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pStyle w:val="BodyText"/>
        <w:spacing w:before="100"/>
        <w:ind w:left="6454"/>
        <w:rPr>
          <w:rFonts w:ascii="Verdana" w:hAnsi="Verdana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515846</wp:posOffset>
            </wp:positionH>
            <wp:positionV relativeFrom="paragraph">
              <wp:posOffset>-434620</wp:posOffset>
            </wp:positionV>
            <wp:extent cx="1491618" cy="52935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618" cy="529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División de Gestión de Apoyo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5"/>
        <w:rPr>
          <w:rFonts w:ascii="Verdana"/>
          <w:sz w:val="17"/>
        </w:rPr>
      </w:pPr>
      <w:r>
        <w:rPr/>
        <w:pict>
          <v:shape style="position:absolute;margin-left:71.939537pt;margin-top:12.894242pt;width:446.05pt;height:.1pt;mso-position-horizontal-relative:page;mso-position-vertical-relative:paragraph;z-index:-251658240;mso-wrap-distance-left:0;mso-wrap-distance-right:0" coordorigin="1439,258" coordsize="8921,0" path="m1439,258l10359,258e" filled="false" stroked="true" strokeweight=".69210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5"/>
        <w:rPr>
          <w:rFonts w:ascii="Verdana"/>
          <w:sz w:val="18"/>
        </w:rPr>
      </w:pPr>
    </w:p>
    <w:p>
      <w:pPr>
        <w:pStyle w:val="BodyText"/>
        <w:spacing w:before="93"/>
        <w:ind w:left="5309"/>
      </w:pPr>
      <w:r>
        <w:rPr/>
        <w:t>18 de junio de 2020</w:t>
      </w:r>
    </w:p>
    <w:p>
      <w:pPr>
        <w:pStyle w:val="Heading1"/>
        <w:ind w:left="5309"/>
      </w:pPr>
      <w:r>
        <w:rPr/>
        <w:t>DGA-0071</w:t>
      </w:r>
    </w:p>
    <w:p>
      <w:pPr>
        <w:pStyle w:val="BodyText"/>
        <w:spacing w:before="6"/>
        <w:rPr>
          <w:b/>
          <w:sz w:val="15"/>
        </w:rPr>
      </w:pPr>
    </w:p>
    <w:p>
      <w:pPr>
        <w:pStyle w:val="BodyText"/>
        <w:spacing w:before="93"/>
        <w:ind w:left="738"/>
      </w:pPr>
      <w:r>
        <w:rPr/>
        <w:t>Licenciada</w:t>
      </w:r>
    </w:p>
    <w:p>
      <w:pPr>
        <w:pStyle w:val="BodyText"/>
        <w:spacing w:before="17"/>
        <w:ind w:left="738"/>
      </w:pPr>
      <w:r>
        <w:rPr/>
        <w:t>Marta Acosta Zúñiga</w:t>
      </w:r>
    </w:p>
    <w:p>
      <w:pPr>
        <w:pStyle w:val="BodyText"/>
        <w:spacing w:before="16"/>
        <w:ind w:left="738"/>
      </w:pPr>
      <w:r>
        <w:rPr/>
        <w:t>Contralora General de la República</w:t>
      </w:r>
    </w:p>
    <w:p>
      <w:pPr>
        <w:pStyle w:val="Heading1"/>
      </w:pPr>
      <w:r>
        <w:rPr/>
        <w:t>DESPACHO CONTRALOR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738"/>
      </w:pPr>
      <w:r>
        <w:rPr/>
        <w:t>Estimada señora: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308"/>
      </w:pPr>
      <w:r>
        <w:rPr>
          <w:b/>
        </w:rPr>
        <w:t>Asunto</w:t>
      </w:r>
      <w:r>
        <w:rPr/>
        <w:t>: Estados Financieros al 31 de mayo de 2020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738" w:right="379" w:firstLine="569"/>
        <w:jc w:val="both"/>
      </w:pPr>
      <w:r>
        <w:rPr/>
        <w:t>Para su conocimiento le remito los estados financieros y los estados presupuestarios de la Contraloría General de la República al 31 de mayo de 2020, con base en los datos que brinda el módulo contable y el módulo de presupuesto, en los que se incluyen las notas a los estados financieros con el detalle de los movimientos realizados en ese mes.</w:t>
      </w:r>
    </w:p>
    <w:p>
      <w:pPr>
        <w:pStyle w:val="BodyText"/>
        <w:spacing w:before="9"/>
      </w:pPr>
    </w:p>
    <w:p>
      <w:pPr>
        <w:pStyle w:val="BodyText"/>
        <w:ind w:left="738" w:right="381" w:firstLine="569"/>
        <w:jc w:val="both"/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5120147</wp:posOffset>
            </wp:positionH>
            <wp:positionV relativeFrom="paragraph">
              <wp:posOffset>587853</wp:posOffset>
            </wp:positionV>
            <wp:extent cx="1227693" cy="123721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693" cy="12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Asimismo, le remito en formato electrónico, el informe que compara la ejecución por subpartidas al mes de mayo de 2019 al 2020 y el reporte de incapacidades pendientes de rebajar en planillas a la segunda quincena de mayo de 2020.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0"/>
        <w:ind w:left="4316" w:right="4573" w:firstLine="0"/>
        <w:jc w:val="center"/>
        <w:rPr>
          <w:sz w:val="21"/>
        </w:rPr>
      </w:pPr>
      <w:r>
        <w:rPr>
          <w:sz w:val="21"/>
        </w:rPr>
        <w:t>Atentamente,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18" w:lineRule="auto" w:before="0"/>
        <w:ind w:left="4360" w:right="2908" w:firstLine="0"/>
        <w:jc w:val="both"/>
        <w:rPr>
          <w:sz w:val="18"/>
        </w:rPr>
      </w:pPr>
      <w:r>
        <w:rPr>
          <w:w w:val="105"/>
          <w:sz w:val="18"/>
        </w:rPr>
        <w:t>Firmado digitalmente por</w:t>
      </w:r>
      <w:r>
        <w:rPr>
          <w:spacing w:val="-20"/>
          <w:w w:val="105"/>
          <w:sz w:val="18"/>
        </w:rPr>
        <w:t> </w:t>
      </w:r>
      <w:r>
        <w:rPr>
          <w:spacing w:val="-3"/>
          <w:w w:val="105"/>
          <w:sz w:val="18"/>
        </w:rPr>
        <w:t>MANUEL </w:t>
      </w:r>
      <w:r>
        <w:rPr>
          <w:w w:val="105"/>
          <w:sz w:val="18"/>
        </w:rPr>
        <w:t>ALBERTO MARTINEZ </w:t>
      </w:r>
      <w:r>
        <w:rPr>
          <w:spacing w:val="-3"/>
          <w:w w:val="105"/>
          <w:sz w:val="18"/>
        </w:rPr>
        <w:t>SEQUEIRA </w:t>
      </w:r>
      <w:r>
        <w:rPr>
          <w:w w:val="105"/>
          <w:sz w:val="18"/>
        </w:rPr>
        <w:t>Fecha: 2020-06-19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08:06</w:t>
      </w:r>
    </w:p>
    <w:p>
      <w:pPr>
        <w:pStyle w:val="BodyText"/>
        <w:spacing w:line="160" w:lineRule="exact"/>
        <w:ind w:left="4335"/>
        <w:jc w:val="both"/>
      </w:pPr>
      <w:r>
        <w:rPr/>
        <w:t>Lic. Manuel Martínez Sequeira</w:t>
      </w:r>
    </w:p>
    <w:p>
      <w:pPr>
        <w:pStyle w:val="Heading1"/>
        <w:ind w:left="4335"/>
        <w:jc w:val="both"/>
      </w:pPr>
      <w:r>
        <w:rPr/>
        <w:t>Gerente de División</w:t>
      </w:r>
    </w:p>
    <w:p>
      <w:pPr>
        <w:spacing w:before="204"/>
        <w:ind w:left="993" w:right="0" w:firstLine="0"/>
        <w:jc w:val="left"/>
        <w:rPr>
          <w:b/>
          <w:sz w:val="18"/>
        </w:rPr>
      </w:pPr>
      <w:r>
        <w:rPr>
          <w:b/>
          <w:sz w:val="18"/>
        </w:rPr>
        <w:t>MMS/gab</w:t>
      </w:r>
    </w:p>
    <w:p>
      <w:pPr>
        <w:spacing w:before="3"/>
        <w:ind w:left="993" w:right="0" w:firstLine="0"/>
        <w:jc w:val="left"/>
        <w:rPr>
          <w:sz w:val="18"/>
        </w:rPr>
      </w:pPr>
      <w:r>
        <w:rPr>
          <w:sz w:val="18"/>
        </w:rPr>
        <w:t>ce: Auditoría Interna</w:t>
      </w:r>
    </w:p>
    <w:p>
      <w:pPr>
        <w:spacing w:before="3"/>
        <w:ind w:left="1293" w:right="0" w:firstLine="0"/>
        <w:jc w:val="left"/>
        <w:rPr>
          <w:sz w:val="18"/>
        </w:rPr>
      </w:pPr>
      <w:r>
        <w:rPr>
          <w:sz w:val="18"/>
        </w:rPr>
        <w:t>Unidad de Administración Financiera</w:t>
      </w:r>
    </w:p>
    <w:p>
      <w:pPr>
        <w:spacing w:line="242" w:lineRule="auto" w:before="2"/>
        <w:ind w:left="993" w:right="7755" w:firstLine="0"/>
        <w:jc w:val="left"/>
        <w:rPr>
          <w:b/>
          <w:sz w:val="18"/>
        </w:rPr>
      </w:pPr>
      <w:r>
        <w:rPr>
          <w:b/>
          <w:sz w:val="18"/>
        </w:rPr>
        <w:t>G: 2020000028-2 P:</w:t>
      </w:r>
      <w:r>
        <w:rPr>
          <w:b/>
          <w:sz w:val="18"/>
          <w:shd w:fill="F7F7F7" w:color="auto" w:val="clear"/>
        </w:rPr>
        <w:t> 2020010674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spacing w:line="213" w:lineRule="auto" w:before="0"/>
        <w:ind w:left="5213" w:right="107" w:firstLine="2338"/>
        <w:jc w:val="right"/>
        <w:rPr>
          <w:rFonts w:ascii="Verdana" w:hAnsi="Verdana"/>
          <w:sz w:val="14"/>
        </w:rPr>
      </w:pPr>
      <w:r>
        <w:rPr>
          <w:rFonts w:ascii="Levenim MT" w:hAnsi="Levenim MT"/>
          <w:b/>
          <w:color w:val="24387C"/>
          <w:sz w:val="14"/>
        </w:rPr>
        <w:t>Contraloría General de la República </w:t>
      </w:r>
      <w:r>
        <w:rPr>
          <w:rFonts w:ascii="Verdana" w:hAnsi="Verdana"/>
          <w:color w:val="24387C"/>
          <w:w w:val="90"/>
          <w:sz w:val="14"/>
        </w:rPr>
        <w:t>T: (506) 2501-8000, F: (506) 2501-8100 C: </w:t>
      </w:r>
      <w:hyperlink r:id="rId7">
        <w:r>
          <w:rPr>
            <w:rFonts w:ascii="Verdana" w:hAnsi="Verdana"/>
            <w:color w:val="24387C"/>
            <w:w w:val="90"/>
            <w:sz w:val="14"/>
          </w:rPr>
          <w:t>contraloria.general@cgr.go.cr</w:t>
        </w:r>
      </w:hyperlink>
      <w:r>
        <w:rPr>
          <w:rFonts w:ascii="Verdana" w:hAnsi="Verdana"/>
          <w:color w:val="24387C"/>
          <w:sz w:val="14"/>
        </w:rPr>
        <w:t> </w:t>
      </w:r>
      <w:hyperlink r:id="rId8">
        <w:r>
          <w:rPr>
            <w:rFonts w:ascii="Verdana" w:hAnsi="Verdana"/>
            <w:color w:val="0000FF"/>
            <w:sz w:val="14"/>
            <w:u w:val="single" w:color="0000FF"/>
          </w:rPr>
          <w:t>http://www.cgr.go.cr/</w:t>
        </w:r>
      </w:hyperlink>
      <w:r>
        <w:rPr>
          <w:rFonts w:ascii="Verdana" w:hAnsi="Verdana"/>
          <w:color w:val="0000FF"/>
          <w:sz w:val="14"/>
        </w:rPr>
        <w:t> </w:t>
      </w:r>
      <w:r>
        <w:rPr>
          <w:rFonts w:ascii="Verdana" w:hAnsi="Verdana"/>
          <w:color w:val="24387C"/>
          <w:sz w:val="14"/>
        </w:rPr>
        <w:t>Apdo. 1179-1000, San José, Costa Rica</w:t>
      </w:r>
    </w:p>
    <w:sectPr>
      <w:type w:val="continuous"/>
      <w:pgSz w:w="11900" w:h="16860"/>
      <w:pgMar w:top="180" w:bottom="280" w:left="7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Levenim MT">
    <w:altName w:val="Levenim MT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7"/>
      <w:ind w:left="738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contraloria.general@cgr.go.cr" TargetMode="External"/><Relationship Id="rId8" Type="http://schemas.openxmlformats.org/officeDocument/2006/relationships/hyperlink" Target="http://www.cgr.go.c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2020-06-24T19:55:45Z</dcterms:created>
  <dcterms:modified xsi:type="dcterms:W3CDTF">2020-06-24T19:55:45Z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Mozilla/5.0 (Windows NT 10.0; Win64; x64) AppleWebKit/537.36 (KHTML, like Gecko) Chrome/83.0.4103.106 Safari/537.36</vt:lpwstr>
  </property>
  <property fmtid="{D5CDD505-2E9C-101B-9397-08002B2CF9AE}" pid="4" name="LastSaved">
    <vt:filetime>2020-06-24T00:00:00Z</vt:filetime>
  </property>
</Properties>
</file>