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ind w:left="121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6120" cy="487679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120" cy="487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405"/>
        <w:rPr>
          <w:rFonts w:ascii="Times New Roman"/>
          <w:sz w:val="50"/>
        </w:rPr>
      </w:pPr>
    </w:p>
    <w:p>
      <w:pPr>
        <w:pStyle w:val="Title"/>
        <w:spacing w:line="424" w:lineRule="auto"/>
      </w:pPr>
      <w:r>
        <w:rPr>
          <w:color w:val="808080"/>
          <w:w w:val="80"/>
        </w:rPr>
        <w:t>Contraloría General de la </w:t>
      </w:r>
      <w:r>
        <w:rPr>
          <w:color w:val="808080"/>
          <w:w w:val="80"/>
        </w:rPr>
        <w:t>República </w:t>
      </w:r>
      <w:r>
        <w:rPr>
          <w:color w:val="808080"/>
          <w:spacing w:val="-2"/>
          <w:w w:val="90"/>
        </w:rPr>
        <w:t>13102</w:t>
      </w:r>
    </w:p>
    <w:p>
      <w:pPr>
        <w:pStyle w:val="BodyText"/>
        <w:rPr>
          <w:rFonts w:ascii="Arial"/>
          <w:b/>
          <w:sz w:val="50"/>
        </w:rPr>
      </w:pPr>
    </w:p>
    <w:p>
      <w:pPr>
        <w:pStyle w:val="BodyText"/>
        <w:rPr>
          <w:rFonts w:ascii="Arial"/>
          <w:b/>
          <w:sz w:val="50"/>
        </w:rPr>
      </w:pPr>
    </w:p>
    <w:p>
      <w:pPr>
        <w:pStyle w:val="BodyText"/>
        <w:spacing w:before="572"/>
        <w:rPr>
          <w:rFonts w:ascii="Arial"/>
          <w:b/>
          <w:sz w:val="50"/>
        </w:rPr>
      </w:pPr>
    </w:p>
    <w:p>
      <w:pPr>
        <w:pStyle w:val="Title"/>
        <w:spacing w:line="360" w:lineRule="auto"/>
        <w:ind w:left="1105"/>
      </w:pPr>
      <w:r>
        <w:rPr>
          <w:color w:val="808080"/>
          <w:w w:val="80"/>
        </w:rPr>
        <w:t>NOTAS CONTABLES </w:t>
      </w:r>
      <w:r>
        <w:rPr>
          <w:color w:val="808080"/>
          <w:w w:val="80"/>
        </w:rPr>
        <w:t>ESTADOS FINANCIEROS AGOSTO 2025</w:t>
      </w:r>
    </w:p>
    <w:p>
      <w:pPr>
        <w:pStyle w:val="BodyText"/>
        <w:rPr>
          <w:rFonts w:ascii="Arial"/>
          <w:b/>
          <w:sz w:val="50"/>
        </w:rPr>
      </w:pPr>
    </w:p>
    <w:p>
      <w:pPr>
        <w:pStyle w:val="BodyText"/>
        <w:rPr>
          <w:rFonts w:ascii="Arial"/>
          <w:b/>
          <w:sz w:val="50"/>
        </w:rPr>
      </w:pPr>
    </w:p>
    <w:p>
      <w:pPr>
        <w:pStyle w:val="BodyText"/>
        <w:rPr>
          <w:rFonts w:ascii="Arial"/>
          <w:b/>
          <w:sz w:val="50"/>
        </w:rPr>
      </w:pPr>
    </w:p>
    <w:p>
      <w:pPr>
        <w:pStyle w:val="BodyText"/>
        <w:rPr>
          <w:rFonts w:ascii="Arial"/>
          <w:b/>
          <w:sz w:val="50"/>
        </w:rPr>
      </w:pPr>
    </w:p>
    <w:p>
      <w:pPr>
        <w:pStyle w:val="BodyText"/>
        <w:spacing w:before="157"/>
        <w:rPr>
          <w:rFonts w:ascii="Arial"/>
          <w:b/>
          <w:sz w:val="50"/>
        </w:rPr>
      </w:pPr>
    </w:p>
    <w:p>
      <w:pPr>
        <w:spacing w:before="0"/>
        <w:ind w:left="1112" w:right="2054" w:firstLine="0"/>
        <w:jc w:val="center"/>
        <w:rPr>
          <w:sz w:val="40"/>
        </w:rPr>
      </w:pPr>
      <w:r>
        <w:rPr>
          <w:color w:val="808080"/>
          <w:w w:val="80"/>
          <w:sz w:val="40"/>
        </w:rPr>
        <w:t>AGOSTO,</w:t>
      </w:r>
      <w:r>
        <w:rPr>
          <w:color w:val="808080"/>
          <w:spacing w:val="15"/>
          <w:sz w:val="40"/>
        </w:rPr>
        <w:t> </w:t>
      </w:r>
      <w:r>
        <w:rPr>
          <w:color w:val="808080"/>
          <w:spacing w:val="-4"/>
          <w:w w:val="90"/>
          <w:sz w:val="40"/>
        </w:rPr>
        <w:t>2025</w:t>
      </w:r>
    </w:p>
    <w:p>
      <w:pPr>
        <w:spacing w:after="0"/>
        <w:jc w:val="center"/>
        <w:rPr>
          <w:sz w:val="40"/>
        </w:rPr>
        <w:sectPr>
          <w:footerReference w:type="default" r:id="rId5"/>
          <w:type w:val="continuous"/>
          <w:pgSz w:w="12240" w:h="15840"/>
          <w:pgMar w:header="0" w:footer="1059" w:top="1800" w:bottom="1240" w:left="1020" w:right="80"/>
          <w:pgNumType w:start="1"/>
        </w:sectPr>
      </w:pPr>
    </w:p>
    <w:p>
      <w:pPr>
        <w:spacing w:before="79"/>
        <w:ind w:left="681" w:right="0" w:firstLine="0"/>
        <w:jc w:val="left"/>
        <w:rPr>
          <w:sz w:val="28"/>
        </w:rPr>
      </w:pPr>
      <w:r>
        <w:rPr>
          <w:w w:val="80"/>
          <w:sz w:val="28"/>
        </w:rPr>
        <w:t>TABLA</w:t>
      </w:r>
      <w:r>
        <w:rPr>
          <w:spacing w:val="1"/>
          <w:sz w:val="28"/>
        </w:rPr>
        <w:t> </w:t>
      </w:r>
      <w:r>
        <w:rPr>
          <w:w w:val="80"/>
          <w:sz w:val="28"/>
        </w:rPr>
        <w:t>DE</w:t>
      </w:r>
      <w:r>
        <w:rPr>
          <w:sz w:val="28"/>
        </w:rPr>
        <w:t> </w:t>
      </w:r>
      <w:r>
        <w:rPr>
          <w:spacing w:val="-2"/>
          <w:w w:val="80"/>
          <w:sz w:val="28"/>
        </w:rPr>
        <w:t>CONTENIDO</w:t>
      </w:r>
    </w:p>
    <w:p>
      <w:pPr>
        <w:spacing w:after="0"/>
        <w:jc w:val="left"/>
        <w:rPr>
          <w:sz w:val="28"/>
        </w:rPr>
        <w:sectPr>
          <w:pgSz w:w="12240" w:h="15840"/>
          <w:pgMar w:header="0" w:footer="1059" w:top="1340" w:bottom="1462" w:left="1020" w:right="8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9388" w:val="left" w:leader="dot"/>
            </w:tabs>
            <w:spacing w:before="522"/>
          </w:pPr>
          <w:hyperlink w:history="true" w:anchor="_TOC_250107">
            <w:r>
              <w:rPr>
                <w:spacing w:val="-4"/>
              </w:rPr>
              <w:t>PERIODO</w:t>
            </w:r>
            <w:r>
              <w:rPr>
                <w:spacing w:val="-9"/>
              </w:rPr>
              <w:t> </w:t>
            </w:r>
            <w:r>
              <w:rPr>
                <w:spacing w:val="-4"/>
              </w:rPr>
              <w:t>CONTABLE</w:t>
            </w:r>
            <w:r>
              <w:rPr>
                <w:spacing w:val="-10"/>
              </w:rPr>
              <w:t> </w:t>
            </w:r>
            <w:r>
              <w:rPr>
                <w:spacing w:val="-4"/>
              </w:rPr>
              <w:t>AGOSTO</w:t>
            </w:r>
            <w:r>
              <w:rPr>
                <w:spacing w:val="-9"/>
              </w:rPr>
              <w:t> </w:t>
            </w:r>
            <w:r>
              <w:rPr>
                <w:spacing w:val="-4"/>
              </w:rPr>
              <w:t>2025</w:t>
            </w:r>
            <w:r>
              <w:rPr>
                <w:rFonts w:ascii="Times New Roman"/>
              </w:rPr>
              <w:tab/>
            </w:r>
            <w:r>
              <w:rPr>
                <w:spacing w:val="-12"/>
              </w:rPr>
              <w:t>6</w:t>
            </w:r>
          </w:hyperlink>
        </w:p>
        <w:p>
          <w:pPr>
            <w:pStyle w:val="TOC1"/>
            <w:tabs>
              <w:tab w:pos="9388" w:val="left" w:leader="dot"/>
            </w:tabs>
            <w:spacing w:line="360" w:lineRule="auto" w:before="506"/>
            <w:ind w:right="1627"/>
          </w:pPr>
          <w:hyperlink w:history="true" w:anchor="_TOC_250106">
            <w:r>
              <w:rPr/>
              <w:t>NOTAS</w:t>
            </w:r>
            <w:r>
              <w:rPr>
                <w:spacing w:val="-14"/>
              </w:rPr>
              <w:t> </w:t>
            </w:r>
            <w:r>
              <w:rPr/>
              <w:t>NORMAS</w:t>
            </w:r>
            <w:r>
              <w:rPr>
                <w:spacing w:val="-14"/>
              </w:rPr>
              <w:t> </w:t>
            </w:r>
            <w:r>
              <w:rPr/>
              <w:t>INTERNACIONALES</w:t>
            </w:r>
            <w:r>
              <w:rPr>
                <w:spacing w:val="-13"/>
              </w:rPr>
              <w:t> </w:t>
            </w:r>
            <w:r>
              <w:rPr/>
              <w:t>DE</w:t>
            </w:r>
            <w:r>
              <w:rPr>
                <w:spacing w:val="-14"/>
              </w:rPr>
              <w:t> </w:t>
            </w:r>
            <w:r>
              <w:rPr/>
              <w:t>CONTABILIDAD</w:t>
            </w:r>
            <w:r>
              <w:rPr>
                <w:spacing w:val="-13"/>
              </w:rPr>
              <w:t> </w:t>
            </w:r>
            <w:r>
              <w:rPr/>
              <w:t>PARA</w:t>
            </w:r>
            <w:r>
              <w:rPr>
                <w:spacing w:val="-14"/>
              </w:rPr>
              <w:t> </w:t>
            </w:r>
            <w:r>
              <w:rPr/>
              <w:t>EL</w:t>
            </w:r>
            <w:r>
              <w:rPr>
                <w:spacing w:val="-13"/>
              </w:rPr>
              <w:t> </w:t>
            </w:r>
            <w:r>
              <w:rPr/>
              <w:t>SECTOR</w:t>
            </w:r>
            <w:r>
              <w:rPr>
                <w:spacing w:val="-14"/>
              </w:rPr>
              <w:t> </w:t>
            </w:r>
            <w:r>
              <w:rPr/>
              <w:t>PUBLICO </w:t>
            </w:r>
            <w:r>
              <w:rPr>
                <w:spacing w:val="-2"/>
              </w:rPr>
              <w:t>COSTARRICENSE</w:t>
            </w:r>
            <w:r>
              <w:rPr>
                <w:rFonts w:ascii="Times New Roman"/>
              </w:rPr>
              <w:tab/>
            </w:r>
            <w:r>
              <w:rPr>
                <w:spacing w:val="-10"/>
              </w:rPr>
              <w:t>9</w:t>
            </w:r>
          </w:hyperlink>
        </w:p>
        <w:p>
          <w:pPr>
            <w:pStyle w:val="TOC2"/>
            <w:tabs>
              <w:tab w:pos="9397" w:val="left" w:leader="dot"/>
            </w:tabs>
            <w:spacing w:before="1"/>
          </w:pPr>
          <w:hyperlink w:history="true" w:anchor="_TOC_250105">
            <w:r>
              <w:rPr/>
              <w:t>DECLARACIÓN</w:t>
            </w:r>
            <w:r>
              <w:rPr>
                <w:spacing w:val="-7"/>
              </w:rPr>
              <w:t> </w:t>
            </w:r>
            <w:r>
              <w:rPr/>
              <w:t>DE</w:t>
            </w:r>
            <w:r>
              <w:rPr>
                <w:spacing w:val="-9"/>
              </w:rPr>
              <w:t> </w:t>
            </w:r>
            <w:r>
              <w:rPr>
                <w:spacing w:val="-2"/>
              </w:rPr>
              <w:t>CUMPLIMIENTO</w:t>
            </w:r>
            <w:r>
              <w:rPr>
                <w:rFonts w:ascii="Times New Roman" w:hAnsi="Times New Roman"/>
                <w:b w:val="0"/>
              </w:rPr>
              <w:tab/>
            </w:r>
            <w:r>
              <w:rPr>
                <w:spacing w:val="-10"/>
              </w:rPr>
              <w:t>9</w:t>
            </w:r>
          </w:hyperlink>
        </w:p>
        <w:p>
          <w:pPr>
            <w:pStyle w:val="TOC2"/>
            <w:tabs>
              <w:tab w:pos="9398" w:val="left" w:leader="dot"/>
            </w:tabs>
            <w:spacing w:before="1"/>
          </w:pPr>
          <w:hyperlink w:history="true" w:anchor="_TOC_250104">
            <w:r>
              <w:rPr/>
              <w:t>CERTIFICACIÓN</w:t>
            </w:r>
            <w:r>
              <w:rPr>
                <w:spacing w:val="-8"/>
              </w:rPr>
              <w:t> </w:t>
            </w:r>
            <w:r>
              <w:rPr/>
              <w:t>COMISIÓN</w:t>
            </w:r>
            <w:r>
              <w:rPr>
                <w:spacing w:val="-7"/>
              </w:rPr>
              <w:t> </w:t>
            </w:r>
            <w:r>
              <w:rPr/>
              <w:t>DE</w:t>
            </w:r>
            <w:r>
              <w:rPr>
                <w:spacing w:val="-7"/>
              </w:rPr>
              <w:t> </w:t>
            </w:r>
            <w:r>
              <w:rPr/>
              <w:t>NICSP</w:t>
            </w:r>
            <w:r>
              <w:rPr>
                <w:spacing w:val="-4"/>
              </w:rPr>
              <w:t> </w:t>
            </w:r>
            <w:r>
              <w:rPr>
                <w:spacing w:val="-2"/>
              </w:rPr>
              <w:t>INSTITUCIONAL</w:t>
            </w:r>
            <w:r>
              <w:rPr>
                <w:rFonts w:ascii="Times New Roman" w:hAnsi="Times New Roman"/>
                <w:b w:val="0"/>
              </w:rPr>
              <w:tab/>
            </w:r>
            <w:r>
              <w:rPr>
                <w:spacing w:val="-10"/>
              </w:rPr>
              <w:t>9</w:t>
            </w:r>
          </w:hyperlink>
        </w:p>
        <w:p>
          <w:pPr>
            <w:pStyle w:val="TOC4"/>
            <w:numPr>
              <w:ilvl w:val="0"/>
              <w:numId w:val="1"/>
            </w:numPr>
            <w:tabs>
              <w:tab w:pos="1641" w:val="left" w:leader="none"/>
              <w:tab w:pos="9295" w:val="left" w:leader="dot"/>
            </w:tabs>
            <w:spacing w:line="240" w:lineRule="auto" w:before="1" w:after="0"/>
            <w:ind w:left="1641" w:right="0" w:hanging="480"/>
            <w:jc w:val="left"/>
          </w:pPr>
          <w:hyperlink w:history="true" w:anchor="_TOC_250103">
            <w:r>
              <w:rPr/>
              <w:t>Cuadro</w:t>
            </w:r>
            <w:r>
              <w:rPr>
                <w:spacing w:val="-7"/>
              </w:rPr>
              <w:t> </w:t>
            </w:r>
            <w:r>
              <w:rPr/>
              <w:t>Resumen-</w:t>
            </w:r>
            <w:r>
              <w:rPr>
                <w:spacing w:val="-7"/>
              </w:rPr>
              <w:t> </w:t>
            </w:r>
            <w:r>
              <w:rPr/>
              <w:t>Normativa</w:t>
            </w:r>
            <w:r>
              <w:rPr>
                <w:spacing w:val="-4"/>
              </w:rPr>
              <w:t> </w:t>
            </w:r>
            <w:r>
              <w:rPr>
                <w:spacing w:val="-2"/>
              </w:rPr>
              <w:t>Contable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11</w:t>
            </w:r>
          </w:hyperlink>
        </w:p>
        <w:p>
          <w:pPr>
            <w:pStyle w:val="TOC4"/>
            <w:numPr>
              <w:ilvl w:val="0"/>
              <w:numId w:val="1"/>
            </w:numPr>
            <w:tabs>
              <w:tab w:pos="1641" w:val="left" w:leader="none"/>
              <w:tab w:pos="9294" w:val="left" w:leader="dot"/>
            </w:tabs>
            <w:spacing w:line="240" w:lineRule="auto" w:before="123" w:after="0"/>
            <w:ind w:left="1641" w:right="0" w:hanging="480"/>
            <w:jc w:val="left"/>
          </w:pPr>
          <w:hyperlink w:history="true" w:anchor="_TOC_250102">
            <w:r>
              <w:rPr>
                <w:spacing w:val="-2"/>
              </w:rPr>
              <w:t>Transitorios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11</w:t>
            </w:r>
          </w:hyperlink>
        </w:p>
        <w:p>
          <w:pPr>
            <w:pStyle w:val="TOC3"/>
            <w:tabs>
              <w:tab w:pos="9293" w:val="left" w:leader="dot"/>
            </w:tabs>
            <w:spacing w:before="121"/>
            <w:ind w:left="921" w:firstLine="0"/>
          </w:pPr>
          <w:hyperlink w:history="true" w:anchor="_TOC_250101">
            <w:r>
              <w:rPr/>
              <w:t>Base</w:t>
            </w:r>
            <w:r>
              <w:rPr>
                <w:spacing w:val="-5"/>
              </w:rPr>
              <w:t> </w:t>
            </w:r>
            <w:r>
              <w:rPr/>
              <w:t>de</w:t>
            </w:r>
            <w:r>
              <w:rPr>
                <w:spacing w:val="1"/>
              </w:rPr>
              <w:t> </w:t>
            </w:r>
            <w:r>
              <w:rPr>
                <w:spacing w:val="-2"/>
              </w:rPr>
              <w:t>Medición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13</w:t>
            </w:r>
          </w:hyperlink>
        </w:p>
        <w:p>
          <w:pPr>
            <w:pStyle w:val="TOC3"/>
            <w:tabs>
              <w:tab w:pos="9293" w:val="left" w:leader="dot"/>
            </w:tabs>
            <w:ind w:left="921" w:firstLine="0"/>
          </w:pPr>
          <w:hyperlink w:history="true" w:anchor="_TOC_250100">
            <w:r>
              <w:rPr/>
              <w:t>Moneda</w:t>
            </w:r>
            <w:r>
              <w:rPr>
                <w:spacing w:val="-4"/>
              </w:rPr>
              <w:t> </w:t>
            </w:r>
            <w:r>
              <w:rPr/>
              <w:t>Funcional</w:t>
            </w:r>
            <w:r>
              <w:rPr>
                <w:spacing w:val="-4"/>
              </w:rPr>
              <w:t> </w:t>
            </w:r>
            <w:r>
              <w:rPr/>
              <w:t>y</w:t>
            </w:r>
            <w:r>
              <w:rPr>
                <w:spacing w:val="-2"/>
              </w:rPr>
              <w:t> </w:t>
            </w:r>
            <w:r>
              <w:rPr/>
              <w:t>de</w:t>
            </w:r>
            <w:r>
              <w:rPr>
                <w:spacing w:val="-5"/>
              </w:rPr>
              <w:t> </w:t>
            </w:r>
            <w:r>
              <w:rPr>
                <w:spacing w:val="-2"/>
              </w:rPr>
              <w:t>Presentación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14</w:t>
            </w:r>
          </w:hyperlink>
        </w:p>
        <w:p>
          <w:pPr>
            <w:pStyle w:val="TOC3"/>
            <w:tabs>
              <w:tab w:pos="9292" w:val="left" w:leader="dot"/>
            </w:tabs>
            <w:spacing w:before="120"/>
            <w:ind w:left="921" w:firstLine="0"/>
          </w:pPr>
          <w:hyperlink w:history="true" w:anchor="_TOC_250099">
            <w:r>
              <w:rPr/>
              <w:t>Políticas</w:t>
            </w:r>
            <w:r>
              <w:rPr>
                <w:spacing w:val="-8"/>
              </w:rPr>
              <w:t> </w:t>
            </w:r>
            <w:r>
              <w:rPr>
                <w:spacing w:val="-2"/>
              </w:rPr>
              <w:t>Contables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14</w:t>
            </w:r>
          </w:hyperlink>
        </w:p>
        <w:p>
          <w:pPr>
            <w:pStyle w:val="TOC2"/>
            <w:tabs>
              <w:tab w:pos="9298" w:val="left" w:leader="dot"/>
            </w:tabs>
            <w:spacing w:line="243" w:lineRule="exact" w:before="123"/>
          </w:pPr>
          <w:hyperlink w:history="true" w:anchor="_TOC_250098">
            <w:r>
              <w:rPr/>
              <w:t>CERTIFICACIÓN</w:t>
            </w:r>
            <w:r>
              <w:rPr>
                <w:spacing w:val="-11"/>
              </w:rPr>
              <w:t> </w:t>
            </w:r>
            <w:r>
              <w:rPr/>
              <w:t>POLITICAS</w:t>
            </w:r>
            <w:r>
              <w:rPr>
                <w:spacing w:val="-11"/>
              </w:rPr>
              <w:t> </w:t>
            </w:r>
            <w:r>
              <w:rPr>
                <w:spacing w:val="-2"/>
              </w:rPr>
              <w:t>CONTABLES</w:t>
            </w:r>
            <w:r>
              <w:rPr>
                <w:rFonts w:ascii="Times New Roman" w:hAnsi="Times New Roman"/>
                <w:b w:val="0"/>
              </w:rPr>
              <w:tab/>
            </w:r>
            <w:r>
              <w:rPr>
                <w:spacing w:val="-5"/>
              </w:rPr>
              <w:t>14</w:t>
            </w:r>
          </w:hyperlink>
        </w:p>
        <w:p>
          <w:pPr>
            <w:pStyle w:val="TOC2"/>
            <w:tabs>
              <w:tab w:pos="9297" w:val="left" w:leader="dot"/>
            </w:tabs>
            <w:spacing w:line="243" w:lineRule="exact" w:before="0"/>
          </w:pPr>
          <w:hyperlink w:history="true" w:anchor="_TOC_250097">
            <w:r>
              <w:rPr/>
              <w:t>CERTIFICACIÓN</w:t>
            </w:r>
            <w:r>
              <w:rPr>
                <w:spacing w:val="-8"/>
              </w:rPr>
              <w:t> </w:t>
            </w:r>
            <w:r>
              <w:rPr/>
              <w:t>COMISIÓN</w:t>
            </w:r>
            <w:r>
              <w:rPr>
                <w:spacing w:val="-7"/>
              </w:rPr>
              <w:t> </w:t>
            </w:r>
            <w:r>
              <w:rPr/>
              <w:t>DE</w:t>
            </w:r>
            <w:r>
              <w:rPr>
                <w:spacing w:val="-7"/>
              </w:rPr>
              <w:t> </w:t>
            </w:r>
            <w:r>
              <w:rPr/>
              <w:t>RIESGO</w:t>
            </w:r>
            <w:r>
              <w:rPr>
                <w:spacing w:val="-8"/>
              </w:rPr>
              <w:t> </w:t>
            </w:r>
            <w:r>
              <w:rPr>
                <w:spacing w:val="-2"/>
              </w:rPr>
              <w:t>(SEVRI)</w:t>
            </w:r>
            <w:r>
              <w:rPr>
                <w:rFonts w:ascii="Times New Roman" w:hAnsi="Times New Roman"/>
                <w:b w:val="0"/>
              </w:rPr>
              <w:tab/>
            </w:r>
            <w:r>
              <w:rPr>
                <w:spacing w:val="-5"/>
              </w:rPr>
              <w:t>21</w:t>
            </w:r>
          </w:hyperlink>
        </w:p>
        <w:p>
          <w:pPr>
            <w:pStyle w:val="TOC1"/>
            <w:tabs>
              <w:tab w:pos="9269" w:val="left" w:leader="dot"/>
            </w:tabs>
          </w:pPr>
          <w:hyperlink w:history="true" w:anchor="_TOC_250096">
            <w:r>
              <w:rPr>
                <w:spacing w:val="-4"/>
              </w:rPr>
              <w:t>NOTAS</w:t>
            </w:r>
            <w:r>
              <w:rPr>
                <w:spacing w:val="-7"/>
              </w:rPr>
              <w:t> </w:t>
            </w:r>
            <w:r>
              <w:rPr>
                <w:spacing w:val="-4"/>
              </w:rPr>
              <w:t>CONTABLES</w:t>
            </w:r>
            <w:r>
              <w:rPr>
                <w:spacing w:val="-9"/>
              </w:rPr>
              <w:t> </w:t>
            </w:r>
            <w:r>
              <w:rPr>
                <w:spacing w:val="-4"/>
              </w:rPr>
              <w:t>PARTIDAS</w:t>
            </w:r>
            <w:r>
              <w:rPr>
                <w:spacing w:val="-9"/>
              </w:rPr>
              <w:t> </w:t>
            </w:r>
            <w:r>
              <w:rPr>
                <w:spacing w:val="-4"/>
              </w:rPr>
              <w:t>A</w:t>
            </w:r>
            <w:r>
              <w:rPr>
                <w:spacing w:val="-9"/>
              </w:rPr>
              <w:t> </w:t>
            </w:r>
            <w:r>
              <w:rPr>
                <w:spacing w:val="-4"/>
              </w:rPr>
              <w:t>ESTADOS</w:t>
            </w:r>
            <w:r>
              <w:rPr>
                <w:spacing w:val="-9"/>
              </w:rPr>
              <w:t> </w:t>
            </w:r>
            <w:r>
              <w:rPr>
                <w:spacing w:val="-4"/>
              </w:rPr>
              <w:t>FINANCIEROS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22</w:t>
            </w:r>
          </w:hyperlink>
        </w:p>
        <w:p>
          <w:pPr>
            <w:pStyle w:val="TOC2"/>
            <w:tabs>
              <w:tab w:pos="9297" w:val="left" w:leader="dot"/>
            </w:tabs>
            <w:spacing w:before="148"/>
          </w:pPr>
          <w:r>
            <w:rPr/>
            <w:t>NOTAS</w:t>
          </w:r>
          <w:r>
            <w:rPr>
              <w:spacing w:val="-3"/>
            </w:rPr>
            <w:t> </w:t>
          </w:r>
          <w:r>
            <w:rPr/>
            <w:t>ESTADO</w:t>
          </w:r>
          <w:r>
            <w:rPr>
              <w:spacing w:val="-7"/>
            </w:rPr>
            <w:t> </w:t>
          </w:r>
          <w:r>
            <w:rPr/>
            <w:t>DE</w:t>
          </w:r>
          <w:r>
            <w:rPr>
              <w:spacing w:val="-7"/>
            </w:rPr>
            <w:t> </w:t>
          </w:r>
          <w:r>
            <w:rPr/>
            <w:t>SITUACION</w:t>
          </w:r>
          <w:r>
            <w:rPr>
              <w:spacing w:val="-7"/>
            </w:rPr>
            <w:t> </w:t>
          </w:r>
          <w:r>
            <w:rPr>
              <w:spacing w:val="-2"/>
            </w:rPr>
            <w:t>FINANCIERA</w:t>
          </w:r>
          <w:r>
            <w:rPr>
              <w:rFonts w:ascii="Times New Roman"/>
              <w:b w:val="0"/>
            </w:rPr>
            <w:tab/>
          </w:r>
          <w:r>
            <w:rPr>
              <w:spacing w:val="-5"/>
            </w:rPr>
            <w:t>23</w:t>
          </w:r>
        </w:p>
        <w:p>
          <w:pPr>
            <w:pStyle w:val="TOC3"/>
            <w:numPr>
              <w:ilvl w:val="1"/>
              <w:numId w:val="2"/>
            </w:numPr>
            <w:tabs>
              <w:tab w:pos="1267" w:val="left" w:leader="none"/>
              <w:tab w:pos="9293" w:val="left" w:leader="dot"/>
            </w:tabs>
            <w:spacing w:line="240" w:lineRule="auto" w:before="1" w:after="0"/>
            <w:ind w:left="1267" w:right="0" w:hanging="346"/>
            <w:jc w:val="left"/>
          </w:pPr>
          <w:hyperlink w:history="true" w:anchor="_TOC_250095">
            <w:r>
              <w:rPr>
                <w:spacing w:val="-2"/>
              </w:rPr>
              <w:t>ACTIVO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23</w:t>
            </w:r>
          </w:hyperlink>
        </w:p>
        <w:p>
          <w:pPr>
            <w:pStyle w:val="TOC3"/>
            <w:numPr>
              <w:ilvl w:val="1"/>
              <w:numId w:val="3"/>
            </w:numPr>
            <w:tabs>
              <w:tab w:pos="1216" w:val="left" w:leader="none"/>
              <w:tab w:pos="9292" w:val="left" w:leader="dot"/>
            </w:tabs>
            <w:spacing w:line="240" w:lineRule="auto" w:before="123" w:after="0"/>
            <w:ind w:left="1216" w:right="0" w:hanging="295"/>
            <w:jc w:val="left"/>
          </w:pPr>
          <w:hyperlink w:history="true" w:anchor="_TOC_250094">
            <w:r>
              <w:rPr/>
              <w:t>ACTIVO</w:t>
            </w:r>
            <w:r>
              <w:rPr>
                <w:spacing w:val="-7"/>
              </w:rPr>
              <w:t> </w:t>
            </w:r>
            <w:r>
              <w:rPr>
                <w:spacing w:val="-2"/>
              </w:rPr>
              <w:t>CORRIENTE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23</w:t>
            </w:r>
          </w:hyperlink>
        </w:p>
        <w:p>
          <w:pPr>
            <w:pStyle w:val="TOC4"/>
            <w:tabs>
              <w:tab w:pos="9293" w:val="left" w:leader="dot"/>
            </w:tabs>
            <w:spacing w:before="121"/>
          </w:pPr>
          <w:hyperlink w:history="true" w:anchor="_TOC_250093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10"/>
              </w:rPr>
              <w:t>3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23</w:t>
            </w:r>
          </w:hyperlink>
        </w:p>
        <w:p>
          <w:pPr>
            <w:pStyle w:val="TOC4"/>
            <w:tabs>
              <w:tab w:pos="9293" w:val="left" w:leader="dot"/>
            </w:tabs>
          </w:pPr>
          <w:hyperlink w:history="true" w:anchor="_TOC_250092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10"/>
              </w:rPr>
              <w:t>4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25</w:t>
            </w:r>
          </w:hyperlink>
        </w:p>
        <w:p>
          <w:pPr>
            <w:pStyle w:val="TOC4"/>
            <w:tabs>
              <w:tab w:pos="9293" w:val="left" w:leader="dot"/>
            </w:tabs>
          </w:pPr>
          <w:hyperlink w:history="true" w:anchor="_TOC_250091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10"/>
              </w:rPr>
              <w:t>5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25</w:t>
            </w:r>
          </w:hyperlink>
        </w:p>
        <w:p>
          <w:pPr>
            <w:pStyle w:val="TOC4"/>
            <w:tabs>
              <w:tab w:pos="9293" w:val="left" w:leader="dot"/>
            </w:tabs>
            <w:spacing w:before="120"/>
          </w:pPr>
          <w:hyperlink w:history="true" w:anchor="_TOC_250090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10"/>
              </w:rPr>
              <w:t>6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27</w:t>
            </w:r>
          </w:hyperlink>
        </w:p>
        <w:p>
          <w:pPr>
            <w:pStyle w:val="TOC4"/>
            <w:tabs>
              <w:tab w:pos="9293" w:val="left" w:leader="dot"/>
            </w:tabs>
          </w:pPr>
          <w:hyperlink w:history="true" w:anchor="_TOC_250089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10"/>
              </w:rPr>
              <w:t>7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28</w:t>
            </w:r>
          </w:hyperlink>
        </w:p>
        <w:p>
          <w:pPr>
            <w:pStyle w:val="TOC3"/>
            <w:numPr>
              <w:ilvl w:val="1"/>
              <w:numId w:val="3"/>
            </w:numPr>
            <w:tabs>
              <w:tab w:pos="1216" w:val="left" w:leader="none"/>
              <w:tab w:pos="9292" w:val="left" w:leader="dot"/>
            </w:tabs>
            <w:spacing w:line="240" w:lineRule="auto" w:before="121" w:after="0"/>
            <w:ind w:left="1216" w:right="0" w:hanging="295"/>
            <w:jc w:val="left"/>
          </w:pPr>
          <w:r>
            <w:rPr/>
            <w:t>ACTIVO</w:t>
          </w:r>
          <w:r>
            <w:rPr>
              <w:spacing w:val="-5"/>
            </w:rPr>
            <w:t> </w:t>
          </w:r>
          <w:r>
            <w:rPr/>
            <w:t>NO</w:t>
          </w:r>
          <w:r>
            <w:rPr>
              <w:spacing w:val="-3"/>
            </w:rPr>
            <w:t> </w:t>
          </w:r>
          <w:r>
            <w:rPr>
              <w:spacing w:val="-2"/>
            </w:rPr>
            <w:t>CORRIENTE</w:t>
          </w:r>
          <w:r>
            <w:rPr>
              <w:rFonts w:ascii="Times New Roman"/>
            </w:rPr>
            <w:tab/>
          </w:r>
          <w:r>
            <w:rPr>
              <w:spacing w:val="-7"/>
            </w:rPr>
            <w:t>30</w:t>
          </w:r>
        </w:p>
        <w:p>
          <w:pPr>
            <w:pStyle w:val="TOC4"/>
            <w:tabs>
              <w:tab w:pos="9293" w:val="left" w:leader="dot"/>
            </w:tabs>
          </w:pPr>
          <w:r>
            <w:rPr/>
            <w:t>NOTA</w:t>
          </w:r>
          <w:r>
            <w:rPr>
              <w:spacing w:val="-4"/>
            </w:rPr>
            <w:t> </w:t>
          </w:r>
          <w:r>
            <w:rPr/>
            <w:t>N°</w:t>
          </w:r>
          <w:r>
            <w:rPr>
              <w:spacing w:val="-6"/>
            </w:rPr>
            <w:t> </w:t>
          </w:r>
          <w:r>
            <w:rPr>
              <w:spacing w:val="-10"/>
            </w:rPr>
            <w:t>8</w:t>
          </w:r>
          <w:r>
            <w:rPr>
              <w:rFonts w:ascii="Times New Roman" w:hAnsi="Times New Roman"/>
            </w:rPr>
            <w:tab/>
          </w:r>
          <w:r>
            <w:rPr>
              <w:spacing w:val="-5"/>
            </w:rPr>
            <w:t>30</w:t>
          </w:r>
        </w:p>
        <w:p>
          <w:pPr>
            <w:pStyle w:val="TOC4"/>
            <w:tabs>
              <w:tab w:pos="9293" w:val="left" w:leader="dot"/>
            </w:tabs>
          </w:pPr>
          <w:hyperlink w:history="true" w:anchor="_TOC_250088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10"/>
              </w:rPr>
              <w:t>9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30</w:t>
            </w:r>
          </w:hyperlink>
        </w:p>
        <w:p>
          <w:pPr>
            <w:pStyle w:val="TOC4"/>
            <w:tabs>
              <w:tab w:pos="9294" w:val="left" w:leader="dot"/>
            </w:tabs>
            <w:spacing w:before="121"/>
          </w:pPr>
          <w:hyperlink w:history="true" w:anchor="_TOC_250087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10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31</w:t>
            </w:r>
          </w:hyperlink>
        </w:p>
        <w:p>
          <w:pPr>
            <w:pStyle w:val="TOC4"/>
            <w:tabs>
              <w:tab w:pos="9294" w:val="left" w:leader="dot"/>
            </w:tabs>
          </w:pPr>
          <w:hyperlink w:history="true" w:anchor="_TOC_250086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11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38</w:t>
            </w:r>
          </w:hyperlink>
        </w:p>
        <w:p>
          <w:pPr>
            <w:pStyle w:val="TOC4"/>
            <w:tabs>
              <w:tab w:pos="9294" w:val="left" w:leader="dot"/>
            </w:tabs>
            <w:spacing w:before="121"/>
          </w:pPr>
          <w:hyperlink w:history="true" w:anchor="_TOC_250085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12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41</w:t>
            </w:r>
          </w:hyperlink>
        </w:p>
        <w:p>
          <w:pPr>
            <w:pStyle w:val="TOC4"/>
            <w:tabs>
              <w:tab w:pos="9294" w:val="left" w:leader="dot"/>
            </w:tabs>
          </w:pPr>
          <w:hyperlink w:history="true" w:anchor="_TOC_250084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13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41</w:t>
            </w:r>
          </w:hyperlink>
        </w:p>
        <w:p>
          <w:pPr>
            <w:pStyle w:val="TOC3"/>
            <w:numPr>
              <w:ilvl w:val="0"/>
              <w:numId w:val="4"/>
            </w:numPr>
            <w:tabs>
              <w:tab w:pos="1116" w:val="left" w:leader="none"/>
              <w:tab w:pos="9292" w:val="left" w:leader="dot"/>
            </w:tabs>
            <w:spacing w:line="240" w:lineRule="auto" w:before="120" w:after="0"/>
            <w:ind w:left="1116" w:right="0" w:hanging="195"/>
            <w:jc w:val="left"/>
          </w:pPr>
          <w:hyperlink w:history="true" w:anchor="_TOC_250083">
            <w:r>
              <w:rPr>
                <w:spacing w:val="-2"/>
              </w:rPr>
              <w:t>PASIVO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42</w:t>
            </w:r>
          </w:hyperlink>
        </w:p>
        <w:p>
          <w:pPr>
            <w:pStyle w:val="TOC3"/>
            <w:numPr>
              <w:ilvl w:val="1"/>
              <w:numId w:val="4"/>
            </w:numPr>
            <w:tabs>
              <w:tab w:pos="1216" w:val="left" w:leader="none"/>
              <w:tab w:pos="9292" w:val="left" w:leader="dot"/>
            </w:tabs>
            <w:spacing w:line="240" w:lineRule="auto" w:before="123" w:after="0"/>
            <w:ind w:left="1216" w:right="0" w:hanging="295"/>
            <w:jc w:val="left"/>
          </w:pPr>
          <w:hyperlink w:history="true" w:anchor="_TOC_250082">
            <w:r>
              <w:rPr/>
              <w:t>PASIVO</w:t>
            </w:r>
            <w:r>
              <w:rPr>
                <w:spacing w:val="-3"/>
              </w:rPr>
              <w:t> </w:t>
            </w:r>
            <w:r>
              <w:rPr>
                <w:spacing w:val="-2"/>
              </w:rPr>
              <w:t>CORRIENTE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42</w:t>
            </w:r>
          </w:hyperlink>
        </w:p>
        <w:p>
          <w:pPr>
            <w:pStyle w:val="TOC4"/>
            <w:tabs>
              <w:tab w:pos="9294" w:val="left" w:leader="dot"/>
            </w:tabs>
          </w:pPr>
          <w:hyperlink w:history="true" w:anchor="_TOC_250081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14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42</w:t>
            </w:r>
          </w:hyperlink>
        </w:p>
        <w:p>
          <w:pPr>
            <w:pStyle w:val="TOC4"/>
            <w:tabs>
              <w:tab w:pos="9294" w:val="left" w:leader="dot"/>
            </w:tabs>
            <w:spacing w:before="121" w:after="118"/>
          </w:pPr>
          <w:hyperlink w:history="true" w:anchor="_TOC_250080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15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44</w:t>
            </w:r>
          </w:hyperlink>
        </w:p>
        <w:p>
          <w:pPr>
            <w:pStyle w:val="TOC4"/>
            <w:tabs>
              <w:tab w:pos="9495" w:val="right" w:leader="dot"/>
            </w:tabs>
            <w:spacing w:before="37"/>
          </w:pPr>
          <w:hyperlink w:history="true" w:anchor="_TOC_250079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16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44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78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17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47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77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18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48</w:t>
            </w:r>
          </w:hyperlink>
        </w:p>
        <w:p>
          <w:pPr>
            <w:pStyle w:val="TOC3"/>
            <w:numPr>
              <w:ilvl w:val="1"/>
              <w:numId w:val="4"/>
            </w:numPr>
            <w:tabs>
              <w:tab w:pos="1216" w:val="left" w:leader="none"/>
              <w:tab w:pos="9494" w:val="right" w:leader="dot"/>
            </w:tabs>
            <w:spacing w:line="240" w:lineRule="auto" w:before="121" w:after="0"/>
            <w:ind w:left="1216" w:right="0" w:hanging="295"/>
            <w:jc w:val="left"/>
          </w:pPr>
          <w:r>
            <w:rPr/>
            <w:t>PASIVO</w:t>
          </w:r>
          <w:r>
            <w:rPr>
              <w:spacing w:val="-4"/>
            </w:rPr>
            <w:t> </w:t>
          </w:r>
          <w:r>
            <w:rPr/>
            <w:t>NO</w:t>
          </w:r>
          <w:r>
            <w:rPr>
              <w:spacing w:val="-4"/>
            </w:rPr>
            <w:t> </w:t>
          </w:r>
          <w:r>
            <w:rPr>
              <w:spacing w:val="-2"/>
            </w:rPr>
            <w:t>CORRIENTE</w:t>
          </w:r>
          <w:r>
            <w:rPr>
              <w:rFonts w:ascii="Times New Roman"/>
            </w:rPr>
            <w:tab/>
          </w:r>
          <w:r>
            <w:rPr>
              <w:spacing w:val="-5"/>
            </w:rPr>
            <w:t>49</w:t>
          </w:r>
        </w:p>
        <w:p>
          <w:pPr>
            <w:pStyle w:val="TOC4"/>
            <w:tabs>
              <w:tab w:pos="9495" w:val="right" w:leader="dot"/>
            </w:tabs>
          </w:pPr>
          <w:r>
            <w:rPr/>
            <w:t>NOTA</w:t>
          </w:r>
          <w:r>
            <w:rPr>
              <w:spacing w:val="-4"/>
            </w:rPr>
            <w:t> </w:t>
          </w:r>
          <w:r>
            <w:rPr/>
            <w:t>N°</w:t>
          </w:r>
          <w:r>
            <w:rPr>
              <w:spacing w:val="-6"/>
            </w:rPr>
            <w:t> </w:t>
          </w:r>
          <w:r>
            <w:rPr>
              <w:spacing w:val="-5"/>
            </w:rPr>
            <w:t>19</w:t>
          </w:r>
          <w:r>
            <w:rPr>
              <w:rFonts w:ascii="Times New Roman" w:hAnsi="Times New Roman"/>
            </w:rPr>
            <w:tab/>
          </w:r>
          <w:r>
            <w:rPr>
              <w:spacing w:val="-5"/>
            </w:rPr>
            <w:t>49</w:t>
          </w:r>
        </w:p>
        <w:p>
          <w:pPr>
            <w:pStyle w:val="TOC4"/>
            <w:tabs>
              <w:tab w:pos="9495" w:val="right" w:leader="dot"/>
            </w:tabs>
            <w:spacing w:before="121"/>
          </w:pPr>
          <w:hyperlink w:history="true" w:anchor="_TOC_250076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20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49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75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21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50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74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22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50</w:t>
            </w:r>
          </w:hyperlink>
        </w:p>
        <w:p>
          <w:pPr>
            <w:pStyle w:val="TOC4"/>
            <w:tabs>
              <w:tab w:pos="9495" w:val="right" w:leader="dot"/>
            </w:tabs>
            <w:spacing w:before="121"/>
          </w:pPr>
          <w:hyperlink w:history="true" w:anchor="_TOC_250073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23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51</w:t>
            </w:r>
          </w:hyperlink>
        </w:p>
        <w:p>
          <w:pPr>
            <w:pStyle w:val="TOC3"/>
            <w:numPr>
              <w:ilvl w:val="0"/>
              <w:numId w:val="4"/>
            </w:numPr>
            <w:tabs>
              <w:tab w:pos="1116" w:val="left" w:leader="none"/>
              <w:tab w:pos="9494" w:val="right" w:leader="dot"/>
            </w:tabs>
            <w:spacing w:line="240" w:lineRule="auto" w:before="123" w:after="0"/>
            <w:ind w:left="1116" w:right="0" w:hanging="195"/>
            <w:jc w:val="left"/>
          </w:pPr>
          <w:hyperlink w:history="true" w:anchor="_TOC_250072">
            <w:r>
              <w:rPr>
                <w:spacing w:val="-2"/>
              </w:rPr>
              <w:t>PATRIMONIO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52</w:t>
            </w:r>
          </w:hyperlink>
        </w:p>
        <w:p>
          <w:pPr>
            <w:pStyle w:val="TOC3"/>
            <w:numPr>
              <w:ilvl w:val="1"/>
              <w:numId w:val="4"/>
            </w:numPr>
            <w:tabs>
              <w:tab w:pos="1216" w:val="left" w:leader="none"/>
              <w:tab w:pos="9495" w:val="right" w:leader="dot"/>
            </w:tabs>
            <w:spacing w:line="240" w:lineRule="auto" w:before="120" w:after="0"/>
            <w:ind w:left="1216" w:right="0" w:hanging="295"/>
            <w:jc w:val="left"/>
          </w:pPr>
          <w:hyperlink w:history="true" w:anchor="_TOC_250071">
            <w:r>
              <w:rPr/>
              <w:t>PATRIMONIO</w:t>
            </w:r>
            <w:r>
              <w:rPr>
                <w:spacing w:val="-9"/>
              </w:rPr>
              <w:t> </w:t>
            </w:r>
            <w:r>
              <w:rPr>
                <w:spacing w:val="-2"/>
              </w:rPr>
              <w:t>PUBLICO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52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70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24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52</w:t>
            </w:r>
          </w:hyperlink>
        </w:p>
        <w:p>
          <w:pPr>
            <w:pStyle w:val="TOC4"/>
            <w:tabs>
              <w:tab w:pos="9495" w:val="right" w:leader="dot"/>
            </w:tabs>
            <w:spacing w:before="121"/>
          </w:pPr>
          <w:hyperlink w:history="true" w:anchor="_TOC_250069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25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54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68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26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54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67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27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55</w:t>
            </w:r>
          </w:hyperlink>
        </w:p>
        <w:p>
          <w:pPr>
            <w:pStyle w:val="TOC4"/>
            <w:tabs>
              <w:tab w:pos="9495" w:val="right" w:leader="dot"/>
            </w:tabs>
            <w:spacing w:before="121"/>
          </w:pPr>
          <w:hyperlink w:history="true" w:anchor="_TOC_250066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28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55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65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29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56</w:t>
            </w:r>
          </w:hyperlink>
        </w:p>
        <w:p>
          <w:pPr>
            <w:pStyle w:val="TOC4"/>
            <w:tabs>
              <w:tab w:pos="9495" w:val="right" w:leader="dot"/>
            </w:tabs>
            <w:spacing w:before="120"/>
          </w:pPr>
          <w:hyperlink w:history="true" w:anchor="_TOC_250064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30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57</w:t>
            </w:r>
          </w:hyperlink>
        </w:p>
        <w:p>
          <w:pPr>
            <w:pStyle w:val="TOC2"/>
            <w:tabs>
              <w:tab w:pos="9498" w:val="right" w:leader="dot"/>
            </w:tabs>
            <w:spacing w:before="124"/>
          </w:pPr>
          <w:hyperlink w:history="true" w:anchor="_TOC_250063">
            <w:r>
              <w:rPr/>
              <w:t>NOTAS</w:t>
            </w:r>
            <w:r>
              <w:rPr>
                <w:spacing w:val="-4"/>
              </w:rPr>
              <w:t> </w:t>
            </w:r>
            <w:r>
              <w:rPr/>
              <w:t>EXPLICATIVAS</w:t>
            </w:r>
            <w:r>
              <w:rPr>
                <w:spacing w:val="-7"/>
              </w:rPr>
              <w:t> </w:t>
            </w:r>
            <w:r>
              <w:rPr/>
              <w:t>AL</w:t>
            </w:r>
            <w:r>
              <w:rPr>
                <w:spacing w:val="-5"/>
              </w:rPr>
              <w:t> </w:t>
            </w:r>
            <w:r>
              <w:rPr/>
              <w:t>ESTADO</w:t>
            </w:r>
            <w:r>
              <w:rPr>
                <w:spacing w:val="-4"/>
              </w:rPr>
              <w:t> </w:t>
            </w:r>
            <w:r>
              <w:rPr/>
              <w:t>DE</w:t>
            </w:r>
            <w:r>
              <w:rPr>
                <w:spacing w:val="-7"/>
              </w:rPr>
              <w:t> </w:t>
            </w:r>
            <w:r>
              <w:rPr/>
              <w:t>RENDIMIENTO</w:t>
            </w:r>
            <w:r>
              <w:rPr>
                <w:spacing w:val="-8"/>
              </w:rPr>
              <w:t> </w:t>
            </w:r>
            <w:r>
              <w:rPr>
                <w:spacing w:val="-2"/>
              </w:rPr>
              <w:t>FINANCIERO</w:t>
            </w:r>
            <w:r>
              <w:rPr>
                <w:rFonts w:ascii="Times New Roman"/>
                <w:b w:val="0"/>
              </w:rPr>
              <w:tab/>
            </w:r>
            <w:r>
              <w:rPr>
                <w:spacing w:val="-5"/>
              </w:rPr>
              <w:t>57</w:t>
            </w:r>
          </w:hyperlink>
        </w:p>
        <w:p>
          <w:pPr>
            <w:pStyle w:val="TOC3"/>
            <w:numPr>
              <w:ilvl w:val="0"/>
              <w:numId w:val="4"/>
            </w:numPr>
            <w:tabs>
              <w:tab w:pos="1116" w:val="left" w:leader="none"/>
              <w:tab w:pos="9493" w:val="right" w:leader="dot"/>
            </w:tabs>
            <w:spacing w:line="240" w:lineRule="auto" w:before="0" w:after="0"/>
            <w:ind w:left="1116" w:right="0" w:hanging="195"/>
            <w:jc w:val="left"/>
          </w:pPr>
          <w:hyperlink w:history="true" w:anchor="_TOC_250062">
            <w:r>
              <w:rPr>
                <w:spacing w:val="-2"/>
              </w:rPr>
              <w:t>INGRESOS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57</w:t>
            </w:r>
          </w:hyperlink>
        </w:p>
        <w:p>
          <w:pPr>
            <w:pStyle w:val="TOC3"/>
            <w:numPr>
              <w:ilvl w:val="1"/>
              <w:numId w:val="4"/>
            </w:numPr>
            <w:tabs>
              <w:tab w:pos="1216" w:val="left" w:leader="none"/>
              <w:tab w:pos="9494" w:val="right" w:leader="dot"/>
            </w:tabs>
            <w:spacing w:line="240" w:lineRule="auto" w:before="121" w:after="0"/>
            <w:ind w:left="1216" w:right="0" w:hanging="295"/>
            <w:jc w:val="left"/>
          </w:pPr>
          <w:hyperlink w:history="true" w:anchor="_TOC_250061">
            <w:r>
              <w:rPr>
                <w:spacing w:val="-2"/>
              </w:rPr>
              <w:t>IMPUESTOS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57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60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31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57</w:t>
            </w:r>
          </w:hyperlink>
        </w:p>
        <w:p>
          <w:pPr>
            <w:pStyle w:val="TOC4"/>
            <w:tabs>
              <w:tab w:pos="9495" w:val="right" w:leader="dot"/>
            </w:tabs>
            <w:spacing w:before="121"/>
          </w:pPr>
          <w:hyperlink w:history="true" w:anchor="_TOC_250059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32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58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58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33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58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57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34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59</w:t>
            </w:r>
          </w:hyperlink>
        </w:p>
        <w:p>
          <w:pPr>
            <w:pStyle w:val="TOC4"/>
            <w:tabs>
              <w:tab w:pos="9495" w:val="right" w:leader="dot"/>
            </w:tabs>
            <w:spacing w:before="120"/>
          </w:pPr>
          <w:hyperlink w:history="true" w:anchor="_TOC_250056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35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59</w:t>
            </w:r>
          </w:hyperlink>
        </w:p>
        <w:p>
          <w:pPr>
            <w:pStyle w:val="TOC3"/>
            <w:numPr>
              <w:ilvl w:val="1"/>
              <w:numId w:val="4"/>
            </w:numPr>
            <w:tabs>
              <w:tab w:pos="1216" w:val="left" w:leader="none"/>
              <w:tab w:pos="9494" w:val="right" w:leader="dot"/>
            </w:tabs>
            <w:spacing w:line="240" w:lineRule="auto" w:before="123" w:after="0"/>
            <w:ind w:left="1216" w:right="0" w:hanging="295"/>
            <w:jc w:val="left"/>
          </w:pPr>
          <w:r>
            <w:rPr/>
            <w:t>CONTRIBUCIONES</w:t>
          </w:r>
          <w:r>
            <w:rPr>
              <w:spacing w:val="-11"/>
            </w:rPr>
            <w:t> </w:t>
          </w:r>
          <w:r>
            <w:rPr>
              <w:spacing w:val="-2"/>
            </w:rPr>
            <w:t>SOCIALES</w:t>
          </w:r>
          <w:r>
            <w:rPr>
              <w:rFonts w:ascii="Times New Roman"/>
            </w:rPr>
            <w:tab/>
          </w:r>
          <w:r>
            <w:rPr>
              <w:spacing w:val="-5"/>
            </w:rPr>
            <w:t>60</w:t>
          </w:r>
        </w:p>
        <w:p>
          <w:pPr>
            <w:pStyle w:val="TOC4"/>
            <w:tabs>
              <w:tab w:pos="9494" w:val="right" w:leader="dot"/>
            </w:tabs>
            <w:spacing w:before="121"/>
          </w:pPr>
          <w:r>
            <w:rPr/>
            <w:t>NOTA</w:t>
          </w:r>
          <w:r>
            <w:rPr>
              <w:spacing w:val="-7"/>
            </w:rPr>
            <w:t> </w:t>
          </w:r>
          <w:r>
            <w:rPr>
              <w:spacing w:val="-4"/>
            </w:rPr>
            <w:t>N°36</w:t>
          </w:r>
          <w:r>
            <w:rPr>
              <w:rFonts w:ascii="Times New Roman" w:hAnsi="Times New Roman"/>
            </w:rPr>
            <w:tab/>
          </w:r>
          <w:r>
            <w:rPr>
              <w:spacing w:val="-5"/>
            </w:rPr>
            <w:t>60</w:t>
          </w:r>
        </w:p>
        <w:p>
          <w:pPr>
            <w:pStyle w:val="TOC4"/>
            <w:tabs>
              <w:tab w:pos="9495" w:val="right" w:leader="dot"/>
            </w:tabs>
          </w:pPr>
          <w:hyperlink w:history="true" w:anchor="_TOC_250055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37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60</w:t>
            </w:r>
          </w:hyperlink>
        </w:p>
        <w:p>
          <w:pPr>
            <w:pStyle w:val="TOC3"/>
            <w:numPr>
              <w:ilvl w:val="1"/>
              <w:numId w:val="4"/>
            </w:numPr>
            <w:tabs>
              <w:tab w:pos="1216" w:val="left" w:leader="none"/>
              <w:tab w:pos="9497" w:val="right" w:leader="dot"/>
            </w:tabs>
            <w:spacing w:line="240" w:lineRule="auto" w:before="123" w:after="0"/>
            <w:ind w:left="1216" w:right="0" w:hanging="295"/>
            <w:jc w:val="left"/>
          </w:pPr>
          <w:r>
            <w:rPr/>
            <w:t>MULTAS,</w:t>
          </w:r>
          <w:r>
            <w:rPr>
              <w:spacing w:val="-6"/>
            </w:rPr>
            <w:t> </w:t>
          </w:r>
          <w:r>
            <w:rPr/>
            <w:t>SANCIONES,</w:t>
          </w:r>
          <w:r>
            <w:rPr>
              <w:spacing w:val="-5"/>
            </w:rPr>
            <w:t> </w:t>
          </w:r>
          <w:r>
            <w:rPr/>
            <w:t>REMATES</w:t>
          </w:r>
          <w:r>
            <w:rPr>
              <w:spacing w:val="-3"/>
            </w:rPr>
            <w:t> </w:t>
          </w:r>
          <w:r>
            <w:rPr/>
            <w:t>Y</w:t>
          </w:r>
          <w:r>
            <w:rPr>
              <w:spacing w:val="-6"/>
            </w:rPr>
            <w:t> </w:t>
          </w:r>
          <w:r>
            <w:rPr/>
            <w:t>CONFISCACIONES</w:t>
          </w:r>
          <w:r>
            <w:rPr>
              <w:spacing w:val="-6"/>
            </w:rPr>
            <w:t> </w:t>
          </w:r>
          <w:r>
            <w:rPr/>
            <w:t>DE</w:t>
          </w:r>
          <w:r>
            <w:rPr>
              <w:spacing w:val="-2"/>
            </w:rPr>
            <w:t> </w:t>
          </w:r>
          <w:r>
            <w:rPr/>
            <w:t>ORIGEN</w:t>
          </w:r>
          <w:r>
            <w:rPr>
              <w:spacing w:val="-6"/>
            </w:rPr>
            <w:t> </w:t>
          </w:r>
          <w:r>
            <w:rPr/>
            <w:t>NO</w:t>
          </w:r>
          <w:r>
            <w:rPr>
              <w:spacing w:val="-5"/>
            </w:rPr>
            <w:t> </w:t>
          </w:r>
          <w:r>
            <w:rPr>
              <w:spacing w:val="-2"/>
            </w:rPr>
            <w:t>TRIBUTARIO</w:t>
          </w:r>
          <w:r>
            <w:rPr>
              <w:rFonts w:ascii="Times New Roman"/>
            </w:rPr>
            <w:tab/>
          </w:r>
          <w:r>
            <w:rPr>
              <w:spacing w:val="-5"/>
            </w:rPr>
            <w:t>61</w:t>
          </w:r>
        </w:p>
        <w:p>
          <w:pPr>
            <w:pStyle w:val="TOC4"/>
            <w:tabs>
              <w:tab w:pos="9495" w:val="right" w:leader="dot"/>
            </w:tabs>
            <w:spacing w:before="121"/>
          </w:pPr>
          <w:r>
            <w:rPr/>
            <w:t>NOTA</w:t>
          </w:r>
          <w:r>
            <w:rPr>
              <w:spacing w:val="-4"/>
            </w:rPr>
            <w:t> </w:t>
          </w:r>
          <w:r>
            <w:rPr/>
            <w:t>N°</w:t>
          </w:r>
          <w:r>
            <w:rPr>
              <w:spacing w:val="-6"/>
            </w:rPr>
            <w:t> </w:t>
          </w:r>
          <w:r>
            <w:rPr>
              <w:spacing w:val="-5"/>
            </w:rPr>
            <w:t>38</w:t>
          </w:r>
          <w:r>
            <w:rPr>
              <w:rFonts w:ascii="Times New Roman" w:hAnsi="Times New Roman"/>
            </w:rPr>
            <w:tab/>
          </w:r>
          <w:r>
            <w:rPr>
              <w:spacing w:val="-5"/>
            </w:rPr>
            <w:t>61</w:t>
          </w:r>
        </w:p>
        <w:p>
          <w:pPr>
            <w:pStyle w:val="TOC4"/>
            <w:tabs>
              <w:tab w:pos="9495" w:val="right" w:leader="dot"/>
            </w:tabs>
          </w:pPr>
          <w:hyperlink w:history="true" w:anchor="_TOC_250054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39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61</w:t>
            </w:r>
          </w:hyperlink>
        </w:p>
        <w:p>
          <w:pPr>
            <w:pStyle w:val="TOC4"/>
            <w:tabs>
              <w:tab w:pos="9495" w:val="right" w:leader="dot"/>
            </w:tabs>
            <w:spacing w:before="121"/>
          </w:pPr>
          <w:hyperlink w:history="true" w:anchor="_TOC_250053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40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62</w:t>
            </w:r>
          </w:hyperlink>
        </w:p>
        <w:p>
          <w:pPr>
            <w:pStyle w:val="TOC3"/>
            <w:numPr>
              <w:ilvl w:val="1"/>
              <w:numId w:val="4"/>
            </w:numPr>
            <w:tabs>
              <w:tab w:pos="1216" w:val="left" w:leader="none"/>
              <w:tab w:pos="9496" w:val="right" w:leader="dot"/>
            </w:tabs>
            <w:spacing w:line="240" w:lineRule="auto" w:before="123" w:after="0"/>
            <w:ind w:left="1216" w:right="0" w:hanging="295"/>
            <w:jc w:val="left"/>
          </w:pPr>
          <w:r>
            <w:rPr/>
            <w:t>INGRESOS</w:t>
          </w:r>
          <w:r>
            <w:rPr>
              <w:spacing w:val="-4"/>
            </w:rPr>
            <w:t> </w:t>
          </w:r>
          <w:r>
            <w:rPr/>
            <w:t>Y</w:t>
          </w:r>
          <w:r>
            <w:rPr>
              <w:spacing w:val="-7"/>
            </w:rPr>
            <w:t> </w:t>
          </w:r>
          <w:r>
            <w:rPr/>
            <w:t>RESULTADOS</w:t>
          </w:r>
          <w:r>
            <w:rPr>
              <w:spacing w:val="-3"/>
            </w:rPr>
            <w:t> </w:t>
          </w:r>
          <w:r>
            <w:rPr/>
            <w:t>POSITIVOS</w:t>
          </w:r>
          <w:r>
            <w:rPr>
              <w:spacing w:val="-6"/>
            </w:rPr>
            <w:t> </w:t>
          </w:r>
          <w:r>
            <w:rPr/>
            <w:t>POR</w:t>
          </w:r>
          <w:r>
            <w:rPr>
              <w:spacing w:val="-7"/>
            </w:rPr>
            <w:t> </w:t>
          </w:r>
          <w:r>
            <w:rPr>
              <w:spacing w:val="-2"/>
            </w:rPr>
            <w:t>VENTAS</w:t>
          </w:r>
          <w:r>
            <w:rPr>
              <w:rFonts w:ascii="Times New Roman"/>
            </w:rPr>
            <w:tab/>
          </w:r>
          <w:r>
            <w:rPr>
              <w:spacing w:val="-5"/>
            </w:rPr>
            <w:t>62</w:t>
          </w:r>
        </w:p>
        <w:p>
          <w:pPr>
            <w:pStyle w:val="TOC4"/>
            <w:tabs>
              <w:tab w:pos="9495" w:val="right" w:leader="dot"/>
            </w:tabs>
          </w:pPr>
          <w:r>
            <w:rPr/>
            <w:t>NOTA</w:t>
          </w:r>
          <w:r>
            <w:rPr>
              <w:spacing w:val="-4"/>
            </w:rPr>
            <w:t> </w:t>
          </w:r>
          <w:r>
            <w:rPr/>
            <w:t>N°</w:t>
          </w:r>
          <w:r>
            <w:rPr>
              <w:spacing w:val="-6"/>
            </w:rPr>
            <w:t> </w:t>
          </w:r>
          <w:r>
            <w:rPr>
              <w:spacing w:val="-5"/>
            </w:rPr>
            <w:t>41</w:t>
          </w:r>
          <w:r>
            <w:rPr>
              <w:rFonts w:ascii="Times New Roman" w:hAnsi="Times New Roman"/>
            </w:rPr>
            <w:tab/>
          </w:r>
          <w:r>
            <w:rPr>
              <w:spacing w:val="-5"/>
            </w:rPr>
            <w:t>62</w:t>
          </w:r>
        </w:p>
        <w:p>
          <w:pPr>
            <w:pStyle w:val="TOC4"/>
            <w:tabs>
              <w:tab w:pos="9495" w:val="right" w:leader="dot"/>
            </w:tabs>
            <w:spacing w:before="120" w:after="20"/>
          </w:pPr>
          <w:hyperlink w:history="true" w:anchor="_TOC_250052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42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63</w:t>
            </w:r>
          </w:hyperlink>
        </w:p>
        <w:p>
          <w:pPr>
            <w:pStyle w:val="TOC4"/>
            <w:tabs>
              <w:tab w:pos="9495" w:val="right" w:leader="dot"/>
            </w:tabs>
            <w:spacing w:before="37"/>
          </w:pPr>
          <w:hyperlink w:history="true" w:anchor="_TOC_250051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43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63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50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44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64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49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45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64</w:t>
            </w:r>
          </w:hyperlink>
        </w:p>
        <w:p>
          <w:pPr>
            <w:pStyle w:val="TOC4"/>
            <w:tabs>
              <w:tab w:pos="9495" w:val="right" w:leader="dot"/>
            </w:tabs>
            <w:spacing w:before="121"/>
          </w:pPr>
          <w:hyperlink w:history="true" w:anchor="_TOC_250048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46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65</w:t>
            </w:r>
          </w:hyperlink>
        </w:p>
        <w:p>
          <w:pPr>
            <w:pStyle w:val="TOC3"/>
            <w:numPr>
              <w:ilvl w:val="1"/>
              <w:numId w:val="4"/>
            </w:numPr>
            <w:tabs>
              <w:tab w:pos="1216" w:val="left" w:leader="none"/>
              <w:tab w:pos="9494" w:val="right" w:leader="dot"/>
            </w:tabs>
            <w:spacing w:line="240" w:lineRule="auto" w:before="123" w:after="0"/>
            <w:ind w:left="1216" w:right="0" w:hanging="295"/>
            <w:jc w:val="left"/>
          </w:pPr>
          <w:r>
            <w:rPr/>
            <w:t>INGRESOS</w:t>
          </w:r>
          <w:r>
            <w:rPr>
              <w:spacing w:val="-2"/>
            </w:rPr>
            <w:t> </w:t>
          </w:r>
          <w:r>
            <w:rPr/>
            <w:t>DE</w:t>
          </w:r>
          <w:r>
            <w:rPr>
              <w:spacing w:val="-5"/>
            </w:rPr>
            <w:t> </w:t>
          </w:r>
          <w:r>
            <w:rPr/>
            <w:t>LA</w:t>
          </w:r>
          <w:r>
            <w:rPr>
              <w:spacing w:val="-4"/>
            </w:rPr>
            <w:t> </w:t>
          </w:r>
          <w:r>
            <w:rPr>
              <w:spacing w:val="-2"/>
            </w:rPr>
            <w:t>PROPIEDAD</w:t>
          </w:r>
          <w:r>
            <w:rPr>
              <w:rFonts w:ascii="Times New Roman"/>
            </w:rPr>
            <w:tab/>
          </w:r>
          <w:r>
            <w:rPr>
              <w:spacing w:val="-5"/>
            </w:rPr>
            <w:t>65</w:t>
          </w:r>
        </w:p>
        <w:p>
          <w:pPr>
            <w:pStyle w:val="TOC4"/>
            <w:tabs>
              <w:tab w:pos="9495" w:val="right" w:leader="dot"/>
            </w:tabs>
            <w:spacing w:before="121"/>
          </w:pPr>
          <w:r>
            <w:rPr/>
            <w:t>NOTA</w:t>
          </w:r>
          <w:r>
            <w:rPr>
              <w:spacing w:val="-4"/>
            </w:rPr>
            <w:t> </w:t>
          </w:r>
          <w:r>
            <w:rPr/>
            <w:t>N°</w:t>
          </w:r>
          <w:r>
            <w:rPr>
              <w:spacing w:val="-6"/>
            </w:rPr>
            <w:t> </w:t>
          </w:r>
          <w:r>
            <w:rPr>
              <w:spacing w:val="-5"/>
            </w:rPr>
            <w:t>47</w:t>
          </w:r>
          <w:r>
            <w:rPr>
              <w:rFonts w:ascii="Times New Roman" w:hAnsi="Times New Roman"/>
            </w:rPr>
            <w:tab/>
          </w:r>
          <w:r>
            <w:rPr>
              <w:spacing w:val="-5"/>
            </w:rPr>
            <w:t>65</w:t>
          </w:r>
        </w:p>
        <w:p>
          <w:pPr>
            <w:pStyle w:val="TOC4"/>
            <w:tabs>
              <w:tab w:pos="9495" w:val="right" w:leader="dot"/>
            </w:tabs>
          </w:pPr>
          <w:hyperlink w:history="true" w:anchor="_TOC_250047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48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66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46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49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66</w:t>
            </w:r>
          </w:hyperlink>
        </w:p>
        <w:p>
          <w:pPr>
            <w:pStyle w:val="TOC3"/>
            <w:numPr>
              <w:ilvl w:val="1"/>
              <w:numId w:val="4"/>
            </w:numPr>
            <w:tabs>
              <w:tab w:pos="1216" w:val="left" w:leader="none"/>
              <w:tab w:pos="9494" w:val="right" w:leader="dot"/>
            </w:tabs>
            <w:spacing w:line="240" w:lineRule="auto" w:before="121" w:after="0"/>
            <w:ind w:left="1216" w:right="0" w:hanging="295"/>
            <w:jc w:val="left"/>
          </w:pPr>
          <w:hyperlink w:history="true" w:anchor="_TOC_250045">
            <w:r>
              <w:rPr>
                <w:spacing w:val="-2"/>
              </w:rPr>
              <w:t>TRANSFERENCIAS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67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44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50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67</w:t>
            </w:r>
          </w:hyperlink>
        </w:p>
        <w:p>
          <w:pPr>
            <w:pStyle w:val="TOC4"/>
            <w:tabs>
              <w:tab w:pos="9495" w:val="right" w:leader="dot"/>
            </w:tabs>
            <w:spacing w:before="120"/>
          </w:pPr>
          <w:hyperlink w:history="true" w:anchor="_TOC_250043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51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68</w:t>
            </w:r>
          </w:hyperlink>
        </w:p>
        <w:p>
          <w:pPr>
            <w:pStyle w:val="TOC3"/>
            <w:tabs>
              <w:tab w:pos="9495" w:val="right" w:leader="dot"/>
            </w:tabs>
            <w:ind w:left="921" w:firstLine="0"/>
          </w:pPr>
          <w:hyperlink w:history="true" w:anchor="_TOC_250042">
            <w:r>
              <w:rPr/>
              <w:t>4.9</w:t>
            </w:r>
            <w:r>
              <w:rPr>
                <w:spacing w:val="-5"/>
              </w:rPr>
              <w:t> </w:t>
            </w:r>
            <w:r>
              <w:rPr/>
              <w:t>OTROS</w:t>
            </w:r>
            <w:r>
              <w:rPr>
                <w:spacing w:val="-5"/>
              </w:rPr>
              <w:t> </w:t>
            </w:r>
            <w:r>
              <w:rPr>
                <w:spacing w:val="-2"/>
              </w:rPr>
              <w:t>INGRESOS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69</w:t>
            </w:r>
          </w:hyperlink>
        </w:p>
        <w:p>
          <w:pPr>
            <w:pStyle w:val="TOC4"/>
            <w:tabs>
              <w:tab w:pos="9495" w:val="right" w:leader="dot"/>
            </w:tabs>
            <w:spacing w:before="121"/>
          </w:pPr>
          <w:hyperlink w:history="true" w:anchor="_TOC_250041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52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69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40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53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71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39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54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71</w:t>
            </w:r>
          </w:hyperlink>
        </w:p>
        <w:p>
          <w:pPr>
            <w:pStyle w:val="TOC4"/>
            <w:tabs>
              <w:tab w:pos="9495" w:val="right" w:leader="dot"/>
            </w:tabs>
            <w:spacing w:before="121"/>
          </w:pPr>
          <w:hyperlink w:history="true" w:anchor="_TOC_250038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55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72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37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56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72</w:t>
            </w:r>
          </w:hyperlink>
        </w:p>
        <w:p>
          <w:pPr>
            <w:pStyle w:val="TOC4"/>
            <w:tabs>
              <w:tab w:pos="9495" w:val="right" w:leader="dot"/>
            </w:tabs>
            <w:spacing w:before="120"/>
          </w:pPr>
          <w:hyperlink w:history="true" w:anchor="_TOC_250036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57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72</w:t>
            </w:r>
          </w:hyperlink>
        </w:p>
        <w:p>
          <w:pPr>
            <w:pStyle w:val="TOC4"/>
            <w:tabs>
              <w:tab w:pos="9495" w:val="right" w:leader="dot"/>
            </w:tabs>
            <w:spacing w:before="124"/>
          </w:pPr>
          <w:hyperlink w:history="true" w:anchor="_TOC_250035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58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73</w:t>
            </w:r>
          </w:hyperlink>
        </w:p>
        <w:p>
          <w:pPr>
            <w:pStyle w:val="TOC3"/>
            <w:numPr>
              <w:ilvl w:val="0"/>
              <w:numId w:val="4"/>
            </w:numPr>
            <w:tabs>
              <w:tab w:pos="1116" w:val="left" w:leader="none"/>
              <w:tab w:pos="9494" w:val="right" w:leader="dot"/>
            </w:tabs>
            <w:spacing w:line="240" w:lineRule="auto" w:before="123" w:after="0"/>
            <w:ind w:left="1116" w:right="0" w:hanging="195"/>
            <w:jc w:val="left"/>
          </w:pPr>
          <w:hyperlink w:history="true" w:anchor="_TOC_250034">
            <w:r>
              <w:rPr>
                <w:spacing w:val="-2"/>
              </w:rPr>
              <w:t>GASTOS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75</w:t>
            </w:r>
          </w:hyperlink>
        </w:p>
        <w:p>
          <w:pPr>
            <w:pStyle w:val="TOC3"/>
            <w:numPr>
              <w:ilvl w:val="1"/>
              <w:numId w:val="4"/>
            </w:numPr>
            <w:tabs>
              <w:tab w:pos="1216" w:val="left" w:leader="none"/>
              <w:tab w:pos="9494" w:val="right" w:leader="dot"/>
            </w:tabs>
            <w:spacing w:line="240" w:lineRule="auto" w:before="120" w:after="0"/>
            <w:ind w:left="1216" w:right="0" w:hanging="295"/>
            <w:jc w:val="left"/>
          </w:pPr>
          <w:r>
            <w:rPr/>
            <w:t>GASTOS</w:t>
          </w:r>
          <w:r>
            <w:rPr>
              <w:spacing w:val="-5"/>
            </w:rPr>
            <w:t> </w:t>
          </w:r>
          <w:r>
            <w:rPr/>
            <w:t>DE</w:t>
          </w:r>
          <w:r>
            <w:rPr>
              <w:spacing w:val="-1"/>
            </w:rPr>
            <w:t> </w:t>
          </w:r>
          <w:r>
            <w:rPr>
              <w:spacing w:val="-2"/>
            </w:rPr>
            <w:t>FUNCIONAMIENTO</w:t>
          </w:r>
          <w:r>
            <w:rPr>
              <w:rFonts w:ascii="Times New Roman"/>
            </w:rPr>
            <w:tab/>
          </w:r>
          <w:r>
            <w:rPr>
              <w:spacing w:val="-5"/>
            </w:rPr>
            <w:t>75</w:t>
          </w:r>
        </w:p>
        <w:p>
          <w:pPr>
            <w:pStyle w:val="TOC4"/>
            <w:tabs>
              <w:tab w:pos="9495" w:val="right" w:leader="dot"/>
            </w:tabs>
          </w:pPr>
          <w:r>
            <w:rPr/>
            <w:t>NOTA</w:t>
          </w:r>
          <w:r>
            <w:rPr>
              <w:spacing w:val="-4"/>
            </w:rPr>
            <w:t> </w:t>
          </w:r>
          <w:r>
            <w:rPr/>
            <w:t>N°</w:t>
          </w:r>
          <w:r>
            <w:rPr>
              <w:spacing w:val="-6"/>
            </w:rPr>
            <w:t> </w:t>
          </w:r>
          <w:r>
            <w:rPr>
              <w:spacing w:val="-5"/>
            </w:rPr>
            <w:t>59</w:t>
          </w:r>
          <w:r>
            <w:rPr>
              <w:rFonts w:ascii="Times New Roman" w:hAnsi="Times New Roman"/>
            </w:rPr>
            <w:tab/>
          </w:r>
          <w:r>
            <w:rPr>
              <w:spacing w:val="-5"/>
            </w:rPr>
            <w:t>75</w:t>
          </w:r>
        </w:p>
        <w:p>
          <w:pPr>
            <w:pStyle w:val="TOC4"/>
            <w:tabs>
              <w:tab w:pos="9495" w:val="right" w:leader="dot"/>
            </w:tabs>
            <w:spacing w:before="121"/>
          </w:pPr>
          <w:hyperlink w:history="true" w:anchor="_TOC_250033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60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76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32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61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78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31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62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79</w:t>
            </w:r>
          </w:hyperlink>
        </w:p>
        <w:p>
          <w:pPr>
            <w:pStyle w:val="TOC4"/>
            <w:tabs>
              <w:tab w:pos="9495" w:val="right" w:leader="dot"/>
            </w:tabs>
            <w:spacing w:before="121"/>
          </w:pPr>
          <w:hyperlink w:history="true" w:anchor="_TOC_250030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63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79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29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64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80</w:t>
            </w:r>
          </w:hyperlink>
        </w:p>
        <w:p>
          <w:pPr>
            <w:pStyle w:val="TOC4"/>
            <w:tabs>
              <w:tab w:pos="9495" w:val="right" w:leader="dot"/>
            </w:tabs>
            <w:spacing w:before="120"/>
          </w:pPr>
          <w:hyperlink w:history="true" w:anchor="_TOC_250028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65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80</w:t>
            </w:r>
          </w:hyperlink>
        </w:p>
        <w:p>
          <w:pPr>
            <w:pStyle w:val="TOC4"/>
            <w:tabs>
              <w:tab w:pos="9495" w:val="right" w:leader="dot"/>
            </w:tabs>
            <w:spacing w:before="124"/>
          </w:pPr>
          <w:hyperlink w:history="true" w:anchor="_TOC_250027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66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81</w:t>
            </w:r>
          </w:hyperlink>
        </w:p>
        <w:p>
          <w:pPr>
            <w:pStyle w:val="TOC3"/>
            <w:numPr>
              <w:ilvl w:val="1"/>
              <w:numId w:val="4"/>
            </w:numPr>
            <w:tabs>
              <w:tab w:pos="1216" w:val="left" w:leader="none"/>
              <w:tab w:pos="9494" w:val="right" w:leader="dot"/>
            </w:tabs>
            <w:spacing w:line="240" w:lineRule="auto" w:before="120" w:after="0"/>
            <w:ind w:left="1216" w:right="0" w:hanging="295"/>
            <w:jc w:val="left"/>
          </w:pPr>
          <w:hyperlink w:history="true" w:anchor="_TOC_250026">
            <w:r>
              <w:rPr/>
              <w:t>GASTOS</w:t>
            </w:r>
            <w:r>
              <w:rPr>
                <w:spacing w:val="-6"/>
              </w:rPr>
              <w:t> </w:t>
            </w:r>
            <w:r>
              <w:rPr>
                <w:spacing w:val="-2"/>
              </w:rPr>
              <w:t>FINANCIEROS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82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25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67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82</w:t>
            </w:r>
          </w:hyperlink>
        </w:p>
        <w:p>
          <w:pPr>
            <w:pStyle w:val="TOC4"/>
            <w:tabs>
              <w:tab w:pos="9495" w:val="right" w:leader="dot"/>
            </w:tabs>
          </w:pPr>
          <w:hyperlink w:history="true" w:anchor="_TOC_250024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68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82</w:t>
            </w:r>
          </w:hyperlink>
        </w:p>
        <w:p>
          <w:pPr>
            <w:pStyle w:val="TOC3"/>
            <w:numPr>
              <w:ilvl w:val="1"/>
              <w:numId w:val="4"/>
            </w:numPr>
            <w:tabs>
              <w:tab w:pos="1216" w:val="left" w:leader="none"/>
              <w:tab w:pos="9496" w:val="right" w:leader="dot"/>
            </w:tabs>
            <w:spacing w:line="240" w:lineRule="auto" w:before="121" w:after="0"/>
            <w:ind w:left="1216" w:right="0" w:hanging="295"/>
            <w:jc w:val="left"/>
          </w:pPr>
          <w:r>
            <w:rPr/>
            <w:t>GASTOS</w:t>
          </w:r>
          <w:r>
            <w:rPr>
              <w:spacing w:val="-6"/>
            </w:rPr>
            <w:t> </w:t>
          </w:r>
          <w:r>
            <w:rPr/>
            <w:t>Y</w:t>
          </w:r>
          <w:r>
            <w:rPr>
              <w:spacing w:val="-4"/>
            </w:rPr>
            <w:t> </w:t>
          </w:r>
          <w:r>
            <w:rPr/>
            <w:t>RESULTADOS</w:t>
          </w:r>
          <w:r>
            <w:rPr>
              <w:spacing w:val="-6"/>
            </w:rPr>
            <w:t> </w:t>
          </w:r>
          <w:r>
            <w:rPr/>
            <w:t>NEGATIVOS</w:t>
          </w:r>
          <w:r>
            <w:rPr>
              <w:spacing w:val="-6"/>
            </w:rPr>
            <w:t> </w:t>
          </w:r>
          <w:r>
            <w:rPr/>
            <w:t>POR</w:t>
          </w:r>
          <w:r>
            <w:rPr>
              <w:spacing w:val="-5"/>
            </w:rPr>
            <w:t> </w:t>
          </w:r>
          <w:r>
            <w:rPr>
              <w:spacing w:val="-2"/>
            </w:rPr>
            <w:t>VENTAS</w:t>
          </w:r>
          <w:r>
            <w:rPr>
              <w:rFonts w:ascii="Times New Roman"/>
            </w:rPr>
            <w:tab/>
          </w:r>
          <w:r>
            <w:rPr>
              <w:spacing w:val="-5"/>
            </w:rPr>
            <w:t>83</w:t>
          </w:r>
        </w:p>
        <w:p>
          <w:pPr>
            <w:pStyle w:val="TOC4"/>
            <w:tabs>
              <w:tab w:pos="9495" w:val="right" w:leader="dot"/>
            </w:tabs>
          </w:pPr>
          <w:r>
            <w:rPr/>
            <w:t>NOTA</w:t>
          </w:r>
          <w:r>
            <w:rPr>
              <w:spacing w:val="-4"/>
            </w:rPr>
            <w:t> </w:t>
          </w:r>
          <w:r>
            <w:rPr/>
            <w:t>N°</w:t>
          </w:r>
          <w:r>
            <w:rPr>
              <w:spacing w:val="-6"/>
            </w:rPr>
            <w:t> </w:t>
          </w:r>
          <w:r>
            <w:rPr>
              <w:spacing w:val="-5"/>
            </w:rPr>
            <w:t>69</w:t>
          </w:r>
          <w:r>
            <w:rPr>
              <w:rFonts w:ascii="Times New Roman" w:hAnsi="Times New Roman"/>
            </w:rPr>
            <w:tab/>
          </w:r>
          <w:r>
            <w:rPr>
              <w:spacing w:val="-5"/>
            </w:rPr>
            <w:t>83</w:t>
          </w:r>
        </w:p>
        <w:p>
          <w:pPr>
            <w:pStyle w:val="TOC4"/>
            <w:tabs>
              <w:tab w:pos="9495" w:val="right" w:leader="dot"/>
            </w:tabs>
            <w:spacing w:before="121" w:after="240"/>
          </w:pPr>
          <w:hyperlink w:history="true" w:anchor="_TOC_250023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70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83</w:t>
            </w:r>
          </w:hyperlink>
        </w:p>
        <w:p>
          <w:pPr>
            <w:pStyle w:val="TOC4"/>
            <w:tabs>
              <w:tab w:pos="9294" w:val="left" w:leader="dot"/>
            </w:tabs>
            <w:spacing w:before="37"/>
          </w:pPr>
          <w:hyperlink w:history="true" w:anchor="_TOC_250022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71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84</w:t>
            </w:r>
          </w:hyperlink>
        </w:p>
        <w:p>
          <w:pPr>
            <w:pStyle w:val="TOC3"/>
            <w:numPr>
              <w:ilvl w:val="1"/>
              <w:numId w:val="4"/>
            </w:numPr>
            <w:tabs>
              <w:tab w:pos="1216" w:val="left" w:leader="none"/>
              <w:tab w:pos="9292" w:val="left" w:leader="dot"/>
            </w:tabs>
            <w:spacing w:line="240" w:lineRule="auto" w:before="123" w:after="0"/>
            <w:ind w:left="1216" w:right="0" w:hanging="295"/>
            <w:jc w:val="left"/>
          </w:pPr>
          <w:hyperlink w:history="true" w:anchor="_TOC_250021">
            <w:r>
              <w:rPr>
                <w:spacing w:val="-2"/>
              </w:rPr>
              <w:t>TRANSFERENCIAS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84</w:t>
            </w:r>
          </w:hyperlink>
        </w:p>
        <w:p>
          <w:pPr>
            <w:pStyle w:val="TOC4"/>
            <w:tabs>
              <w:tab w:pos="9294" w:val="left" w:leader="dot"/>
            </w:tabs>
          </w:pPr>
          <w:hyperlink w:history="true" w:anchor="_TOC_250020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72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84</w:t>
            </w:r>
          </w:hyperlink>
        </w:p>
        <w:p>
          <w:pPr>
            <w:pStyle w:val="TOC4"/>
            <w:tabs>
              <w:tab w:pos="9294" w:val="left" w:leader="dot"/>
            </w:tabs>
            <w:spacing w:before="121"/>
          </w:pPr>
          <w:hyperlink w:history="true" w:anchor="_TOC_250019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73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85</w:t>
            </w:r>
          </w:hyperlink>
        </w:p>
        <w:p>
          <w:pPr>
            <w:pStyle w:val="TOC3"/>
            <w:tabs>
              <w:tab w:pos="9293" w:val="left" w:leader="dot"/>
            </w:tabs>
            <w:ind w:left="921" w:firstLine="0"/>
          </w:pPr>
          <w:hyperlink w:history="true" w:anchor="_TOC_250018">
            <w:r>
              <w:rPr/>
              <w:t>5.9</w:t>
            </w:r>
            <w:r>
              <w:rPr>
                <w:spacing w:val="-5"/>
              </w:rPr>
              <w:t> </w:t>
            </w:r>
            <w:r>
              <w:rPr/>
              <w:t>OTROS</w:t>
            </w:r>
            <w:r>
              <w:rPr>
                <w:spacing w:val="-5"/>
              </w:rPr>
              <w:t> </w:t>
            </w:r>
            <w:r>
              <w:rPr>
                <w:spacing w:val="-2"/>
              </w:rPr>
              <w:t>GASTOS</w:t>
            </w:r>
            <w:r>
              <w:rPr>
                <w:rFonts w:ascii="Times New Roman"/>
              </w:rPr>
              <w:tab/>
            </w:r>
            <w:r>
              <w:rPr>
                <w:spacing w:val="-5"/>
              </w:rPr>
              <w:t>86</w:t>
            </w:r>
          </w:hyperlink>
        </w:p>
        <w:p>
          <w:pPr>
            <w:pStyle w:val="TOC4"/>
            <w:tabs>
              <w:tab w:pos="9294" w:val="left" w:leader="dot"/>
            </w:tabs>
            <w:spacing w:before="121"/>
          </w:pPr>
          <w:hyperlink w:history="true" w:anchor="_TOC_250017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74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86</w:t>
            </w:r>
          </w:hyperlink>
        </w:p>
        <w:p>
          <w:pPr>
            <w:pStyle w:val="TOC4"/>
            <w:tabs>
              <w:tab w:pos="9294" w:val="left" w:leader="dot"/>
            </w:tabs>
          </w:pPr>
          <w:hyperlink w:history="true" w:anchor="_TOC_250016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75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86</w:t>
            </w:r>
          </w:hyperlink>
        </w:p>
        <w:p>
          <w:pPr>
            <w:pStyle w:val="TOC4"/>
            <w:tabs>
              <w:tab w:pos="9294" w:val="left" w:leader="dot"/>
            </w:tabs>
          </w:pPr>
          <w:hyperlink w:history="true" w:anchor="_TOC_250015">
            <w:r>
              <w:rPr/>
              <w:t>NOTA</w:t>
            </w:r>
            <w:r>
              <w:rPr>
                <w:spacing w:val="-4"/>
              </w:rPr>
              <w:t> </w:t>
            </w:r>
            <w:r>
              <w:rPr/>
              <w:t>N°</w:t>
            </w:r>
            <w:r>
              <w:rPr>
                <w:spacing w:val="-6"/>
              </w:rPr>
              <w:t> </w:t>
            </w:r>
            <w:r>
              <w:rPr>
                <w:spacing w:val="-5"/>
              </w:rPr>
              <w:t>76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87</w:t>
            </w:r>
          </w:hyperlink>
        </w:p>
        <w:p>
          <w:pPr>
            <w:pStyle w:val="TOC2"/>
            <w:tabs>
              <w:tab w:pos="9296" w:val="left" w:leader="dot"/>
            </w:tabs>
          </w:pPr>
          <w:hyperlink w:history="true" w:anchor="_TOC_250014">
            <w:r>
              <w:rPr/>
              <w:t>NOTAS</w:t>
            </w:r>
            <w:r>
              <w:rPr>
                <w:spacing w:val="-2"/>
              </w:rPr>
              <w:t> </w:t>
            </w:r>
            <w:r>
              <w:rPr/>
              <w:t>ESTADO</w:t>
            </w:r>
            <w:r>
              <w:rPr>
                <w:spacing w:val="-5"/>
              </w:rPr>
              <w:t> </w:t>
            </w:r>
            <w:r>
              <w:rPr/>
              <w:t>DE</w:t>
            </w:r>
            <w:r>
              <w:rPr>
                <w:spacing w:val="-6"/>
              </w:rPr>
              <w:t> </w:t>
            </w:r>
            <w:r>
              <w:rPr/>
              <w:t>FLUJO</w:t>
            </w:r>
            <w:r>
              <w:rPr>
                <w:spacing w:val="-4"/>
              </w:rPr>
              <w:t> </w:t>
            </w:r>
            <w:r>
              <w:rPr/>
              <w:t>DE</w:t>
            </w:r>
            <w:r>
              <w:rPr>
                <w:spacing w:val="-3"/>
              </w:rPr>
              <w:t> </w:t>
            </w:r>
            <w:r>
              <w:rPr>
                <w:spacing w:val="-2"/>
              </w:rPr>
              <w:t>EFECTIVO</w:t>
            </w:r>
            <w:r>
              <w:rPr>
                <w:rFonts w:ascii="Times New Roman"/>
                <w:b w:val="0"/>
              </w:rPr>
              <w:tab/>
            </w:r>
            <w:r>
              <w:rPr>
                <w:spacing w:val="-5"/>
              </w:rPr>
              <w:t>88</w:t>
            </w:r>
          </w:hyperlink>
        </w:p>
        <w:p>
          <w:pPr>
            <w:pStyle w:val="TOC4"/>
            <w:tabs>
              <w:tab w:pos="9294" w:val="left" w:leader="dot"/>
            </w:tabs>
            <w:spacing w:before="0"/>
          </w:pPr>
          <w:r>
            <w:rPr/>
            <w:t>FLUJOS</w:t>
          </w:r>
          <w:r>
            <w:rPr>
              <w:spacing w:val="-7"/>
            </w:rPr>
            <w:t> </w:t>
          </w:r>
          <w:r>
            <w:rPr/>
            <w:t>DE</w:t>
          </w:r>
          <w:r>
            <w:rPr>
              <w:spacing w:val="-2"/>
            </w:rPr>
            <w:t> </w:t>
          </w:r>
          <w:r>
            <w:rPr/>
            <w:t>EFECTIVO</w:t>
          </w:r>
          <w:r>
            <w:rPr>
              <w:spacing w:val="-3"/>
            </w:rPr>
            <w:t> </w:t>
          </w:r>
          <w:r>
            <w:rPr/>
            <w:t>DE</w:t>
          </w:r>
          <w:r>
            <w:rPr>
              <w:spacing w:val="-5"/>
            </w:rPr>
            <w:t> </w:t>
          </w:r>
          <w:r>
            <w:rPr/>
            <w:t>LAS</w:t>
          </w:r>
          <w:r>
            <w:rPr>
              <w:spacing w:val="-5"/>
            </w:rPr>
            <w:t> </w:t>
          </w:r>
          <w:r>
            <w:rPr/>
            <w:t>ACTIVIDADES</w:t>
          </w:r>
          <w:r>
            <w:rPr>
              <w:spacing w:val="-6"/>
            </w:rPr>
            <w:t> </w:t>
          </w:r>
          <w:r>
            <w:rPr/>
            <w:t>DE</w:t>
          </w:r>
          <w:r>
            <w:rPr>
              <w:spacing w:val="-5"/>
            </w:rPr>
            <w:t> </w:t>
          </w:r>
          <w:r>
            <w:rPr>
              <w:spacing w:val="-2"/>
            </w:rPr>
            <w:t>OPERACIÓN</w:t>
          </w:r>
          <w:r>
            <w:rPr>
              <w:rFonts w:ascii="Times New Roman" w:hAnsi="Times New Roman"/>
            </w:rPr>
            <w:tab/>
          </w:r>
          <w:r>
            <w:rPr>
              <w:spacing w:val="-5"/>
            </w:rPr>
            <w:t>88</w:t>
          </w:r>
        </w:p>
        <w:p>
          <w:pPr>
            <w:pStyle w:val="TOC4"/>
            <w:tabs>
              <w:tab w:pos="9293" w:val="left" w:leader="dot"/>
            </w:tabs>
            <w:spacing w:before="121"/>
          </w:pPr>
          <w:r>
            <w:rPr/>
            <w:t>NOTA</w:t>
          </w:r>
          <w:r>
            <w:rPr>
              <w:spacing w:val="-7"/>
            </w:rPr>
            <w:t> </w:t>
          </w:r>
          <w:r>
            <w:rPr>
              <w:spacing w:val="-4"/>
            </w:rPr>
            <w:t>N°77</w:t>
          </w:r>
          <w:r>
            <w:rPr>
              <w:rFonts w:ascii="Times New Roman" w:hAnsi="Times New Roman"/>
            </w:rPr>
            <w:tab/>
          </w:r>
          <w:r>
            <w:rPr>
              <w:spacing w:val="-5"/>
            </w:rPr>
            <w:t>88</w:t>
          </w:r>
        </w:p>
        <w:p>
          <w:pPr>
            <w:pStyle w:val="TOC4"/>
            <w:tabs>
              <w:tab w:pos="9293" w:val="left" w:leader="dot"/>
            </w:tabs>
          </w:pPr>
          <w:hyperlink w:history="true" w:anchor="_TOC_250013">
            <w:r>
              <w:rPr/>
              <w:t>NOTA</w:t>
            </w:r>
            <w:r>
              <w:rPr>
                <w:spacing w:val="-7"/>
              </w:rPr>
              <w:t> </w:t>
            </w:r>
            <w:r>
              <w:rPr>
                <w:spacing w:val="-4"/>
              </w:rPr>
              <w:t>N°78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89</w:t>
            </w:r>
          </w:hyperlink>
        </w:p>
        <w:p>
          <w:pPr>
            <w:pStyle w:val="TOC4"/>
            <w:tabs>
              <w:tab w:pos="9295" w:val="left" w:leader="dot"/>
            </w:tabs>
          </w:pPr>
          <w:r>
            <w:rPr/>
            <w:t>FLUJOS</w:t>
          </w:r>
          <w:r>
            <w:rPr>
              <w:spacing w:val="-7"/>
            </w:rPr>
            <w:t> </w:t>
          </w:r>
          <w:r>
            <w:rPr/>
            <w:t>DE</w:t>
          </w:r>
          <w:r>
            <w:rPr>
              <w:spacing w:val="-2"/>
            </w:rPr>
            <w:t> </w:t>
          </w:r>
          <w:r>
            <w:rPr/>
            <w:t>EFECTIVO</w:t>
          </w:r>
          <w:r>
            <w:rPr>
              <w:spacing w:val="-3"/>
            </w:rPr>
            <w:t> </w:t>
          </w:r>
          <w:r>
            <w:rPr/>
            <w:t>DE</w:t>
          </w:r>
          <w:r>
            <w:rPr>
              <w:spacing w:val="-5"/>
            </w:rPr>
            <w:t> </w:t>
          </w:r>
          <w:r>
            <w:rPr/>
            <w:t>LAS</w:t>
          </w:r>
          <w:r>
            <w:rPr>
              <w:spacing w:val="-5"/>
            </w:rPr>
            <w:t> </w:t>
          </w:r>
          <w:r>
            <w:rPr/>
            <w:t>ACTIVIDADES</w:t>
          </w:r>
          <w:r>
            <w:rPr>
              <w:spacing w:val="-6"/>
            </w:rPr>
            <w:t> </w:t>
          </w:r>
          <w:r>
            <w:rPr/>
            <w:t>DE</w:t>
          </w:r>
          <w:r>
            <w:rPr>
              <w:spacing w:val="-5"/>
            </w:rPr>
            <w:t> </w:t>
          </w:r>
          <w:r>
            <w:rPr>
              <w:spacing w:val="-2"/>
            </w:rPr>
            <w:t>INVERSIÓN</w:t>
          </w:r>
          <w:r>
            <w:rPr>
              <w:rFonts w:ascii="Times New Roman" w:hAnsi="Times New Roman"/>
            </w:rPr>
            <w:tab/>
          </w:r>
          <w:r>
            <w:rPr>
              <w:spacing w:val="-5"/>
            </w:rPr>
            <w:t>89</w:t>
          </w:r>
        </w:p>
        <w:p>
          <w:pPr>
            <w:pStyle w:val="TOC4"/>
            <w:tabs>
              <w:tab w:pos="9293" w:val="left" w:leader="dot"/>
            </w:tabs>
            <w:spacing w:before="121"/>
          </w:pPr>
          <w:r>
            <w:rPr/>
            <w:t>NOTA</w:t>
          </w:r>
          <w:r>
            <w:rPr>
              <w:spacing w:val="-7"/>
            </w:rPr>
            <w:t> </w:t>
          </w:r>
          <w:r>
            <w:rPr>
              <w:spacing w:val="-4"/>
            </w:rPr>
            <w:t>N°79</w:t>
          </w:r>
          <w:r>
            <w:rPr>
              <w:rFonts w:ascii="Times New Roman" w:hAnsi="Times New Roman"/>
            </w:rPr>
            <w:tab/>
          </w:r>
          <w:r>
            <w:rPr>
              <w:spacing w:val="-5"/>
            </w:rPr>
            <w:t>89</w:t>
          </w:r>
        </w:p>
        <w:p>
          <w:pPr>
            <w:pStyle w:val="TOC4"/>
            <w:tabs>
              <w:tab w:pos="9293" w:val="left" w:leader="dot"/>
            </w:tabs>
          </w:pPr>
          <w:hyperlink w:history="true" w:anchor="_TOC_250012">
            <w:r>
              <w:rPr/>
              <w:t>NOTA</w:t>
            </w:r>
            <w:r>
              <w:rPr>
                <w:spacing w:val="-7"/>
              </w:rPr>
              <w:t> </w:t>
            </w:r>
            <w:r>
              <w:rPr>
                <w:spacing w:val="-4"/>
              </w:rPr>
              <w:t>N°80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90</w:t>
            </w:r>
          </w:hyperlink>
        </w:p>
        <w:p>
          <w:pPr>
            <w:pStyle w:val="TOC4"/>
            <w:tabs>
              <w:tab w:pos="9296" w:val="left" w:leader="dot"/>
            </w:tabs>
            <w:spacing w:before="120"/>
          </w:pPr>
          <w:r>
            <w:rPr/>
            <w:t>FLUJOS</w:t>
          </w:r>
          <w:r>
            <w:rPr>
              <w:spacing w:val="-7"/>
            </w:rPr>
            <w:t> </w:t>
          </w:r>
          <w:r>
            <w:rPr/>
            <w:t>DE</w:t>
          </w:r>
          <w:r>
            <w:rPr>
              <w:spacing w:val="-2"/>
            </w:rPr>
            <w:t> </w:t>
          </w:r>
          <w:r>
            <w:rPr/>
            <w:t>EFECTIVO</w:t>
          </w:r>
          <w:r>
            <w:rPr>
              <w:spacing w:val="-3"/>
            </w:rPr>
            <w:t> </w:t>
          </w:r>
          <w:r>
            <w:rPr/>
            <w:t>DE</w:t>
          </w:r>
          <w:r>
            <w:rPr>
              <w:spacing w:val="-5"/>
            </w:rPr>
            <w:t> </w:t>
          </w:r>
          <w:r>
            <w:rPr/>
            <w:t>LAS</w:t>
          </w:r>
          <w:r>
            <w:rPr>
              <w:spacing w:val="-5"/>
            </w:rPr>
            <w:t> </w:t>
          </w:r>
          <w:r>
            <w:rPr/>
            <w:t>ACTIVIDADES</w:t>
          </w:r>
          <w:r>
            <w:rPr>
              <w:spacing w:val="-6"/>
            </w:rPr>
            <w:t> </w:t>
          </w:r>
          <w:r>
            <w:rPr/>
            <w:t>DE</w:t>
          </w:r>
          <w:r>
            <w:rPr>
              <w:spacing w:val="-5"/>
            </w:rPr>
            <w:t> </w:t>
          </w:r>
          <w:r>
            <w:rPr>
              <w:spacing w:val="-2"/>
            </w:rPr>
            <w:t>FINANCIACIÓN</w:t>
          </w:r>
          <w:r>
            <w:rPr>
              <w:rFonts w:ascii="Times New Roman" w:hAnsi="Times New Roman"/>
            </w:rPr>
            <w:tab/>
          </w:r>
          <w:r>
            <w:rPr>
              <w:spacing w:val="-5"/>
            </w:rPr>
            <w:t>90</w:t>
          </w:r>
        </w:p>
        <w:p>
          <w:pPr>
            <w:pStyle w:val="TOC4"/>
            <w:tabs>
              <w:tab w:pos="9293" w:val="left" w:leader="dot"/>
            </w:tabs>
          </w:pPr>
          <w:r>
            <w:rPr/>
            <w:t>NOTA</w:t>
          </w:r>
          <w:r>
            <w:rPr>
              <w:spacing w:val="-7"/>
            </w:rPr>
            <w:t> </w:t>
          </w:r>
          <w:r>
            <w:rPr>
              <w:spacing w:val="-4"/>
            </w:rPr>
            <w:t>N°81</w:t>
          </w:r>
          <w:r>
            <w:rPr>
              <w:rFonts w:ascii="Times New Roman" w:hAnsi="Times New Roman"/>
            </w:rPr>
            <w:tab/>
          </w:r>
          <w:r>
            <w:rPr>
              <w:spacing w:val="-5"/>
            </w:rPr>
            <w:t>90</w:t>
          </w:r>
        </w:p>
        <w:p>
          <w:pPr>
            <w:pStyle w:val="TOC4"/>
            <w:tabs>
              <w:tab w:pos="9293" w:val="left" w:leader="dot"/>
            </w:tabs>
          </w:pPr>
          <w:hyperlink w:history="true" w:anchor="_TOC_250011">
            <w:r>
              <w:rPr/>
              <w:t>NOTA</w:t>
            </w:r>
            <w:r>
              <w:rPr>
                <w:spacing w:val="-7"/>
              </w:rPr>
              <w:t> </w:t>
            </w:r>
            <w:r>
              <w:rPr>
                <w:spacing w:val="-4"/>
              </w:rPr>
              <w:t>N°82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91</w:t>
            </w:r>
          </w:hyperlink>
        </w:p>
        <w:p>
          <w:pPr>
            <w:pStyle w:val="TOC4"/>
            <w:tabs>
              <w:tab w:pos="9293" w:val="left" w:leader="dot"/>
            </w:tabs>
            <w:spacing w:before="121"/>
          </w:pPr>
          <w:hyperlink w:history="true" w:anchor="_TOC_250010">
            <w:r>
              <w:rPr/>
              <w:t>NOTA</w:t>
            </w:r>
            <w:r>
              <w:rPr>
                <w:spacing w:val="-7"/>
              </w:rPr>
              <w:t> </w:t>
            </w:r>
            <w:r>
              <w:rPr>
                <w:spacing w:val="-4"/>
              </w:rPr>
              <w:t>N°83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91</w:t>
            </w:r>
          </w:hyperlink>
        </w:p>
        <w:p>
          <w:pPr>
            <w:pStyle w:val="TOC2"/>
            <w:tabs>
              <w:tab w:pos="9298" w:val="left" w:leader="dot"/>
            </w:tabs>
          </w:pPr>
          <w:hyperlink w:history="true" w:anchor="_TOC_250009">
            <w:r>
              <w:rPr/>
              <w:t>NOTAS</w:t>
            </w:r>
            <w:r>
              <w:rPr>
                <w:spacing w:val="-3"/>
              </w:rPr>
              <w:t> </w:t>
            </w:r>
            <w:r>
              <w:rPr/>
              <w:t>DEL</w:t>
            </w:r>
            <w:r>
              <w:rPr>
                <w:spacing w:val="-5"/>
              </w:rPr>
              <w:t> </w:t>
            </w:r>
            <w:r>
              <w:rPr/>
              <w:t>ESTADO</w:t>
            </w:r>
            <w:r>
              <w:rPr>
                <w:spacing w:val="-3"/>
              </w:rPr>
              <w:t> </w:t>
            </w:r>
            <w:r>
              <w:rPr/>
              <w:t>DE</w:t>
            </w:r>
            <w:r>
              <w:rPr>
                <w:spacing w:val="-7"/>
              </w:rPr>
              <w:t> </w:t>
            </w:r>
            <w:r>
              <w:rPr/>
              <w:t>CAMBIOS</w:t>
            </w:r>
            <w:r>
              <w:rPr>
                <w:spacing w:val="-5"/>
              </w:rPr>
              <w:t> </w:t>
            </w:r>
            <w:r>
              <w:rPr/>
              <w:t>EN</w:t>
            </w:r>
            <w:r>
              <w:rPr>
                <w:spacing w:val="-1"/>
              </w:rPr>
              <w:t> </w:t>
            </w:r>
            <w:r>
              <w:rPr/>
              <w:t>EL</w:t>
            </w:r>
            <w:r>
              <w:rPr>
                <w:spacing w:val="-6"/>
              </w:rPr>
              <w:t> </w:t>
            </w:r>
            <w:r>
              <w:rPr/>
              <w:t>PATRIMONIO</w:t>
            </w:r>
            <w:r>
              <w:rPr>
                <w:spacing w:val="-7"/>
              </w:rPr>
              <w:t> </w:t>
            </w:r>
            <w:r>
              <w:rPr>
                <w:spacing w:val="-4"/>
              </w:rPr>
              <w:t>NETO</w:t>
            </w:r>
            <w:r>
              <w:rPr>
                <w:rFonts w:ascii="Times New Roman"/>
                <w:b w:val="0"/>
              </w:rPr>
              <w:tab/>
            </w:r>
            <w:r>
              <w:rPr>
                <w:spacing w:val="-5"/>
              </w:rPr>
              <w:t>92</w:t>
            </w:r>
          </w:hyperlink>
        </w:p>
        <w:p>
          <w:pPr>
            <w:pStyle w:val="TOC4"/>
            <w:tabs>
              <w:tab w:pos="9293" w:val="left" w:leader="dot"/>
            </w:tabs>
            <w:spacing w:before="0"/>
          </w:pPr>
          <w:hyperlink w:history="true" w:anchor="_TOC_250008">
            <w:r>
              <w:rPr/>
              <w:t>NOTA</w:t>
            </w:r>
            <w:r>
              <w:rPr>
                <w:spacing w:val="-7"/>
              </w:rPr>
              <w:t> </w:t>
            </w:r>
            <w:r>
              <w:rPr>
                <w:spacing w:val="-4"/>
              </w:rPr>
              <w:t>N°84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92</w:t>
            </w:r>
          </w:hyperlink>
        </w:p>
        <w:p>
          <w:pPr>
            <w:pStyle w:val="TOC2"/>
            <w:tabs>
              <w:tab w:pos="9296" w:val="left" w:leader="dot"/>
            </w:tabs>
            <w:spacing w:before="124"/>
            <w:ind w:right="1640"/>
          </w:pPr>
          <w:hyperlink w:history="true" w:anchor="_TOC_250007">
            <w:r>
              <w:rPr/>
              <w:t>NOTAS AL INFORME COMPARATIVO DE EJECUCIÓN PRESUPUESTARIA CON DEVENGADO DE </w:t>
            </w:r>
            <w:r>
              <w:rPr>
                <w:spacing w:val="-2"/>
              </w:rPr>
              <w:t>CONTABILIDAD</w:t>
            </w:r>
            <w:r>
              <w:rPr>
                <w:rFonts w:ascii="Times New Roman" w:hAnsi="Times New Roman"/>
                <w:b w:val="0"/>
              </w:rPr>
              <w:tab/>
            </w:r>
            <w:r>
              <w:rPr>
                <w:spacing w:val="-5"/>
              </w:rPr>
              <w:t>92</w:t>
            </w:r>
          </w:hyperlink>
        </w:p>
        <w:p>
          <w:pPr>
            <w:pStyle w:val="TOC4"/>
            <w:tabs>
              <w:tab w:pos="9293" w:val="left" w:leader="dot"/>
            </w:tabs>
            <w:spacing w:line="243" w:lineRule="exact" w:before="0"/>
          </w:pPr>
          <w:hyperlink w:history="true" w:anchor="_TOC_250006">
            <w:r>
              <w:rPr/>
              <w:t>NOTA</w:t>
            </w:r>
            <w:r>
              <w:rPr>
                <w:spacing w:val="-7"/>
              </w:rPr>
              <w:t> </w:t>
            </w:r>
            <w:r>
              <w:rPr>
                <w:spacing w:val="-4"/>
              </w:rPr>
              <w:t>N°85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93</w:t>
            </w:r>
          </w:hyperlink>
        </w:p>
        <w:p>
          <w:pPr>
            <w:pStyle w:val="TOC2"/>
            <w:tabs>
              <w:tab w:pos="9297" w:val="left" w:leader="dot"/>
            </w:tabs>
            <w:spacing w:before="123"/>
          </w:pPr>
          <w:hyperlink w:history="true" w:anchor="_TOC_250005">
            <w:r>
              <w:rPr/>
              <w:t>NOTAS</w:t>
            </w:r>
            <w:r>
              <w:rPr>
                <w:spacing w:val="-3"/>
              </w:rPr>
              <w:t> </w:t>
            </w:r>
            <w:r>
              <w:rPr/>
              <w:t>AL</w:t>
            </w:r>
            <w:r>
              <w:rPr>
                <w:spacing w:val="-6"/>
              </w:rPr>
              <w:t> </w:t>
            </w:r>
            <w:r>
              <w:rPr/>
              <w:t>INFORME</w:t>
            </w:r>
            <w:r>
              <w:rPr>
                <w:spacing w:val="-6"/>
              </w:rPr>
              <w:t> </w:t>
            </w:r>
            <w:r>
              <w:rPr/>
              <w:t>DEUDA</w:t>
            </w:r>
            <w:r>
              <w:rPr>
                <w:spacing w:val="-4"/>
              </w:rPr>
              <w:t> </w:t>
            </w:r>
            <w:r>
              <w:rPr>
                <w:spacing w:val="-2"/>
              </w:rPr>
              <w:t>PÚBLICA</w:t>
            </w:r>
            <w:r>
              <w:rPr>
                <w:rFonts w:ascii="Times New Roman" w:hAnsi="Times New Roman"/>
                <w:b w:val="0"/>
              </w:rPr>
              <w:tab/>
            </w:r>
            <w:r>
              <w:rPr>
                <w:spacing w:val="-5"/>
              </w:rPr>
              <w:t>98</w:t>
            </w:r>
          </w:hyperlink>
        </w:p>
        <w:p>
          <w:pPr>
            <w:pStyle w:val="TOC4"/>
            <w:tabs>
              <w:tab w:pos="9293" w:val="left" w:leader="dot"/>
            </w:tabs>
            <w:spacing w:before="0"/>
          </w:pPr>
          <w:hyperlink w:history="true" w:anchor="_TOC_250004">
            <w:r>
              <w:rPr/>
              <w:t>NOTA</w:t>
            </w:r>
            <w:r>
              <w:rPr>
                <w:spacing w:val="-7"/>
              </w:rPr>
              <w:t> </w:t>
            </w:r>
            <w:r>
              <w:rPr>
                <w:spacing w:val="-4"/>
              </w:rPr>
              <w:t>N°86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98</w:t>
            </w:r>
          </w:hyperlink>
        </w:p>
        <w:p>
          <w:pPr>
            <w:pStyle w:val="TOC2"/>
            <w:tabs>
              <w:tab w:pos="9294" w:val="left" w:leader="dot"/>
            </w:tabs>
            <w:ind w:right="1641"/>
          </w:pPr>
          <w:hyperlink w:history="true" w:anchor="_TOC_250003">
            <w:r>
              <w:rPr/>
              <w:t>NOTAS INFORME ESTADO DE SITUACION Y EVOLUCION DE BIENES NO CONCECIONADOS Y </w:t>
            </w:r>
            <w:r>
              <w:rPr>
                <w:spacing w:val="-2"/>
              </w:rPr>
              <w:t>CONCESIONADOS</w:t>
            </w:r>
            <w:r>
              <w:rPr>
                <w:rFonts w:ascii="Times New Roman"/>
                <w:b w:val="0"/>
              </w:rPr>
              <w:tab/>
            </w:r>
            <w:r>
              <w:rPr>
                <w:spacing w:val="-5"/>
              </w:rPr>
              <w:t>98</w:t>
            </w:r>
          </w:hyperlink>
        </w:p>
        <w:p>
          <w:pPr>
            <w:pStyle w:val="TOC4"/>
            <w:tabs>
              <w:tab w:pos="9293" w:val="left" w:leader="dot"/>
            </w:tabs>
            <w:spacing w:before="1"/>
          </w:pPr>
          <w:hyperlink w:history="true" w:anchor="_TOC_250002">
            <w:r>
              <w:rPr/>
              <w:t>NOTA</w:t>
            </w:r>
            <w:r>
              <w:rPr>
                <w:spacing w:val="-7"/>
              </w:rPr>
              <w:t> </w:t>
            </w:r>
            <w:r>
              <w:rPr>
                <w:spacing w:val="-4"/>
              </w:rPr>
              <w:t>N°87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5"/>
              </w:rPr>
              <w:t>98</w:t>
            </w:r>
          </w:hyperlink>
        </w:p>
        <w:p>
          <w:pPr>
            <w:pStyle w:val="TOC2"/>
            <w:tabs>
              <w:tab w:pos="9297" w:val="left" w:leader="dot"/>
            </w:tabs>
          </w:pPr>
          <w:hyperlink w:history="true" w:anchor="_TOC_250001">
            <w:r>
              <w:rPr/>
              <w:t>NOTAS</w:t>
            </w:r>
            <w:r>
              <w:rPr>
                <w:spacing w:val="-7"/>
              </w:rPr>
              <w:t> </w:t>
            </w:r>
            <w:r>
              <w:rPr/>
              <w:t>INFORME</w:t>
            </w:r>
            <w:r>
              <w:rPr>
                <w:spacing w:val="-3"/>
              </w:rPr>
              <w:t> </w:t>
            </w:r>
            <w:r>
              <w:rPr/>
              <w:t>ESTADO</w:t>
            </w:r>
            <w:r>
              <w:rPr>
                <w:spacing w:val="-7"/>
              </w:rPr>
              <w:t> </w:t>
            </w:r>
            <w:r>
              <w:rPr/>
              <w:t>POR</w:t>
            </w:r>
            <w:r>
              <w:rPr>
                <w:spacing w:val="-5"/>
              </w:rPr>
              <w:t> </w:t>
            </w:r>
            <w:r>
              <w:rPr>
                <w:spacing w:val="-2"/>
              </w:rPr>
              <w:t>SEGMENTOS</w:t>
            </w:r>
            <w:r>
              <w:rPr>
                <w:rFonts w:ascii="Times New Roman"/>
                <w:b w:val="0"/>
              </w:rPr>
              <w:tab/>
            </w:r>
            <w:r>
              <w:rPr>
                <w:spacing w:val="-5"/>
              </w:rPr>
              <w:t>99</w:t>
            </w:r>
          </w:hyperlink>
        </w:p>
        <w:p>
          <w:pPr>
            <w:pStyle w:val="TOC2"/>
            <w:tabs>
              <w:tab w:pos="9194" w:val="left" w:leader="dot"/>
            </w:tabs>
            <w:spacing w:before="1"/>
          </w:pPr>
          <w:hyperlink w:history="true" w:anchor="_TOC_250000">
            <w:r>
              <w:rPr/>
              <w:t>NOTAS</w:t>
            </w:r>
            <w:r>
              <w:rPr>
                <w:spacing w:val="-9"/>
              </w:rPr>
              <w:t> </w:t>
            </w:r>
            <w:r>
              <w:rPr/>
              <w:t>CONTABLES</w:t>
            </w:r>
            <w:r>
              <w:rPr>
                <w:spacing w:val="-6"/>
              </w:rPr>
              <w:t> </w:t>
            </w:r>
            <w:r>
              <w:rPr>
                <w:spacing w:val="-2"/>
              </w:rPr>
              <w:t>PARTICULARES</w:t>
            </w:r>
            <w:r>
              <w:rPr>
                <w:rFonts w:ascii="Times New Roman"/>
                <w:b w:val="0"/>
              </w:rPr>
              <w:tab/>
            </w:r>
            <w:r>
              <w:rPr>
                <w:spacing w:val="-5"/>
              </w:rPr>
              <w:t>101</w:t>
            </w:r>
          </w:hyperlink>
        </w:p>
        <w:p>
          <w:pPr>
            <w:pStyle w:val="TOC2"/>
            <w:tabs>
              <w:tab w:pos="9193" w:val="left" w:leader="dot"/>
            </w:tabs>
            <w:spacing w:before="0"/>
          </w:pPr>
          <w:r>
            <w:rPr/>
            <w:t>Entrega</w:t>
          </w:r>
          <w:r>
            <w:rPr>
              <w:spacing w:val="-4"/>
            </w:rPr>
            <w:t> </w:t>
          </w:r>
          <w:r>
            <w:rPr/>
            <w:t>de</w:t>
          </w:r>
          <w:r>
            <w:rPr>
              <w:spacing w:val="-3"/>
            </w:rPr>
            <w:t> </w:t>
          </w:r>
          <w:r>
            <w:rPr>
              <w:spacing w:val="-2"/>
            </w:rPr>
            <w:t>Información</w:t>
          </w:r>
          <w:r>
            <w:rPr>
              <w:rFonts w:ascii="Times New Roman" w:hAnsi="Times New Roman"/>
              <w:b w:val="0"/>
            </w:rPr>
            <w:tab/>
          </w:r>
          <w:r>
            <w:rPr>
              <w:spacing w:val="-5"/>
            </w:rPr>
            <w:t>101</w:t>
          </w:r>
        </w:p>
      </w:sdtContent>
    </w:sdt>
    <w:p>
      <w:pPr>
        <w:spacing w:after="0"/>
        <w:sectPr>
          <w:type w:val="continuous"/>
          <w:pgSz w:w="12240" w:h="15840"/>
          <w:pgMar w:header="0" w:footer="1059" w:top="1380" w:bottom="1462" w:left="1020" w:right="80"/>
        </w:sectPr>
      </w:pPr>
    </w:p>
    <w:p>
      <w:pPr>
        <w:pStyle w:val="Heading1"/>
        <w:spacing w:before="77"/>
        <w:ind w:left="3551"/>
        <w:rPr>
          <w:u w:val="none"/>
        </w:rPr>
      </w:pPr>
      <w:bookmarkStart w:name="_TOC_250107" w:id="1"/>
      <w:r>
        <w:rPr>
          <w:color w:val="1F3864"/>
          <w:w w:val="80"/>
          <w:u w:val="single" w:color="1F3864"/>
        </w:rPr>
        <w:t>Periodo</w:t>
      </w:r>
      <w:r>
        <w:rPr>
          <w:color w:val="1F3864"/>
          <w:spacing w:val="-2"/>
          <w:u w:val="single" w:color="1F3864"/>
        </w:rPr>
        <w:t> </w:t>
      </w:r>
      <w:r>
        <w:rPr>
          <w:color w:val="1F3864"/>
          <w:w w:val="80"/>
          <w:u w:val="single" w:color="1F3864"/>
        </w:rPr>
        <w:t>Contable</w:t>
      </w:r>
      <w:r>
        <w:rPr>
          <w:color w:val="1F3864"/>
          <w:spacing w:val="-2"/>
          <w:u w:val="single" w:color="1F3864"/>
        </w:rPr>
        <w:t> </w:t>
      </w:r>
      <w:r>
        <w:rPr>
          <w:color w:val="1F3864"/>
          <w:w w:val="80"/>
          <w:u w:val="single" w:color="1F3864"/>
        </w:rPr>
        <w:t>Agosto</w:t>
      </w:r>
      <w:r>
        <w:rPr>
          <w:color w:val="1F3864"/>
          <w:spacing w:val="-2"/>
          <w:u w:val="single" w:color="1F3864"/>
        </w:rPr>
        <w:t> </w:t>
      </w:r>
      <w:bookmarkEnd w:id="1"/>
      <w:r>
        <w:rPr>
          <w:color w:val="1F3864"/>
          <w:spacing w:val="-4"/>
          <w:w w:val="80"/>
          <w:u w:val="single" w:color="1F3864"/>
        </w:rPr>
        <w:t>2025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2"/>
        <w:rPr>
          <w:rFonts w:ascii="Arial"/>
          <w:b/>
          <w:sz w:val="20"/>
        </w:rPr>
      </w:pPr>
    </w:p>
    <w:tbl>
      <w:tblPr>
        <w:tblW w:w="0" w:type="auto"/>
        <w:jc w:val="left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08"/>
        <w:gridCol w:w="2206"/>
        <w:gridCol w:w="2208"/>
        <w:gridCol w:w="2206"/>
      </w:tblGrid>
      <w:tr>
        <w:trPr>
          <w:trHeight w:val="688" w:hRule="atLeast"/>
        </w:trPr>
        <w:tc>
          <w:tcPr>
            <w:tcW w:w="2208" w:type="dxa"/>
          </w:tcPr>
          <w:p>
            <w:pPr>
              <w:pStyle w:val="TableParagraph"/>
              <w:spacing w:line="229" w:lineRule="exact"/>
              <w:ind w:left="11" w:right="4"/>
              <w:jc w:val="center"/>
              <w:rPr>
                <w:b/>
                <w:sz w:val="20"/>
              </w:rPr>
            </w:pPr>
            <w:r>
              <w:rPr>
                <w:b/>
                <w:w w:val="80"/>
                <w:sz w:val="20"/>
              </w:rPr>
              <w:t>Licda.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w w:val="80"/>
                <w:sz w:val="20"/>
              </w:rPr>
              <w:t>Marta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pacing w:val="-2"/>
                <w:w w:val="80"/>
                <w:sz w:val="20"/>
              </w:rPr>
              <w:t>Acosta</w:t>
            </w:r>
          </w:p>
          <w:p>
            <w:pPr>
              <w:pStyle w:val="TableParagraph"/>
              <w:spacing w:before="113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w w:val="90"/>
                <w:sz w:val="20"/>
              </w:rPr>
              <w:t>Zúñiga</w:t>
            </w:r>
          </w:p>
        </w:tc>
        <w:tc>
          <w:tcPr>
            <w:tcW w:w="2206" w:type="dxa"/>
          </w:tcPr>
          <w:p>
            <w:pPr>
              <w:pStyle w:val="TableParagraph"/>
              <w:spacing w:line="229" w:lineRule="exact"/>
              <w:ind w:left="9" w:right="5"/>
              <w:jc w:val="center"/>
              <w:rPr>
                <w:b/>
                <w:sz w:val="20"/>
              </w:rPr>
            </w:pPr>
            <w:r>
              <w:rPr>
                <w:b/>
                <w:w w:val="80"/>
                <w:sz w:val="20"/>
              </w:rPr>
              <w:t>Licda.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w w:val="80"/>
                <w:sz w:val="20"/>
              </w:rPr>
              <w:t>Marta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pacing w:val="-2"/>
                <w:w w:val="80"/>
                <w:sz w:val="20"/>
              </w:rPr>
              <w:t>Acosta</w:t>
            </w:r>
          </w:p>
          <w:p>
            <w:pPr>
              <w:pStyle w:val="TableParagraph"/>
              <w:spacing w:before="113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w w:val="90"/>
                <w:sz w:val="20"/>
              </w:rPr>
              <w:t>Zúñiga</w:t>
            </w:r>
          </w:p>
        </w:tc>
        <w:tc>
          <w:tcPr>
            <w:tcW w:w="2208" w:type="dxa"/>
          </w:tcPr>
          <w:p>
            <w:pPr>
              <w:pStyle w:val="TableParagraph"/>
              <w:spacing w:line="229" w:lineRule="exact"/>
              <w:ind w:left="11" w:right="6"/>
              <w:jc w:val="center"/>
              <w:rPr>
                <w:b/>
                <w:sz w:val="20"/>
              </w:rPr>
            </w:pPr>
            <w:r>
              <w:rPr>
                <w:b/>
                <w:w w:val="80"/>
                <w:sz w:val="20"/>
              </w:rPr>
              <w:t>Lic.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w w:val="80"/>
                <w:sz w:val="20"/>
              </w:rPr>
              <w:t>Jeannette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pacing w:val="-2"/>
                <w:w w:val="80"/>
                <w:sz w:val="20"/>
              </w:rPr>
              <w:t>Fallas</w:t>
            </w:r>
          </w:p>
          <w:p>
            <w:pPr>
              <w:pStyle w:val="TableParagraph"/>
              <w:spacing w:before="113"/>
              <w:ind w:left="11" w:right="5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w w:val="90"/>
                <w:sz w:val="20"/>
              </w:rPr>
              <w:t>Castro</w:t>
            </w:r>
          </w:p>
        </w:tc>
        <w:tc>
          <w:tcPr>
            <w:tcW w:w="2206" w:type="dxa"/>
          </w:tcPr>
          <w:p>
            <w:pPr>
              <w:pStyle w:val="TableParagraph"/>
              <w:ind w:left="9" w:right="1"/>
              <w:jc w:val="center"/>
              <w:rPr>
                <w:b/>
                <w:sz w:val="24"/>
              </w:rPr>
            </w:pPr>
            <w:r>
              <w:rPr>
                <w:b/>
                <w:w w:val="80"/>
                <w:sz w:val="24"/>
              </w:rPr>
              <w:t>2-200-042154-</w:t>
            </w:r>
            <w:r>
              <w:rPr>
                <w:b/>
                <w:spacing w:val="-5"/>
                <w:w w:val="80"/>
                <w:sz w:val="24"/>
              </w:rPr>
              <w:t>08</w:t>
            </w:r>
          </w:p>
        </w:tc>
      </w:tr>
      <w:tr>
        <w:trPr>
          <w:trHeight w:val="378" w:hRule="atLeast"/>
        </w:trPr>
        <w:tc>
          <w:tcPr>
            <w:tcW w:w="2208" w:type="dxa"/>
            <w:shd w:val="clear" w:color="auto" w:fill="001F60"/>
          </w:tcPr>
          <w:p>
            <w:pPr>
              <w:pStyle w:val="TableParagraph"/>
              <w:ind w:left="215"/>
              <w:rPr>
                <w:b/>
                <w:sz w:val="22"/>
              </w:rPr>
            </w:pPr>
            <w:r>
              <w:rPr>
                <w:b/>
                <w:color w:val="FFFFFF"/>
                <w:w w:val="80"/>
                <w:sz w:val="22"/>
              </w:rPr>
              <w:t>Representante</w:t>
            </w:r>
            <w:r>
              <w:rPr>
                <w:b/>
                <w:color w:val="FFFFFF"/>
                <w:spacing w:val="14"/>
                <w:sz w:val="22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22"/>
              </w:rPr>
              <w:t>Legal</w:t>
            </w:r>
          </w:p>
        </w:tc>
        <w:tc>
          <w:tcPr>
            <w:tcW w:w="2206" w:type="dxa"/>
            <w:shd w:val="clear" w:color="auto" w:fill="001F60"/>
          </w:tcPr>
          <w:p>
            <w:pPr>
              <w:pStyle w:val="TableParagraph"/>
              <w:ind w:left="9" w:right="4"/>
              <w:jc w:val="center"/>
              <w:rPr>
                <w:b/>
                <w:sz w:val="22"/>
              </w:rPr>
            </w:pPr>
            <w:r>
              <w:rPr>
                <w:b/>
                <w:color w:val="FFFFFF"/>
                <w:spacing w:val="-2"/>
                <w:w w:val="90"/>
                <w:sz w:val="22"/>
              </w:rPr>
              <w:t>Jerarca</w:t>
            </w:r>
          </w:p>
        </w:tc>
        <w:tc>
          <w:tcPr>
            <w:tcW w:w="2208" w:type="dxa"/>
            <w:shd w:val="clear" w:color="auto" w:fill="001F60"/>
          </w:tcPr>
          <w:p>
            <w:pPr>
              <w:pStyle w:val="TableParagraph"/>
              <w:ind w:left="652"/>
              <w:rPr>
                <w:b/>
                <w:sz w:val="22"/>
              </w:rPr>
            </w:pPr>
            <w:r>
              <w:rPr>
                <w:b/>
                <w:color w:val="FFFFFF"/>
                <w:spacing w:val="-2"/>
                <w:w w:val="90"/>
                <w:sz w:val="22"/>
              </w:rPr>
              <w:t>Contadora</w:t>
            </w:r>
          </w:p>
        </w:tc>
        <w:tc>
          <w:tcPr>
            <w:tcW w:w="2206" w:type="dxa"/>
            <w:shd w:val="clear" w:color="auto" w:fill="001F60"/>
          </w:tcPr>
          <w:p>
            <w:pPr>
              <w:pStyle w:val="TableParagraph"/>
              <w:ind w:left="9"/>
              <w:jc w:val="center"/>
              <w:rPr>
                <w:b/>
                <w:sz w:val="22"/>
              </w:rPr>
            </w:pPr>
            <w:r>
              <w:rPr>
                <w:b/>
                <w:color w:val="FFFFFF"/>
                <w:w w:val="80"/>
                <w:sz w:val="22"/>
              </w:rPr>
              <w:t>Cédula</w:t>
            </w:r>
            <w:r>
              <w:rPr>
                <w:b/>
                <w:color w:val="FFFFFF"/>
                <w:spacing w:val="1"/>
                <w:sz w:val="22"/>
              </w:rPr>
              <w:t> </w:t>
            </w:r>
            <w:r>
              <w:rPr>
                <w:b/>
                <w:color w:val="FFFFFF"/>
                <w:spacing w:val="-2"/>
                <w:w w:val="85"/>
                <w:sz w:val="22"/>
              </w:rPr>
              <w:t>Jurídica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6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1083897</wp:posOffset>
                </wp:positionH>
                <wp:positionV relativeFrom="paragraph">
                  <wp:posOffset>222087</wp:posOffset>
                </wp:positionV>
                <wp:extent cx="5643880" cy="218440"/>
                <wp:effectExtent l="0" t="0" r="0" b="0"/>
                <wp:wrapTopAndBottom/>
                <wp:docPr id="3" name="Textbox 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" name="Textbox 3"/>
                      <wps:cNvSpPr txBox="1"/>
                      <wps:spPr>
                        <a:xfrm>
                          <a:off x="0" y="0"/>
                          <a:ext cx="5643880" cy="218440"/>
                        </a:xfrm>
                        <a:prstGeom prst="rect">
                          <a:avLst/>
                        </a:prstGeom>
                        <a:solidFill>
                          <a:srgbClr val="16365B"/>
                        </a:solidFill>
                        <a:ln w="11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before="1"/>
                              <w:ind w:left="0" w:right="0" w:firstLine="0"/>
                              <w:jc w:val="center"/>
                              <w:rPr>
                                <w:color w:val="000000"/>
                                <w:sz w:val="27"/>
                              </w:rPr>
                            </w:pPr>
                            <w:r>
                              <w:rPr>
                                <w:color w:val="FFFFFF"/>
                                <w:w w:val="75"/>
                                <w:sz w:val="27"/>
                              </w:rPr>
                              <w:t>Descripción</w:t>
                            </w:r>
                            <w:r>
                              <w:rPr>
                                <w:color w:val="FFFFFF"/>
                                <w:spacing w:val="8"/>
                                <w:sz w:val="27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sz w:val="27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9"/>
                                <w:sz w:val="27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sz w:val="27"/>
                              </w:rPr>
                              <w:t>la</w:t>
                            </w:r>
                            <w:r>
                              <w:rPr>
                                <w:color w:val="FFFFFF"/>
                                <w:spacing w:val="9"/>
                                <w:sz w:val="27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75"/>
                                <w:sz w:val="27"/>
                              </w:rPr>
                              <w:t>Entidad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346252pt;margin-top:17.487236pt;width:444.4pt;height:17.2pt;mso-position-horizontal-relative:page;mso-position-vertical-relative:paragraph;z-index:-15728640;mso-wrap-distance-left:0;mso-wrap-distance-right:0" type="#_x0000_t202" id="docshape2" filled="true" fillcolor="#16365b" stroked="true" strokeweight=".877487pt" strokecolor="#000000">
                <v:textbox inset="0,0,0,0">
                  <w:txbxContent>
                    <w:p>
                      <w:pPr>
                        <w:spacing w:before="1"/>
                        <w:ind w:left="0" w:right="0" w:firstLine="0"/>
                        <w:jc w:val="center"/>
                        <w:rPr>
                          <w:color w:val="000000"/>
                          <w:sz w:val="27"/>
                        </w:rPr>
                      </w:pPr>
                      <w:r>
                        <w:rPr>
                          <w:color w:val="FFFFFF"/>
                          <w:w w:val="75"/>
                          <w:sz w:val="27"/>
                        </w:rPr>
                        <w:t>Descripción</w:t>
                      </w:r>
                      <w:r>
                        <w:rPr>
                          <w:color w:val="FFFFFF"/>
                          <w:spacing w:val="8"/>
                          <w:sz w:val="27"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sz w:val="27"/>
                        </w:rPr>
                        <w:t>de</w:t>
                      </w:r>
                      <w:r>
                        <w:rPr>
                          <w:color w:val="FFFFFF"/>
                          <w:spacing w:val="9"/>
                          <w:sz w:val="27"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sz w:val="27"/>
                        </w:rPr>
                        <w:t>la</w:t>
                      </w:r>
                      <w:r>
                        <w:rPr>
                          <w:color w:val="FFFFFF"/>
                          <w:spacing w:val="9"/>
                          <w:sz w:val="27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75"/>
                          <w:sz w:val="27"/>
                        </w:rPr>
                        <w:t>Entidad</w:t>
                      </w:r>
                    </w:p>
                  </w:txbxContent>
                </v:textbox>
                <v:fill type="solid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04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1080516</wp:posOffset>
                </wp:positionH>
                <wp:positionV relativeFrom="paragraph">
                  <wp:posOffset>291188</wp:posOffset>
                </wp:positionV>
                <wp:extent cx="5687695" cy="266700"/>
                <wp:effectExtent l="0" t="0" r="0" b="0"/>
                <wp:wrapTopAndBottom/>
                <wp:docPr id="4" name="Textbox 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" name="Textbox 4"/>
                      <wps:cNvSpPr txBox="1"/>
                      <wps:spPr>
                        <a:xfrm>
                          <a:off x="0" y="0"/>
                          <a:ext cx="5687695" cy="266700"/>
                        </a:xfrm>
                        <a:prstGeom prst="rect">
                          <a:avLst/>
                        </a:prstGeom>
                        <a:solidFill>
                          <a:srgbClr val="16365D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76"/>
                              <w:ind w:left="6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90"/>
                              </w:rPr>
                              <w:t>Entidad: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22.928192pt;width:447.85pt;height:21pt;mso-position-horizontal-relative:page;mso-position-vertical-relative:paragraph;z-index:-15728128;mso-wrap-distance-left:0;mso-wrap-distance-right:0" type="#_x0000_t202" id="docshape3" filled="true" fillcolor="#16365d" stroked="false">
                <v:textbox inset="0,0,0,0">
                  <w:txbxContent>
                    <w:p>
                      <w:pPr>
                        <w:pStyle w:val="BodyText"/>
                        <w:spacing w:before="76"/>
                        <w:ind w:left="69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  <w:w w:val="90"/>
                        </w:rPr>
                        <w:t>Entidad: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244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Contraloría</w:t>
      </w:r>
      <w:r>
        <w:rPr>
          <w:spacing w:val="-4"/>
        </w:rPr>
        <w:t> </w:t>
      </w:r>
      <w:r>
        <w:rPr>
          <w:w w:val="80"/>
        </w:rPr>
        <w:t>General</w:t>
      </w:r>
      <w:r>
        <w:rPr>
          <w:spacing w:val="-2"/>
        </w:rPr>
        <w:t> </w:t>
      </w:r>
      <w:r>
        <w:rPr>
          <w:w w:val="80"/>
        </w:rPr>
        <w:t>de</w:t>
      </w:r>
      <w:r>
        <w:rPr>
          <w:spacing w:val="1"/>
        </w:rPr>
        <w:t> </w:t>
      </w:r>
      <w:r>
        <w:rPr>
          <w:w w:val="80"/>
        </w:rPr>
        <w:t>la</w:t>
      </w:r>
      <w:r>
        <w:rPr>
          <w:spacing w:val="-3"/>
        </w:rPr>
        <w:t> </w:t>
      </w:r>
      <w:r>
        <w:rPr>
          <w:spacing w:val="-2"/>
          <w:w w:val="80"/>
        </w:rPr>
        <w:t>República.</w:t>
      </w:r>
    </w:p>
    <w:p>
      <w:pPr>
        <w:pStyle w:val="BodyText"/>
        <w:spacing w:before="20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864">
                <wp:simplePos x="0" y="0"/>
                <wp:positionH relativeFrom="page">
                  <wp:posOffset>1080516</wp:posOffset>
                </wp:positionH>
                <wp:positionV relativeFrom="paragraph">
                  <wp:posOffset>286755</wp:posOffset>
                </wp:positionV>
                <wp:extent cx="5687695" cy="266700"/>
                <wp:effectExtent l="0" t="0" r="0" b="0"/>
                <wp:wrapTopAndBottom/>
                <wp:docPr id="5" name="Textbox 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" name="Textbox 5"/>
                      <wps:cNvSpPr txBox="1"/>
                      <wps:spPr>
                        <a:xfrm>
                          <a:off x="0" y="0"/>
                          <a:ext cx="5687695" cy="266700"/>
                        </a:xfrm>
                        <a:prstGeom prst="rect">
                          <a:avLst/>
                        </a:prstGeom>
                        <a:solidFill>
                          <a:srgbClr val="16365D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76"/>
                              <w:ind w:left="6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w w:val="80"/>
                              </w:rPr>
                              <w:t>Ley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80"/>
                              </w:rPr>
                              <w:t>Creación: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22.579144pt;width:447.85pt;height:21pt;mso-position-horizontal-relative:page;mso-position-vertical-relative:paragraph;z-index:-15727616;mso-wrap-distance-left:0;mso-wrap-distance-right:0" type="#_x0000_t202" id="docshape4" filled="true" fillcolor="#16365d" stroked="false">
                <v:textbox inset="0,0,0,0">
                  <w:txbxContent>
                    <w:p>
                      <w:pPr>
                        <w:pStyle w:val="BodyText"/>
                        <w:spacing w:before="76"/>
                        <w:ind w:left="69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</w:rPr>
                        <w:t>Ley</w:t>
                      </w:r>
                      <w:r>
                        <w:rPr>
                          <w:color w:val="FFFFFF"/>
                          <w:spacing w:val="-5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de</w:t>
                      </w:r>
                      <w:r>
                        <w:rPr>
                          <w:color w:val="FFFFFF"/>
                          <w:spacing w:val="-5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</w:rPr>
                        <w:t>Creación: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34"/>
      </w:pPr>
    </w:p>
    <w:p>
      <w:pPr>
        <w:pStyle w:val="BodyText"/>
        <w:ind w:left="681"/>
      </w:pPr>
      <w:r>
        <w:rPr>
          <w:w w:val="80"/>
        </w:rPr>
        <w:t>Capítulo</w:t>
      </w:r>
      <w:r>
        <w:rPr>
          <w:spacing w:val="-1"/>
        </w:rPr>
        <w:t> </w:t>
      </w:r>
      <w:r>
        <w:rPr>
          <w:w w:val="80"/>
        </w:rPr>
        <w:t>Segundo</w:t>
      </w:r>
      <w:r>
        <w:rPr>
          <w:spacing w:val="-4"/>
        </w:rPr>
        <w:t> </w:t>
      </w:r>
      <w:r>
        <w:rPr>
          <w:w w:val="80"/>
        </w:rPr>
        <w:t>de</w:t>
      </w:r>
      <w:r>
        <w:rPr>
          <w:spacing w:val="-4"/>
        </w:rPr>
        <w:t> </w:t>
      </w:r>
      <w:r>
        <w:rPr>
          <w:w w:val="80"/>
        </w:rPr>
        <w:t>la</w:t>
      </w:r>
      <w:r>
        <w:rPr>
          <w:spacing w:val="-4"/>
        </w:rPr>
        <w:t> </w:t>
      </w:r>
      <w:r>
        <w:rPr>
          <w:w w:val="80"/>
        </w:rPr>
        <w:t>Constitución</w:t>
      </w:r>
      <w:r>
        <w:rPr>
          <w:spacing w:val="-5"/>
        </w:rPr>
        <w:t> </w:t>
      </w:r>
      <w:r>
        <w:rPr>
          <w:w w:val="80"/>
        </w:rPr>
        <w:t>Política</w:t>
      </w:r>
      <w:r>
        <w:rPr>
          <w:spacing w:val="-4"/>
        </w:rPr>
        <w:t> </w:t>
      </w:r>
      <w:r>
        <w:rPr>
          <w:w w:val="80"/>
        </w:rPr>
        <w:t>de</w:t>
      </w:r>
      <w:r>
        <w:rPr>
          <w:spacing w:val="-1"/>
        </w:rPr>
        <w:t> </w:t>
      </w:r>
      <w:r>
        <w:rPr>
          <w:w w:val="80"/>
        </w:rPr>
        <w:t>la</w:t>
      </w:r>
      <w:r>
        <w:rPr>
          <w:spacing w:val="-4"/>
        </w:rPr>
        <w:t> </w:t>
      </w:r>
      <w:r>
        <w:rPr>
          <w:w w:val="80"/>
        </w:rPr>
        <w:t>República,</w:t>
      </w:r>
      <w:r>
        <w:rPr>
          <w:spacing w:val="-3"/>
        </w:rPr>
        <w:t> </w:t>
      </w:r>
      <w:r>
        <w:rPr>
          <w:w w:val="80"/>
        </w:rPr>
        <w:t>07</w:t>
      </w:r>
      <w:r>
        <w:rPr>
          <w:spacing w:val="-1"/>
        </w:rPr>
        <w:t> </w:t>
      </w:r>
      <w:r>
        <w:rPr>
          <w:w w:val="80"/>
        </w:rPr>
        <w:t>de</w:t>
      </w:r>
      <w:r>
        <w:rPr>
          <w:spacing w:val="-4"/>
        </w:rPr>
        <w:t> </w:t>
      </w:r>
      <w:r>
        <w:rPr>
          <w:w w:val="80"/>
        </w:rPr>
        <w:t>noviembre</w:t>
      </w:r>
      <w:r>
        <w:rPr>
          <w:spacing w:val="-6"/>
        </w:rPr>
        <w:t> </w:t>
      </w:r>
      <w:r>
        <w:rPr>
          <w:w w:val="80"/>
        </w:rPr>
        <w:t>de</w:t>
      </w:r>
      <w:r>
        <w:rPr>
          <w:spacing w:val="-2"/>
        </w:rPr>
        <w:t> </w:t>
      </w:r>
      <w:r>
        <w:rPr>
          <w:spacing w:val="-2"/>
          <w:w w:val="80"/>
        </w:rPr>
        <w:t>1949.</w:t>
      </w:r>
    </w:p>
    <w:p>
      <w:pPr>
        <w:pStyle w:val="BodyText"/>
        <w:rPr>
          <w:sz w:val="20"/>
        </w:rPr>
      </w:pPr>
    </w:p>
    <w:p>
      <w:pPr>
        <w:pStyle w:val="BodyText"/>
        <w:spacing w:before="3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9376">
                <wp:simplePos x="0" y="0"/>
                <wp:positionH relativeFrom="page">
                  <wp:posOffset>1080516</wp:posOffset>
                </wp:positionH>
                <wp:positionV relativeFrom="paragraph">
                  <wp:posOffset>178251</wp:posOffset>
                </wp:positionV>
                <wp:extent cx="5687695" cy="274320"/>
                <wp:effectExtent l="0" t="0" r="0" b="0"/>
                <wp:wrapTopAndBottom/>
                <wp:docPr id="6" name="Textbox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Textbox 6"/>
                      <wps:cNvSpPr txBox="1"/>
                      <wps:spPr>
                        <a:xfrm>
                          <a:off x="0" y="0"/>
                          <a:ext cx="5687695" cy="274320"/>
                        </a:xfrm>
                        <a:prstGeom prst="rect">
                          <a:avLst/>
                        </a:prstGeom>
                        <a:solidFill>
                          <a:srgbClr val="16365D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81"/>
                              <w:ind w:left="6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w w:val="80"/>
                              </w:rPr>
                              <w:t>Fines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creación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la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80"/>
                              </w:rPr>
                              <w:t>Entidad: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14.035542pt;width:447.85pt;height:21.6pt;mso-position-horizontal-relative:page;mso-position-vertical-relative:paragraph;z-index:-15727104;mso-wrap-distance-left:0;mso-wrap-distance-right:0" type="#_x0000_t202" id="docshape5" filled="true" fillcolor="#16365d" stroked="false">
                <v:textbox inset="0,0,0,0">
                  <w:txbxContent>
                    <w:p>
                      <w:pPr>
                        <w:pStyle w:val="BodyText"/>
                        <w:spacing w:before="81"/>
                        <w:ind w:left="69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</w:rPr>
                        <w:t>Fines</w:t>
                      </w:r>
                      <w:r>
                        <w:rPr>
                          <w:color w:val="FFFFFF"/>
                          <w:spacing w:val="-4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de</w:t>
                      </w:r>
                      <w:r>
                        <w:rPr>
                          <w:color w:val="FFFFFF"/>
                          <w:spacing w:val="-8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creación</w:t>
                      </w:r>
                      <w:r>
                        <w:rPr>
                          <w:color w:val="FFFFFF"/>
                          <w:spacing w:val="-6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de</w:t>
                      </w:r>
                      <w:r>
                        <w:rPr>
                          <w:color w:val="FFFFFF"/>
                          <w:spacing w:val="-4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la</w:t>
                      </w:r>
                      <w:r>
                        <w:rPr>
                          <w:color w:val="FFFFFF"/>
                          <w:spacing w:val="-7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</w:rPr>
                        <w:t>Entidad: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34"/>
      </w:pPr>
    </w:p>
    <w:p>
      <w:pPr>
        <w:pStyle w:val="BodyText"/>
        <w:spacing w:line="364" w:lineRule="auto"/>
        <w:ind w:left="681" w:right="1625"/>
        <w:jc w:val="both"/>
      </w:pPr>
      <w:r>
        <w:rPr>
          <w:w w:val="80"/>
        </w:rPr>
        <w:t>La Contraloría General de la República es un órgano constitucional fundamental del Estado, que se </w:t>
      </w:r>
      <w:r>
        <w:rPr>
          <w:spacing w:val="-2"/>
          <w:w w:val="85"/>
        </w:rPr>
        <w:t>constituye como Auxiliar de la</w:t>
      </w:r>
      <w:r>
        <w:rPr>
          <w:spacing w:val="-5"/>
        </w:rPr>
        <w:t> </w:t>
      </w:r>
      <w:r>
        <w:rPr>
          <w:spacing w:val="-2"/>
          <w:w w:val="85"/>
        </w:rPr>
        <w:t>Asamblea Legislativa en el control superior de la Hacienda Pública y </w:t>
      </w:r>
      <w:r>
        <w:rPr>
          <w:w w:val="85"/>
        </w:rPr>
        <w:t>rector</w:t>
      </w:r>
      <w:r>
        <w:rPr>
          <w:spacing w:val="-7"/>
          <w:w w:val="85"/>
        </w:rPr>
        <w:t> </w:t>
      </w:r>
      <w:r>
        <w:rPr>
          <w:w w:val="85"/>
        </w:rPr>
        <w:t>del</w:t>
      </w:r>
      <w:r>
        <w:rPr>
          <w:spacing w:val="-6"/>
          <w:w w:val="85"/>
        </w:rPr>
        <w:t> </w:t>
      </w:r>
      <w:r>
        <w:rPr>
          <w:w w:val="85"/>
        </w:rPr>
        <w:t>sistema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fiscalización</w:t>
      </w:r>
      <w:r>
        <w:rPr>
          <w:spacing w:val="-6"/>
          <w:w w:val="85"/>
        </w:rPr>
        <w:t> </w:t>
      </w:r>
      <w:r>
        <w:rPr>
          <w:w w:val="85"/>
        </w:rPr>
        <w:t>contemplado</w:t>
      </w:r>
      <w:r>
        <w:rPr>
          <w:spacing w:val="-7"/>
          <w:w w:val="85"/>
        </w:rPr>
        <w:t> </w:t>
      </w:r>
      <w:r>
        <w:rPr>
          <w:w w:val="85"/>
        </w:rPr>
        <w:t>en</w:t>
      </w:r>
      <w:r>
        <w:rPr>
          <w:spacing w:val="-6"/>
          <w:w w:val="85"/>
        </w:rPr>
        <w:t> </w:t>
      </w:r>
      <w:r>
        <w:rPr>
          <w:w w:val="85"/>
        </w:rPr>
        <w:t>la</w:t>
      </w:r>
      <w:r>
        <w:rPr>
          <w:spacing w:val="-6"/>
          <w:w w:val="85"/>
        </w:rPr>
        <w:t> </w:t>
      </w:r>
      <w:r>
        <w:rPr>
          <w:w w:val="85"/>
        </w:rPr>
        <w:t>Ley</w:t>
      </w:r>
      <w:r>
        <w:rPr>
          <w:spacing w:val="-7"/>
          <w:w w:val="85"/>
        </w:rPr>
        <w:t> </w:t>
      </w:r>
      <w:r>
        <w:rPr>
          <w:w w:val="85"/>
        </w:rPr>
        <w:t>Orgánica.</w:t>
      </w:r>
    </w:p>
    <w:p>
      <w:pPr>
        <w:pStyle w:val="BodyText"/>
        <w:spacing w:before="11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9888">
                <wp:simplePos x="0" y="0"/>
                <wp:positionH relativeFrom="page">
                  <wp:posOffset>1080516</wp:posOffset>
                </wp:positionH>
                <wp:positionV relativeFrom="paragraph">
                  <wp:posOffset>232179</wp:posOffset>
                </wp:positionV>
                <wp:extent cx="5687695" cy="266700"/>
                <wp:effectExtent l="0" t="0" r="0" b="0"/>
                <wp:wrapTopAndBottom/>
                <wp:docPr id="7" name="Textbox 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" name="Textbox 7"/>
                      <wps:cNvSpPr txBox="1"/>
                      <wps:spPr>
                        <a:xfrm>
                          <a:off x="0" y="0"/>
                          <a:ext cx="5687695" cy="266700"/>
                        </a:xfrm>
                        <a:prstGeom prst="rect">
                          <a:avLst/>
                        </a:prstGeom>
                        <a:solidFill>
                          <a:srgbClr val="16365D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76"/>
                              <w:ind w:left="6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w w:val="80"/>
                              </w:rPr>
                              <w:t>Objetivos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la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80"/>
                              </w:rPr>
                              <w:t>Entidad: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18.281878pt;width:447.85pt;height:21pt;mso-position-horizontal-relative:page;mso-position-vertical-relative:paragraph;z-index:-15726592;mso-wrap-distance-left:0;mso-wrap-distance-right:0" type="#_x0000_t202" id="docshape6" filled="true" fillcolor="#16365d" stroked="false">
                <v:textbox inset="0,0,0,0">
                  <w:txbxContent>
                    <w:p>
                      <w:pPr>
                        <w:pStyle w:val="BodyText"/>
                        <w:spacing w:before="76"/>
                        <w:ind w:left="69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</w:rPr>
                        <w:t>Objetivos</w:t>
                      </w:r>
                      <w:r>
                        <w:rPr>
                          <w:color w:val="FFFFFF"/>
                          <w:spacing w:val="-9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de</w:t>
                      </w:r>
                      <w:r>
                        <w:rPr>
                          <w:color w:val="FFFFFF"/>
                          <w:spacing w:val="-1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la</w:t>
                      </w:r>
                      <w:r>
                        <w:rPr>
                          <w:color w:val="FFFFFF"/>
                          <w:spacing w:val="-7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</w:rPr>
                        <w:t>Entidad: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34"/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80"/>
        </w:rPr>
        <w:t>Los objetivos de la entidad son: De conformidad con lo establecido en el Artículo 4 de la Ley Orgánica </w:t>
      </w:r>
      <w:r>
        <w:rPr>
          <w:w w:val="85"/>
        </w:rPr>
        <w:t>No.</w:t>
      </w:r>
      <w:r>
        <w:rPr>
          <w:spacing w:val="-2"/>
          <w:w w:val="85"/>
        </w:rPr>
        <w:t> </w:t>
      </w:r>
      <w:r>
        <w:rPr>
          <w:w w:val="85"/>
        </w:rPr>
        <w:t>7428,</w:t>
      </w:r>
      <w:r>
        <w:rPr>
          <w:spacing w:val="-1"/>
          <w:w w:val="85"/>
        </w:rPr>
        <w:t> </w:t>
      </w:r>
      <w:r>
        <w:rPr>
          <w:w w:val="85"/>
        </w:rPr>
        <w:t>la</w:t>
      </w:r>
      <w:r>
        <w:rPr>
          <w:spacing w:val="-2"/>
          <w:w w:val="85"/>
        </w:rPr>
        <w:t> </w:t>
      </w:r>
      <w:r>
        <w:rPr>
          <w:w w:val="85"/>
        </w:rPr>
        <w:t>Contraloría</w:t>
      </w:r>
      <w:r>
        <w:rPr>
          <w:spacing w:val="-1"/>
          <w:w w:val="85"/>
        </w:rPr>
        <w:t> </w:t>
      </w:r>
      <w:r>
        <w:rPr>
          <w:w w:val="85"/>
        </w:rPr>
        <w:t>General</w:t>
      </w:r>
      <w:r>
        <w:rPr>
          <w:spacing w:val="-2"/>
          <w:w w:val="85"/>
        </w:rPr>
        <w:t> </w:t>
      </w:r>
      <w:r>
        <w:rPr>
          <w:w w:val="85"/>
        </w:rPr>
        <w:t>de</w:t>
      </w:r>
      <w:r>
        <w:rPr>
          <w:spacing w:val="-1"/>
          <w:w w:val="85"/>
        </w:rPr>
        <w:t> </w:t>
      </w:r>
      <w:r>
        <w:rPr>
          <w:w w:val="85"/>
        </w:rPr>
        <w:t>la</w:t>
      </w:r>
      <w:r>
        <w:rPr>
          <w:spacing w:val="-2"/>
          <w:w w:val="85"/>
        </w:rPr>
        <w:t> </w:t>
      </w:r>
      <w:r>
        <w:rPr>
          <w:w w:val="85"/>
        </w:rPr>
        <w:t>República</w:t>
      </w:r>
      <w:r>
        <w:rPr>
          <w:spacing w:val="-2"/>
          <w:w w:val="85"/>
        </w:rPr>
        <w:t> </w:t>
      </w:r>
      <w:r>
        <w:rPr>
          <w:w w:val="85"/>
        </w:rPr>
        <w:t>ejercerá</w:t>
      </w:r>
      <w:r>
        <w:rPr>
          <w:spacing w:val="-2"/>
          <w:w w:val="85"/>
        </w:rPr>
        <w:t> </w:t>
      </w:r>
      <w:r>
        <w:rPr>
          <w:w w:val="85"/>
        </w:rPr>
        <w:t>su</w:t>
      </w:r>
      <w:r>
        <w:rPr>
          <w:spacing w:val="-1"/>
          <w:w w:val="85"/>
        </w:rPr>
        <w:t> </w:t>
      </w:r>
      <w:r>
        <w:rPr>
          <w:w w:val="85"/>
        </w:rPr>
        <w:t>competencia</w:t>
      </w:r>
      <w:r>
        <w:rPr>
          <w:spacing w:val="-2"/>
          <w:w w:val="85"/>
        </w:rPr>
        <w:t> </w:t>
      </w:r>
      <w:r>
        <w:rPr>
          <w:w w:val="85"/>
        </w:rPr>
        <w:t>sobre</w:t>
      </w:r>
      <w:r>
        <w:rPr>
          <w:spacing w:val="-3"/>
          <w:w w:val="85"/>
        </w:rPr>
        <w:t> </w:t>
      </w:r>
      <w:r>
        <w:rPr>
          <w:w w:val="85"/>
        </w:rPr>
        <w:t>todos</w:t>
      </w:r>
      <w:r>
        <w:rPr>
          <w:spacing w:val="-2"/>
          <w:w w:val="85"/>
        </w:rPr>
        <w:t> </w:t>
      </w:r>
      <w:r>
        <w:rPr>
          <w:w w:val="85"/>
        </w:rPr>
        <w:t>los</w:t>
      </w:r>
      <w:r>
        <w:rPr>
          <w:spacing w:val="-2"/>
          <w:w w:val="85"/>
        </w:rPr>
        <w:t> </w:t>
      </w:r>
      <w:r>
        <w:rPr>
          <w:w w:val="85"/>
        </w:rPr>
        <w:t>entes</w:t>
      </w:r>
      <w:r>
        <w:rPr>
          <w:spacing w:val="-2"/>
          <w:w w:val="85"/>
        </w:rPr>
        <w:t> </w:t>
      </w:r>
      <w:r>
        <w:rPr>
          <w:w w:val="85"/>
        </w:rPr>
        <w:t>y </w:t>
      </w:r>
      <w:r>
        <w:rPr>
          <w:spacing w:val="-2"/>
          <w:w w:val="85"/>
        </w:rPr>
        <w:t>órganos que</w:t>
      </w:r>
      <w:r>
        <w:rPr>
          <w:spacing w:val="-4"/>
        </w:rPr>
        <w:t> </w:t>
      </w:r>
      <w:r>
        <w:rPr>
          <w:spacing w:val="-2"/>
          <w:w w:val="85"/>
        </w:rPr>
        <w:t>integran la Hacienda Pública. Tendrá competencia facultativa sobre: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ListParagraph"/>
        <w:numPr>
          <w:ilvl w:val="0"/>
          <w:numId w:val="5"/>
        </w:numPr>
        <w:tabs>
          <w:tab w:pos="1389" w:val="left" w:leader="none"/>
        </w:tabs>
        <w:spacing w:line="240" w:lineRule="auto" w:before="80" w:after="0"/>
        <w:ind w:left="1389" w:right="0" w:hanging="708"/>
        <w:jc w:val="both"/>
        <w:rPr>
          <w:sz w:val="24"/>
        </w:rPr>
      </w:pPr>
      <w:r>
        <w:rPr>
          <w:w w:val="80"/>
          <w:sz w:val="24"/>
        </w:rPr>
        <w:t>Los</w:t>
      </w:r>
      <w:r>
        <w:rPr>
          <w:spacing w:val="-3"/>
          <w:sz w:val="24"/>
        </w:rPr>
        <w:t> </w:t>
      </w:r>
      <w:r>
        <w:rPr>
          <w:w w:val="80"/>
          <w:sz w:val="24"/>
        </w:rPr>
        <w:t>entes</w:t>
      </w:r>
      <w:r>
        <w:rPr>
          <w:spacing w:val="-8"/>
          <w:sz w:val="24"/>
        </w:rPr>
        <w:t> </w:t>
      </w:r>
      <w:r>
        <w:rPr>
          <w:w w:val="80"/>
          <w:sz w:val="24"/>
        </w:rPr>
        <w:t>públicos</w:t>
      </w:r>
      <w:r>
        <w:rPr>
          <w:spacing w:val="-6"/>
          <w:sz w:val="24"/>
        </w:rPr>
        <w:t> </w:t>
      </w:r>
      <w:r>
        <w:rPr>
          <w:w w:val="80"/>
          <w:sz w:val="24"/>
        </w:rPr>
        <w:t>de</w:t>
      </w:r>
      <w:r>
        <w:rPr>
          <w:spacing w:val="-3"/>
          <w:sz w:val="24"/>
        </w:rPr>
        <w:t> </w:t>
      </w:r>
      <w:r>
        <w:rPr>
          <w:w w:val="80"/>
          <w:sz w:val="24"/>
        </w:rPr>
        <w:t>cualquier</w:t>
      </w:r>
      <w:r>
        <w:rPr>
          <w:spacing w:val="-4"/>
          <w:sz w:val="24"/>
        </w:rPr>
        <w:t> </w:t>
      </w:r>
      <w:r>
        <w:rPr>
          <w:spacing w:val="-2"/>
          <w:w w:val="80"/>
          <w:sz w:val="24"/>
        </w:rPr>
        <w:t>tipo.</w:t>
      </w:r>
    </w:p>
    <w:p>
      <w:pPr>
        <w:pStyle w:val="BodyText"/>
        <w:spacing w:before="30"/>
      </w:pPr>
    </w:p>
    <w:p>
      <w:pPr>
        <w:pStyle w:val="ListParagraph"/>
        <w:numPr>
          <w:ilvl w:val="0"/>
          <w:numId w:val="5"/>
        </w:numPr>
        <w:tabs>
          <w:tab w:pos="1389" w:val="left" w:leader="none"/>
        </w:tabs>
        <w:spacing w:line="364" w:lineRule="auto" w:before="0" w:after="0"/>
        <w:ind w:left="681" w:right="1625" w:firstLine="0"/>
        <w:jc w:val="both"/>
        <w:rPr>
          <w:sz w:val="24"/>
        </w:rPr>
      </w:pPr>
      <w:r>
        <w:rPr>
          <w:w w:val="80"/>
          <w:sz w:val="24"/>
        </w:rPr>
        <w:t>Los sujetos privados, que sean custodios o administradores, por cualquier título, de los fondos</w:t>
      </w:r>
      <w:r>
        <w:rPr>
          <w:spacing w:val="40"/>
          <w:sz w:val="24"/>
        </w:rPr>
        <w:t> </w:t>
      </w:r>
      <w:r>
        <w:rPr>
          <w:w w:val="85"/>
          <w:sz w:val="24"/>
        </w:rPr>
        <w:t>y</w:t>
      </w:r>
      <w:r>
        <w:rPr>
          <w:spacing w:val="-7"/>
          <w:w w:val="85"/>
          <w:sz w:val="24"/>
        </w:rPr>
        <w:t> </w:t>
      </w:r>
      <w:r>
        <w:rPr>
          <w:w w:val="85"/>
          <w:sz w:val="24"/>
        </w:rPr>
        <w:t>actividades</w:t>
      </w:r>
      <w:r>
        <w:rPr>
          <w:spacing w:val="-5"/>
          <w:w w:val="85"/>
          <w:sz w:val="24"/>
        </w:rPr>
        <w:t> </w:t>
      </w:r>
      <w:r>
        <w:rPr>
          <w:w w:val="85"/>
          <w:sz w:val="24"/>
        </w:rPr>
        <w:t>públicos</w:t>
      </w:r>
      <w:r>
        <w:rPr>
          <w:spacing w:val="-7"/>
          <w:w w:val="85"/>
          <w:sz w:val="24"/>
        </w:rPr>
        <w:t> </w:t>
      </w:r>
      <w:r>
        <w:rPr>
          <w:w w:val="85"/>
          <w:sz w:val="24"/>
        </w:rPr>
        <w:t>que</w:t>
      </w:r>
      <w:r>
        <w:rPr>
          <w:spacing w:val="-5"/>
          <w:w w:val="85"/>
          <w:sz w:val="24"/>
        </w:rPr>
        <w:t> </w:t>
      </w:r>
      <w:r>
        <w:rPr>
          <w:w w:val="85"/>
          <w:sz w:val="24"/>
        </w:rPr>
        <w:t>indica</w:t>
      </w:r>
      <w:r>
        <w:rPr>
          <w:spacing w:val="-6"/>
          <w:w w:val="85"/>
          <w:sz w:val="24"/>
        </w:rPr>
        <w:t> </w:t>
      </w:r>
      <w:r>
        <w:rPr>
          <w:w w:val="85"/>
          <w:sz w:val="24"/>
        </w:rPr>
        <w:t>la</w:t>
      </w:r>
      <w:r>
        <w:rPr>
          <w:spacing w:val="-6"/>
          <w:w w:val="85"/>
          <w:sz w:val="24"/>
        </w:rPr>
        <w:t> </w:t>
      </w:r>
      <w:r>
        <w:rPr>
          <w:w w:val="85"/>
          <w:sz w:val="24"/>
        </w:rPr>
        <w:t>Ley</w:t>
      </w:r>
      <w:r>
        <w:rPr>
          <w:spacing w:val="-7"/>
          <w:w w:val="85"/>
          <w:sz w:val="24"/>
        </w:rPr>
        <w:t> </w:t>
      </w:r>
      <w:r>
        <w:rPr>
          <w:w w:val="85"/>
          <w:sz w:val="24"/>
        </w:rPr>
        <w:t>Orgánica</w:t>
      </w:r>
      <w:r>
        <w:rPr>
          <w:spacing w:val="-2"/>
          <w:w w:val="85"/>
          <w:sz w:val="24"/>
        </w:rPr>
        <w:t> </w:t>
      </w:r>
      <w:r>
        <w:rPr>
          <w:w w:val="85"/>
          <w:sz w:val="24"/>
        </w:rPr>
        <w:t>de</w:t>
      </w:r>
      <w:r>
        <w:rPr>
          <w:spacing w:val="-6"/>
          <w:w w:val="85"/>
          <w:sz w:val="24"/>
        </w:rPr>
        <w:t> </w:t>
      </w:r>
      <w:r>
        <w:rPr>
          <w:w w:val="85"/>
          <w:sz w:val="24"/>
        </w:rPr>
        <w:t>la</w:t>
      </w:r>
      <w:r>
        <w:rPr>
          <w:spacing w:val="-6"/>
          <w:w w:val="85"/>
          <w:sz w:val="24"/>
        </w:rPr>
        <w:t> </w:t>
      </w:r>
      <w:r>
        <w:rPr>
          <w:w w:val="85"/>
          <w:sz w:val="24"/>
        </w:rPr>
        <w:t>Contraloría.</w:t>
      </w:r>
    </w:p>
    <w:p>
      <w:pPr>
        <w:pStyle w:val="ListParagraph"/>
        <w:numPr>
          <w:ilvl w:val="0"/>
          <w:numId w:val="5"/>
        </w:numPr>
        <w:tabs>
          <w:tab w:pos="1389" w:val="left" w:leader="none"/>
        </w:tabs>
        <w:spacing w:line="364" w:lineRule="auto" w:before="161" w:after="0"/>
        <w:ind w:left="681" w:right="1627" w:firstLine="0"/>
        <w:jc w:val="both"/>
        <w:rPr>
          <w:sz w:val="24"/>
        </w:rPr>
      </w:pPr>
      <w:r>
        <w:rPr>
          <w:w w:val="85"/>
          <w:sz w:val="24"/>
        </w:rPr>
        <w:t>Los</w:t>
      </w:r>
      <w:r>
        <w:rPr>
          <w:w w:val="85"/>
          <w:sz w:val="24"/>
        </w:rPr>
        <w:t> entes</w:t>
      </w:r>
      <w:r>
        <w:rPr>
          <w:w w:val="85"/>
          <w:sz w:val="24"/>
        </w:rPr>
        <w:t> y órganos extranjeros</w:t>
      </w:r>
      <w:r>
        <w:rPr>
          <w:w w:val="85"/>
          <w:sz w:val="24"/>
        </w:rPr>
        <w:t> integrados</w:t>
      </w:r>
      <w:r>
        <w:rPr>
          <w:w w:val="85"/>
          <w:sz w:val="24"/>
        </w:rPr>
        <w:t> por</w:t>
      </w:r>
      <w:r>
        <w:rPr>
          <w:w w:val="85"/>
          <w:sz w:val="24"/>
        </w:rPr>
        <w:t> entes</w:t>
      </w:r>
      <w:r>
        <w:rPr>
          <w:w w:val="85"/>
          <w:sz w:val="24"/>
        </w:rPr>
        <w:t> u</w:t>
      </w:r>
      <w:r>
        <w:rPr>
          <w:w w:val="85"/>
          <w:sz w:val="24"/>
        </w:rPr>
        <w:t> órganos públicos</w:t>
      </w:r>
      <w:r>
        <w:rPr>
          <w:w w:val="85"/>
          <w:sz w:val="24"/>
        </w:rPr>
        <w:t> costarricenses </w:t>
      </w:r>
      <w:r>
        <w:rPr>
          <w:w w:val="80"/>
          <w:sz w:val="24"/>
        </w:rPr>
        <w:t>dominados mayoritariamente por estos, o sujetos a su predominio legal, o cuya dotación patrimonial y </w:t>
      </w:r>
      <w:r>
        <w:rPr>
          <w:w w:val="85"/>
          <w:sz w:val="24"/>
        </w:rPr>
        <w:t>financiera</w:t>
      </w:r>
      <w:r>
        <w:rPr>
          <w:w w:val="85"/>
          <w:sz w:val="24"/>
        </w:rPr>
        <w:t> esté</w:t>
      </w:r>
      <w:r>
        <w:rPr>
          <w:w w:val="85"/>
          <w:sz w:val="24"/>
        </w:rPr>
        <w:t> dada</w:t>
      </w:r>
      <w:r>
        <w:rPr>
          <w:w w:val="85"/>
          <w:sz w:val="24"/>
        </w:rPr>
        <w:t> principalmente</w:t>
      </w:r>
      <w:r>
        <w:rPr>
          <w:w w:val="85"/>
          <w:sz w:val="24"/>
        </w:rPr>
        <w:t> con</w:t>
      </w:r>
      <w:r>
        <w:rPr>
          <w:w w:val="85"/>
          <w:sz w:val="24"/>
        </w:rPr>
        <w:t> fondos</w:t>
      </w:r>
      <w:r>
        <w:rPr>
          <w:w w:val="85"/>
          <w:sz w:val="24"/>
        </w:rPr>
        <w:t> públicos</w:t>
      </w:r>
      <w:r>
        <w:rPr>
          <w:w w:val="85"/>
          <w:sz w:val="24"/>
        </w:rPr>
        <w:t> costarricenses,</w:t>
      </w:r>
      <w:r>
        <w:rPr>
          <w:w w:val="85"/>
          <w:sz w:val="24"/>
        </w:rPr>
        <w:t> aun</w:t>
      </w:r>
      <w:r>
        <w:rPr>
          <w:w w:val="85"/>
          <w:sz w:val="24"/>
        </w:rPr>
        <w:t> cuando</w:t>
      </w:r>
      <w:r>
        <w:rPr>
          <w:w w:val="85"/>
          <w:sz w:val="24"/>
        </w:rPr>
        <w:t> hayan</w:t>
      </w:r>
      <w:r>
        <w:rPr>
          <w:w w:val="85"/>
          <w:sz w:val="24"/>
        </w:rPr>
        <w:t> sido </w:t>
      </w:r>
      <w:r>
        <w:rPr>
          <w:w w:val="80"/>
          <w:sz w:val="24"/>
        </w:rPr>
        <w:t>constituidos de conformidad con la legislación extranjera y su domicilio sea en el extranjero. Si se trata </w:t>
      </w:r>
      <w:r>
        <w:rPr>
          <w:w w:val="85"/>
          <w:sz w:val="24"/>
        </w:rPr>
        <w:t>de</w:t>
      </w:r>
      <w:r>
        <w:rPr>
          <w:w w:val="85"/>
          <w:sz w:val="24"/>
        </w:rPr>
        <w:t> entidades</w:t>
      </w:r>
      <w:r>
        <w:rPr>
          <w:w w:val="85"/>
          <w:sz w:val="24"/>
        </w:rPr>
        <w:t> de</w:t>
      </w:r>
      <w:r>
        <w:rPr>
          <w:w w:val="85"/>
          <w:sz w:val="24"/>
        </w:rPr>
        <w:t> naturaleza</w:t>
      </w:r>
      <w:r>
        <w:rPr>
          <w:w w:val="85"/>
          <w:sz w:val="24"/>
        </w:rPr>
        <w:t> bancaria,</w:t>
      </w:r>
      <w:r>
        <w:rPr>
          <w:w w:val="85"/>
          <w:sz w:val="24"/>
        </w:rPr>
        <w:t> aseguradora</w:t>
      </w:r>
      <w:r>
        <w:rPr>
          <w:w w:val="85"/>
          <w:sz w:val="24"/>
        </w:rPr>
        <w:t> o</w:t>
      </w:r>
      <w:r>
        <w:rPr>
          <w:w w:val="85"/>
          <w:sz w:val="24"/>
        </w:rPr>
        <w:t> financiera,</w:t>
      </w:r>
      <w:r>
        <w:rPr>
          <w:w w:val="85"/>
          <w:sz w:val="24"/>
        </w:rPr>
        <w:t> la</w:t>
      </w:r>
      <w:r>
        <w:rPr>
          <w:w w:val="85"/>
          <w:sz w:val="24"/>
        </w:rPr>
        <w:t> fiscalización</w:t>
      </w:r>
      <w:r>
        <w:rPr>
          <w:w w:val="85"/>
          <w:sz w:val="24"/>
        </w:rPr>
        <w:t> no</w:t>
      </w:r>
      <w:r>
        <w:rPr>
          <w:w w:val="85"/>
          <w:sz w:val="24"/>
        </w:rPr>
        <w:t> abarcará</w:t>
      </w:r>
      <w:r>
        <w:rPr>
          <w:w w:val="85"/>
          <w:sz w:val="24"/>
        </w:rPr>
        <w:t> sus actividades sustantivas u ordinarias.</w:t>
      </w:r>
    </w:p>
    <w:p>
      <w:pPr>
        <w:pStyle w:val="ListParagraph"/>
        <w:numPr>
          <w:ilvl w:val="0"/>
          <w:numId w:val="5"/>
        </w:numPr>
        <w:tabs>
          <w:tab w:pos="1389" w:val="left" w:leader="none"/>
        </w:tabs>
        <w:spacing w:line="367" w:lineRule="auto" w:before="160" w:after="0"/>
        <w:ind w:left="681" w:right="1627" w:firstLine="0"/>
        <w:jc w:val="both"/>
        <w:rPr>
          <w:sz w:val="24"/>
        </w:rPr>
      </w:pPr>
      <w:r>
        <w:rPr>
          <w:w w:val="80"/>
          <w:sz w:val="24"/>
        </w:rPr>
        <w:t>Las participaciones minoritarias del Estado o</w:t>
      </w:r>
      <w:r>
        <w:rPr>
          <w:spacing w:val="-3"/>
          <w:w w:val="80"/>
          <w:sz w:val="24"/>
        </w:rPr>
        <w:t> </w:t>
      </w:r>
      <w:r>
        <w:rPr>
          <w:w w:val="80"/>
          <w:sz w:val="24"/>
        </w:rPr>
        <w:t>de otros</w:t>
      </w:r>
      <w:r>
        <w:rPr>
          <w:spacing w:val="-3"/>
          <w:w w:val="80"/>
          <w:sz w:val="24"/>
        </w:rPr>
        <w:t> </w:t>
      </w:r>
      <w:r>
        <w:rPr>
          <w:w w:val="80"/>
          <w:sz w:val="24"/>
        </w:rPr>
        <w:t>entes u</w:t>
      </w:r>
      <w:r>
        <w:rPr>
          <w:spacing w:val="-2"/>
          <w:w w:val="80"/>
          <w:sz w:val="24"/>
        </w:rPr>
        <w:t> </w:t>
      </w:r>
      <w:r>
        <w:rPr>
          <w:w w:val="80"/>
          <w:sz w:val="24"/>
        </w:rPr>
        <w:t>órganos públicos,</w:t>
      </w:r>
      <w:r>
        <w:rPr>
          <w:spacing w:val="-2"/>
          <w:w w:val="80"/>
          <w:sz w:val="24"/>
        </w:rPr>
        <w:t> </w:t>
      </w:r>
      <w:r>
        <w:rPr>
          <w:w w:val="80"/>
          <w:sz w:val="24"/>
        </w:rPr>
        <w:t>en sociedades </w:t>
      </w:r>
      <w:r>
        <w:rPr>
          <w:w w:val="85"/>
          <w:sz w:val="24"/>
        </w:rPr>
        <w:t>mercantiles, nacionales o extranjeras.</w:t>
      </w:r>
    </w:p>
    <w:p>
      <w:pPr>
        <w:pStyle w:val="ListParagraph"/>
        <w:numPr>
          <w:ilvl w:val="0"/>
          <w:numId w:val="5"/>
        </w:numPr>
        <w:tabs>
          <w:tab w:pos="1389" w:val="left" w:leader="none"/>
        </w:tabs>
        <w:spacing w:line="367" w:lineRule="auto" w:before="155" w:after="0"/>
        <w:ind w:left="681" w:right="1627" w:firstLine="0"/>
        <w:jc w:val="both"/>
        <w:rPr>
          <w:sz w:val="24"/>
        </w:rPr>
      </w:pPr>
      <w:r>
        <w:rPr>
          <w:w w:val="90"/>
          <w:sz w:val="24"/>
        </w:rPr>
        <w:t>Si</w:t>
      </w:r>
      <w:r>
        <w:rPr>
          <w:spacing w:val="-10"/>
          <w:w w:val="90"/>
          <w:sz w:val="24"/>
        </w:rPr>
        <w:t> </w:t>
      </w:r>
      <w:r>
        <w:rPr>
          <w:w w:val="90"/>
          <w:sz w:val="24"/>
        </w:rPr>
        <w:t>se</w:t>
      </w:r>
      <w:r>
        <w:rPr>
          <w:spacing w:val="-10"/>
          <w:w w:val="90"/>
          <w:sz w:val="24"/>
        </w:rPr>
        <w:t> </w:t>
      </w:r>
      <w:r>
        <w:rPr>
          <w:w w:val="90"/>
          <w:sz w:val="24"/>
        </w:rPr>
        <w:t>trata</w:t>
      </w:r>
      <w:r>
        <w:rPr>
          <w:spacing w:val="-8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-10"/>
          <w:w w:val="90"/>
          <w:sz w:val="24"/>
        </w:rPr>
        <w:t> </w:t>
      </w:r>
      <w:r>
        <w:rPr>
          <w:w w:val="90"/>
          <w:sz w:val="24"/>
        </w:rPr>
        <w:t>entidades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de</w:t>
      </w:r>
      <w:r>
        <w:rPr>
          <w:spacing w:val="-8"/>
          <w:w w:val="90"/>
          <w:sz w:val="24"/>
        </w:rPr>
        <w:t> </w:t>
      </w:r>
      <w:r>
        <w:rPr>
          <w:w w:val="90"/>
          <w:sz w:val="24"/>
        </w:rPr>
        <w:t>naturaleza</w:t>
      </w:r>
      <w:r>
        <w:rPr>
          <w:spacing w:val="-10"/>
          <w:w w:val="90"/>
          <w:sz w:val="24"/>
        </w:rPr>
        <w:t> </w:t>
      </w:r>
      <w:r>
        <w:rPr>
          <w:w w:val="90"/>
          <w:sz w:val="24"/>
        </w:rPr>
        <w:t>bancaria</w:t>
      </w:r>
      <w:r>
        <w:rPr>
          <w:spacing w:val="-10"/>
          <w:w w:val="90"/>
          <w:sz w:val="24"/>
        </w:rPr>
        <w:t> </w:t>
      </w:r>
      <w:r>
        <w:rPr>
          <w:w w:val="90"/>
          <w:sz w:val="24"/>
        </w:rPr>
        <w:t>o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financiera</w:t>
      </w:r>
      <w:r>
        <w:rPr>
          <w:spacing w:val="-10"/>
          <w:w w:val="90"/>
          <w:sz w:val="24"/>
        </w:rPr>
        <w:t> </w:t>
      </w:r>
      <w:r>
        <w:rPr>
          <w:w w:val="90"/>
          <w:sz w:val="24"/>
        </w:rPr>
        <w:t>y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que</w:t>
      </w:r>
      <w:r>
        <w:rPr>
          <w:spacing w:val="-8"/>
          <w:w w:val="90"/>
          <w:sz w:val="24"/>
        </w:rPr>
        <w:t> </w:t>
      </w:r>
      <w:r>
        <w:rPr>
          <w:w w:val="90"/>
          <w:sz w:val="24"/>
        </w:rPr>
        <w:t>sean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extranjeras,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la </w:t>
      </w:r>
      <w:r>
        <w:rPr>
          <w:w w:val="80"/>
          <w:sz w:val="24"/>
        </w:rPr>
        <w:t>competencia facultativa de la Contraloría se ejercerá sobre ciertas</w:t>
      </w:r>
      <w:r>
        <w:rPr>
          <w:sz w:val="24"/>
        </w:rPr>
        <w:t> </w:t>
      </w:r>
      <w:r>
        <w:rPr>
          <w:w w:val="80"/>
          <w:sz w:val="24"/>
        </w:rPr>
        <w:t>actividades de</w:t>
      </w:r>
      <w:r>
        <w:rPr>
          <w:sz w:val="24"/>
        </w:rPr>
        <w:t> </w:t>
      </w:r>
      <w:r>
        <w:rPr>
          <w:w w:val="80"/>
          <w:sz w:val="24"/>
        </w:rPr>
        <w:t>las mismas.</w:t>
      </w:r>
    </w:p>
    <w:p>
      <w:pPr>
        <w:pStyle w:val="BodyText"/>
        <w:spacing w:line="364" w:lineRule="auto" w:before="156"/>
        <w:ind w:left="681" w:right="1628"/>
        <w:jc w:val="both"/>
      </w:pPr>
      <w:r>
        <w:rPr>
          <w:w w:val="80"/>
        </w:rPr>
        <w:t>Los objetivos de la entidad son: De conformidad con lo establecido en el Artículo 4 de la Ley Orgánica </w:t>
      </w:r>
      <w:r>
        <w:rPr>
          <w:w w:val="85"/>
        </w:rPr>
        <w:t>No.</w:t>
      </w:r>
      <w:r>
        <w:rPr>
          <w:spacing w:val="-2"/>
          <w:w w:val="85"/>
        </w:rPr>
        <w:t> </w:t>
      </w:r>
      <w:r>
        <w:rPr>
          <w:w w:val="85"/>
        </w:rPr>
        <w:t>7428,</w:t>
      </w:r>
      <w:r>
        <w:rPr>
          <w:spacing w:val="-1"/>
          <w:w w:val="85"/>
        </w:rPr>
        <w:t> </w:t>
      </w:r>
      <w:r>
        <w:rPr>
          <w:w w:val="85"/>
        </w:rPr>
        <w:t>la</w:t>
      </w:r>
      <w:r>
        <w:rPr>
          <w:spacing w:val="-2"/>
          <w:w w:val="85"/>
        </w:rPr>
        <w:t> </w:t>
      </w:r>
      <w:r>
        <w:rPr>
          <w:w w:val="85"/>
        </w:rPr>
        <w:t>Contraloría</w:t>
      </w:r>
      <w:r>
        <w:rPr>
          <w:spacing w:val="-1"/>
          <w:w w:val="85"/>
        </w:rPr>
        <w:t> </w:t>
      </w:r>
      <w:r>
        <w:rPr>
          <w:w w:val="85"/>
        </w:rPr>
        <w:t>General</w:t>
      </w:r>
      <w:r>
        <w:rPr>
          <w:spacing w:val="-2"/>
          <w:w w:val="85"/>
        </w:rPr>
        <w:t> </w:t>
      </w:r>
      <w:r>
        <w:rPr>
          <w:w w:val="85"/>
        </w:rPr>
        <w:t>de</w:t>
      </w:r>
      <w:r>
        <w:rPr>
          <w:spacing w:val="-1"/>
          <w:w w:val="85"/>
        </w:rPr>
        <w:t> </w:t>
      </w:r>
      <w:r>
        <w:rPr>
          <w:w w:val="85"/>
        </w:rPr>
        <w:t>la</w:t>
      </w:r>
      <w:r>
        <w:rPr>
          <w:spacing w:val="-2"/>
          <w:w w:val="85"/>
        </w:rPr>
        <w:t> </w:t>
      </w:r>
      <w:r>
        <w:rPr>
          <w:w w:val="85"/>
        </w:rPr>
        <w:t>República</w:t>
      </w:r>
      <w:r>
        <w:rPr>
          <w:spacing w:val="-2"/>
          <w:w w:val="85"/>
        </w:rPr>
        <w:t> </w:t>
      </w:r>
      <w:r>
        <w:rPr>
          <w:w w:val="85"/>
        </w:rPr>
        <w:t>ejercerá</w:t>
      </w:r>
      <w:r>
        <w:rPr>
          <w:spacing w:val="-2"/>
          <w:w w:val="85"/>
        </w:rPr>
        <w:t> </w:t>
      </w:r>
      <w:r>
        <w:rPr>
          <w:w w:val="85"/>
        </w:rPr>
        <w:t>su</w:t>
      </w:r>
      <w:r>
        <w:rPr>
          <w:spacing w:val="-1"/>
          <w:w w:val="85"/>
        </w:rPr>
        <w:t> </w:t>
      </w:r>
      <w:r>
        <w:rPr>
          <w:w w:val="85"/>
        </w:rPr>
        <w:t>competencia</w:t>
      </w:r>
      <w:r>
        <w:rPr>
          <w:spacing w:val="-2"/>
          <w:w w:val="85"/>
        </w:rPr>
        <w:t> </w:t>
      </w:r>
      <w:r>
        <w:rPr>
          <w:w w:val="85"/>
        </w:rPr>
        <w:t>sobre</w:t>
      </w:r>
      <w:r>
        <w:rPr>
          <w:spacing w:val="-3"/>
          <w:w w:val="85"/>
        </w:rPr>
        <w:t> </w:t>
      </w:r>
      <w:r>
        <w:rPr>
          <w:w w:val="85"/>
        </w:rPr>
        <w:t>todos</w:t>
      </w:r>
      <w:r>
        <w:rPr>
          <w:spacing w:val="-2"/>
          <w:w w:val="85"/>
        </w:rPr>
        <w:t> </w:t>
      </w:r>
      <w:r>
        <w:rPr>
          <w:w w:val="85"/>
        </w:rPr>
        <w:t>los</w:t>
      </w:r>
      <w:r>
        <w:rPr>
          <w:spacing w:val="-2"/>
          <w:w w:val="85"/>
        </w:rPr>
        <w:t> </w:t>
      </w:r>
      <w:r>
        <w:rPr>
          <w:w w:val="85"/>
        </w:rPr>
        <w:t>entes</w:t>
      </w:r>
      <w:r>
        <w:rPr>
          <w:spacing w:val="-2"/>
          <w:w w:val="85"/>
        </w:rPr>
        <w:t> </w:t>
      </w:r>
      <w:r>
        <w:rPr>
          <w:w w:val="85"/>
        </w:rPr>
        <w:t>y </w:t>
      </w:r>
      <w:r>
        <w:rPr>
          <w:spacing w:val="-2"/>
          <w:w w:val="85"/>
        </w:rPr>
        <w:t>órganos que</w:t>
      </w:r>
      <w:r>
        <w:rPr>
          <w:spacing w:val="-4"/>
        </w:rPr>
        <w:t> </w:t>
      </w:r>
      <w:r>
        <w:rPr>
          <w:spacing w:val="-2"/>
          <w:w w:val="85"/>
        </w:rPr>
        <w:t>integran la Hacienda Pública. Tendrá competencia facultativa sobre:</w:t>
      </w:r>
    </w:p>
    <w:p>
      <w:pPr>
        <w:pStyle w:val="ListParagraph"/>
        <w:numPr>
          <w:ilvl w:val="0"/>
          <w:numId w:val="5"/>
        </w:numPr>
        <w:tabs>
          <w:tab w:pos="1389" w:val="left" w:leader="none"/>
        </w:tabs>
        <w:spacing w:line="240" w:lineRule="auto" w:before="160" w:after="0"/>
        <w:ind w:left="1389" w:right="0" w:hanging="708"/>
        <w:jc w:val="both"/>
        <w:rPr>
          <w:sz w:val="24"/>
        </w:rPr>
      </w:pPr>
      <w:r>
        <w:rPr>
          <w:w w:val="80"/>
          <w:sz w:val="24"/>
        </w:rPr>
        <w:t>Los</w:t>
      </w:r>
      <w:r>
        <w:rPr>
          <w:spacing w:val="-3"/>
          <w:sz w:val="24"/>
        </w:rPr>
        <w:t> </w:t>
      </w:r>
      <w:r>
        <w:rPr>
          <w:w w:val="80"/>
          <w:sz w:val="24"/>
        </w:rPr>
        <w:t>entes</w:t>
      </w:r>
      <w:r>
        <w:rPr>
          <w:spacing w:val="-8"/>
          <w:sz w:val="24"/>
        </w:rPr>
        <w:t> </w:t>
      </w:r>
      <w:r>
        <w:rPr>
          <w:w w:val="80"/>
          <w:sz w:val="24"/>
        </w:rPr>
        <w:t>públicos</w:t>
      </w:r>
      <w:r>
        <w:rPr>
          <w:spacing w:val="-6"/>
          <w:sz w:val="24"/>
        </w:rPr>
        <w:t> </w:t>
      </w:r>
      <w:r>
        <w:rPr>
          <w:w w:val="80"/>
          <w:sz w:val="24"/>
        </w:rPr>
        <w:t>de</w:t>
      </w:r>
      <w:r>
        <w:rPr>
          <w:spacing w:val="-3"/>
          <w:sz w:val="24"/>
        </w:rPr>
        <w:t> </w:t>
      </w:r>
      <w:r>
        <w:rPr>
          <w:w w:val="80"/>
          <w:sz w:val="24"/>
        </w:rPr>
        <w:t>cualquier</w:t>
      </w:r>
      <w:r>
        <w:rPr>
          <w:spacing w:val="-4"/>
          <w:sz w:val="24"/>
        </w:rPr>
        <w:t> </w:t>
      </w:r>
      <w:r>
        <w:rPr>
          <w:spacing w:val="-2"/>
          <w:w w:val="80"/>
          <w:sz w:val="24"/>
        </w:rPr>
        <w:t>tipo.</w:t>
      </w:r>
    </w:p>
    <w:p>
      <w:pPr>
        <w:pStyle w:val="BodyText"/>
        <w:spacing w:before="30"/>
      </w:pPr>
    </w:p>
    <w:p>
      <w:pPr>
        <w:pStyle w:val="ListParagraph"/>
        <w:numPr>
          <w:ilvl w:val="0"/>
          <w:numId w:val="5"/>
        </w:numPr>
        <w:tabs>
          <w:tab w:pos="1389" w:val="left" w:leader="none"/>
        </w:tabs>
        <w:spacing w:line="364" w:lineRule="auto" w:before="0" w:after="0"/>
        <w:ind w:left="681" w:right="1625" w:firstLine="0"/>
        <w:jc w:val="both"/>
        <w:rPr>
          <w:sz w:val="24"/>
        </w:rPr>
      </w:pPr>
      <w:r>
        <w:rPr>
          <w:w w:val="80"/>
          <w:sz w:val="24"/>
        </w:rPr>
        <w:t>Los sujetos privados, que sean custodios o administradores, por cualquier título, de los fondos</w:t>
      </w:r>
      <w:r>
        <w:rPr>
          <w:spacing w:val="40"/>
          <w:sz w:val="24"/>
        </w:rPr>
        <w:t> </w:t>
      </w:r>
      <w:r>
        <w:rPr>
          <w:w w:val="85"/>
          <w:sz w:val="24"/>
        </w:rPr>
        <w:t>y</w:t>
      </w:r>
      <w:r>
        <w:rPr>
          <w:spacing w:val="-7"/>
          <w:w w:val="85"/>
          <w:sz w:val="24"/>
        </w:rPr>
        <w:t> </w:t>
      </w:r>
      <w:r>
        <w:rPr>
          <w:w w:val="85"/>
          <w:sz w:val="24"/>
        </w:rPr>
        <w:t>actividades</w:t>
      </w:r>
      <w:r>
        <w:rPr>
          <w:spacing w:val="-5"/>
          <w:w w:val="85"/>
          <w:sz w:val="24"/>
        </w:rPr>
        <w:t> </w:t>
      </w:r>
      <w:r>
        <w:rPr>
          <w:w w:val="85"/>
          <w:sz w:val="24"/>
        </w:rPr>
        <w:t>públicos</w:t>
      </w:r>
      <w:r>
        <w:rPr>
          <w:spacing w:val="-7"/>
          <w:w w:val="85"/>
          <w:sz w:val="24"/>
        </w:rPr>
        <w:t> </w:t>
      </w:r>
      <w:r>
        <w:rPr>
          <w:w w:val="85"/>
          <w:sz w:val="24"/>
        </w:rPr>
        <w:t>que</w:t>
      </w:r>
      <w:r>
        <w:rPr>
          <w:spacing w:val="-5"/>
          <w:w w:val="85"/>
          <w:sz w:val="24"/>
        </w:rPr>
        <w:t> </w:t>
      </w:r>
      <w:r>
        <w:rPr>
          <w:w w:val="85"/>
          <w:sz w:val="24"/>
        </w:rPr>
        <w:t>indica</w:t>
      </w:r>
      <w:r>
        <w:rPr>
          <w:spacing w:val="-6"/>
          <w:w w:val="85"/>
          <w:sz w:val="24"/>
        </w:rPr>
        <w:t> </w:t>
      </w:r>
      <w:r>
        <w:rPr>
          <w:w w:val="85"/>
          <w:sz w:val="24"/>
        </w:rPr>
        <w:t>la</w:t>
      </w:r>
      <w:r>
        <w:rPr>
          <w:spacing w:val="-6"/>
          <w:w w:val="85"/>
          <w:sz w:val="24"/>
        </w:rPr>
        <w:t> </w:t>
      </w:r>
      <w:r>
        <w:rPr>
          <w:w w:val="85"/>
          <w:sz w:val="24"/>
        </w:rPr>
        <w:t>Ley</w:t>
      </w:r>
      <w:r>
        <w:rPr>
          <w:spacing w:val="-7"/>
          <w:w w:val="85"/>
          <w:sz w:val="24"/>
        </w:rPr>
        <w:t> </w:t>
      </w:r>
      <w:r>
        <w:rPr>
          <w:w w:val="85"/>
          <w:sz w:val="24"/>
        </w:rPr>
        <w:t>Orgánica</w:t>
      </w:r>
      <w:r>
        <w:rPr>
          <w:spacing w:val="-2"/>
          <w:w w:val="85"/>
          <w:sz w:val="24"/>
        </w:rPr>
        <w:t> </w:t>
      </w:r>
      <w:r>
        <w:rPr>
          <w:w w:val="85"/>
          <w:sz w:val="24"/>
        </w:rPr>
        <w:t>de</w:t>
      </w:r>
      <w:r>
        <w:rPr>
          <w:spacing w:val="-6"/>
          <w:w w:val="85"/>
          <w:sz w:val="24"/>
        </w:rPr>
        <w:t> </w:t>
      </w:r>
      <w:r>
        <w:rPr>
          <w:w w:val="85"/>
          <w:sz w:val="24"/>
        </w:rPr>
        <w:t>la</w:t>
      </w:r>
      <w:r>
        <w:rPr>
          <w:spacing w:val="-6"/>
          <w:w w:val="85"/>
          <w:sz w:val="24"/>
        </w:rPr>
        <w:t> </w:t>
      </w:r>
      <w:r>
        <w:rPr>
          <w:w w:val="85"/>
          <w:sz w:val="24"/>
        </w:rPr>
        <w:t>Contraloría.</w:t>
      </w:r>
    </w:p>
    <w:p>
      <w:pPr>
        <w:pStyle w:val="ListParagraph"/>
        <w:numPr>
          <w:ilvl w:val="0"/>
          <w:numId w:val="5"/>
        </w:numPr>
        <w:tabs>
          <w:tab w:pos="1389" w:val="left" w:leader="none"/>
        </w:tabs>
        <w:spacing w:line="364" w:lineRule="auto" w:before="161" w:after="0"/>
        <w:ind w:left="681" w:right="1627" w:firstLine="0"/>
        <w:jc w:val="both"/>
        <w:rPr>
          <w:sz w:val="24"/>
        </w:rPr>
      </w:pPr>
      <w:r>
        <w:rPr>
          <w:w w:val="85"/>
          <w:sz w:val="24"/>
        </w:rPr>
        <w:t>Los</w:t>
      </w:r>
      <w:r>
        <w:rPr>
          <w:w w:val="85"/>
          <w:sz w:val="24"/>
        </w:rPr>
        <w:t> entes</w:t>
      </w:r>
      <w:r>
        <w:rPr>
          <w:w w:val="85"/>
          <w:sz w:val="24"/>
        </w:rPr>
        <w:t> y órganos extranjeros</w:t>
      </w:r>
      <w:r>
        <w:rPr>
          <w:w w:val="85"/>
          <w:sz w:val="24"/>
        </w:rPr>
        <w:t> integrados</w:t>
      </w:r>
      <w:r>
        <w:rPr>
          <w:w w:val="85"/>
          <w:sz w:val="24"/>
        </w:rPr>
        <w:t> por</w:t>
      </w:r>
      <w:r>
        <w:rPr>
          <w:w w:val="85"/>
          <w:sz w:val="24"/>
        </w:rPr>
        <w:t> entes</w:t>
      </w:r>
      <w:r>
        <w:rPr>
          <w:w w:val="85"/>
          <w:sz w:val="24"/>
        </w:rPr>
        <w:t> u</w:t>
      </w:r>
      <w:r>
        <w:rPr>
          <w:w w:val="85"/>
          <w:sz w:val="24"/>
        </w:rPr>
        <w:t> órganos públicos</w:t>
      </w:r>
      <w:r>
        <w:rPr>
          <w:w w:val="85"/>
          <w:sz w:val="24"/>
        </w:rPr>
        <w:t> costarricenses </w:t>
      </w:r>
      <w:r>
        <w:rPr>
          <w:w w:val="80"/>
          <w:sz w:val="24"/>
        </w:rPr>
        <w:t>dominados mayoritariamente por estos, o sujetos a su predominio legal, o cuya dotación patrimonial y </w:t>
      </w:r>
      <w:r>
        <w:rPr>
          <w:w w:val="85"/>
          <w:sz w:val="24"/>
        </w:rPr>
        <w:t>financiera</w:t>
      </w:r>
      <w:r>
        <w:rPr>
          <w:w w:val="85"/>
          <w:sz w:val="24"/>
        </w:rPr>
        <w:t> esté</w:t>
      </w:r>
      <w:r>
        <w:rPr>
          <w:w w:val="85"/>
          <w:sz w:val="24"/>
        </w:rPr>
        <w:t> dada</w:t>
      </w:r>
      <w:r>
        <w:rPr>
          <w:w w:val="85"/>
          <w:sz w:val="24"/>
        </w:rPr>
        <w:t> principalmente</w:t>
      </w:r>
      <w:r>
        <w:rPr>
          <w:w w:val="85"/>
          <w:sz w:val="24"/>
        </w:rPr>
        <w:t> con</w:t>
      </w:r>
      <w:r>
        <w:rPr>
          <w:w w:val="85"/>
          <w:sz w:val="24"/>
        </w:rPr>
        <w:t> fondos</w:t>
      </w:r>
      <w:r>
        <w:rPr>
          <w:w w:val="85"/>
          <w:sz w:val="24"/>
        </w:rPr>
        <w:t> públicos</w:t>
      </w:r>
      <w:r>
        <w:rPr>
          <w:w w:val="85"/>
          <w:sz w:val="24"/>
        </w:rPr>
        <w:t> costarricenses,</w:t>
      </w:r>
      <w:r>
        <w:rPr>
          <w:w w:val="85"/>
          <w:sz w:val="24"/>
        </w:rPr>
        <w:t> aun</w:t>
      </w:r>
      <w:r>
        <w:rPr>
          <w:w w:val="85"/>
          <w:sz w:val="24"/>
        </w:rPr>
        <w:t> cuando</w:t>
      </w:r>
      <w:r>
        <w:rPr>
          <w:w w:val="85"/>
          <w:sz w:val="24"/>
        </w:rPr>
        <w:t> hayan</w:t>
      </w:r>
      <w:r>
        <w:rPr>
          <w:w w:val="85"/>
          <w:sz w:val="24"/>
        </w:rPr>
        <w:t> sido </w:t>
      </w:r>
      <w:r>
        <w:rPr>
          <w:w w:val="80"/>
          <w:sz w:val="24"/>
        </w:rPr>
        <w:t>constituidos de conformidad con la legislación extranjera y su domicilio sea en el extranjero. Si se trata </w:t>
      </w:r>
      <w:r>
        <w:rPr>
          <w:w w:val="85"/>
          <w:sz w:val="24"/>
        </w:rPr>
        <w:t>de</w:t>
      </w:r>
      <w:r>
        <w:rPr>
          <w:w w:val="85"/>
          <w:sz w:val="24"/>
        </w:rPr>
        <w:t> entidades</w:t>
      </w:r>
      <w:r>
        <w:rPr>
          <w:w w:val="85"/>
          <w:sz w:val="24"/>
        </w:rPr>
        <w:t> de</w:t>
      </w:r>
      <w:r>
        <w:rPr>
          <w:w w:val="85"/>
          <w:sz w:val="24"/>
        </w:rPr>
        <w:t> naturaleza</w:t>
      </w:r>
      <w:r>
        <w:rPr>
          <w:w w:val="85"/>
          <w:sz w:val="24"/>
        </w:rPr>
        <w:t> bancaria,</w:t>
      </w:r>
      <w:r>
        <w:rPr>
          <w:w w:val="85"/>
          <w:sz w:val="24"/>
        </w:rPr>
        <w:t> aseguradora</w:t>
      </w:r>
      <w:r>
        <w:rPr>
          <w:w w:val="85"/>
          <w:sz w:val="24"/>
        </w:rPr>
        <w:t> o</w:t>
      </w:r>
      <w:r>
        <w:rPr>
          <w:w w:val="85"/>
          <w:sz w:val="24"/>
        </w:rPr>
        <w:t> financiera,</w:t>
      </w:r>
      <w:r>
        <w:rPr>
          <w:w w:val="85"/>
          <w:sz w:val="24"/>
        </w:rPr>
        <w:t> la</w:t>
      </w:r>
      <w:r>
        <w:rPr>
          <w:w w:val="85"/>
          <w:sz w:val="24"/>
        </w:rPr>
        <w:t> fiscalización</w:t>
      </w:r>
      <w:r>
        <w:rPr>
          <w:w w:val="85"/>
          <w:sz w:val="24"/>
        </w:rPr>
        <w:t> no</w:t>
      </w:r>
      <w:r>
        <w:rPr>
          <w:w w:val="85"/>
          <w:sz w:val="24"/>
        </w:rPr>
        <w:t> abarcará</w:t>
      </w:r>
      <w:r>
        <w:rPr>
          <w:w w:val="85"/>
          <w:sz w:val="24"/>
        </w:rPr>
        <w:t> sus actividades sustantivas u ordinarias.</w:t>
      </w:r>
    </w:p>
    <w:p>
      <w:pPr>
        <w:pStyle w:val="ListParagraph"/>
        <w:numPr>
          <w:ilvl w:val="0"/>
          <w:numId w:val="5"/>
        </w:numPr>
        <w:tabs>
          <w:tab w:pos="1389" w:val="left" w:leader="none"/>
        </w:tabs>
        <w:spacing w:line="367" w:lineRule="auto" w:before="160" w:after="0"/>
        <w:ind w:left="681" w:right="1627" w:firstLine="0"/>
        <w:jc w:val="both"/>
        <w:rPr>
          <w:sz w:val="24"/>
        </w:rPr>
      </w:pPr>
      <w:r>
        <w:rPr>
          <w:w w:val="80"/>
          <w:sz w:val="24"/>
        </w:rPr>
        <w:t>Las participaciones minoritarias del Estado o</w:t>
      </w:r>
      <w:r>
        <w:rPr>
          <w:spacing w:val="-3"/>
          <w:w w:val="80"/>
          <w:sz w:val="24"/>
        </w:rPr>
        <w:t> </w:t>
      </w:r>
      <w:r>
        <w:rPr>
          <w:w w:val="80"/>
          <w:sz w:val="24"/>
        </w:rPr>
        <w:t>de otros</w:t>
      </w:r>
      <w:r>
        <w:rPr>
          <w:spacing w:val="-3"/>
          <w:w w:val="80"/>
          <w:sz w:val="24"/>
        </w:rPr>
        <w:t> </w:t>
      </w:r>
      <w:r>
        <w:rPr>
          <w:w w:val="80"/>
          <w:sz w:val="24"/>
        </w:rPr>
        <w:t>entes u</w:t>
      </w:r>
      <w:r>
        <w:rPr>
          <w:spacing w:val="-2"/>
          <w:w w:val="80"/>
          <w:sz w:val="24"/>
        </w:rPr>
        <w:t> </w:t>
      </w:r>
      <w:r>
        <w:rPr>
          <w:w w:val="80"/>
          <w:sz w:val="24"/>
        </w:rPr>
        <w:t>órganos públicos,</w:t>
      </w:r>
      <w:r>
        <w:rPr>
          <w:spacing w:val="-2"/>
          <w:w w:val="80"/>
          <w:sz w:val="24"/>
        </w:rPr>
        <w:t> </w:t>
      </w:r>
      <w:r>
        <w:rPr>
          <w:w w:val="80"/>
          <w:sz w:val="24"/>
        </w:rPr>
        <w:t>en sociedades </w:t>
      </w:r>
      <w:r>
        <w:rPr>
          <w:w w:val="85"/>
          <w:sz w:val="24"/>
        </w:rPr>
        <w:t>mercantiles, nacionales o extranjeras.</w:t>
      </w:r>
    </w:p>
    <w:p>
      <w:pPr>
        <w:spacing w:after="0" w:line="367" w:lineRule="auto"/>
        <w:jc w:val="both"/>
        <w:rPr>
          <w:sz w:val="24"/>
        </w:rPr>
        <w:sectPr>
          <w:pgSz w:w="12240" w:h="15840"/>
          <w:pgMar w:header="0" w:footer="1059" w:top="1340" w:bottom="1240" w:left="1020" w:right="80"/>
        </w:sectPr>
      </w:pPr>
    </w:p>
    <w:p>
      <w:pPr>
        <w:pStyle w:val="ListParagraph"/>
        <w:numPr>
          <w:ilvl w:val="0"/>
          <w:numId w:val="5"/>
        </w:numPr>
        <w:tabs>
          <w:tab w:pos="1389" w:val="left" w:leader="none"/>
        </w:tabs>
        <w:spacing w:line="367" w:lineRule="auto" w:before="80" w:after="0"/>
        <w:ind w:left="681" w:right="1627" w:firstLine="0"/>
        <w:jc w:val="left"/>
        <w:rPr>
          <w:sz w:val="24"/>
        </w:rPr>
      </w:pPr>
      <w:r>
        <w:rPr>
          <w:w w:val="85"/>
          <w:sz w:val="24"/>
        </w:rPr>
        <w:t>Si</w:t>
      </w:r>
      <w:r>
        <w:rPr>
          <w:spacing w:val="14"/>
          <w:sz w:val="24"/>
        </w:rPr>
        <w:t> </w:t>
      </w:r>
      <w:r>
        <w:rPr>
          <w:w w:val="85"/>
          <w:sz w:val="24"/>
        </w:rPr>
        <w:t>se</w:t>
      </w:r>
      <w:r>
        <w:rPr>
          <w:sz w:val="24"/>
        </w:rPr>
        <w:t> </w:t>
      </w:r>
      <w:r>
        <w:rPr>
          <w:w w:val="85"/>
          <w:sz w:val="24"/>
        </w:rPr>
        <w:t>trata</w:t>
      </w:r>
      <w:r>
        <w:rPr>
          <w:spacing w:val="15"/>
          <w:sz w:val="24"/>
        </w:rPr>
        <w:t> </w:t>
      </w:r>
      <w:r>
        <w:rPr>
          <w:w w:val="85"/>
          <w:sz w:val="24"/>
        </w:rPr>
        <w:t>de</w:t>
      </w:r>
      <w:r>
        <w:rPr>
          <w:sz w:val="24"/>
        </w:rPr>
        <w:t> </w:t>
      </w:r>
      <w:r>
        <w:rPr>
          <w:w w:val="85"/>
          <w:sz w:val="24"/>
        </w:rPr>
        <w:t>entidades</w:t>
      </w:r>
      <w:r>
        <w:rPr>
          <w:sz w:val="24"/>
        </w:rPr>
        <w:t> </w:t>
      </w:r>
      <w:r>
        <w:rPr>
          <w:w w:val="85"/>
          <w:sz w:val="24"/>
        </w:rPr>
        <w:t>de</w:t>
      </w:r>
      <w:r>
        <w:rPr>
          <w:spacing w:val="16"/>
          <w:sz w:val="24"/>
        </w:rPr>
        <w:t> </w:t>
      </w:r>
      <w:r>
        <w:rPr>
          <w:w w:val="85"/>
          <w:sz w:val="24"/>
        </w:rPr>
        <w:t>naturaleza</w:t>
      </w:r>
      <w:r>
        <w:rPr>
          <w:sz w:val="24"/>
        </w:rPr>
        <w:t> </w:t>
      </w:r>
      <w:r>
        <w:rPr>
          <w:w w:val="85"/>
          <w:sz w:val="24"/>
        </w:rPr>
        <w:t>bancaria</w:t>
      </w:r>
      <w:r>
        <w:rPr>
          <w:sz w:val="24"/>
        </w:rPr>
        <w:t> </w:t>
      </w:r>
      <w:r>
        <w:rPr>
          <w:w w:val="85"/>
          <w:sz w:val="24"/>
        </w:rPr>
        <w:t>o</w:t>
      </w:r>
      <w:r>
        <w:rPr>
          <w:sz w:val="24"/>
        </w:rPr>
        <w:t> </w:t>
      </w:r>
      <w:r>
        <w:rPr>
          <w:w w:val="85"/>
          <w:sz w:val="24"/>
        </w:rPr>
        <w:t>financiera</w:t>
      </w:r>
      <w:r>
        <w:rPr>
          <w:sz w:val="24"/>
        </w:rPr>
        <w:t> </w:t>
      </w:r>
      <w:r>
        <w:rPr>
          <w:w w:val="85"/>
          <w:sz w:val="24"/>
        </w:rPr>
        <w:t>y</w:t>
      </w:r>
      <w:r>
        <w:rPr>
          <w:sz w:val="24"/>
        </w:rPr>
        <w:t> </w:t>
      </w:r>
      <w:r>
        <w:rPr>
          <w:w w:val="85"/>
          <w:sz w:val="24"/>
        </w:rPr>
        <w:t>que</w:t>
      </w:r>
      <w:r>
        <w:rPr>
          <w:spacing w:val="16"/>
          <w:sz w:val="24"/>
        </w:rPr>
        <w:t> </w:t>
      </w:r>
      <w:r>
        <w:rPr>
          <w:w w:val="85"/>
          <w:sz w:val="24"/>
        </w:rPr>
        <w:t>sean</w:t>
      </w:r>
      <w:r>
        <w:rPr>
          <w:spacing w:val="14"/>
          <w:sz w:val="24"/>
        </w:rPr>
        <w:t> </w:t>
      </w:r>
      <w:r>
        <w:rPr>
          <w:w w:val="85"/>
          <w:sz w:val="24"/>
        </w:rPr>
        <w:t>extranjeras,</w:t>
      </w:r>
      <w:r>
        <w:rPr>
          <w:spacing w:val="14"/>
          <w:sz w:val="24"/>
        </w:rPr>
        <w:t> </w:t>
      </w:r>
      <w:r>
        <w:rPr>
          <w:w w:val="85"/>
          <w:sz w:val="24"/>
        </w:rPr>
        <w:t>la </w:t>
      </w:r>
      <w:r>
        <w:rPr>
          <w:w w:val="80"/>
          <w:sz w:val="24"/>
        </w:rPr>
        <w:t>competencia facultativa de la Contraloría se ejercerá sobre ciertas</w:t>
      </w:r>
      <w:r>
        <w:rPr>
          <w:sz w:val="24"/>
        </w:rPr>
        <w:t> </w:t>
      </w:r>
      <w:r>
        <w:rPr>
          <w:w w:val="80"/>
          <w:sz w:val="24"/>
        </w:rPr>
        <w:t>actividades de</w:t>
      </w:r>
      <w:r>
        <w:rPr>
          <w:sz w:val="24"/>
        </w:rPr>
        <w:t> </w:t>
      </w:r>
      <w:r>
        <w:rPr>
          <w:w w:val="80"/>
          <w:sz w:val="24"/>
        </w:rPr>
        <w:t>las mismas.</w:t>
      </w:r>
    </w:p>
    <w:p>
      <w:pPr>
        <w:pStyle w:val="ListParagraph"/>
        <w:numPr>
          <w:ilvl w:val="0"/>
          <w:numId w:val="5"/>
        </w:numPr>
        <w:tabs>
          <w:tab w:pos="1389" w:val="left" w:leader="none"/>
        </w:tabs>
        <w:spacing w:line="364" w:lineRule="auto" w:before="155" w:after="0"/>
        <w:ind w:left="681" w:right="1623" w:firstLine="0"/>
        <w:jc w:val="left"/>
        <w:rPr>
          <w:sz w:val="24"/>
        </w:rPr>
      </w:pPr>
      <w:r>
        <w:rPr>
          <w:w w:val="80"/>
          <w:sz w:val="24"/>
        </w:rPr>
        <w:t>Los criterios que emita la Contraloría, en el ámbito de su competencia, serán vinculantes para </w:t>
      </w:r>
      <w:r>
        <w:rPr>
          <w:w w:val="85"/>
          <w:sz w:val="24"/>
        </w:rPr>
        <w:t>los</w:t>
      </w:r>
      <w:r>
        <w:rPr>
          <w:spacing w:val="-5"/>
          <w:w w:val="85"/>
          <w:sz w:val="24"/>
        </w:rPr>
        <w:t> </w:t>
      </w:r>
      <w:r>
        <w:rPr>
          <w:w w:val="85"/>
          <w:sz w:val="24"/>
        </w:rPr>
        <w:t>sujetos</w:t>
      </w:r>
      <w:r>
        <w:rPr>
          <w:spacing w:val="-5"/>
          <w:w w:val="85"/>
          <w:sz w:val="24"/>
        </w:rPr>
        <w:t> </w:t>
      </w:r>
      <w:r>
        <w:rPr>
          <w:w w:val="85"/>
          <w:sz w:val="24"/>
        </w:rPr>
        <w:t>pasivos</w:t>
      </w:r>
      <w:r>
        <w:rPr>
          <w:spacing w:val="-5"/>
          <w:w w:val="85"/>
          <w:sz w:val="24"/>
        </w:rPr>
        <w:t> </w:t>
      </w:r>
      <w:r>
        <w:rPr>
          <w:w w:val="85"/>
          <w:sz w:val="24"/>
        </w:rPr>
        <w:t>sometidos</w:t>
      </w:r>
      <w:r>
        <w:rPr>
          <w:spacing w:val="-5"/>
          <w:w w:val="85"/>
          <w:sz w:val="24"/>
        </w:rPr>
        <w:t> </w:t>
      </w:r>
      <w:r>
        <w:rPr>
          <w:w w:val="85"/>
          <w:sz w:val="24"/>
        </w:rPr>
        <w:t>a</w:t>
      </w:r>
      <w:r>
        <w:rPr>
          <w:spacing w:val="-5"/>
          <w:w w:val="85"/>
          <w:sz w:val="24"/>
        </w:rPr>
        <w:t> </w:t>
      </w:r>
      <w:r>
        <w:rPr>
          <w:w w:val="85"/>
          <w:sz w:val="24"/>
        </w:rPr>
        <w:t>su</w:t>
      </w:r>
      <w:r>
        <w:rPr>
          <w:spacing w:val="-2"/>
          <w:w w:val="85"/>
          <w:sz w:val="24"/>
        </w:rPr>
        <w:t> </w:t>
      </w:r>
      <w:r>
        <w:rPr>
          <w:w w:val="85"/>
          <w:sz w:val="24"/>
        </w:rPr>
        <w:t>control</w:t>
      </w:r>
      <w:r>
        <w:rPr>
          <w:spacing w:val="-5"/>
          <w:w w:val="85"/>
          <w:sz w:val="24"/>
        </w:rPr>
        <w:t> </w:t>
      </w:r>
      <w:r>
        <w:rPr>
          <w:w w:val="85"/>
          <w:sz w:val="24"/>
        </w:rPr>
        <w:t>o</w:t>
      </w:r>
      <w:r>
        <w:rPr>
          <w:spacing w:val="-7"/>
          <w:w w:val="85"/>
          <w:sz w:val="24"/>
        </w:rPr>
        <w:t> </w:t>
      </w:r>
      <w:r>
        <w:rPr>
          <w:w w:val="85"/>
          <w:sz w:val="24"/>
        </w:rPr>
        <w:t>fiscalización.</w:t>
      </w:r>
    </w:p>
    <w:p>
      <w:pPr>
        <w:pStyle w:val="BodyText"/>
        <w:spacing w:line="364" w:lineRule="auto" w:before="161"/>
        <w:ind w:left="681" w:right="1640"/>
      </w:pPr>
      <w:r>
        <w:rPr>
          <w:w w:val="80"/>
        </w:rPr>
        <w:t>Se entiende por “sujetos pasivos” los que están sometidos a la fiscalización de la Contraloría General </w:t>
      </w:r>
      <w:r>
        <w:rPr>
          <w:w w:val="90"/>
        </w:rPr>
        <w:t>de la República.</w:t>
      </w:r>
    </w:p>
    <w:p>
      <w:pPr>
        <w:pStyle w:val="BodyText"/>
        <w:spacing w:before="11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0400">
                <wp:simplePos x="0" y="0"/>
                <wp:positionH relativeFrom="page">
                  <wp:posOffset>1080516</wp:posOffset>
                </wp:positionH>
                <wp:positionV relativeFrom="paragraph">
                  <wp:posOffset>231905</wp:posOffset>
                </wp:positionV>
                <wp:extent cx="5687695" cy="276225"/>
                <wp:effectExtent l="0" t="0" r="0" b="0"/>
                <wp:wrapTopAndBottom/>
                <wp:docPr id="8" name="Textbox 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" name="Textbox 8"/>
                      <wps:cNvSpPr txBox="1"/>
                      <wps:spPr>
                        <a:xfrm>
                          <a:off x="0" y="0"/>
                          <a:ext cx="5687695" cy="276225"/>
                        </a:xfrm>
                        <a:prstGeom prst="rect">
                          <a:avLst/>
                        </a:prstGeom>
                        <a:solidFill>
                          <a:srgbClr val="16365D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83"/>
                              <w:ind w:left="6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w w:val="80"/>
                              </w:rPr>
                              <w:t>Domicilio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y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forma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legal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la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entidad,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y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jurisdicción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en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que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80"/>
                              </w:rPr>
                              <w:t>opera: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18.260239pt;width:447.85pt;height:21.75pt;mso-position-horizontal-relative:page;mso-position-vertical-relative:paragraph;z-index:-15726080;mso-wrap-distance-left:0;mso-wrap-distance-right:0" type="#_x0000_t202" id="docshape7" filled="true" fillcolor="#16365d" stroked="false">
                <v:textbox inset="0,0,0,0">
                  <w:txbxContent>
                    <w:p>
                      <w:pPr>
                        <w:pStyle w:val="BodyText"/>
                        <w:spacing w:before="83"/>
                        <w:ind w:left="69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</w:rPr>
                        <w:t>Domicilio</w:t>
                      </w:r>
                      <w:r>
                        <w:rPr>
                          <w:color w:val="FFFFFF"/>
                          <w:spacing w:val="-9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y</w:t>
                      </w:r>
                      <w:r>
                        <w:rPr>
                          <w:color w:val="FFFFFF"/>
                          <w:spacing w:val="-6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forma</w:t>
                      </w:r>
                      <w:r>
                        <w:rPr>
                          <w:color w:val="FFFFFF"/>
                          <w:spacing w:val="-2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legal</w:t>
                      </w:r>
                      <w:r>
                        <w:rPr>
                          <w:color w:val="FFFFFF"/>
                          <w:spacing w:val="-7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de</w:t>
                      </w:r>
                      <w:r>
                        <w:rPr>
                          <w:color w:val="FFFFFF"/>
                          <w:spacing w:val="-3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la</w:t>
                      </w:r>
                      <w:r>
                        <w:rPr>
                          <w:color w:val="FFFFFF"/>
                          <w:spacing w:val="-6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entidad,</w:t>
                      </w:r>
                      <w:r>
                        <w:rPr>
                          <w:color w:val="FFFFFF"/>
                          <w:spacing w:val="-7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y</w:t>
                      </w:r>
                      <w:r>
                        <w:rPr>
                          <w:color w:val="FFFFFF"/>
                          <w:spacing w:val="-6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jurisdicción</w:t>
                      </w:r>
                      <w:r>
                        <w:rPr>
                          <w:color w:val="FFFFFF"/>
                          <w:spacing w:val="-7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en</w:t>
                      </w:r>
                      <w:r>
                        <w:rPr>
                          <w:color w:val="FFFFFF"/>
                          <w:spacing w:val="-9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que</w:t>
                      </w:r>
                      <w:r>
                        <w:rPr>
                          <w:color w:val="FFFFFF"/>
                          <w:spacing w:val="-8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</w:rPr>
                        <w:t>opera: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32"/>
      </w:pPr>
    </w:p>
    <w:p>
      <w:pPr>
        <w:pStyle w:val="BodyText"/>
        <w:spacing w:line="364" w:lineRule="auto"/>
        <w:ind w:left="681" w:right="1625"/>
        <w:jc w:val="both"/>
      </w:pPr>
      <w:r>
        <w:rPr>
          <w:w w:val="80"/>
        </w:rPr>
        <w:t>En el Título XIII, Capítulo II de la Constitución Política, se establece que la Contraloría General de la República</w:t>
      </w:r>
      <w:r>
        <w:rPr>
          <w:spacing w:val="-2"/>
          <w:w w:val="80"/>
        </w:rPr>
        <w:t> </w:t>
      </w:r>
      <w:r>
        <w:rPr>
          <w:w w:val="80"/>
        </w:rPr>
        <w:t>es</w:t>
      </w:r>
      <w:r>
        <w:rPr>
          <w:spacing w:val="-3"/>
          <w:w w:val="80"/>
        </w:rPr>
        <w:t> </w:t>
      </w:r>
      <w:r>
        <w:rPr>
          <w:w w:val="80"/>
        </w:rPr>
        <w:t>una Institución</w:t>
      </w:r>
      <w:r>
        <w:rPr>
          <w:spacing w:val="-2"/>
          <w:w w:val="80"/>
        </w:rPr>
        <w:t> </w:t>
      </w:r>
      <w:r>
        <w:rPr>
          <w:w w:val="80"/>
        </w:rPr>
        <w:t>Auxiliar</w:t>
      </w:r>
      <w:r>
        <w:rPr>
          <w:spacing w:val="-10"/>
        </w:rPr>
        <w:t> </w:t>
      </w:r>
      <w:r>
        <w:rPr>
          <w:w w:val="80"/>
        </w:rPr>
        <w:t>de la</w:t>
      </w:r>
      <w:r>
        <w:rPr>
          <w:spacing w:val="-2"/>
          <w:w w:val="80"/>
        </w:rPr>
        <w:t> </w:t>
      </w:r>
      <w:r>
        <w:rPr>
          <w:w w:val="80"/>
        </w:rPr>
        <w:t>Asamblea</w:t>
      </w:r>
      <w:r>
        <w:rPr>
          <w:spacing w:val="-2"/>
          <w:w w:val="80"/>
        </w:rPr>
        <w:t> </w:t>
      </w:r>
      <w:r>
        <w:rPr>
          <w:w w:val="80"/>
        </w:rPr>
        <w:t>Legislativa en</w:t>
      </w:r>
      <w:r>
        <w:rPr>
          <w:spacing w:val="-10"/>
        </w:rPr>
        <w:t> </w:t>
      </w:r>
      <w:r>
        <w:rPr>
          <w:w w:val="80"/>
        </w:rPr>
        <w:t>la</w:t>
      </w:r>
      <w:r>
        <w:rPr>
          <w:spacing w:val="-2"/>
          <w:w w:val="80"/>
        </w:rPr>
        <w:t> </w:t>
      </w:r>
      <w:r>
        <w:rPr>
          <w:w w:val="80"/>
        </w:rPr>
        <w:t>vigilancia</w:t>
      </w:r>
      <w:r>
        <w:rPr>
          <w:spacing w:val="-2"/>
          <w:w w:val="80"/>
        </w:rPr>
        <w:t> </w:t>
      </w:r>
      <w:r>
        <w:rPr>
          <w:w w:val="80"/>
        </w:rPr>
        <w:t>de la</w:t>
      </w:r>
      <w:r>
        <w:rPr>
          <w:spacing w:val="-3"/>
          <w:w w:val="80"/>
        </w:rPr>
        <w:t> </w:t>
      </w:r>
      <w:r>
        <w:rPr>
          <w:w w:val="80"/>
        </w:rPr>
        <w:t>Hacienda Pública, </w:t>
      </w:r>
      <w:r>
        <w:rPr>
          <w:w w:val="85"/>
        </w:rPr>
        <w:t>con</w:t>
      </w:r>
      <w:r>
        <w:rPr>
          <w:spacing w:val="-7"/>
          <w:w w:val="85"/>
        </w:rPr>
        <w:t> </w:t>
      </w:r>
      <w:r>
        <w:rPr>
          <w:w w:val="85"/>
        </w:rPr>
        <w:t>absoluta</w:t>
      </w:r>
      <w:r>
        <w:rPr>
          <w:spacing w:val="-6"/>
          <w:w w:val="85"/>
        </w:rPr>
        <w:t> </w:t>
      </w:r>
      <w:r>
        <w:rPr>
          <w:w w:val="85"/>
        </w:rPr>
        <w:t>independencia</w:t>
      </w:r>
      <w:r>
        <w:rPr>
          <w:spacing w:val="-7"/>
          <w:w w:val="85"/>
        </w:rPr>
        <w:t> </w:t>
      </w:r>
      <w:r>
        <w:rPr>
          <w:w w:val="85"/>
        </w:rPr>
        <w:t>funcional</w:t>
      </w:r>
      <w:r>
        <w:rPr>
          <w:spacing w:val="-6"/>
          <w:w w:val="85"/>
        </w:rPr>
        <w:t> </w:t>
      </w:r>
      <w:r>
        <w:rPr>
          <w:w w:val="85"/>
        </w:rPr>
        <w:t>y</w:t>
      </w:r>
      <w:r>
        <w:rPr>
          <w:spacing w:val="-6"/>
          <w:w w:val="85"/>
        </w:rPr>
        <w:t> </w:t>
      </w:r>
      <w:r>
        <w:rPr>
          <w:w w:val="85"/>
        </w:rPr>
        <w:t>administrativa</w:t>
      </w:r>
      <w:r>
        <w:rPr>
          <w:spacing w:val="-7"/>
          <w:w w:val="85"/>
        </w:rPr>
        <w:t> </w:t>
      </w:r>
      <w:r>
        <w:rPr>
          <w:w w:val="85"/>
        </w:rPr>
        <w:t>en</w:t>
      </w:r>
      <w:r>
        <w:rPr>
          <w:spacing w:val="-6"/>
          <w:w w:val="85"/>
        </w:rPr>
        <w:t> </w:t>
      </w:r>
      <w:r>
        <w:rPr>
          <w:w w:val="85"/>
        </w:rPr>
        <w:t>el</w:t>
      </w:r>
      <w:r>
        <w:rPr>
          <w:spacing w:val="-6"/>
          <w:w w:val="85"/>
        </w:rPr>
        <w:t> </w:t>
      </w:r>
      <w:r>
        <w:rPr>
          <w:w w:val="85"/>
        </w:rPr>
        <w:t>desempeño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sus</w:t>
      </w:r>
      <w:r>
        <w:rPr>
          <w:spacing w:val="-7"/>
          <w:w w:val="85"/>
        </w:rPr>
        <w:t> </w:t>
      </w:r>
      <w:r>
        <w:rPr>
          <w:w w:val="85"/>
        </w:rPr>
        <w:t>labores.</w:t>
      </w:r>
      <w:r>
        <w:rPr>
          <w:spacing w:val="60"/>
          <w:w w:val="150"/>
        </w:rPr>
        <w:t> </w:t>
      </w:r>
      <w:r>
        <w:rPr>
          <w:w w:val="85"/>
        </w:rPr>
        <w:t>Tiene</w:t>
      </w:r>
      <w:r>
        <w:rPr>
          <w:spacing w:val="-7"/>
          <w:w w:val="85"/>
        </w:rPr>
        <w:t> </w:t>
      </w:r>
      <w:r>
        <w:rPr>
          <w:w w:val="85"/>
        </w:rPr>
        <w:t>su domicilio</w:t>
      </w:r>
      <w:r>
        <w:rPr>
          <w:spacing w:val="-7"/>
          <w:w w:val="85"/>
        </w:rPr>
        <w:t> </w:t>
      </w:r>
      <w:r>
        <w:rPr>
          <w:w w:val="85"/>
        </w:rPr>
        <w:t>en</w:t>
      </w:r>
      <w:r>
        <w:rPr>
          <w:spacing w:val="-6"/>
          <w:w w:val="85"/>
        </w:rPr>
        <w:t> </w:t>
      </w:r>
      <w:r>
        <w:rPr>
          <w:w w:val="85"/>
        </w:rPr>
        <w:t>Sabana</w:t>
      </w:r>
      <w:r>
        <w:rPr>
          <w:spacing w:val="-7"/>
          <w:w w:val="85"/>
        </w:rPr>
        <w:t> </w:t>
      </w:r>
      <w:r>
        <w:rPr>
          <w:w w:val="85"/>
        </w:rPr>
        <w:t>Sur,</w:t>
      </w:r>
      <w:r>
        <w:rPr>
          <w:spacing w:val="-6"/>
          <w:w w:val="85"/>
        </w:rPr>
        <w:t> </w:t>
      </w:r>
      <w:r>
        <w:rPr>
          <w:w w:val="85"/>
        </w:rPr>
        <w:t>San</w:t>
      </w:r>
      <w:r>
        <w:rPr>
          <w:spacing w:val="-6"/>
          <w:w w:val="85"/>
        </w:rPr>
        <w:t> </w:t>
      </w:r>
      <w:r>
        <w:rPr>
          <w:w w:val="85"/>
        </w:rPr>
        <w:t>José,</w:t>
      </w:r>
      <w:r>
        <w:rPr>
          <w:spacing w:val="-7"/>
          <w:w w:val="85"/>
        </w:rPr>
        <w:t> </w:t>
      </w:r>
      <w:r>
        <w:rPr>
          <w:w w:val="85"/>
        </w:rPr>
        <w:t>contiguo</w:t>
      </w:r>
      <w:r>
        <w:rPr>
          <w:spacing w:val="-6"/>
          <w:w w:val="85"/>
        </w:rPr>
        <w:t> </w:t>
      </w:r>
      <w:r>
        <w:rPr>
          <w:w w:val="85"/>
        </w:rPr>
        <w:t>al</w:t>
      </w:r>
      <w:r>
        <w:rPr>
          <w:spacing w:val="-6"/>
          <w:w w:val="85"/>
        </w:rPr>
        <w:t> </w:t>
      </w:r>
      <w:r>
        <w:rPr>
          <w:w w:val="85"/>
        </w:rPr>
        <w:t>Costa</w:t>
      </w:r>
      <w:r>
        <w:rPr>
          <w:spacing w:val="-7"/>
          <w:w w:val="85"/>
        </w:rPr>
        <w:t> </w:t>
      </w:r>
      <w:r>
        <w:rPr>
          <w:w w:val="85"/>
        </w:rPr>
        <w:t>Rica</w:t>
      </w:r>
      <w:r>
        <w:rPr>
          <w:spacing w:val="-6"/>
          <w:w w:val="85"/>
        </w:rPr>
        <w:t> </w:t>
      </w:r>
      <w:r>
        <w:rPr>
          <w:w w:val="85"/>
        </w:rPr>
        <w:t>Tennis</w:t>
      </w:r>
      <w:r>
        <w:rPr>
          <w:spacing w:val="-7"/>
          <w:w w:val="85"/>
        </w:rPr>
        <w:t> </w:t>
      </w:r>
      <w:r>
        <w:rPr>
          <w:w w:val="85"/>
        </w:rPr>
        <w:t>Club.</w:t>
      </w:r>
    </w:p>
    <w:p>
      <w:pPr>
        <w:pStyle w:val="BodyText"/>
        <w:spacing w:before="11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1080516</wp:posOffset>
                </wp:positionH>
                <wp:positionV relativeFrom="paragraph">
                  <wp:posOffset>233390</wp:posOffset>
                </wp:positionV>
                <wp:extent cx="5687695" cy="266700"/>
                <wp:effectExtent l="0" t="0" r="0" b="0"/>
                <wp:wrapTopAndBottom/>
                <wp:docPr id="9" name="Textbox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Textbox 9"/>
                      <wps:cNvSpPr txBox="1"/>
                      <wps:spPr>
                        <a:xfrm>
                          <a:off x="0" y="0"/>
                          <a:ext cx="5687695" cy="266700"/>
                        </a:xfrm>
                        <a:prstGeom prst="rect">
                          <a:avLst/>
                        </a:prstGeom>
                        <a:solidFill>
                          <a:srgbClr val="16365D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76"/>
                              <w:ind w:left="6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w w:val="80"/>
                              </w:rPr>
                              <w:t>Descripción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la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naturaleza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las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operaciones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la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entidad,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y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principales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80"/>
                              </w:rPr>
                              <w:t>actividades: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18.37718pt;width:447.85pt;height:21pt;mso-position-horizontal-relative:page;mso-position-vertical-relative:paragraph;z-index:-15725568;mso-wrap-distance-left:0;mso-wrap-distance-right:0" type="#_x0000_t202" id="docshape8" filled="true" fillcolor="#16365d" stroked="false">
                <v:textbox inset="0,0,0,0">
                  <w:txbxContent>
                    <w:p>
                      <w:pPr>
                        <w:pStyle w:val="BodyText"/>
                        <w:spacing w:before="76"/>
                        <w:ind w:left="69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80"/>
                        </w:rPr>
                        <w:t>Descripción</w:t>
                      </w:r>
                      <w:r>
                        <w:rPr>
                          <w:color w:val="FFFFFF"/>
                          <w:spacing w:val="-2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de</w:t>
                      </w:r>
                      <w:r>
                        <w:rPr>
                          <w:color w:val="FFFFFF"/>
                          <w:spacing w:val="-5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la</w:t>
                      </w:r>
                      <w:r>
                        <w:rPr>
                          <w:color w:val="FFFFFF"/>
                          <w:spacing w:val="-5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naturaleza</w:t>
                      </w:r>
                      <w:r>
                        <w:rPr>
                          <w:color w:val="FFFFFF"/>
                          <w:spacing w:val="-1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de</w:t>
                      </w:r>
                      <w:r>
                        <w:rPr>
                          <w:color w:val="FFFFFF"/>
                          <w:spacing w:val="-6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las</w:t>
                      </w:r>
                      <w:r>
                        <w:rPr>
                          <w:color w:val="FFFFFF"/>
                          <w:spacing w:val="-2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operaciones</w:t>
                      </w:r>
                      <w:r>
                        <w:rPr>
                          <w:color w:val="FFFFFF"/>
                          <w:spacing w:val="-7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de</w:t>
                      </w:r>
                      <w:r>
                        <w:rPr>
                          <w:color w:val="FFFFFF"/>
                          <w:spacing w:val="-5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la</w:t>
                      </w:r>
                      <w:r>
                        <w:rPr>
                          <w:color w:val="FFFFFF"/>
                          <w:spacing w:val="-8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entidad,</w:t>
                      </w:r>
                      <w:r>
                        <w:rPr>
                          <w:color w:val="FFFFFF"/>
                          <w:spacing w:val="-5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y</w:t>
                      </w:r>
                      <w:r>
                        <w:rPr>
                          <w:color w:val="FFFFFF"/>
                          <w:spacing w:val="-8"/>
                        </w:rPr>
                        <w:t> </w:t>
                      </w:r>
                      <w:r>
                        <w:rPr>
                          <w:color w:val="FFFFFF"/>
                          <w:w w:val="80"/>
                        </w:rPr>
                        <w:t>principales</w:t>
                      </w:r>
                      <w:r>
                        <w:rPr>
                          <w:color w:val="FFFFFF"/>
                          <w:spacing w:val="-5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80"/>
                        </w:rPr>
                        <w:t>actividades: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32"/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85"/>
        </w:rPr>
        <w:t>Como entidad</w:t>
      </w:r>
      <w:r>
        <w:rPr>
          <w:spacing w:val="-1"/>
          <w:w w:val="85"/>
        </w:rPr>
        <w:t> </w:t>
      </w:r>
      <w:r>
        <w:rPr>
          <w:w w:val="85"/>
        </w:rPr>
        <w:t>encargada de la vigilancia superior de</w:t>
      </w:r>
      <w:r>
        <w:rPr>
          <w:spacing w:val="-1"/>
          <w:w w:val="85"/>
        </w:rPr>
        <w:t> </w:t>
      </w:r>
      <w:r>
        <w:rPr>
          <w:w w:val="85"/>
        </w:rPr>
        <w:t>la Hacienda Pública,</w:t>
      </w:r>
      <w:r>
        <w:rPr>
          <w:spacing w:val="-1"/>
          <w:w w:val="85"/>
        </w:rPr>
        <w:t> </w:t>
      </w:r>
      <w:r>
        <w:rPr>
          <w:w w:val="85"/>
        </w:rPr>
        <w:t>la Contraloría</w:t>
      </w:r>
      <w:r>
        <w:rPr>
          <w:spacing w:val="-2"/>
          <w:w w:val="85"/>
        </w:rPr>
        <w:t> </w:t>
      </w:r>
      <w:r>
        <w:rPr>
          <w:w w:val="85"/>
        </w:rPr>
        <w:t>tendrá el </w:t>
      </w:r>
      <w:r>
        <w:rPr>
          <w:w w:val="80"/>
        </w:rPr>
        <w:t>derecho de intervenir como contralor en las oficinas de la Administración Pública y de las Instituciones</w:t>
      </w:r>
      <w:r>
        <w:rPr>
          <w:spacing w:val="40"/>
        </w:rPr>
        <w:t> </w:t>
      </w:r>
      <w:r>
        <w:rPr>
          <w:w w:val="80"/>
        </w:rPr>
        <w:t>y</w:t>
      </w:r>
      <w:r>
        <w:rPr/>
        <w:t> </w:t>
      </w:r>
      <w:r>
        <w:rPr>
          <w:w w:val="80"/>
        </w:rPr>
        <w:t>corporaciones</w:t>
      </w:r>
      <w:r>
        <w:rPr/>
        <w:t> </w:t>
      </w:r>
      <w:r>
        <w:rPr>
          <w:w w:val="80"/>
        </w:rPr>
        <w:t>autónomas</w:t>
      </w:r>
      <w:r>
        <w:rPr/>
        <w:t> </w:t>
      </w:r>
      <w:r>
        <w:rPr>
          <w:w w:val="80"/>
        </w:rPr>
        <w:t>que</w:t>
      </w:r>
      <w:r>
        <w:rPr/>
        <w:t> </w:t>
      </w:r>
      <w:r>
        <w:rPr>
          <w:w w:val="80"/>
        </w:rPr>
        <w:t>en</w:t>
      </w:r>
      <w:r>
        <w:rPr/>
        <w:t> </w:t>
      </w:r>
      <w:r>
        <w:rPr>
          <w:w w:val="80"/>
        </w:rPr>
        <w:t>alguna</w:t>
      </w:r>
      <w:r>
        <w:rPr/>
        <w:t> </w:t>
      </w:r>
      <w:r>
        <w:rPr>
          <w:w w:val="80"/>
        </w:rPr>
        <w:t>forma</w:t>
      </w:r>
      <w:r>
        <w:rPr/>
        <w:t> </w:t>
      </w:r>
      <w:r>
        <w:rPr>
          <w:w w:val="80"/>
        </w:rPr>
        <w:t>manejen</w:t>
      </w:r>
      <w:r>
        <w:rPr/>
        <w:t> </w:t>
      </w:r>
      <w:r>
        <w:rPr>
          <w:w w:val="80"/>
        </w:rPr>
        <w:t>o</w:t>
      </w:r>
      <w:r>
        <w:rPr/>
        <w:t> </w:t>
      </w:r>
      <w:r>
        <w:rPr>
          <w:w w:val="80"/>
        </w:rPr>
        <w:t>administren</w:t>
      </w:r>
      <w:r>
        <w:rPr/>
        <w:t> </w:t>
      </w:r>
      <w:r>
        <w:rPr>
          <w:w w:val="80"/>
        </w:rPr>
        <w:t>bienes</w:t>
      </w:r>
      <w:r>
        <w:rPr/>
        <w:t> </w:t>
      </w:r>
      <w:r>
        <w:rPr>
          <w:w w:val="80"/>
        </w:rPr>
        <w:t>públicos,</w:t>
      </w:r>
      <w:r>
        <w:rPr/>
        <w:t> </w:t>
      </w:r>
      <w:r>
        <w:rPr>
          <w:w w:val="80"/>
        </w:rPr>
        <w:t>nacionales</w:t>
      </w:r>
      <w:r>
        <w:rPr/>
        <w:t> </w:t>
      </w:r>
      <w:r>
        <w:rPr>
          <w:w w:val="80"/>
        </w:rPr>
        <w:t>o municipales, o de las referidas instituciones o corporaciones, o que tengan a su cargo la ejecución </w:t>
      </w:r>
      <w:r>
        <w:rPr>
          <w:w w:val="85"/>
        </w:rPr>
        <w:t>directa</w:t>
      </w:r>
      <w:r>
        <w:rPr>
          <w:spacing w:val="-2"/>
          <w:w w:val="85"/>
        </w:rPr>
        <w:t> </w:t>
      </w:r>
      <w:r>
        <w:rPr>
          <w:w w:val="85"/>
        </w:rPr>
        <w:t>o</w:t>
      </w:r>
      <w:r>
        <w:rPr>
          <w:spacing w:val="-6"/>
          <w:w w:val="85"/>
        </w:rPr>
        <w:t> </w:t>
      </w:r>
      <w:r>
        <w:rPr>
          <w:w w:val="85"/>
        </w:rPr>
        <w:t>indirecta</w:t>
      </w:r>
      <w:r>
        <w:rPr>
          <w:spacing w:val="-5"/>
          <w:w w:val="85"/>
        </w:rPr>
        <w:t> </w:t>
      </w:r>
      <w:r>
        <w:rPr>
          <w:w w:val="85"/>
        </w:rPr>
        <w:t>de</w:t>
      </w:r>
      <w:r>
        <w:rPr>
          <w:spacing w:val="-2"/>
          <w:w w:val="85"/>
        </w:rPr>
        <w:t> </w:t>
      </w:r>
      <w:r>
        <w:rPr>
          <w:w w:val="85"/>
        </w:rPr>
        <w:t>las</w:t>
      </w:r>
      <w:r>
        <w:rPr>
          <w:spacing w:val="-5"/>
          <w:w w:val="85"/>
        </w:rPr>
        <w:t> </w:t>
      </w:r>
      <w:r>
        <w:rPr>
          <w:w w:val="85"/>
        </w:rPr>
        <w:t>leyes</w:t>
      </w:r>
      <w:r>
        <w:rPr>
          <w:spacing w:val="-2"/>
          <w:w w:val="85"/>
        </w:rPr>
        <w:t> </w:t>
      </w:r>
      <w:r>
        <w:rPr>
          <w:w w:val="85"/>
        </w:rPr>
        <w:t>relacionadas</w:t>
      </w:r>
      <w:r>
        <w:rPr>
          <w:spacing w:val="-5"/>
          <w:w w:val="85"/>
        </w:rPr>
        <w:t> </w:t>
      </w:r>
      <w:r>
        <w:rPr>
          <w:w w:val="85"/>
        </w:rPr>
        <w:t>con</w:t>
      </w:r>
      <w:r>
        <w:rPr>
          <w:spacing w:val="-5"/>
          <w:w w:val="85"/>
        </w:rPr>
        <w:t> </w:t>
      </w:r>
      <w:r>
        <w:rPr>
          <w:w w:val="85"/>
        </w:rPr>
        <w:t>esos</w:t>
      </w:r>
      <w:r>
        <w:rPr>
          <w:spacing w:val="-7"/>
          <w:w w:val="85"/>
        </w:rPr>
        <w:t> </w:t>
      </w:r>
      <w:r>
        <w:rPr>
          <w:w w:val="85"/>
        </w:rPr>
        <w:t>bienes.</w:t>
      </w:r>
    </w:p>
    <w:p>
      <w:pPr>
        <w:pStyle w:val="BodyText"/>
        <w:spacing w:before="163"/>
        <w:ind w:left="681"/>
        <w:jc w:val="both"/>
      </w:pPr>
      <w:r>
        <w:rPr>
          <w:w w:val="80"/>
        </w:rPr>
        <w:t>Principales</w:t>
      </w:r>
      <w:r>
        <w:rPr>
          <w:spacing w:val="-1"/>
        </w:rPr>
        <w:t> </w:t>
      </w:r>
      <w:r>
        <w:rPr>
          <w:spacing w:val="-2"/>
          <w:w w:val="90"/>
        </w:rPr>
        <w:t>actividades:</w:t>
      </w:r>
    </w:p>
    <w:p>
      <w:pPr>
        <w:pStyle w:val="BodyText"/>
        <w:spacing w:before="27"/>
      </w:pPr>
    </w:p>
    <w:p>
      <w:pPr>
        <w:pStyle w:val="BodyText"/>
        <w:spacing w:line="364" w:lineRule="auto" w:before="1"/>
        <w:ind w:left="681" w:right="1624"/>
        <w:jc w:val="both"/>
      </w:pPr>
      <w:r>
        <w:rPr>
          <w:w w:val="80"/>
        </w:rPr>
        <w:t>Vigilar el estricto cumplimiento de las disposiciones constitucionales y legales relativas a las finanzas </w:t>
      </w:r>
      <w:r>
        <w:rPr>
          <w:w w:val="85"/>
        </w:rPr>
        <w:t>públicas, especialmente las concernientes al presupuesto y al tesoro de la nación; asesorar a la </w:t>
      </w:r>
      <w:r>
        <w:rPr>
          <w:w w:val="80"/>
        </w:rPr>
        <w:t>Asamblea Legislativa cuando ésta lo solicite en materias relativas a la Hacienda Pública; fiscalizar la ejecución y liquidación de los presupuestos de la República y ejercer el control previo de los egresos fiscales; realizar el control jurídico – contable, financiero y económico de los gastos públicos; refrendar </w:t>
      </w:r>
      <w:r>
        <w:rPr>
          <w:w w:val="90"/>
        </w:rPr>
        <w:t>las</w:t>
      </w:r>
      <w:r>
        <w:rPr>
          <w:w w:val="90"/>
        </w:rPr>
        <w:t> obligaciones</w:t>
      </w:r>
      <w:r>
        <w:rPr>
          <w:w w:val="90"/>
        </w:rPr>
        <w:t> del</w:t>
      </w:r>
      <w:r>
        <w:rPr>
          <w:w w:val="90"/>
        </w:rPr>
        <w:t> Estado;</w:t>
      </w:r>
      <w:r>
        <w:rPr>
          <w:w w:val="90"/>
        </w:rPr>
        <w:t> revisar</w:t>
      </w:r>
      <w:r>
        <w:rPr>
          <w:w w:val="90"/>
        </w:rPr>
        <w:t> y</w:t>
      </w:r>
      <w:r>
        <w:rPr>
          <w:w w:val="90"/>
        </w:rPr>
        <w:t> ajustar</w:t>
      </w:r>
      <w:r>
        <w:rPr>
          <w:w w:val="90"/>
        </w:rPr>
        <w:t> el</w:t>
      </w:r>
      <w:r>
        <w:rPr>
          <w:w w:val="90"/>
        </w:rPr>
        <w:t> cálculo</w:t>
      </w:r>
      <w:r>
        <w:rPr>
          <w:w w:val="90"/>
        </w:rPr>
        <w:t> de</w:t>
      </w:r>
      <w:r>
        <w:rPr>
          <w:w w:val="90"/>
        </w:rPr>
        <w:t> los</w:t>
      </w:r>
      <w:r>
        <w:rPr>
          <w:w w:val="90"/>
        </w:rPr>
        <w:t> ingresos</w:t>
      </w:r>
      <w:r>
        <w:rPr>
          <w:w w:val="90"/>
        </w:rPr>
        <w:t> de</w:t>
      </w:r>
      <w:r>
        <w:rPr>
          <w:w w:val="90"/>
        </w:rPr>
        <w:t> los</w:t>
      </w:r>
      <w:r>
        <w:rPr>
          <w:w w:val="90"/>
        </w:rPr>
        <w:t> presupuestos </w:t>
      </w:r>
      <w:r>
        <w:rPr>
          <w:w w:val="80"/>
        </w:rPr>
        <w:t>extraordinarios</w:t>
      </w:r>
      <w:r>
        <w:rPr>
          <w:spacing w:val="-12"/>
        </w:rPr>
        <w:t> </w:t>
      </w:r>
      <w:r>
        <w:rPr>
          <w:w w:val="80"/>
        </w:rPr>
        <w:t>y</w:t>
      </w:r>
      <w:r>
        <w:rPr>
          <w:spacing w:val="-12"/>
        </w:rPr>
        <w:t> </w:t>
      </w:r>
      <w:r>
        <w:rPr>
          <w:w w:val="80"/>
        </w:rPr>
        <w:t>de</w:t>
      </w:r>
      <w:r>
        <w:rPr>
          <w:spacing w:val="-9"/>
        </w:rPr>
        <w:t> </w:t>
      </w:r>
      <w:r>
        <w:rPr>
          <w:w w:val="80"/>
        </w:rPr>
        <w:t>los</w:t>
      </w:r>
      <w:r>
        <w:rPr>
          <w:spacing w:val="-11"/>
        </w:rPr>
        <w:t> </w:t>
      </w:r>
      <w:r>
        <w:rPr>
          <w:w w:val="80"/>
        </w:rPr>
        <w:t>proyectos</w:t>
      </w:r>
      <w:r>
        <w:rPr>
          <w:spacing w:val="-12"/>
        </w:rPr>
        <w:t> </w:t>
      </w:r>
      <w:r>
        <w:rPr>
          <w:w w:val="80"/>
        </w:rPr>
        <w:t>de</w:t>
      </w:r>
      <w:r>
        <w:rPr>
          <w:spacing w:val="-9"/>
        </w:rPr>
        <w:t> </w:t>
      </w:r>
      <w:r>
        <w:rPr>
          <w:w w:val="80"/>
        </w:rPr>
        <w:t>ley</w:t>
      </w:r>
      <w:r>
        <w:rPr>
          <w:spacing w:val="-12"/>
        </w:rPr>
        <w:t> </w:t>
      </w:r>
      <w:r>
        <w:rPr>
          <w:w w:val="80"/>
        </w:rPr>
        <w:t>que</w:t>
      </w:r>
      <w:r>
        <w:rPr>
          <w:spacing w:val="-8"/>
        </w:rPr>
        <w:t> </w:t>
      </w:r>
      <w:r>
        <w:rPr>
          <w:w w:val="80"/>
        </w:rPr>
        <w:t>contengan</w:t>
      </w:r>
      <w:r>
        <w:rPr>
          <w:spacing w:val="-11"/>
        </w:rPr>
        <w:t> </w:t>
      </w:r>
      <w:r>
        <w:rPr>
          <w:w w:val="80"/>
        </w:rPr>
        <w:t>creación</w:t>
      </w:r>
      <w:r>
        <w:rPr>
          <w:spacing w:val="-11"/>
        </w:rPr>
        <w:t> </w:t>
      </w:r>
      <w:r>
        <w:rPr>
          <w:w w:val="80"/>
        </w:rPr>
        <w:t>de</w:t>
      </w:r>
      <w:r>
        <w:rPr>
          <w:spacing w:val="-12"/>
        </w:rPr>
        <w:t> </w:t>
      </w:r>
      <w:r>
        <w:rPr>
          <w:w w:val="80"/>
        </w:rPr>
        <w:t>impuestos</w:t>
      </w:r>
      <w:r>
        <w:rPr>
          <w:spacing w:val="-11"/>
        </w:rPr>
        <w:t> </w:t>
      </w:r>
      <w:r>
        <w:rPr>
          <w:w w:val="80"/>
        </w:rPr>
        <w:t>o</w:t>
      </w:r>
      <w:r>
        <w:rPr>
          <w:spacing w:val="-12"/>
        </w:rPr>
        <w:t> </w:t>
      </w:r>
      <w:r>
        <w:rPr>
          <w:w w:val="80"/>
        </w:rPr>
        <w:t>egresos</w:t>
      </w:r>
      <w:r>
        <w:rPr>
          <w:spacing w:val="-9"/>
        </w:rPr>
        <w:t> </w:t>
      </w:r>
      <w:r>
        <w:rPr>
          <w:w w:val="80"/>
        </w:rPr>
        <w:t>no</w:t>
      </w:r>
      <w:r>
        <w:rPr>
          <w:spacing w:val="-12"/>
        </w:rPr>
        <w:t> </w:t>
      </w:r>
      <w:r>
        <w:rPr>
          <w:spacing w:val="-2"/>
          <w:w w:val="80"/>
        </w:rPr>
        <w:t>previstos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4" w:lineRule="auto" w:before="80"/>
        <w:ind w:left="681" w:right="1622"/>
        <w:jc w:val="both"/>
      </w:pPr>
      <w:r>
        <w:rPr>
          <w:w w:val="80"/>
        </w:rPr>
        <w:t>en los presupuestos aprobados; dirimir, en última instancia, los conflictos financieros y administrativos suscitados entre las instituciones y funcionarios públicos, que surgieren de la aplicación de las leyes </w:t>
      </w:r>
      <w:r>
        <w:rPr>
          <w:w w:val="85"/>
        </w:rPr>
        <w:t>que regulan la Hacienda Pública.</w:t>
      </w:r>
    </w:p>
    <w:p>
      <w:pPr>
        <w:pStyle w:val="BodyText"/>
      </w:pPr>
    </w:p>
    <w:p>
      <w:pPr>
        <w:pStyle w:val="BodyText"/>
        <w:spacing w:before="266"/>
      </w:pPr>
    </w:p>
    <w:p>
      <w:pPr>
        <w:pStyle w:val="Heading1"/>
        <w:spacing w:line="360" w:lineRule="auto"/>
        <w:ind w:left="3664" w:right="1640" w:hanging="2487"/>
        <w:rPr>
          <w:u w:val="none"/>
        </w:rPr>
      </w:pPr>
      <w:bookmarkStart w:name="_TOC_250106" w:id="2"/>
      <w:r>
        <w:rPr>
          <w:color w:val="1F3864"/>
          <w:w w:val="80"/>
          <w:u w:val="single" w:color="1F3864"/>
        </w:rPr>
        <w:t>NOTAS NORMAS INTERNACIONALES DE CONTABILIDAD PARA EL SECTOR</w:t>
      </w:r>
      <w:r>
        <w:rPr>
          <w:color w:val="1F3864"/>
          <w:w w:val="80"/>
          <w:u w:val="none"/>
        </w:rPr>
        <w:t> </w:t>
      </w:r>
      <w:bookmarkEnd w:id="2"/>
      <w:r>
        <w:rPr>
          <w:color w:val="1F3864"/>
          <w:w w:val="85"/>
          <w:u w:val="single" w:color="1F3864"/>
        </w:rPr>
        <w:t>PUBLICO COSTARRICENSE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9"/>
        <w:rPr>
          <w:rFonts w:ascii="Arial"/>
          <w:b/>
        </w:rPr>
      </w:pPr>
    </w:p>
    <w:p>
      <w:pPr>
        <w:pStyle w:val="Heading2"/>
        <w:ind w:left="3420"/>
      </w:pPr>
      <w:bookmarkStart w:name="_TOC_250105" w:id="3"/>
      <w:r>
        <w:rPr>
          <w:color w:val="1F3864"/>
          <w:w w:val="80"/>
        </w:rPr>
        <w:t>DECLARACIÓN</w:t>
      </w:r>
      <w:r>
        <w:rPr>
          <w:color w:val="1F3864"/>
          <w:spacing w:val="-3"/>
        </w:rPr>
        <w:t> </w:t>
      </w:r>
      <w:r>
        <w:rPr>
          <w:color w:val="1F3864"/>
          <w:w w:val="80"/>
        </w:rPr>
        <w:t>DE</w:t>
      </w:r>
      <w:r>
        <w:rPr>
          <w:color w:val="1F3864"/>
          <w:spacing w:val="-3"/>
        </w:rPr>
        <w:t> </w:t>
      </w:r>
      <w:bookmarkEnd w:id="3"/>
      <w:r>
        <w:rPr>
          <w:color w:val="1F3864"/>
          <w:spacing w:val="-2"/>
          <w:w w:val="80"/>
        </w:rPr>
        <w:t>CUMPLIMIENTO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spacing w:line="367" w:lineRule="auto"/>
        <w:ind w:left="681" w:right="1640"/>
      </w:pPr>
      <w:r>
        <w:rPr>
          <w:w w:val="80"/>
        </w:rPr>
        <w:t>El</w:t>
      </w:r>
      <w:r>
        <w:rPr/>
        <w:t> </w:t>
      </w:r>
      <w:r>
        <w:rPr>
          <w:w w:val="80"/>
        </w:rPr>
        <w:t>Ente</w:t>
      </w:r>
      <w:r>
        <w:rPr/>
        <w:t> </w:t>
      </w:r>
      <w:r>
        <w:rPr>
          <w:w w:val="80"/>
        </w:rPr>
        <w:t>Contable</w:t>
      </w:r>
      <w:r>
        <w:rPr/>
        <w:t> </w:t>
      </w:r>
      <w:r>
        <w:rPr>
          <w:w w:val="80"/>
        </w:rPr>
        <w:t>aplica</w:t>
      </w:r>
      <w:r>
        <w:rPr/>
        <w:t> </w:t>
      </w:r>
      <w:r>
        <w:rPr>
          <w:w w:val="80"/>
        </w:rPr>
        <w:t>lo</w:t>
      </w:r>
      <w:r>
        <w:rPr/>
        <w:t> </w:t>
      </w:r>
      <w:r>
        <w:rPr>
          <w:w w:val="80"/>
        </w:rPr>
        <w:t>dispuesto</w:t>
      </w:r>
      <w:r>
        <w:rPr/>
        <w:t> </w:t>
      </w:r>
      <w:r>
        <w:rPr>
          <w:w w:val="80"/>
        </w:rPr>
        <w:t>en</w:t>
      </w:r>
      <w:r>
        <w:rPr/>
        <w:t> </w:t>
      </w:r>
      <w:r>
        <w:rPr>
          <w:w w:val="80"/>
        </w:rPr>
        <w:t>la</w:t>
      </w:r>
      <w:r>
        <w:rPr/>
        <w:t> </w:t>
      </w:r>
      <w:r>
        <w:rPr>
          <w:w w:val="80"/>
        </w:rPr>
        <w:t>Resolución</w:t>
      </w:r>
      <w:r>
        <w:rPr/>
        <w:t> </w:t>
      </w:r>
      <w:r>
        <w:rPr>
          <w:w w:val="80"/>
        </w:rPr>
        <w:t>DCN-0003-2022</w:t>
      </w:r>
      <w:r>
        <w:rPr/>
        <w:t> </w:t>
      </w:r>
      <w:r>
        <w:rPr>
          <w:w w:val="80"/>
        </w:rPr>
        <w:t>con</w:t>
      </w:r>
      <w:r>
        <w:rPr/>
        <w:t> </w:t>
      </w:r>
      <w:r>
        <w:rPr>
          <w:w w:val="80"/>
        </w:rPr>
        <w:t>respecto</w:t>
      </w:r>
      <w:r>
        <w:rPr/>
        <w:t> </w:t>
      </w:r>
      <w:r>
        <w:rPr>
          <w:w w:val="80"/>
        </w:rPr>
        <w:t>a</w:t>
      </w:r>
      <w:r>
        <w:rPr/>
        <w:t> </w:t>
      </w:r>
      <w:r>
        <w:rPr>
          <w:w w:val="80"/>
        </w:rPr>
        <w:t>la</w:t>
      </w:r>
      <w:r>
        <w:rPr/>
        <w:t> </w:t>
      </w:r>
      <w:r>
        <w:rPr>
          <w:w w:val="80"/>
        </w:rPr>
        <w:t>Afirmación Explicita</w:t>
      </w:r>
      <w:r>
        <w:rPr>
          <w:spacing w:val="-6"/>
        </w:rPr>
        <w:t> </w:t>
      </w:r>
      <w:r>
        <w:rPr>
          <w:w w:val="80"/>
        </w:rPr>
        <w:t>e</w:t>
      </w:r>
      <w:r>
        <w:rPr>
          <w:spacing w:val="-5"/>
        </w:rPr>
        <w:t> </w:t>
      </w:r>
      <w:r>
        <w:rPr>
          <w:w w:val="80"/>
        </w:rPr>
        <w:t>Incondicional</w:t>
      </w:r>
      <w:r>
        <w:rPr>
          <w:spacing w:val="-2"/>
        </w:rPr>
        <w:t> </w:t>
      </w:r>
      <w:r>
        <w:rPr>
          <w:w w:val="80"/>
        </w:rPr>
        <w:t>sobre</w:t>
      </w:r>
      <w:r>
        <w:rPr>
          <w:spacing w:val="-2"/>
        </w:rPr>
        <w:t> </w:t>
      </w:r>
      <w:r>
        <w:rPr>
          <w:w w:val="80"/>
        </w:rPr>
        <w:t>el</w:t>
      </w:r>
      <w:r>
        <w:rPr>
          <w:spacing w:val="-9"/>
        </w:rPr>
        <w:t> </w:t>
      </w:r>
      <w:r>
        <w:rPr>
          <w:w w:val="80"/>
        </w:rPr>
        <w:t>cumplimiento</w:t>
      </w:r>
      <w:r>
        <w:rPr>
          <w:spacing w:val="-7"/>
        </w:rPr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w w:val="80"/>
        </w:rPr>
        <w:t>las</w:t>
      </w:r>
      <w:r>
        <w:rPr>
          <w:spacing w:val="-4"/>
        </w:rPr>
        <w:t> </w:t>
      </w:r>
      <w:r>
        <w:rPr>
          <w:w w:val="80"/>
        </w:rPr>
        <w:t>NICSP,</w:t>
      </w:r>
      <w:r>
        <w:rPr>
          <w:spacing w:val="-5"/>
        </w:rPr>
        <w:t> </w:t>
      </w:r>
      <w:r>
        <w:rPr>
          <w:w w:val="80"/>
        </w:rPr>
        <w:t>y</w:t>
      </w:r>
      <w:r>
        <w:rPr>
          <w:spacing w:val="-5"/>
        </w:rPr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w w:val="80"/>
        </w:rPr>
        <w:t>las</w:t>
      </w:r>
      <w:r>
        <w:rPr>
          <w:spacing w:val="-7"/>
        </w:rPr>
        <w:t> </w:t>
      </w:r>
      <w:r>
        <w:rPr>
          <w:w w:val="80"/>
        </w:rPr>
        <w:t>Políticas</w:t>
      </w:r>
      <w:r>
        <w:rPr>
          <w:spacing w:val="-5"/>
        </w:rPr>
        <w:t> </w:t>
      </w:r>
      <w:r>
        <w:rPr>
          <w:w w:val="80"/>
        </w:rPr>
        <w:t>Contables</w:t>
      </w:r>
      <w:r>
        <w:rPr>
          <w:spacing w:val="-4"/>
        </w:rPr>
        <w:t> </w:t>
      </w:r>
      <w:r>
        <w:rPr>
          <w:spacing w:val="-2"/>
          <w:w w:val="80"/>
        </w:rPr>
        <w:t>Generales.</w:t>
      </w:r>
    </w:p>
    <w:p>
      <w:pPr>
        <w:pStyle w:val="BodyText"/>
        <w:spacing w:before="155"/>
        <w:ind w:left="736"/>
      </w:pPr>
      <w:r>
        <w:rPr>
          <w:w w:val="80"/>
        </w:rPr>
        <w:t>Indicar</w:t>
      </w:r>
      <w:r>
        <w:rPr>
          <w:spacing w:val="-9"/>
        </w:rPr>
        <w:t> </w:t>
      </w:r>
      <w:r>
        <w:rPr>
          <w:w w:val="80"/>
        </w:rPr>
        <w:t>SI</w:t>
      </w:r>
      <w:r>
        <w:rPr>
          <w:spacing w:val="-6"/>
        </w:rPr>
        <w:t> </w:t>
      </w:r>
      <w:r>
        <w:rPr>
          <w:w w:val="80"/>
        </w:rPr>
        <w:t>o</w:t>
      </w:r>
      <w:r>
        <w:rPr>
          <w:spacing w:val="-6"/>
        </w:rPr>
        <w:t> </w:t>
      </w:r>
      <w:r>
        <w:rPr>
          <w:w w:val="80"/>
        </w:rPr>
        <w:t>NO</w:t>
      </w:r>
      <w:r>
        <w:rPr>
          <w:spacing w:val="-6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w w:val="80"/>
        </w:rPr>
        <w:t>acuerdo</w:t>
      </w:r>
      <w:r>
        <w:rPr>
          <w:spacing w:val="-7"/>
        </w:rPr>
        <w:t> </w:t>
      </w:r>
      <w:r>
        <w:rPr>
          <w:w w:val="80"/>
        </w:rPr>
        <w:t>a</w:t>
      </w:r>
      <w:r>
        <w:rPr>
          <w:spacing w:val="-2"/>
        </w:rPr>
        <w:t> </w:t>
      </w:r>
      <w:r>
        <w:rPr>
          <w:w w:val="80"/>
        </w:rPr>
        <w:t>las</w:t>
      </w:r>
      <w:r>
        <w:rPr>
          <w:spacing w:val="-6"/>
        </w:rPr>
        <w:t> </w:t>
      </w:r>
      <w:r>
        <w:rPr>
          <w:w w:val="80"/>
        </w:rPr>
        <w:t>condiciones</w:t>
      </w:r>
      <w:r>
        <w:rPr>
          <w:spacing w:val="-5"/>
        </w:rPr>
        <w:t> </w:t>
      </w:r>
      <w:r>
        <w:rPr>
          <w:w w:val="80"/>
        </w:rPr>
        <w:t>de</w:t>
      </w:r>
      <w:r>
        <w:rPr>
          <w:spacing w:val="-3"/>
        </w:rPr>
        <w:t> </w:t>
      </w:r>
      <w:r>
        <w:rPr>
          <w:w w:val="80"/>
        </w:rPr>
        <w:t>la</w:t>
      </w:r>
      <w:r>
        <w:rPr>
          <w:spacing w:val="-8"/>
        </w:rPr>
        <w:t> </w:t>
      </w:r>
      <w:r>
        <w:rPr>
          <w:spacing w:val="-2"/>
          <w:w w:val="80"/>
        </w:rPr>
        <w:t>entidad:</w:t>
      </w:r>
    </w:p>
    <w:p>
      <w:pPr>
        <w:pStyle w:val="BodyText"/>
        <w:spacing w:before="4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1424">
                <wp:simplePos x="0" y="0"/>
                <wp:positionH relativeFrom="page">
                  <wp:posOffset>1080516</wp:posOffset>
                </wp:positionH>
                <wp:positionV relativeFrom="paragraph">
                  <wp:posOffset>189196</wp:posOffset>
                </wp:positionV>
                <wp:extent cx="2514600" cy="287020"/>
                <wp:effectExtent l="0" t="0" r="0" b="0"/>
                <wp:wrapTopAndBottom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2514600" cy="287020"/>
                          <a:chExt cx="2514600" cy="287020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1418831" y="12"/>
                            <a:ext cx="109601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 h="287020">
                                <a:moveTo>
                                  <a:pt x="1095768" y="0"/>
                                </a:moveTo>
                                <a:lnTo>
                                  <a:pt x="1089660" y="0"/>
                                </a:lnTo>
                                <a:lnTo>
                                  <a:pt x="1089660" y="6083"/>
                                </a:lnTo>
                                <a:lnTo>
                                  <a:pt x="1089660" y="12192"/>
                                </a:lnTo>
                                <a:lnTo>
                                  <a:pt x="1089660" y="274320"/>
                                </a:lnTo>
                                <a:lnTo>
                                  <a:pt x="12192" y="274320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6083"/>
                                </a:lnTo>
                                <a:lnTo>
                                  <a:pt x="1089660" y="6083"/>
                                </a:lnTo>
                                <a:lnTo>
                                  <a:pt x="1089660" y="0"/>
                                </a:lnTo>
                                <a:lnTo>
                                  <a:pt x="121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0" y="274320"/>
                                </a:lnTo>
                                <a:lnTo>
                                  <a:pt x="0" y="286512"/>
                                </a:lnTo>
                                <a:lnTo>
                                  <a:pt x="12192" y="286512"/>
                                </a:lnTo>
                                <a:lnTo>
                                  <a:pt x="12192" y="280403"/>
                                </a:lnTo>
                                <a:lnTo>
                                  <a:pt x="1089660" y="280403"/>
                                </a:lnTo>
                                <a:lnTo>
                                  <a:pt x="1095768" y="280403"/>
                                </a:lnTo>
                                <a:lnTo>
                                  <a:pt x="1095768" y="274320"/>
                                </a:lnTo>
                                <a:lnTo>
                                  <a:pt x="1095768" y="12192"/>
                                </a:lnTo>
                                <a:lnTo>
                                  <a:pt x="1095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1431035" y="9143"/>
                            <a:ext cx="1077595" cy="268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6"/>
                                <w:ind w:left="0" w:right="8" w:firstLine="0"/>
                                <w:jc w:val="center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pacing w:val="-5"/>
                                  <w:w w:val="90"/>
                                  <w:sz w:val="22"/>
                                </w:rPr>
                                <w:t>SI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6095" y="6095"/>
                            <a:ext cx="1419225" cy="274320"/>
                          </a:xfrm>
                          <a:prstGeom prst="rect">
                            <a:avLst/>
                          </a:prstGeom>
                          <a:solidFill>
                            <a:srgbClr val="16365D"/>
                          </a:solidFill>
                          <a:ln w="1219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71"/>
                                <w:ind w:left="59" w:right="0" w:firstLine="0"/>
                                <w:jc w:val="left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24"/>
                                </w:rPr>
                                <w:t>APLICACIÓN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5.080002pt;margin-top:14.897335pt;width:198pt;height:22.6pt;mso-position-horizontal-relative:page;mso-position-vertical-relative:paragraph;z-index:-15725056;mso-wrap-distance-left:0;mso-wrap-distance-right:0" id="docshapegroup9" coordorigin="1702,298" coordsize="3960,452">
                <v:shape style="position:absolute;left:3935;top:297;width:1726;height:452" id="docshape10" coordorigin="3936,298" coordsize="1726,452" path="m5662,298l5652,298,5652,308,5652,317,5652,730,3955,730,3955,317,3955,308,5652,308,5652,298,3955,298,3936,298,3936,317,3936,730,3936,749,3955,749,3955,740,5652,740,5662,740,5662,730,5662,317,5662,298xe" filled="true" fillcolor="#000000" stroked="false">
                  <v:path arrowok="t"/>
                  <v:fill type="solid"/>
                </v:shape>
                <v:shape style="position:absolute;left:3955;top:312;width:1697;height:423" type="#_x0000_t202" id="docshape11" filled="false" stroked="false">
                  <v:textbox inset="0,0,0,0">
                    <w:txbxContent>
                      <w:p>
                        <w:pPr>
                          <w:spacing w:before="166"/>
                          <w:ind w:left="0" w:right="8" w:firstLine="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pacing w:val="-5"/>
                            <w:w w:val="90"/>
                            <w:sz w:val="22"/>
                          </w:rPr>
                          <w:t>SI</w:t>
                        </w:r>
                      </w:p>
                    </w:txbxContent>
                  </v:textbox>
                  <w10:wrap type="none"/>
                </v:shape>
                <v:shape style="position:absolute;left:1711;top:307;width:2235;height:432" type="#_x0000_t202" id="docshape12" filled="true" fillcolor="#16365d" stroked="true" strokeweight=".959999pt" strokecolor="#000000">
                  <v:textbox inset="0,0,0,0">
                    <w:txbxContent>
                      <w:p>
                        <w:pPr>
                          <w:spacing w:before="71"/>
                          <w:ind w:left="59" w:right="0" w:firstLine="0"/>
                          <w:jc w:val="left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90"/>
                            <w:sz w:val="24"/>
                          </w:rPr>
                          <w:t>APLICACIÓN</w:t>
                        </w:r>
                      </w:p>
                    </w:txbxContent>
                  </v:textbox>
                  <v:fill type="solid"/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364" w:lineRule="auto" w:before="244"/>
        <w:ind w:left="681" w:right="1615"/>
        <w:jc w:val="both"/>
      </w:pPr>
      <w:r>
        <w:rPr>
          <w:w w:val="80"/>
        </w:rPr>
        <w:t>En caso de que el Ente cumpla con lo establecido en la Resolución DCN-0003-2022 conforme a los </w:t>
      </w:r>
      <w:r>
        <w:rPr>
          <w:w w:val="85"/>
        </w:rPr>
        <w:t>plazos</w:t>
      </w:r>
      <w:r>
        <w:rPr>
          <w:spacing w:val="-5"/>
          <w:w w:val="85"/>
        </w:rPr>
        <w:t> </w:t>
      </w:r>
      <w:r>
        <w:rPr>
          <w:w w:val="85"/>
        </w:rPr>
        <w:t>y ya</w:t>
      </w:r>
      <w:r>
        <w:rPr>
          <w:spacing w:val="-1"/>
          <w:w w:val="85"/>
        </w:rPr>
        <w:t> </w:t>
      </w:r>
      <w:r>
        <w:rPr>
          <w:w w:val="85"/>
        </w:rPr>
        <w:t>este al 100% de la</w:t>
      </w:r>
      <w:r>
        <w:rPr>
          <w:spacing w:val="-1"/>
          <w:w w:val="85"/>
        </w:rPr>
        <w:t> </w:t>
      </w:r>
      <w:r>
        <w:rPr>
          <w:w w:val="85"/>
        </w:rPr>
        <w:t>aplicación de las NICSP y las Políticas Contables Generales,</w:t>
      </w:r>
      <w:r>
        <w:rPr>
          <w:spacing w:val="-7"/>
          <w:w w:val="85"/>
        </w:rPr>
        <w:t> </w:t>
      </w:r>
      <w:r>
        <w:rPr>
          <w:w w:val="85"/>
        </w:rPr>
        <w:t>debe llenar</w:t>
      </w:r>
      <w:r>
        <w:rPr>
          <w:spacing w:val="-1"/>
          <w:w w:val="85"/>
        </w:rPr>
        <w:t> </w:t>
      </w:r>
      <w:r>
        <w:rPr>
          <w:w w:val="85"/>
        </w:rPr>
        <w:t>y</w:t>
      </w:r>
      <w:r>
        <w:rPr>
          <w:spacing w:val="-3"/>
          <w:w w:val="85"/>
        </w:rPr>
        <w:t> </w:t>
      </w:r>
      <w:r>
        <w:rPr>
          <w:w w:val="85"/>
        </w:rPr>
        <w:t>presentar</w:t>
      </w:r>
      <w:r>
        <w:rPr>
          <w:spacing w:val="-3"/>
          <w:w w:val="85"/>
        </w:rPr>
        <w:t> </w:t>
      </w:r>
      <w:r>
        <w:rPr>
          <w:w w:val="85"/>
        </w:rPr>
        <w:t>los</w:t>
      </w:r>
      <w:r>
        <w:rPr>
          <w:spacing w:val="-3"/>
          <w:w w:val="85"/>
        </w:rPr>
        <w:t> </w:t>
      </w:r>
      <w:r>
        <w:rPr>
          <w:w w:val="85"/>
        </w:rPr>
        <w:t>datos</w:t>
      </w:r>
      <w:r>
        <w:rPr>
          <w:spacing w:val="-5"/>
          <w:w w:val="85"/>
        </w:rPr>
        <w:t> </w:t>
      </w:r>
      <w:r>
        <w:rPr>
          <w:w w:val="85"/>
        </w:rPr>
        <w:t>de la</w:t>
      </w:r>
      <w:r>
        <w:rPr>
          <w:spacing w:val="-3"/>
          <w:w w:val="85"/>
        </w:rPr>
        <w:t> </w:t>
      </w:r>
      <w:r>
        <w:rPr>
          <w:w w:val="85"/>
        </w:rPr>
        <w:t>siguiente</w:t>
      </w:r>
      <w:r>
        <w:rPr>
          <w:spacing w:val="-3"/>
          <w:w w:val="85"/>
        </w:rPr>
        <w:t> </w:t>
      </w:r>
      <w:r>
        <w:rPr>
          <w:w w:val="85"/>
        </w:rPr>
        <w:t>afirmación:</w:t>
      </w:r>
    </w:p>
    <w:p>
      <w:pPr>
        <w:spacing w:line="360" w:lineRule="auto" w:before="157"/>
        <w:ind w:left="681" w:right="1627" w:firstLine="0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w w:val="80"/>
          <w:sz w:val="24"/>
          <w:u w:val="single"/>
        </w:rPr>
        <w:t>La Contraloría General de la República, cédula jurídica 2-200-042154-08 y cuyo Representante</w:t>
      </w:r>
      <w:r>
        <w:rPr>
          <w:rFonts w:ascii="Arial" w:hAnsi="Arial"/>
          <w:b/>
          <w:w w:val="80"/>
          <w:sz w:val="24"/>
          <w:u w:val="none"/>
        </w:rPr>
        <w:t> </w:t>
      </w:r>
      <w:r>
        <w:rPr>
          <w:rFonts w:ascii="Arial" w:hAnsi="Arial"/>
          <w:b/>
          <w:w w:val="80"/>
          <w:sz w:val="24"/>
          <w:u w:val="single"/>
        </w:rPr>
        <w:t>Legal es Licda. Marta Acosta Zúñiga, portadora de la cedula de identidad 6-0146-0579, afirmó</w:t>
      </w:r>
      <w:r>
        <w:rPr>
          <w:rFonts w:ascii="Arial" w:hAnsi="Arial"/>
          <w:b/>
          <w:w w:val="80"/>
          <w:sz w:val="24"/>
          <w:u w:val="none"/>
        </w:rPr>
        <w:t> </w:t>
      </w:r>
      <w:r>
        <w:rPr>
          <w:rFonts w:ascii="Arial" w:hAnsi="Arial"/>
          <w:b/>
          <w:w w:val="85"/>
          <w:sz w:val="24"/>
          <w:u w:val="single"/>
        </w:rPr>
        <w:t>explícita e incondicionalmente el cumplimiento de las NICSP y de</w:t>
      </w:r>
      <w:r>
        <w:rPr>
          <w:rFonts w:ascii="Arial" w:hAnsi="Arial"/>
          <w:b/>
          <w:w w:val="85"/>
          <w:sz w:val="24"/>
          <w:u w:val="single"/>
        </w:rPr>
        <w:t> las Políticas Contables</w:t>
      </w:r>
      <w:r>
        <w:rPr>
          <w:rFonts w:ascii="Arial" w:hAnsi="Arial"/>
          <w:b/>
          <w:w w:val="85"/>
          <w:sz w:val="24"/>
          <w:u w:val="none"/>
        </w:rPr>
        <w:t> </w:t>
      </w:r>
      <w:r>
        <w:rPr>
          <w:rFonts w:ascii="Arial" w:hAnsi="Arial"/>
          <w:b/>
          <w:w w:val="85"/>
          <w:sz w:val="24"/>
          <w:u w:val="single"/>
        </w:rPr>
        <w:t>Generales,</w:t>
      </w:r>
      <w:r>
        <w:rPr>
          <w:rFonts w:ascii="Arial" w:hAnsi="Arial"/>
          <w:b/>
          <w:spacing w:val="-7"/>
          <w:w w:val="85"/>
          <w:sz w:val="24"/>
          <w:u w:val="single"/>
        </w:rPr>
        <w:t> </w:t>
      </w:r>
      <w:r>
        <w:rPr>
          <w:rFonts w:ascii="Arial" w:hAnsi="Arial"/>
          <w:b/>
          <w:w w:val="85"/>
          <w:sz w:val="24"/>
          <w:u w:val="single"/>
        </w:rPr>
        <w:t>en</w:t>
      </w:r>
      <w:r>
        <w:rPr>
          <w:rFonts w:ascii="Arial" w:hAnsi="Arial"/>
          <w:b/>
          <w:spacing w:val="-7"/>
          <w:w w:val="85"/>
          <w:sz w:val="24"/>
          <w:u w:val="single"/>
        </w:rPr>
        <w:t> </w:t>
      </w:r>
      <w:r>
        <w:rPr>
          <w:rFonts w:ascii="Arial" w:hAnsi="Arial"/>
          <w:b/>
          <w:w w:val="85"/>
          <w:sz w:val="24"/>
          <w:u w:val="single"/>
        </w:rPr>
        <w:t>el</w:t>
      </w:r>
      <w:r>
        <w:rPr>
          <w:rFonts w:ascii="Arial" w:hAnsi="Arial"/>
          <w:b/>
          <w:spacing w:val="-6"/>
          <w:w w:val="85"/>
          <w:sz w:val="24"/>
          <w:u w:val="single"/>
        </w:rPr>
        <w:t> </w:t>
      </w:r>
      <w:r>
        <w:rPr>
          <w:rFonts w:ascii="Arial" w:hAnsi="Arial"/>
          <w:b/>
          <w:w w:val="85"/>
          <w:sz w:val="24"/>
          <w:u w:val="single"/>
        </w:rPr>
        <w:t>tratamiento</w:t>
      </w:r>
      <w:r>
        <w:rPr>
          <w:rFonts w:ascii="Arial" w:hAnsi="Arial"/>
          <w:b/>
          <w:spacing w:val="-7"/>
          <w:w w:val="85"/>
          <w:sz w:val="24"/>
          <w:u w:val="single"/>
        </w:rPr>
        <w:t> </w:t>
      </w:r>
      <w:r>
        <w:rPr>
          <w:rFonts w:ascii="Arial" w:hAnsi="Arial"/>
          <w:b/>
          <w:w w:val="85"/>
          <w:sz w:val="24"/>
          <w:u w:val="single"/>
        </w:rPr>
        <w:t>contable</w:t>
      </w:r>
      <w:r>
        <w:rPr>
          <w:rFonts w:ascii="Arial" w:hAnsi="Arial"/>
          <w:b/>
          <w:spacing w:val="-7"/>
          <w:w w:val="85"/>
          <w:sz w:val="24"/>
          <w:u w:val="single"/>
        </w:rPr>
        <w:t> </w:t>
      </w:r>
      <w:r>
        <w:rPr>
          <w:rFonts w:ascii="Arial" w:hAnsi="Arial"/>
          <w:b/>
          <w:w w:val="85"/>
          <w:sz w:val="24"/>
          <w:u w:val="single"/>
        </w:rPr>
        <w:t>que</w:t>
      </w:r>
      <w:r>
        <w:rPr>
          <w:rFonts w:ascii="Arial" w:hAnsi="Arial"/>
          <w:b/>
          <w:spacing w:val="-6"/>
          <w:w w:val="85"/>
          <w:sz w:val="24"/>
          <w:u w:val="single"/>
        </w:rPr>
        <w:t> </w:t>
      </w:r>
      <w:r>
        <w:rPr>
          <w:rFonts w:ascii="Arial" w:hAnsi="Arial"/>
          <w:b/>
          <w:w w:val="85"/>
          <w:sz w:val="24"/>
          <w:u w:val="single"/>
        </w:rPr>
        <w:t>utiliza</w:t>
      </w:r>
      <w:r>
        <w:rPr>
          <w:rFonts w:ascii="Arial" w:hAnsi="Arial"/>
          <w:b/>
          <w:spacing w:val="-7"/>
          <w:w w:val="85"/>
          <w:sz w:val="24"/>
          <w:u w:val="single"/>
        </w:rPr>
        <w:t> </w:t>
      </w:r>
      <w:r>
        <w:rPr>
          <w:rFonts w:ascii="Arial" w:hAnsi="Arial"/>
          <w:b/>
          <w:w w:val="85"/>
          <w:sz w:val="24"/>
          <w:u w:val="single"/>
        </w:rPr>
        <w:t>esta</w:t>
      </w:r>
      <w:r>
        <w:rPr>
          <w:rFonts w:ascii="Arial" w:hAnsi="Arial"/>
          <w:b/>
          <w:spacing w:val="-7"/>
          <w:w w:val="85"/>
          <w:sz w:val="24"/>
          <w:u w:val="single"/>
        </w:rPr>
        <w:t> </w:t>
      </w:r>
      <w:r>
        <w:rPr>
          <w:rFonts w:ascii="Arial" w:hAnsi="Arial"/>
          <w:b/>
          <w:w w:val="85"/>
          <w:sz w:val="24"/>
          <w:u w:val="single"/>
        </w:rPr>
        <w:t>entidad.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77"/>
        <w:rPr>
          <w:rFonts w:ascii="Arial"/>
          <w:b/>
        </w:rPr>
      </w:pPr>
    </w:p>
    <w:p>
      <w:pPr>
        <w:pStyle w:val="Heading2"/>
        <w:ind w:left="2524"/>
      </w:pPr>
      <w:bookmarkStart w:name="_TOC_250104" w:id="4"/>
      <w:r>
        <w:rPr>
          <w:color w:val="1F3864"/>
          <w:w w:val="80"/>
        </w:rPr>
        <w:t>CERTIFICACIÓN</w:t>
      </w:r>
      <w:r>
        <w:rPr>
          <w:color w:val="1F3864"/>
          <w:spacing w:val="-3"/>
        </w:rPr>
        <w:t> </w:t>
      </w:r>
      <w:r>
        <w:rPr>
          <w:color w:val="1F3864"/>
          <w:w w:val="80"/>
        </w:rPr>
        <w:t>COMISIÓN</w:t>
      </w:r>
      <w:r>
        <w:rPr>
          <w:color w:val="1F3864"/>
          <w:spacing w:val="-4"/>
        </w:rPr>
        <w:t> </w:t>
      </w:r>
      <w:r>
        <w:rPr>
          <w:color w:val="1F3864"/>
          <w:w w:val="80"/>
        </w:rPr>
        <w:t>DE</w:t>
      </w:r>
      <w:r>
        <w:rPr>
          <w:color w:val="1F3864"/>
          <w:spacing w:val="-2"/>
        </w:rPr>
        <w:t> </w:t>
      </w:r>
      <w:r>
        <w:rPr>
          <w:color w:val="1F3864"/>
          <w:w w:val="80"/>
        </w:rPr>
        <w:t>NICSP</w:t>
      </w:r>
      <w:r>
        <w:rPr>
          <w:color w:val="1F3864"/>
          <w:spacing w:val="1"/>
        </w:rPr>
        <w:t> </w:t>
      </w:r>
      <w:bookmarkEnd w:id="4"/>
      <w:r>
        <w:rPr>
          <w:color w:val="1F3864"/>
          <w:spacing w:val="-2"/>
          <w:w w:val="80"/>
        </w:rPr>
        <w:t>INSTITUCIONAL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spacing w:line="364" w:lineRule="auto"/>
        <w:ind w:left="681" w:right="1629"/>
        <w:jc w:val="both"/>
      </w:pPr>
      <w:r>
        <w:rPr>
          <w:w w:val="80"/>
        </w:rPr>
        <w:t>(Certificación</w:t>
      </w:r>
      <w:r>
        <w:rPr/>
        <w:t> </w:t>
      </w:r>
      <w:r>
        <w:rPr>
          <w:w w:val="80"/>
        </w:rPr>
        <w:t>o</w:t>
      </w:r>
      <w:r>
        <w:rPr/>
        <w:t> </w:t>
      </w:r>
      <w:r>
        <w:rPr>
          <w:w w:val="80"/>
        </w:rPr>
        <w:t>(Constancia</w:t>
      </w:r>
      <w:r>
        <w:rPr/>
        <w:t> </w:t>
      </w:r>
      <w:r>
        <w:rPr>
          <w:w w:val="80"/>
        </w:rPr>
        <w:t>–</w:t>
      </w:r>
      <w:r>
        <w:rPr/>
        <w:t> </w:t>
      </w:r>
      <w:r>
        <w:rPr>
          <w:w w:val="80"/>
        </w:rPr>
        <w:t>Sector</w:t>
      </w:r>
      <w:r>
        <w:rPr/>
        <w:t> </w:t>
      </w:r>
      <w:r>
        <w:rPr>
          <w:w w:val="80"/>
        </w:rPr>
        <w:t>Municipal)</w:t>
      </w:r>
      <w:r>
        <w:rPr/>
        <w:t> </w:t>
      </w:r>
      <w:r>
        <w:rPr>
          <w:w w:val="80"/>
        </w:rPr>
        <w:t>de</w:t>
      </w:r>
      <w:r>
        <w:rPr/>
        <w:t> </w:t>
      </w:r>
      <w:r>
        <w:rPr>
          <w:w w:val="80"/>
        </w:rPr>
        <w:t>conformación</w:t>
      </w:r>
      <w:r>
        <w:rPr/>
        <w:t> </w:t>
      </w:r>
      <w:r>
        <w:rPr>
          <w:w w:val="80"/>
        </w:rPr>
        <w:t>de</w:t>
      </w:r>
      <w:r>
        <w:rPr/>
        <w:t> </w:t>
      </w:r>
      <w:r>
        <w:rPr>
          <w:w w:val="80"/>
        </w:rPr>
        <w:t>Comisión</w:t>
      </w:r>
      <w:r>
        <w:rPr/>
        <w:t> </w:t>
      </w:r>
      <w:r>
        <w:rPr>
          <w:w w:val="80"/>
        </w:rPr>
        <w:t>NICSP</w:t>
      </w:r>
      <w:r>
        <w:rPr/>
        <w:t> </w:t>
      </w:r>
      <w:r>
        <w:rPr>
          <w:w w:val="80"/>
        </w:rPr>
        <w:t>Institucional).</w:t>
      </w:r>
      <w:r>
        <w:rPr>
          <w:spacing w:val="80"/>
        </w:rPr>
        <w:t> </w:t>
      </w:r>
      <w:r>
        <w:rPr>
          <w:w w:val="80"/>
        </w:rPr>
        <w:t>La Comisión de NICSP Institucional es obligatoria y debe ser coordinada por el Director Administrativo</w:t>
      </w:r>
      <w:r>
        <w:rPr>
          <w:spacing w:val="40"/>
        </w:rPr>
        <w:t> </w:t>
      </w:r>
      <w:r>
        <w:rPr>
          <w:w w:val="80"/>
        </w:rPr>
        <w:t>y Financiero e integrada por jefes de departamentos que generan la información para la elaboración</w:t>
      </w:r>
      <w:r>
        <w:rPr>
          <w:spacing w:val="80"/>
        </w:rPr>
        <w:t> </w:t>
      </w:r>
      <w:r>
        <w:rPr>
          <w:w w:val="90"/>
        </w:rPr>
        <w:t>de los EEFF.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</w:pPr>
    </w:p>
    <w:p>
      <w:pPr>
        <w:pStyle w:val="BodyText"/>
        <w:spacing w:before="210"/>
      </w:pPr>
    </w:p>
    <w:p>
      <w:pPr>
        <w:pStyle w:val="Heading3"/>
        <w:spacing w:before="0"/>
        <w:ind w:left="1112" w:right="2054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2866688">
                <wp:simplePos x="0" y="0"/>
                <wp:positionH relativeFrom="page">
                  <wp:posOffset>1043927</wp:posOffset>
                </wp:positionH>
                <wp:positionV relativeFrom="paragraph">
                  <wp:posOffset>-370638</wp:posOffset>
                </wp:positionV>
                <wp:extent cx="5723255" cy="7179945"/>
                <wp:effectExtent l="0" t="0" r="0" b="0"/>
                <wp:wrapNone/>
                <wp:docPr id="14" name="Graphic 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" name="Graphic 14"/>
                      <wps:cNvSpPr/>
                      <wps:spPr>
                        <a:xfrm>
                          <a:off x="0" y="0"/>
                          <a:ext cx="5723255" cy="7179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3255" h="7179945">
                              <a:moveTo>
                                <a:pt x="6108" y="6108"/>
                              </a:moveTo>
                              <a:lnTo>
                                <a:pt x="12" y="6108"/>
                              </a:lnTo>
                              <a:lnTo>
                                <a:pt x="12" y="370344"/>
                              </a:lnTo>
                              <a:lnTo>
                                <a:pt x="12" y="734580"/>
                              </a:lnTo>
                              <a:lnTo>
                                <a:pt x="12" y="7179577"/>
                              </a:lnTo>
                              <a:lnTo>
                                <a:pt x="6108" y="7179577"/>
                              </a:lnTo>
                              <a:lnTo>
                                <a:pt x="6108" y="370344"/>
                              </a:lnTo>
                              <a:lnTo>
                                <a:pt x="6108" y="6108"/>
                              </a:lnTo>
                              <a:close/>
                            </a:path>
                            <a:path w="5723255" h="7179945">
                              <a:moveTo>
                                <a:pt x="5722632" y="12"/>
                              </a:moveTo>
                              <a:lnTo>
                                <a:pt x="5716536" y="12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716536" y="6096"/>
                              </a:lnTo>
                              <a:lnTo>
                                <a:pt x="5716536" y="6108"/>
                              </a:lnTo>
                              <a:lnTo>
                                <a:pt x="5716536" y="7179577"/>
                              </a:lnTo>
                              <a:lnTo>
                                <a:pt x="5722632" y="7179577"/>
                              </a:lnTo>
                              <a:lnTo>
                                <a:pt x="5722632" y="6096"/>
                              </a:lnTo>
                              <a:lnTo>
                                <a:pt x="5722632" y="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2.199005pt;margin-top:-29.184095pt;width:450.65pt;height:565.35pt;mso-position-horizontal-relative:page;mso-position-vertical-relative:paragraph;z-index:-20449792" id="docshape13" coordorigin="1644,-584" coordsize="9013,11307" path="m1654,-574l1644,-574,1644,0,1644,573,1644,890,1644,1207,1644,1524,1644,1840,1644,2157,1644,2673,1644,2990,1644,3506,1644,4024,1644,4540,1644,5056,1644,5373,1644,5690,1644,6007,1644,6324,1644,6640,1644,7156,1644,7473,1644,7790,1644,8107,1644,8424,1644,8940,1644,9256,1644,9573,1644,9890,1644,10207,1644,10723,1654,10723,1654,10207,1654,9890,1654,9573,1654,9256,1654,8940,1654,8424,1654,8107,1654,7790,1654,7473,1654,7156,1654,6640,1654,6324,1654,6007,1654,5690,1654,5373,1654,5056,1654,4540,1654,4024,1654,3506,1654,2990,1654,2673,1654,2157,1654,1840,1654,1524,1654,1207,1654,890,1654,573,1654,0,1654,-574xm10656,-584l10646,-584,10646,-584,1644,-584,1644,-574,10646,-574,10646,-574,10646,0,10646,573,10646,890,10646,1207,10646,1524,10646,1840,10646,2157,10646,2673,10646,2990,10646,3506,10646,4024,10646,4540,10646,5056,10646,5373,10646,5690,10646,6007,10646,6324,10646,6640,10646,7156,10646,7473,10646,7790,10646,8107,10646,8424,10646,8940,10646,9256,10646,9573,10646,9890,10646,10207,10646,10723,10656,10723,10656,10207,10656,9890,10656,9573,10656,9256,10656,8940,10656,8424,10656,8107,10656,7790,10656,7473,10656,7156,10656,6640,10656,6324,10656,6007,10656,5690,10656,5373,10656,5056,10656,4540,10656,4024,10656,3506,10656,2990,10656,2673,10656,2157,10656,1840,10656,1524,10656,1207,10656,890,10656,573,10656,0,10656,-574,10656,-574,10656,-58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w w:val="80"/>
        </w:rPr>
        <w:t>Certificación</w:t>
      </w:r>
      <w:r>
        <w:rPr>
          <w:spacing w:val="-4"/>
        </w:rPr>
        <w:t> </w:t>
      </w:r>
      <w:r>
        <w:rPr>
          <w:w w:val="80"/>
        </w:rPr>
        <w:t>o</w:t>
      </w:r>
      <w:r>
        <w:rPr>
          <w:spacing w:val="-5"/>
        </w:rPr>
        <w:t> </w:t>
      </w:r>
      <w:r>
        <w:rPr>
          <w:spacing w:val="-2"/>
          <w:w w:val="80"/>
        </w:rPr>
        <w:t>Constancia:</w:t>
      </w:r>
    </w:p>
    <w:p>
      <w:pPr>
        <w:pStyle w:val="BodyText"/>
        <w:spacing w:before="25"/>
        <w:rPr>
          <w:rFonts w:ascii="Arial"/>
          <w:b/>
        </w:rPr>
      </w:pPr>
    </w:p>
    <w:p>
      <w:pPr>
        <w:pStyle w:val="BodyText"/>
        <w:spacing w:line="280" w:lineRule="auto"/>
        <w:ind w:left="681" w:right="1627"/>
        <w:jc w:val="both"/>
      </w:pPr>
      <w:r>
        <w:rPr>
          <w:w w:val="80"/>
        </w:rPr>
        <w:t>La Contraloría General de la República, cedula jurídica 2-200-042154-08, y cuyo Representante Legal es Licda. Marta Acosta Zúñiga, portadora de la cedula de identidad 6-0146-0579, CERTIFICA QUE: </w:t>
      </w:r>
      <w:r>
        <w:rPr>
          <w:w w:val="85"/>
        </w:rPr>
        <w:t>según</w:t>
      </w:r>
      <w:r>
        <w:rPr>
          <w:spacing w:val="-4"/>
          <w:w w:val="85"/>
        </w:rPr>
        <w:t> </w:t>
      </w:r>
      <w:r>
        <w:rPr>
          <w:w w:val="85"/>
        </w:rPr>
        <w:t>lo</w:t>
      </w:r>
      <w:r>
        <w:rPr>
          <w:spacing w:val="-5"/>
          <w:w w:val="85"/>
        </w:rPr>
        <w:t> </w:t>
      </w:r>
      <w:r>
        <w:rPr>
          <w:w w:val="85"/>
        </w:rPr>
        <w:t>establecido</w:t>
      </w:r>
      <w:r>
        <w:rPr>
          <w:spacing w:val="-4"/>
          <w:w w:val="85"/>
        </w:rPr>
        <w:t> </w:t>
      </w:r>
      <w:r>
        <w:rPr>
          <w:w w:val="85"/>
        </w:rPr>
        <w:t>en</w:t>
      </w:r>
      <w:r>
        <w:rPr>
          <w:spacing w:val="-6"/>
          <w:w w:val="85"/>
        </w:rPr>
        <w:t> </w:t>
      </w:r>
      <w:r>
        <w:rPr>
          <w:w w:val="85"/>
        </w:rPr>
        <w:t>los</w:t>
      </w:r>
      <w:r>
        <w:rPr>
          <w:spacing w:val="-6"/>
          <w:w w:val="85"/>
        </w:rPr>
        <w:t> </w:t>
      </w:r>
      <w:r>
        <w:rPr>
          <w:w w:val="85"/>
        </w:rPr>
        <w:t>Oficios</w:t>
      </w:r>
      <w:r>
        <w:rPr>
          <w:spacing w:val="-6"/>
          <w:w w:val="85"/>
        </w:rPr>
        <w:t> </w:t>
      </w:r>
      <w:r>
        <w:rPr>
          <w:w w:val="85"/>
        </w:rPr>
        <w:t>DGA-0151</w:t>
      </w:r>
      <w:r>
        <w:rPr>
          <w:spacing w:val="-4"/>
          <w:w w:val="85"/>
        </w:rPr>
        <w:t> </w:t>
      </w:r>
      <w:r>
        <w:rPr>
          <w:w w:val="85"/>
        </w:rPr>
        <w:t>del</w:t>
      </w:r>
      <w:r>
        <w:rPr>
          <w:spacing w:val="-6"/>
          <w:w w:val="85"/>
        </w:rPr>
        <w:t> </w:t>
      </w:r>
      <w:r>
        <w:rPr>
          <w:w w:val="85"/>
        </w:rPr>
        <w:t>16-11-2020</w:t>
      </w:r>
      <w:r>
        <w:rPr>
          <w:spacing w:val="-6"/>
          <w:w w:val="85"/>
        </w:rPr>
        <w:t> </w:t>
      </w:r>
      <w:r>
        <w:rPr>
          <w:w w:val="85"/>
        </w:rPr>
        <w:t>y</w:t>
      </w:r>
      <w:r>
        <w:rPr>
          <w:spacing w:val="-6"/>
          <w:w w:val="85"/>
        </w:rPr>
        <w:t> </w:t>
      </w:r>
      <w:r>
        <w:rPr>
          <w:w w:val="85"/>
        </w:rPr>
        <w:t>DGA-0161</w:t>
      </w:r>
      <w:r>
        <w:rPr>
          <w:spacing w:val="-6"/>
          <w:w w:val="85"/>
        </w:rPr>
        <w:t> </w:t>
      </w:r>
      <w:r>
        <w:rPr>
          <w:w w:val="85"/>
        </w:rPr>
        <w:t>del</w:t>
      </w:r>
      <w:r>
        <w:rPr>
          <w:spacing w:val="-6"/>
          <w:w w:val="85"/>
        </w:rPr>
        <w:t> </w:t>
      </w:r>
      <w:r>
        <w:rPr>
          <w:w w:val="85"/>
        </w:rPr>
        <w:t>08</w:t>
      </w:r>
      <w:r>
        <w:rPr>
          <w:spacing w:val="-6"/>
          <w:w w:val="85"/>
        </w:rPr>
        <w:t> </w:t>
      </w:r>
      <w:r>
        <w:rPr>
          <w:w w:val="85"/>
        </w:rPr>
        <w:t>de</w:t>
      </w:r>
      <w:r>
        <w:rPr>
          <w:spacing w:val="-5"/>
          <w:w w:val="85"/>
        </w:rPr>
        <w:t> </w:t>
      </w:r>
      <w:r>
        <w:rPr>
          <w:w w:val="85"/>
        </w:rPr>
        <w:t>diciembre</w:t>
      </w:r>
      <w:r>
        <w:rPr>
          <w:spacing w:val="-6"/>
          <w:w w:val="85"/>
        </w:rPr>
        <w:t> </w:t>
      </w:r>
      <w:r>
        <w:rPr>
          <w:w w:val="85"/>
        </w:rPr>
        <w:t>de </w:t>
      </w:r>
      <w:r>
        <w:rPr>
          <w:w w:val="80"/>
        </w:rPr>
        <w:t>2020, se conformó la Comisión de NICSP y se reformó posteriormente para una mejor funcionalidad mediante el oficio DGA-0005-2023</w:t>
      </w:r>
      <w:r>
        <w:rPr>
          <w:spacing w:val="-5"/>
        </w:rPr>
        <w:t> </w:t>
      </w:r>
      <w:r>
        <w:rPr>
          <w:w w:val="80"/>
        </w:rPr>
        <w:t>del 26 de enero de 2023, el cual también incorpora los lineamientos para su operación.</w:t>
      </w:r>
      <w:r>
        <w:rPr/>
        <w:t> </w:t>
      </w:r>
      <w:r>
        <w:rPr>
          <w:w w:val="80"/>
        </w:rPr>
        <w:t>Esta comisión</w:t>
      </w:r>
      <w:r>
        <w:rPr/>
        <w:t> </w:t>
      </w:r>
      <w:r>
        <w:rPr>
          <w:w w:val="80"/>
        </w:rPr>
        <w:t>está</w:t>
      </w:r>
      <w:r>
        <w:rPr/>
        <w:t> </w:t>
      </w:r>
      <w:r>
        <w:rPr>
          <w:w w:val="80"/>
        </w:rPr>
        <w:t>integrada por los funcionarios</w:t>
      </w:r>
      <w:r>
        <w:rPr/>
        <w:t> </w:t>
      </w:r>
      <w:r>
        <w:rPr>
          <w:w w:val="80"/>
        </w:rPr>
        <w:t>que se indican a</w:t>
      </w:r>
      <w:r>
        <w:rPr/>
        <w:t> </w:t>
      </w:r>
      <w:r>
        <w:rPr>
          <w:w w:val="80"/>
        </w:rPr>
        <w:t>continuación:</w:t>
      </w:r>
    </w:p>
    <w:p>
      <w:pPr>
        <w:pStyle w:val="BodyText"/>
        <w:spacing w:line="280" w:lineRule="auto" w:before="193"/>
        <w:ind w:left="681" w:right="1627"/>
        <w:jc w:val="both"/>
      </w:pPr>
      <w:r>
        <w:rPr>
          <w:w w:val="85"/>
        </w:rPr>
        <w:t>Carlos</w:t>
      </w:r>
      <w:r>
        <w:rPr>
          <w:w w:val="85"/>
        </w:rPr>
        <w:t> Luis</w:t>
      </w:r>
      <w:r>
        <w:rPr>
          <w:w w:val="85"/>
        </w:rPr>
        <w:t> Madrigal</w:t>
      </w:r>
      <w:r>
        <w:rPr>
          <w:w w:val="85"/>
        </w:rPr>
        <w:t> Bravo,</w:t>
      </w:r>
      <w:r>
        <w:rPr>
          <w:w w:val="85"/>
        </w:rPr>
        <w:t> Jefe</w:t>
      </w:r>
      <w:r>
        <w:rPr>
          <w:w w:val="85"/>
        </w:rPr>
        <w:t> de</w:t>
      </w:r>
      <w:r>
        <w:rPr>
          <w:w w:val="85"/>
        </w:rPr>
        <w:t> la</w:t>
      </w:r>
      <w:r>
        <w:rPr>
          <w:w w:val="85"/>
        </w:rPr>
        <w:t> Unidad</w:t>
      </w:r>
      <w:r>
        <w:rPr>
          <w:w w:val="85"/>
        </w:rPr>
        <w:t> de</w:t>
      </w:r>
      <w:r>
        <w:rPr>
          <w:w w:val="85"/>
        </w:rPr>
        <w:t> Administración</w:t>
      </w:r>
      <w:r>
        <w:rPr>
          <w:w w:val="85"/>
        </w:rPr>
        <w:t> financiera,</w:t>
      </w:r>
      <w:r>
        <w:rPr>
          <w:w w:val="85"/>
        </w:rPr>
        <w:t> Coordinador</w:t>
      </w:r>
      <w:r>
        <w:rPr>
          <w:w w:val="85"/>
        </w:rPr>
        <w:t> de</w:t>
      </w:r>
      <w:r>
        <w:rPr>
          <w:w w:val="85"/>
        </w:rPr>
        <w:t> la </w:t>
      </w:r>
      <w:r>
        <w:rPr>
          <w:w w:val="90"/>
        </w:rPr>
        <w:t>Comisión NICSP</w:t>
      </w:r>
    </w:p>
    <w:p>
      <w:pPr>
        <w:pStyle w:val="BodyText"/>
        <w:spacing w:line="458" w:lineRule="auto" w:before="197"/>
        <w:ind w:left="681" w:right="4966"/>
      </w:pPr>
      <w:r>
        <w:rPr>
          <w:w w:val="80"/>
        </w:rPr>
        <w:t>Lic. Nelson Herrera Vargas, Encargado Área de Presupuesto </w:t>
      </w:r>
      <w:r>
        <w:rPr>
          <w:w w:val="85"/>
        </w:rPr>
        <w:t>Lic. Jeannette Fallas Castro, Contadora</w:t>
      </w:r>
    </w:p>
    <w:p>
      <w:pPr>
        <w:pStyle w:val="Heading3"/>
        <w:spacing w:line="269" w:lineRule="exact" w:before="0"/>
      </w:pPr>
      <w:r>
        <w:rPr>
          <w:spacing w:val="-2"/>
          <w:w w:val="90"/>
        </w:rPr>
        <w:t>Observaciones:</w:t>
      </w:r>
    </w:p>
    <w:p>
      <w:pPr>
        <w:pStyle w:val="BodyText"/>
        <w:spacing w:line="280" w:lineRule="auto" w:before="244"/>
        <w:ind w:left="681" w:right="1626"/>
        <w:jc w:val="both"/>
      </w:pPr>
      <w:r>
        <w:rPr>
          <w:w w:val="80"/>
        </w:rPr>
        <w:t>Durante el año 2023, la Comisión Institucional para la implementación de las Normas Internacionales </w:t>
      </w:r>
      <w:r>
        <w:rPr>
          <w:w w:val="90"/>
        </w:rPr>
        <w:t>de</w:t>
      </w:r>
      <w:r>
        <w:rPr>
          <w:w w:val="90"/>
        </w:rPr>
        <w:t> Contabilidad</w:t>
      </w:r>
      <w:r>
        <w:rPr>
          <w:w w:val="90"/>
        </w:rPr>
        <w:t> para</w:t>
      </w:r>
      <w:r>
        <w:rPr>
          <w:w w:val="90"/>
        </w:rPr>
        <w:t> el</w:t>
      </w:r>
      <w:r>
        <w:rPr>
          <w:w w:val="90"/>
        </w:rPr>
        <w:t> Sector</w:t>
      </w:r>
      <w:r>
        <w:rPr>
          <w:w w:val="90"/>
        </w:rPr>
        <w:t> Público,</w:t>
      </w:r>
      <w:r>
        <w:rPr>
          <w:w w:val="90"/>
        </w:rPr>
        <w:t> en</w:t>
      </w:r>
      <w:r>
        <w:rPr>
          <w:w w:val="90"/>
        </w:rPr>
        <w:t> conjunto</w:t>
      </w:r>
      <w:r>
        <w:rPr>
          <w:w w:val="90"/>
        </w:rPr>
        <w:t> con</w:t>
      </w:r>
      <w:r>
        <w:rPr>
          <w:w w:val="90"/>
        </w:rPr>
        <w:t> el</w:t>
      </w:r>
      <w:r>
        <w:rPr>
          <w:w w:val="90"/>
        </w:rPr>
        <w:t> equipo</w:t>
      </w:r>
      <w:r>
        <w:rPr>
          <w:w w:val="90"/>
        </w:rPr>
        <w:t> contable</w:t>
      </w:r>
      <w:r>
        <w:rPr>
          <w:w w:val="90"/>
        </w:rPr>
        <w:t> encargado</w:t>
      </w:r>
      <w:r>
        <w:rPr>
          <w:w w:val="90"/>
        </w:rPr>
        <w:t> de</w:t>
      </w:r>
      <w:r>
        <w:rPr>
          <w:w w:val="90"/>
        </w:rPr>
        <w:t> la </w:t>
      </w:r>
      <w:r>
        <w:rPr>
          <w:spacing w:val="-2"/>
          <w:w w:val="85"/>
        </w:rPr>
        <w:t>implementación de dicha normativa, trabajó en el cerramiento de las últimas brechas existentes en </w:t>
      </w:r>
      <w:r>
        <w:rPr>
          <w:w w:val="85"/>
        </w:rPr>
        <w:t>materia</w:t>
      </w:r>
      <w:r>
        <w:rPr>
          <w:w w:val="85"/>
        </w:rPr>
        <w:t> de</w:t>
      </w:r>
      <w:r>
        <w:rPr>
          <w:w w:val="85"/>
        </w:rPr>
        <w:t> NICSP,</w:t>
      </w:r>
      <w:r>
        <w:rPr>
          <w:w w:val="85"/>
        </w:rPr>
        <w:t> para</w:t>
      </w:r>
      <w:r>
        <w:rPr>
          <w:w w:val="85"/>
        </w:rPr>
        <w:t> lo</w:t>
      </w:r>
      <w:r>
        <w:rPr>
          <w:w w:val="85"/>
        </w:rPr>
        <w:t> cual</w:t>
      </w:r>
      <w:r>
        <w:rPr>
          <w:w w:val="85"/>
        </w:rPr>
        <w:t> se</w:t>
      </w:r>
      <w:r>
        <w:rPr>
          <w:w w:val="85"/>
        </w:rPr>
        <w:t> realizaron</w:t>
      </w:r>
      <w:r>
        <w:rPr>
          <w:w w:val="85"/>
        </w:rPr>
        <w:t> distintas</w:t>
      </w:r>
      <w:r>
        <w:rPr>
          <w:w w:val="85"/>
        </w:rPr>
        <w:t> actividades</w:t>
      </w:r>
      <w:r>
        <w:rPr>
          <w:w w:val="85"/>
        </w:rPr>
        <w:t> con</w:t>
      </w:r>
      <w:r>
        <w:rPr>
          <w:w w:val="85"/>
        </w:rPr>
        <w:t> el</w:t>
      </w:r>
      <w:r>
        <w:rPr>
          <w:w w:val="85"/>
        </w:rPr>
        <w:t> involucramiento</w:t>
      </w:r>
      <w:r>
        <w:rPr>
          <w:w w:val="85"/>
        </w:rPr>
        <w:t> de</w:t>
      </w:r>
      <w:r>
        <w:rPr>
          <w:w w:val="85"/>
        </w:rPr>
        <w:t> la </w:t>
      </w:r>
      <w:r>
        <w:rPr>
          <w:w w:val="80"/>
        </w:rPr>
        <w:t>Unidades Primarias de Información, así como el procesamiento y análisis de información, elaboración de</w:t>
      </w:r>
      <w:r>
        <w:rPr/>
        <w:t> </w:t>
      </w:r>
      <w:r>
        <w:rPr>
          <w:w w:val="80"/>
        </w:rPr>
        <w:t>metodologías,</w:t>
      </w:r>
      <w:r>
        <w:rPr/>
        <w:t> </w:t>
      </w:r>
      <w:r>
        <w:rPr>
          <w:w w:val="80"/>
        </w:rPr>
        <w:t>actualización</w:t>
      </w:r>
      <w:r>
        <w:rPr/>
        <w:t> </w:t>
      </w:r>
      <w:r>
        <w:rPr>
          <w:w w:val="80"/>
        </w:rPr>
        <w:t>de</w:t>
      </w:r>
      <w:r>
        <w:rPr/>
        <w:t> </w:t>
      </w:r>
      <w:r>
        <w:rPr>
          <w:w w:val="80"/>
        </w:rPr>
        <w:t>políticas</w:t>
      </w:r>
      <w:r>
        <w:rPr/>
        <w:t> </w:t>
      </w:r>
      <w:r>
        <w:rPr>
          <w:w w:val="80"/>
        </w:rPr>
        <w:t>particulares contables, entre</w:t>
      </w:r>
      <w:r>
        <w:rPr/>
        <w:t> </w:t>
      </w:r>
      <w:r>
        <w:rPr>
          <w:w w:val="80"/>
        </w:rPr>
        <w:t>otras</w:t>
      </w:r>
      <w:r>
        <w:rPr/>
        <w:t> </w:t>
      </w:r>
      <w:r>
        <w:rPr>
          <w:w w:val="80"/>
        </w:rPr>
        <w:t>acciones</w:t>
      </w:r>
      <w:r>
        <w:rPr/>
        <w:t> </w:t>
      </w:r>
      <w:r>
        <w:rPr>
          <w:w w:val="80"/>
        </w:rPr>
        <w:t>relevantes.</w:t>
      </w:r>
    </w:p>
    <w:p>
      <w:pPr>
        <w:pStyle w:val="BodyText"/>
        <w:spacing w:line="280" w:lineRule="auto" w:before="193"/>
        <w:ind w:left="681" w:right="1624"/>
        <w:jc w:val="both"/>
      </w:pPr>
      <w:r>
        <w:rPr>
          <w:w w:val="80"/>
        </w:rPr>
        <w:t>Lo anterior permitió remitir a la Dirección General de Contabilidad Nacional (DGCN) el 15 de febrero</w:t>
      </w:r>
      <w:r>
        <w:rPr>
          <w:spacing w:val="40"/>
        </w:rPr>
        <w:t> </w:t>
      </w:r>
      <w:r>
        <w:rPr>
          <w:w w:val="85"/>
        </w:rPr>
        <w:t>del</w:t>
      </w:r>
      <w:r>
        <w:rPr>
          <w:w w:val="85"/>
        </w:rPr>
        <w:t> 2024,</w:t>
      </w:r>
      <w:r>
        <w:rPr>
          <w:w w:val="85"/>
        </w:rPr>
        <w:t> la</w:t>
      </w:r>
      <w:r>
        <w:rPr>
          <w:w w:val="85"/>
        </w:rPr>
        <w:t> Balanza de</w:t>
      </w:r>
      <w:r>
        <w:rPr>
          <w:w w:val="85"/>
        </w:rPr>
        <w:t> Apertura</w:t>
      </w:r>
      <w:r>
        <w:rPr>
          <w:w w:val="85"/>
        </w:rPr>
        <w:t> con</w:t>
      </w:r>
      <w:r>
        <w:rPr>
          <w:w w:val="85"/>
        </w:rPr>
        <w:t> su</w:t>
      </w:r>
      <w:r>
        <w:rPr>
          <w:w w:val="85"/>
        </w:rPr>
        <w:t> respectiva nota</w:t>
      </w:r>
      <w:r>
        <w:rPr>
          <w:w w:val="85"/>
        </w:rPr>
        <w:t> complementaria</w:t>
      </w:r>
      <w:r>
        <w:rPr>
          <w:w w:val="85"/>
        </w:rPr>
        <w:t> y</w:t>
      </w:r>
      <w:r>
        <w:rPr>
          <w:w w:val="85"/>
        </w:rPr>
        <w:t> sus</w:t>
      </w:r>
      <w:r>
        <w:rPr>
          <w:w w:val="85"/>
        </w:rPr>
        <w:t> documentos de </w:t>
      </w:r>
      <w:r>
        <w:rPr>
          <w:w w:val="80"/>
        </w:rPr>
        <w:t>respaldo, de esta manera se realizó una afirmación explícita de cumplimiento del 100% de las NICSP </w:t>
      </w:r>
      <w:r>
        <w:rPr>
          <w:w w:val="85"/>
        </w:rPr>
        <w:t>en</w:t>
      </w:r>
      <w:r>
        <w:rPr>
          <w:spacing w:val="-1"/>
          <w:w w:val="85"/>
        </w:rPr>
        <w:t> </w:t>
      </w:r>
      <w:r>
        <w:rPr>
          <w:w w:val="85"/>
        </w:rPr>
        <w:t>la</w:t>
      </w:r>
      <w:r>
        <w:rPr>
          <w:spacing w:val="-2"/>
          <w:w w:val="85"/>
        </w:rPr>
        <w:t> </w:t>
      </w:r>
      <w:r>
        <w:rPr>
          <w:w w:val="85"/>
        </w:rPr>
        <w:t>institución.</w:t>
      </w:r>
      <w:r>
        <w:rPr>
          <w:spacing w:val="-1"/>
          <w:w w:val="85"/>
        </w:rPr>
        <w:t> </w:t>
      </w:r>
      <w:r>
        <w:rPr>
          <w:w w:val="85"/>
        </w:rPr>
        <w:t>En</w:t>
      </w:r>
      <w:r>
        <w:rPr>
          <w:spacing w:val="-2"/>
          <w:w w:val="85"/>
        </w:rPr>
        <w:t> </w:t>
      </w:r>
      <w:r>
        <w:rPr>
          <w:w w:val="85"/>
        </w:rPr>
        <w:t>el</w:t>
      </w:r>
      <w:r>
        <w:rPr>
          <w:spacing w:val="-1"/>
          <w:w w:val="85"/>
        </w:rPr>
        <w:t> </w:t>
      </w:r>
      <w:r>
        <w:rPr>
          <w:w w:val="85"/>
        </w:rPr>
        <w:t>transcurso</w:t>
      </w:r>
      <w:r>
        <w:rPr>
          <w:spacing w:val="-2"/>
          <w:w w:val="85"/>
        </w:rPr>
        <w:t> </w:t>
      </w:r>
      <w:r>
        <w:rPr>
          <w:w w:val="85"/>
        </w:rPr>
        <w:t>del</w:t>
      </w:r>
      <w:r>
        <w:rPr>
          <w:spacing w:val="-4"/>
          <w:w w:val="85"/>
        </w:rPr>
        <w:t> </w:t>
      </w:r>
      <w:r>
        <w:rPr>
          <w:w w:val="85"/>
        </w:rPr>
        <w:t>año</w:t>
      </w:r>
      <w:r>
        <w:rPr>
          <w:spacing w:val="-1"/>
          <w:w w:val="85"/>
        </w:rPr>
        <w:t> </w:t>
      </w:r>
      <w:r>
        <w:rPr>
          <w:w w:val="85"/>
        </w:rPr>
        <w:t>2024,</w:t>
      </w:r>
      <w:r>
        <w:rPr>
          <w:spacing w:val="-4"/>
          <w:w w:val="85"/>
        </w:rPr>
        <w:t> </w:t>
      </w:r>
      <w:r>
        <w:rPr>
          <w:w w:val="85"/>
        </w:rPr>
        <w:t>se</w:t>
      </w:r>
      <w:r>
        <w:rPr>
          <w:spacing w:val="-2"/>
          <w:w w:val="85"/>
        </w:rPr>
        <w:t> </w:t>
      </w:r>
      <w:r>
        <w:rPr>
          <w:w w:val="85"/>
        </w:rPr>
        <w:t>trabajó</w:t>
      </w:r>
      <w:r>
        <w:rPr>
          <w:spacing w:val="-4"/>
          <w:w w:val="85"/>
        </w:rPr>
        <w:t> </w:t>
      </w:r>
      <w:r>
        <w:rPr>
          <w:w w:val="85"/>
        </w:rPr>
        <w:t>en</w:t>
      </w:r>
      <w:r>
        <w:rPr>
          <w:spacing w:val="-1"/>
          <w:w w:val="85"/>
        </w:rPr>
        <w:t> </w:t>
      </w:r>
      <w:r>
        <w:rPr>
          <w:w w:val="85"/>
        </w:rPr>
        <w:t>el</w:t>
      </w:r>
      <w:r>
        <w:rPr>
          <w:spacing w:val="-2"/>
          <w:w w:val="85"/>
        </w:rPr>
        <w:t> </w:t>
      </w:r>
      <w:r>
        <w:rPr>
          <w:w w:val="85"/>
        </w:rPr>
        <w:t>seguimiento</w:t>
      </w:r>
      <w:r>
        <w:rPr>
          <w:spacing w:val="-2"/>
          <w:w w:val="85"/>
        </w:rPr>
        <w:t> </w:t>
      </w:r>
      <w:r>
        <w:rPr>
          <w:w w:val="85"/>
        </w:rPr>
        <w:t>a la</w:t>
      </w:r>
      <w:r>
        <w:rPr>
          <w:spacing w:val="-2"/>
          <w:w w:val="85"/>
        </w:rPr>
        <w:t> </w:t>
      </w:r>
      <w:r>
        <w:rPr>
          <w:w w:val="85"/>
        </w:rPr>
        <w:t>aplicación</w:t>
      </w:r>
      <w:r>
        <w:rPr>
          <w:spacing w:val="-2"/>
          <w:w w:val="85"/>
        </w:rPr>
        <w:t> </w:t>
      </w:r>
      <w:r>
        <w:rPr>
          <w:w w:val="85"/>
        </w:rPr>
        <w:t>de</w:t>
      </w:r>
      <w:r>
        <w:rPr>
          <w:spacing w:val="-1"/>
          <w:w w:val="85"/>
        </w:rPr>
        <w:t> </w:t>
      </w:r>
      <w:r>
        <w:rPr>
          <w:w w:val="85"/>
        </w:rPr>
        <w:t>las </w:t>
      </w:r>
      <w:r>
        <w:rPr>
          <w:w w:val="80"/>
        </w:rPr>
        <w:t>NICSP,</w:t>
      </w:r>
      <w:r>
        <w:rPr/>
        <w:t> </w:t>
      </w:r>
      <w:r>
        <w:rPr>
          <w:w w:val="80"/>
        </w:rPr>
        <w:t>con</w:t>
      </w:r>
      <w:r>
        <w:rPr/>
        <w:t> </w:t>
      </w:r>
      <w:r>
        <w:rPr>
          <w:w w:val="80"/>
        </w:rPr>
        <w:t>el</w:t>
      </w:r>
      <w:r>
        <w:rPr/>
        <w:t> </w:t>
      </w:r>
      <w:r>
        <w:rPr>
          <w:w w:val="80"/>
        </w:rPr>
        <w:t>objetivo de</w:t>
      </w:r>
      <w:r>
        <w:rPr/>
        <w:t> </w:t>
      </w:r>
      <w:r>
        <w:rPr>
          <w:w w:val="80"/>
        </w:rPr>
        <w:t>realizar</w:t>
      </w:r>
      <w:r>
        <w:rPr/>
        <w:t> </w:t>
      </w:r>
      <w:r>
        <w:rPr>
          <w:w w:val="80"/>
        </w:rPr>
        <w:t>mejoras al</w:t>
      </w:r>
      <w:r>
        <w:rPr/>
        <w:t> </w:t>
      </w:r>
      <w:r>
        <w:rPr>
          <w:w w:val="80"/>
        </w:rPr>
        <w:t>proceso, además de</w:t>
      </w:r>
      <w:r>
        <w:rPr/>
        <w:t> </w:t>
      </w:r>
      <w:r>
        <w:rPr>
          <w:w w:val="80"/>
        </w:rPr>
        <w:t>efectuar</w:t>
      </w:r>
      <w:r>
        <w:rPr/>
        <w:t> </w:t>
      </w:r>
      <w:r>
        <w:rPr>
          <w:w w:val="80"/>
        </w:rPr>
        <w:t>un</w:t>
      </w:r>
      <w:r>
        <w:rPr/>
        <w:t> </w:t>
      </w:r>
      <w:r>
        <w:rPr>
          <w:w w:val="80"/>
        </w:rPr>
        <w:t>apropiado</w:t>
      </w:r>
      <w:r>
        <w:rPr/>
        <w:t> </w:t>
      </w:r>
      <w:r>
        <w:rPr>
          <w:w w:val="80"/>
        </w:rPr>
        <w:t>monitoreo.</w:t>
      </w:r>
    </w:p>
    <w:p>
      <w:pPr>
        <w:pStyle w:val="BodyText"/>
        <w:spacing w:line="280" w:lineRule="auto" w:before="195"/>
        <w:ind w:left="681" w:right="1619"/>
        <w:jc w:val="both"/>
      </w:pPr>
      <w:r>
        <w:rPr>
          <w:w w:val="80"/>
        </w:rPr>
        <w:t>De igual manera, se ha procurado mantener al día los conocimientos del equipo y de la Comisión de NICSP, mediante la asistencia tanto a las actividades de capacitación organizadas por la DGCN, como </w:t>
      </w:r>
      <w:r>
        <w:rPr>
          <w:w w:val="85"/>
        </w:rPr>
        <w:t>a otras financiadas por la institución. Esto con el objetivo de estar al tanto sobre actualización de </w:t>
      </w:r>
      <w:r>
        <w:rPr>
          <w:w w:val="80"/>
        </w:rPr>
        <w:t>normativa emitida por la DGCN, nuevas NICSP emitidas por el IPSASB</w:t>
      </w:r>
      <w:r>
        <w:rPr>
          <w:w w:val="80"/>
          <w:position w:val="6"/>
          <w:sz w:val="16"/>
        </w:rPr>
        <w:t>1</w:t>
      </w:r>
      <w:r>
        <w:rPr>
          <w:w w:val="80"/>
        </w:rPr>
        <w:t>, y el ISSB</w:t>
      </w:r>
      <w:r>
        <w:rPr>
          <w:w w:val="80"/>
          <w:position w:val="6"/>
          <w:sz w:val="16"/>
        </w:rPr>
        <w:t>2</w:t>
      </w:r>
      <w:r>
        <w:rPr>
          <w:spacing w:val="26"/>
          <w:position w:val="6"/>
          <w:sz w:val="16"/>
        </w:rPr>
        <w:t> </w:t>
      </w:r>
      <w:r>
        <w:rPr>
          <w:w w:val="80"/>
        </w:rPr>
        <w:t>(relacionado con </w:t>
      </w:r>
      <w:r>
        <w:rPr>
          <w:w w:val="85"/>
        </w:rPr>
        <w:t>las</w:t>
      </w:r>
      <w:r>
        <w:rPr>
          <w:spacing w:val="-9"/>
          <w:w w:val="85"/>
        </w:rPr>
        <w:t> </w:t>
      </w:r>
      <w:r>
        <w:rPr>
          <w:w w:val="85"/>
        </w:rPr>
        <w:t>normas</w:t>
      </w:r>
      <w:r>
        <w:rPr>
          <w:spacing w:val="-6"/>
          <w:w w:val="85"/>
        </w:rPr>
        <w:t> </w:t>
      </w:r>
      <w:r>
        <w:rPr>
          <w:w w:val="85"/>
        </w:rPr>
        <w:t>de</w:t>
      </w:r>
      <w:r>
        <w:rPr>
          <w:spacing w:val="-7"/>
          <w:w w:val="85"/>
        </w:rPr>
        <w:t> </w:t>
      </w:r>
      <w:r>
        <w:rPr>
          <w:w w:val="85"/>
        </w:rPr>
        <w:t>sostenibilidad)</w:t>
      </w:r>
      <w:r>
        <w:rPr>
          <w:spacing w:val="-6"/>
          <w:w w:val="85"/>
        </w:rPr>
        <w:t> </w:t>
      </w:r>
      <w:r>
        <w:rPr>
          <w:w w:val="85"/>
        </w:rPr>
        <w:t>y</w:t>
      </w:r>
      <w:r>
        <w:rPr>
          <w:spacing w:val="-6"/>
          <w:w w:val="85"/>
        </w:rPr>
        <w:t> </w:t>
      </w:r>
      <w:r>
        <w:rPr>
          <w:w w:val="85"/>
        </w:rPr>
        <w:t>nuevas</w:t>
      </w:r>
      <w:r>
        <w:rPr>
          <w:spacing w:val="-7"/>
          <w:w w:val="85"/>
        </w:rPr>
        <w:t> </w:t>
      </w:r>
      <w:r>
        <w:rPr>
          <w:w w:val="85"/>
        </w:rPr>
        <w:t>herramientas</w:t>
      </w:r>
      <w:r>
        <w:rPr>
          <w:spacing w:val="-6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trabajo.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1936">
                <wp:simplePos x="0" y="0"/>
                <wp:positionH relativeFrom="page">
                  <wp:posOffset>1080516</wp:posOffset>
                </wp:positionH>
                <wp:positionV relativeFrom="paragraph">
                  <wp:posOffset>184945</wp:posOffset>
                </wp:positionV>
                <wp:extent cx="1828800" cy="7620"/>
                <wp:effectExtent l="0" t="0" r="0" b="0"/>
                <wp:wrapTopAndBottom/>
                <wp:docPr id="15" name="Graphic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Graphic 15"/>
                      <wps:cNvSpPr/>
                      <wps:spPr>
                        <a:xfrm>
                          <a:off x="0" y="0"/>
                          <a:ext cx="1828800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" h="7620">
                              <a:moveTo>
                                <a:pt x="1828799" y="7619"/>
                              </a:moveTo>
                              <a:lnTo>
                                <a:pt x="0" y="7619"/>
                              </a:lnTo>
                              <a:lnTo>
                                <a:pt x="0" y="0"/>
                              </a:lnTo>
                              <a:lnTo>
                                <a:pt x="1828799" y="0"/>
                              </a:lnTo>
                              <a:lnTo>
                                <a:pt x="1828799" y="76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85.080002pt;margin-top:14.562644pt;width:144.0pt;height:.599991pt;mso-position-horizontal-relative:page;mso-position-vertical-relative:paragraph;z-index:-15724544;mso-wrap-distance-left:0;mso-wrap-distance-right:0" id="docshape14" filled="true" fillcolor="#000000" stroked="false">
                <v:fill type="solid"/>
                <w10:wrap type="topAndBottom"/>
              </v:rect>
            </w:pict>
          </mc:Fallback>
        </mc:AlternateContent>
      </w:r>
    </w:p>
    <w:p>
      <w:pPr>
        <w:spacing w:before="119"/>
        <w:ind w:left="681" w:right="0" w:firstLine="0"/>
        <w:jc w:val="left"/>
        <w:rPr>
          <w:rFonts w:ascii="Arial" w:hAnsi="Arial"/>
          <w:sz w:val="18"/>
        </w:rPr>
      </w:pPr>
      <w:r>
        <w:rPr>
          <w:rFonts w:ascii="Times New Roman" w:hAnsi="Times New Roman"/>
          <w:sz w:val="18"/>
          <w:vertAlign w:val="superscript"/>
        </w:rPr>
        <w:t>1</w:t>
      </w:r>
      <w:r>
        <w:rPr>
          <w:rFonts w:ascii="Times New Roman" w:hAnsi="Times New Roman"/>
          <w:spacing w:val="-3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Consejo</w:t>
      </w:r>
      <w:r>
        <w:rPr>
          <w:rFonts w:ascii="Arial" w:hAnsi="Arial"/>
          <w:spacing w:val="-9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de</w:t>
      </w:r>
      <w:r>
        <w:rPr>
          <w:rFonts w:ascii="Arial" w:hAnsi="Arial"/>
          <w:spacing w:val="-7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Normas</w:t>
      </w:r>
      <w:r>
        <w:rPr>
          <w:rFonts w:ascii="Arial" w:hAnsi="Arial"/>
          <w:spacing w:val="-5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Internacionales</w:t>
      </w:r>
      <w:r>
        <w:rPr>
          <w:rFonts w:ascii="Arial" w:hAnsi="Arial"/>
          <w:spacing w:val="-7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de</w:t>
      </w:r>
      <w:r>
        <w:rPr>
          <w:rFonts w:ascii="Arial" w:hAnsi="Arial"/>
          <w:spacing w:val="-7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Contabilidad</w:t>
      </w:r>
      <w:r>
        <w:rPr>
          <w:rFonts w:ascii="Arial" w:hAnsi="Arial"/>
          <w:spacing w:val="-9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para</w:t>
      </w:r>
      <w:r>
        <w:rPr>
          <w:rFonts w:ascii="Arial" w:hAnsi="Arial"/>
          <w:spacing w:val="-10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el</w:t>
      </w:r>
      <w:r>
        <w:rPr>
          <w:rFonts w:ascii="Arial" w:hAnsi="Arial"/>
          <w:spacing w:val="-9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Sector</w:t>
      </w:r>
      <w:r>
        <w:rPr>
          <w:rFonts w:ascii="Arial" w:hAnsi="Arial"/>
          <w:spacing w:val="-11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Público</w:t>
      </w:r>
      <w:r>
        <w:rPr>
          <w:rFonts w:ascii="Arial" w:hAnsi="Arial"/>
          <w:spacing w:val="-7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(IPSASB,</w:t>
      </w:r>
      <w:r>
        <w:rPr>
          <w:rFonts w:ascii="Arial" w:hAnsi="Arial"/>
          <w:spacing w:val="-11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por</w:t>
      </w:r>
      <w:r>
        <w:rPr>
          <w:rFonts w:ascii="Arial" w:hAnsi="Arial"/>
          <w:spacing w:val="-11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sus</w:t>
      </w:r>
      <w:r>
        <w:rPr>
          <w:rFonts w:ascii="Arial" w:hAnsi="Arial"/>
          <w:spacing w:val="-7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siglas</w:t>
      </w:r>
      <w:r>
        <w:rPr>
          <w:rFonts w:ascii="Arial" w:hAnsi="Arial"/>
          <w:spacing w:val="-7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en</w:t>
      </w:r>
      <w:r>
        <w:rPr>
          <w:rFonts w:ascii="Arial" w:hAnsi="Arial"/>
          <w:spacing w:val="-7"/>
          <w:sz w:val="18"/>
          <w:vertAlign w:val="baseline"/>
        </w:rPr>
        <w:t> </w:t>
      </w:r>
      <w:r>
        <w:rPr>
          <w:rFonts w:ascii="Arial" w:hAnsi="Arial"/>
          <w:spacing w:val="-2"/>
          <w:sz w:val="18"/>
          <w:vertAlign w:val="baseline"/>
        </w:rPr>
        <w:t>inglés)</w:t>
      </w:r>
    </w:p>
    <w:p>
      <w:pPr>
        <w:spacing w:before="22"/>
        <w:ind w:left="681" w:right="0" w:firstLine="0"/>
        <w:jc w:val="left"/>
        <w:rPr>
          <w:rFonts w:ascii="Arial" w:hAnsi="Arial"/>
          <w:sz w:val="18"/>
        </w:rPr>
      </w:pPr>
      <w:r>
        <w:rPr>
          <w:rFonts w:ascii="Times New Roman" w:hAnsi="Times New Roman"/>
          <w:sz w:val="18"/>
          <w:vertAlign w:val="superscript"/>
        </w:rPr>
        <w:t>2</w:t>
      </w:r>
      <w:r>
        <w:rPr>
          <w:rFonts w:ascii="Times New Roman" w:hAnsi="Times New Roman"/>
          <w:spacing w:val="-2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Consejo</w:t>
      </w:r>
      <w:r>
        <w:rPr>
          <w:rFonts w:ascii="Arial" w:hAnsi="Arial"/>
          <w:spacing w:val="-6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de</w:t>
      </w:r>
      <w:r>
        <w:rPr>
          <w:rFonts w:ascii="Arial" w:hAnsi="Arial"/>
          <w:spacing w:val="-5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Normas</w:t>
      </w:r>
      <w:r>
        <w:rPr>
          <w:rFonts w:ascii="Arial" w:hAnsi="Arial"/>
          <w:spacing w:val="-6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Internacionales</w:t>
      </w:r>
      <w:r>
        <w:rPr>
          <w:rFonts w:ascii="Arial" w:hAnsi="Arial"/>
          <w:spacing w:val="-7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de</w:t>
      </w:r>
      <w:r>
        <w:rPr>
          <w:rFonts w:ascii="Arial" w:hAnsi="Arial"/>
          <w:spacing w:val="-4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Sostenibilidad</w:t>
      </w:r>
      <w:r>
        <w:rPr>
          <w:rFonts w:ascii="Arial" w:hAnsi="Arial"/>
          <w:spacing w:val="-7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(ISSB,</w:t>
      </w:r>
      <w:r>
        <w:rPr>
          <w:rFonts w:ascii="Arial" w:hAnsi="Arial"/>
          <w:spacing w:val="-4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por</w:t>
      </w:r>
      <w:r>
        <w:rPr>
          <w:rFonts w:ascii="Arial" w:hAnsi="Arial"/>
          <w:spacing w:val="-9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sus</w:t>
      </w:r>
      <w:r>
        <w:rPr>
          <w:rFonts w:ascii="Arial" w:hAnsi="Arial"/>
          <w:spacing w:val="-6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siglas</w:t>
      </w:r>
      <w:r>
        <w:rPr>
          <w:rFonts w:ascii="Arial" w:hAnsi="Arial"/>
          <w:spacing w:val="-5"/>
          <w:sz w:val="18"/>
          <w:vertAlign w:val="baseline"/>
        </w:rPr>
        <w:t> </w:t>
      </w:r>
      <w:r>
        <w:rPr>
          <w:rFonts w:ascii="Arial" w:hAnsi="Arial"/>
          <w:sz w:val="18"/>
          <w:vertAlign w:val="baseline"/>
        </w:rPr>
        <w:t>en</w:t>
      </w:r>
      <w:r>
        <w:rPr>
          <w:rFonts w:ascii="Arial" w:hAnsi="Arial"/>
          <w:spacing w:val="-8"/>
          <w:sz w:val="18"/>
          <w:vertAlign w:val="baseline"/>
        </w:rPr>
        <w:t> </w:t>
      </w:r>
      <w:r>
        <w:rPr>
          <w:rFonts w:ascii="Arial" w:hAnsi="Arial"/>
          <w:spacing w:val="-2"/>
          <w:sz w:val="18"/>
          <w:vertAlign w:val="baseline"/>
        </w:rPr>
        <w:t>inglés)</w:t>
      </w:r>
    </w:p>
    <w:p>
      <w:pPr>
        <w:spacing w:after="0"/>
        <w:jc w:val="left"/>
        <w:rPr>
          <w:rFonts w:ascii="Arial" w:hAnsi="Arial"/>
          <w:sz w:val="18"/>
        </w:rPr>
        <w:sectPr>
          <w:pgSz w:w="12240" w:h="15840"/>
          <w:pgMar w:header="0" w:footer="1059" w:top="1820" w:bottom="1240" w:left="1020" w:right="80"/>
        </w:sectPr>
      </w:pPr>
    </w:p>
    <w:p>
      <w:pPr>
        <w:pStyle w:val="BodyText"/>
        <w:ind w:left="624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5722620" cy="3451860"/>
                <wp:effectExtent l="9525" t="0" r="0" b="5714"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5722620" cy="3451860"/>
                          <a:chExt cx="5722620" cy="3451860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-12" y="12"/>
                            <a:ext cx="5723255" cy="3451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3255" h="3451860">
                                <a:moveTo>
                                  <a:pt x="5722632" y="0"/>
                                </a:moveTo>
                                <a:lnTo>
                                  <a:pt x="5716536" y="0"/>
                                </a:lnTo>
                                <a:lnTo>
                                  <a:pt x="5716536" y="201168"/>
                                </a:lnTo>
                                <a:lnTo>
                                  <a:pt x="5716536" y="530352"/>
                                </a:lnTo>
                                <a:lnTo>
                                  <a:pt x="5716536" y="3445764"/>
                                </a:lnTo>
                                <a:lnTo>
                                  <a:pt x="6108" y="3445764"/>
                                </a:lnTo>
                                <a:lnTo>
                                  <a:pt x="6108" y="0"/>
                                </a:lnTo>
                                <a:lnTo>
                                  <a:pt x="12" y="0"/>
                                </a:lnTo>
                                <a:lnTo>
                                  <a:pt x="12" y="3445764"/>
                                </a:lnTo>
                                <a:lnTo>
                                  <a:pt x="0" y="3451847"/>
                                </a:lnTo>
                                <a:lnTo>
                                  <a:pt x="5716536" y="3451847"/>
                                </a:lnTo>
                                <a:lnTo>
                                  <a:pt x="5722632" y="3451860"/>
                                </a:lnTo>
                                <a:lnTo>
                                  <a:pt x="5722632" y="3445764"/>
                                </a:lnTo>
                                <a:lnTo>
                                  <a:pt x="5722632" y="3233928"/>
                                </a:lnTo>
                                <a:lnTo>
                                  <a:pt x="5722632" y="201168"/>
                                </a:lnTo>
                                <a:lnTo>
                                  <a:pt x="57226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6096" y="0"/>
                            <a:ext cx="5710555" cy="3446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8" w:lineRule="auto" w:before="0"/>
                                <w:ind w:left="48" w:right="115" w:firstLine="0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24"/>
                                </w:rPr>
                                <w:t>Nota: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80"/>
                                  <w:sz w:val="24"/>
                                </w:rPr>
                                <w:t>La firma del Director Administrativo -Financiero o su equivalente está incluida en las firmas del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estado</w:t>
                              </w:r>
                              <w:r>
                                <w:rPr>
                                  <w:spacing w:val="-2"/>
                                  <w:w w:val="9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spacing w:val="-2"/>
                                  <w:w w:val="9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notas</w:t>
                              </w:r>
                              <w:r>
                                <w:rPr>
                                  <w:spacing w:val="-2"/>
                                  <w:w w:val="9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en</w:t>
                              </w:r>
                              <w:r>
                                <w:rPr>
                                  <w:spacing w:val="-2"/>
                                  <w:w w:val="9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su</w:t>
                              </w:r>
                              <w:r>
                                <w:rPr>
                                  <w:spacing w:val="-2"/>
                                  <w:w w:val="9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conjunto.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4"/>
                                </w:rPr>
                              </w:pPr>
                            </w:p>
                            <w:p>
                              <w:pPr>
                                <w:spacing w:line="240" w:lineRule="auto" w:before="146"/>
                                <w:rPr>
                                  <w:sz w:val="24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62" w:firstLine="0"/>
                                <w:jc w:val="center"/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24"/>
                                </w:rPr>
                                <w:t>Certificación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24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2"/>
                                  <w:w w:val="80"/>
                                  <w:sz w:val="24"/>
                                </w:rPr>
                                <w:t>Constancia:</w:t>
                              </w:r>
                            </w:p>
                            <w:p>
                              <w:pPr>
                                <w:spacing w:before="244"/>
                                <w:ind w:left="0" w:right="62" w:firstLine="0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80"/>
                                  <w:sz w:val="24"/>
                                  <w:u w:val="single"/>
                                </w:rPr>
                                <w:t>Sobre</w:t>
                              </w:r>
                              <w:r>
                                <w:rPr>
                                  <w:spacing w:val="-5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w w:val="80"/>
                                  <w:sz w:val="24"/>
                                  <w:u w:val="single"/>
                                </w:rPr>
                                <w:t>Estándares</w:t>
                              </w:r>
                              <w:r>
                                <w:rPr>
                                  <w:spacing w:val="-2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w w:val="80"/>
                                  <w:sz w:val="24"/>
                                  <w:u w:val="single"/>
                                </w:rPr>
                                <w:t>de</w:t>
                              </w:r>
                              <w:r>
                                <w:rPr>
                                  <w:spacing w:val="-2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80"/>
                                  <w:sz w:val="24"/>
                                  <w:u w:val="single"/>
                                </w:rPr>
                                <w:t>Sostenibilidad</w:t>
                              </w:r>
                            </w:p>
                            <w:p>
                              <w:pPr>
                                <w:spacing w:line="278" w:lineRule="auto" w:before="247"/>
                                <w:ind w:left="48" w:right="113" w:firstLine="0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95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spacing w:val="-4"/>
                                  <w:w w:val="9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CGR</w:t>
                              </w:r>
                              <w:r>
                                <w:rPr>
                                  <w:spacing w:val="-4"/>
                                  <w:w w:val="9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se</w:t>
                              </w:r>
                              <w:r>
                                <w:rPr>
                                  <w:spacing w:val="-4"/>
                                  <w:w w:val="9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encuentra</w:t>
                              </w:r>
                              <w:r>
                                <w:rPr>
                                  <w:spacing w:val="-4"/>
                                  <w:w w:val="9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siguiendo</w:t>
                              </w:r>
                              <w:r>
                                <w:rPr>
                                  <w:spacing w:val="-4"/>
                                  <w:w w:val="9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un</w:t>
                              </w:r>
                              <w:r>
                                <w:rPr>
                                  <w:spacing w:val="-4"/>
                                  <w:w w:val="9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proceso</w:t>
                              </w:r>
                              <w:r>
                                <w:rPr>
                                  <w:spacing w:val="-4"/>
                                  <w:w w:val="9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spacing w:val="-4"/>
                                  <w:w w:val="9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aprendizaje</w:t>
                              </w:r>
                              <w:r>
                                <w:rPr>
                                  <w:spacing w:val="-4"/>
                                  <w:w w:val="9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relacionado</w:t>
                              </w:r>
                              <w:r>
                                <w:rPr>
                                  <w:spacing w:val="-4"/>
                                  <w:w w:val="9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con</w:t>
                              </w:r>
                              <w:r>
                                <w:rPr>
                                  <w:spacing w:val="-4"/>
                                  <w:w w:val="9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las</w:t>
                              </w:r>
                              <w:r>
                                <w:rPr>
                                  <w:spacing w:val="-4"/>
                                  <w:w w:val="9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NIIF</w:t>
                              </w:r>
                              <w:r>
                                <w:rPr>
                                  <w:spacing w:val="-4"/>
                                  <w:w w:val="9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S1 </w:t>
                              </w:r>
                              <w:r>
                                <w:rPr>
                                  <w:w w:val="80"/>
                                  <w:sz w:val="24"/>
                                </w:rPr>
                                <w:t>“Requerimientos</w:t>
                              </w:r>
                              <w:r>
                                <w:rPr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80"/>
                                  <w:sz w:val="24"/>
                                </w:rPr>
                                <w:t>Generales para la Información Financiera a Revelar relacionada con</w:t>
                              </w:r>
                              <w:r>
                                <w:rPr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80"/>
                                  <w:sz w:val="24"/>
                                </w:rPr>
                                <w:t>la Sostenibilidad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y NIIF S2 “Información a revelar relacionada con el clima”, mediante la participación por parte del </w:t>
                              </w:r>
                              <w:r>
                                <w:rPr>
                                  <w:w w:val="80"/>
                                  <w:sz w:val="24"/>
                                </w:rPr>
                                <w:t>equipo financiero contable en eventos de capacitación, tanto los impartidos por la Dirección General</w:t>
                              </w:r>
                              <w:r>
                                <w:rPr>
                                  <w:spacing w:val="80"/>
                                  <w:w w:val="15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de Contabilidad Nacional, como otros financiados por la institución.</w:t>
                              </w:r>
                            </w:p>
                            <w:p>
                              <w:pPr>
                                <w:spacing w:line="280" w:lineRule="auto" w:before="208"/>
                                <w:ind w:left="48" w:right="112" w:firstLine="0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85"/>
                                  <w:sz w:val="24"/>
                                </w:rPr>
                                <w:t>Asimismo, se ha iniciado el análisis de su aplicabilidad e impacto en la institución, mediante el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involucramiento de la Comisión de Desarrollo Sostenible de la CGR, este acercamiento es fundamental para encaminarse a la definición de una estrategia enfocada en una adecuada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implementación</w:t>
                              </w:r>
                              <w:r>
                                <w:rPr>
                                  <w:spacing w:val="-1"/>
                                  <w:w w:val="8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spacing w:val="-1"/>
                                  <w:w w:val="8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esta</w:t>
                              </w:r>
                              <w:r>
                                <w:rPr>
                                  <w:spacing w:val="-1"/>
                                  <w:w w:val="8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nueva normativa</w:t>
                              </w:r>
                              <w:r>
                                <w:rPr>
                                  <w:spacing w:val="-1"/>
                                  <w:w w:val="8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en</w:t>
                              </w:r>
                              <w:r>
                                <w:rPr>
                                  <w:spacing w:val="-1"/>
                                  <w:w w:val="8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spacing w:val="-1"/>
                                  <w:w w:val="8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Contraloría</w:t>
                              </w:r>
                              <w:r>
                                <w:rPr>
                                  <w:spacing w:val="-1"/>
                                  <w:w w:val="8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General</w:t>
                              </w:r>
                              <w:r>
                                <w:rPr>
                                  <w:spacing w:val="-1"/>
                                  <w:w w:val="8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spacing w:val="-1"/>
                                  <w:w w:val="8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spacing w:val="-1"/>
                                  <w:w w:val="8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República.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50.6pt;height:271.8pt;mso-position-horizontal-relative:char;mso-position-vertical-relative:line" id="docshapegroup15" coordorigin="0,0" coordsize="9012,5436">
                <v:shape style="position:absolute;left:-1;top:0;width:9013;height:5436" id="docshape16" coordorigin="0,0" coordsize="9013,5436" path="m9012,0l9002,0,9002,317,9002,835,9002,5426,10,5426,10,0,0,0,0,5426,0,5436,9002,5436,9012,5436,9012,5426,9012,5093,9012,317,9012,0xe" filled="true" fillcolor="#000000" stroked="false">
                  <v:path arrowok="t"/>
                  <v:fill type="solid"/>
                </v:shape>
                <v:shape style="position:absolute;left:9;top:0;width:8993;height:5427" type="#_x0000_t202" id="docshape17" filled="false" stroked="false">
                  <v:textbox inset="0,0,0,0">
                    <w:txbxContent>
                      <w:p>
                        <w:pPr>
                          <w:spacing w:line="278" w:lineRule="auto" w:before="0"/>
                          <w:ind w:left="48" w:right="115" w:firstLine="0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80"/>
                            <w:sz w:val="24"/>
                          </w:rPr>
                          <w:t>Nota:</w:t>
                        </w:r>
                        <w:r>
                          <w:rPr>
                            <w:rFonts w:ascii="Arial" w:hAnsi="Arial"/>
                            <w:b/>
                            <w:spacing w:val="40"/>
                            <w:sz w:val="24"/>
                          </w:rPr>
                          <w:t> </w:t>
                        </w:r>
                        <w:r>
                          <w:rPr>
                            <w:w w:val="80"/>
                            <w:sz w:val="24"/>
                          </w:rPr>
                          <w:t>La firma del Director Administrativo -Financiero o su equivalente está incluida en las firmas del </w:t>
                        </w:r>
                        <w:r>
                          <w:rPr>
                            <w:w w:val="90"/>
                            <w:sz w:val="24"/>
                          </w:rPr>
                          <w:t>estado</w:t>
                        </w:r>
                        <w:r>
                          <w:rPr>
                            <w:spacing w:val="-2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de</w:t>
                        </w:r>
                        <w:r>
                          <w:rPr>
                            <w:spacing w:val="-2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notas</w:t>
                        </w:r>
                        <w:r>
                          <w:rPr>
                            <w:spacing w:val="-2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en</w:t>
                        </w:r>
                        <w:r>
                          <w:rPr>
                            <w:spacing w:val="-2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su</w:t>
                        </w:r>
                        <w:r>
                          <w:rPr>
                            <w:spacing w:val="-2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w w:val="90"/>
                            <w:sz w:val="24"/>
                          </w:rPr>
                          <w:t>conjunto.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24"/>
                          </w:rPr>
                        </w:pPr>
                      </w:p>
                      <w:p>
                        <w:pPr>
                          <w:spacing w:line="240" w:lineRule="auto" w:before="146"/>
                          <w:rPr>
                            <w:sz w:val="24"/>
                          </w:rPr>
                        </w:pPr>
                      </w:p>
                      <w:p>
                        <w:pPr>
                          <w:spacing w:before="0"/>
                          <w:ind w:left="0" w:right="62" w:firstLine="0"/>
                          <w:jc w:val="center"/>
                          <w:rPr>
                            <w:rFonts w:ascii="Arial" w:hAnsi="Arial"/>
                            <w:b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80"/>
                            <w:sz w:val="24"/>
                          </w:rPr>
                          <w:t>Certificación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24"/>
                          </w:rPr>
                          <w:t>o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pacing w:val="-2"/>
                            <w:w w:val="80"/>
                            <w:sz w:val="24"/>
                          </w:rPr>
                          <w:t>Constancia:</w:t>
                        </w:r>
                      </w:p>
                      <w:p>
                        <w:pPr>
                          <w:spacing w:before="244"/>
                          <w:ind w:left="0" w:right="62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80"/>
                            <w:sz w:val="24"/>
                            <w:u w:val="single"/>
                          </w:rPr>
                          <w:t>Sobre</w:t>
                        </w:r>
                        <w:r>
                          <w:rPr>
                            <w:spacing w:val="-5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w w:val="80"/>
                            <w:sz w:val="24"/>
                            <w:u w:val="single"/>
                          </w:rPr>
                          <w:t>Estándares</w:t>
                        </w:r>
                        <w:r>
                          <w:rPr>
                            <w:spacing w:val="-2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w w:val="80"/>
                            <w:sz w:val="24"/>
                            <w:u w:val="single"/>
                          </w:rPr>
                          <w:t>de</w:t>
                        </w:r>
                        <w:r>
                          <w:rPr>
                            <w:spacing w:val="-2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spacing w:val="-2"/>
                            <w:w w:val="80"/>
                            <w:sz w:val="24"/>
                            <w:u w:val="single"/>
                          </w:rPr>
                          <w:t>Sostenibilidad</w:t>
                        </w:r>
                      </w:p>
                      <w:p>
                        <w:pPr>
                          <w:spacing w:line="278" w:lineRule="auto" w:before="247"/>
                          <w:ind w:left="48" w:right="113" w:firstLine="0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La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w w:val="95"/>
                            <w:sz w:val="24"/>
                          </w:rPr>
                          <w:t>CGR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w w:val="95"/>
                            <w:sz w:val="24"/>
                          </w:rPr>
                          <w:t>se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w w:val="95"/>
                            <w:sz w:val="24"/>
                          </w:rPr>
                          <w:t>encuentra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w w:val="95"/>
                            <w:sz w:val="24"/>
                          </w:rPr>
                          <w:t>siguiendo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w w:val="95"/>
                            <w:sz w:val="24"/>
                          </w:rPr>
                          <w:t>un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w w:val="95"/>
                            <w:sz w:val="24"/>
                          </w:rPr>
                          <w:t>proceso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w w:val="95"/>
                            <w:sz w:val="24"/>
                          </w:rPr>
                          <w:t>de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w w:val="95"/>
                            <w:sz w:val="24"/>
                          </w:rPr>
                          <w:t>aprendizaje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w w:val="95"/>
                            <w:sz w:val="24"/>
                          </w:rPr>
                          <w:t>relacionado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w w:val="95"/>
                            <w:sz w:val="24"/>
                          </w:rPr>
                          <w:t>con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w w:val="95"/>
                            <w:sz w:val="24"/>
                          </w:rPr>
                          <w:t>las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w w:val="95"/>
                            <w:sz w:val="24"/>
                          </w:rPr>
                          <w:t>NIIF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w w:val="95"/>
                            <w:sz w:val="24"/>
                          </w:rPr>
                          <w:t>S1 </w:t>
                        </w:r>
                        <w:r>
                          <w:rPr>
                            <w:w w:val="80"/>
                            <w:sz w:val="24"/>
                          </w:rPr>
                          <w:t>“Requerimientos</w:t>
                        </w:r>
                        <w:r>
                          <w:rPr>
                            <w:sz w:val="24"/>
                          </w:rPr>
                          <w:t> </w:t>
                        </w:r>
                        <w:r>
                          <w:rPr>
                            <w:w w:val="80"/>
                            <w:sz w:val="24"/>
                          </w:rPr>
                          <w:t>Generales para la Información Financiera a Revelar relacionada con</w:t>
                        </w:r>
                        <w:r>
                          <w:rPr>
                            <w:sz w:val="24"/>
                          </w:rPr>
                          <w:t> </w:t>
                        </w:r>
                        <w:r>
                          <w:rPr>
                            <w:w w:val="80"/>
                            <w:sz w:val="24"/>
                          </w:rPr>
                          <w:t>la Sostenibilidad </w:t>
                        </w:r>
                        <w:r>
                          <w:rPr>
                            <w:w w:val="85"/>
                            <w:sz w:val="24"/>
                          </w:rPr>
                          <w:t>y NIIF S2 “Información a revelar relacionada con el clima”, mediante la participación por parte del </w:t>
                        </w:r>
                        <w:r>
                          <w:rPr>
                            <w:w w:val="80"/>
                            <w:sz w:val="24"/>
                          </w:rPr>
                          <w:t>equipo financiero contable en eventos de capacitación, tanto los impartidos por la Dirección General</w:t>
                        </w:r>
                        <w:r>
                          <w:rPr>
                            <w:spacing w:val="80"/>
                            <w:w w:val="150"/>
                            <w:sz w:val="24"/>
                          </w:rPr>
                          <w:t> </w:t>
                        </w:r>
                        <w:r>
                          <w:rPr>
                            <w:w w:val="85"/>
                            <w:sz w:val="24"/>
                          </w:rPr>
                          <w:t>de Contabilidad Nacional, como otros financiados por la institución.</w:t>
                        </w:r>
                      </w:p>
                      <w:p>
                        <w:pPr>
                          <w:spacing w:line="280" w:lineRule="auto" w:before="208"/>
                          <w:ind w:left="48" w:right="112" w:firstLine="0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w w:val="85"/>
                            <w:sz w:val="24"/>
                          </w:rPr>
                          <w:t>Asimismo, se ha iniciado el análisis de su aplicabilidad e impacto en la institución, mediante el </w:t>
                        </w:r>
                        <w:r>
                          <w:rPr>
                            <w:w w:val="90"/>
                            <w:sz w:val="24"/>
                          </w:rPr>
                          <w:t>involucramiento de la Comisión de Desarrollo Sostenible de la CGR, este acercamiento es fundamental para encaminarse a la definición de una estrategia enfocada en una adecuada </w:t>
                        </w:r>
                        <w:r>
                          <w:rPr>
                            <w:w w:val="85"/>
                            <w:sz w:val="24"/>
                          </w:rPr>
                          <w:t>implementación</w:t>
                        </w:r>
                        <w:r>
                          <w:rPr>
                            <w:spacing w:val="-1"/>
                            <w:w w:val="85"/>
                            <w:sz w:val="24"/>
                          </w:rPr>
                          <w:t> </w:t>
                        </w:r>
                        <w:r>
                          <w:rPr>
                            <w:w w:val="85"/>
                            <w:sz w:val="24"/>
                          </w:rPr>
                          <w:t>de</w:t>
                        </w:r>
                        <w:r>
                          <w:rPr>
                            <w:spacing w:val="-1"/>
                            <w:w w:val="85"/>
                            <w:sz w:val="24"/>
                          </w:rPr>
                          <w:t> </w:t>
                        </w:r>
                        <w:r>
                          <w:rPr>
                            <w:w w:val="85"/>
                            <w:sz w:val="24"/>
                          </w:rPr>
                          <w:t>esta</w:t>
                        </w:r>
                        <w:r>
                          <w:rPr>
                            <w:spacing w:val="-1"/>
                            <w:w w:val="85"/>
                            <w:sz w:val="24"/>
                          </w:rPr>
                          <w:t> </w:t>
                        </w:r>
                        <w:r>
                          <w:rPr>
                            <w:w w:val="85"/>
                            <w:sz w:val="24"/>
                          </w:rPr>
                          <w:t>nueva normativa</w:t>
                        </w:r>
                        <w:r>
                          <w:rPr>
                            <w:spacing w:val="-1"/>
                            <w:w w:val="85"/>
                            <w:sz w:val="24"/>
                          </w:rPr>
                          <w:t> </w:t>
                        </w:r>
                        <w:r>
                          <w:rPr>
                            <w:w w:val="85"/>
                            <w:sz w:val="24"/>
                          </w:rPr>
                          <w:t>en</w:t>
                        </w:r>
                        <w:r>
                          <w:rPr>
                            <w:spacing w:val="-1"/>
                            <w:w w:val="85"/>
                            <w:sz w:val="24"/>
                          </w:rPr>
                          <w:t> </w:t>
                        </w:r>
                        <w:r>
                          <w:rPr>
                            <w:w w:val="85"/>
                            <w:sz w:val="24"/>
                          </w:rPr>
                          <w:t>la</w:t>
                        </w:r>
                        <w:r>
                          <w:rPr>
                            <w:spacing w:val="-1"/>
                            <w:w w:val="85"/>
                            <w:sz w:val="24"/>
                          </w:rPr>
                          <w:t> </w:t>
                        </w:r>
                        <w:r>
                          <w:rPr>
                            <w:w w:val="85"/>
                            <w:sz w:val="24"/>
                          </w:rPr>
                          <w:t>Contraloría</w:t>
                        </w:r>
                        <w:r>
                          <w:rPr>
                            <w:spacing w:val="-1"/>
                            <w:w w:val="85"/>
                            <w:sz w:val="24"/>
                          </w:rPr>
                          <w:t> </w:t>
                        </w:r>
                        <w:r>
                          <w:rPr>
                            <w:w w:val="85"/>
                            <w:sz w:val="24"/>
                          </w:rPr>
                          <w:t>General</w:t>
                        </w:r>
                        <w:r>
                          <w:rPr>
                            <w:spacing w:val="-1"/>
                            <w:w w:val="85"/>
                            <w:sz w:val="24"/>
                          </w:rPr>
                          <w:t> </w:t>
                        </w:r>
                        <w:r>
                          <w:rPr>
                            <w:w w:val="85"/>
                            <w:sz w:val="24"/>
                          </w:rPr>
                          <w:t>de</w:t>
                        </w:r>
                        <w:r>
                          <w:rPr>
                            <w:spacing w:val="-1"/>
                            <w:w w:val="85"/>
                            <w:sz w:val="24"/>
                          </w:rPr>
                          <w:t> </w:t>
                        </w:r>
                        <w:r>
                          <w:rPr>
                            <w:w w:val="85"/>
                            <w:sz w:val="24"/>
                          </w:rPr>
                          <w:t>la</w:t>
                        </w:r>
                        <w:r>
                          <w:rPr>
                            <w:spacing w:val="-1"/>
                            <w:w w:val="85"/>
                            <w:sz w:val="24"/>
                          </w:rPr>
                          <w:t> </w:t>
                        </w:r>
                        <w:r>
                          <w:rPr>
                            <w:w w:val="85"/>
                            <w:sz w:val="24"/>
                          </w:rPr>
                          <w:t>República.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rPr>
          <w:rFonts w:ascii="Arial"/>
        </w:rPr>
      </w:pPr>
    </w:p>
    <w:p>
      <w:pPr>
        <w:pStyle w:val="BodyText"/>
        <w:spacing w:before="185"/>
        <w:rPr>
          <w:rFonts w:ascii="Arial"/>
        </w:rPr>
      </w:pPr>
    </w:p>
    <w:p>
      <w:pPr>
        <w:pStyle w:val="Heading3"/>
        <w:numPr>
          <w:ilvl w:val="0"/>
          <w:numId w:val="6"/>
        </w:numPr>
        <w:tabs>
          <w:tab w:pos="1761" w:val="left" w:leader="none"/>
        </w:tabs>
        <w:spacing w:line="240" w:lineRule="auto" w:before="0" w:after="0"/>
        <w:ind w:left="1761" w:right="0" w:hanging="720"/>
        <w:jc w:val="left"/>
      </w:pPr>
      <w:bookmarkStart w:name="_TOC_250103" w:id="5"/>
      <w:r>
        <w:rPr>
          <w:w w:val="80"/>
        </w:rPr>
        <w:t>Cuadro</w:t>
      </w:r>
      <w:r>
        <w:rPr>
          <w:spacing w:val="-3"/>
        </w:rPr>
        <w:t> </w:t>
      </w:r>
      <w:r>
        <w:rPr>
          <w:w w:val="80"/>
        </w:rPr>
        <w:t>Resumen-</w:t>
      </w:r>
      <w:r>
        <w:rPr>
          <w:spacing w:val="-3"/>
        </w:rPr>
        <w:t> </w:t>
      </w:r>
      <w:r>
        <w:rPr>
          <w:w w:val="80"/>
        </w:rPr>
        <w:t>Normativa</w:t>
      </w:r>
      <w:r>
        <w:rPr>
          <w:spacing w:val="1"/>
        </w:rPr>
        <w:t> </w:t>
      </w:r>
      <w:bookmarkEnd w:id="5"/>
      <w:r>
        <w:rPr>
          <w:spacing w:val="-2"/>
          <w:w w:val="80"/>
        </w:rPr>
        <w:t>Contable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Normas</w:t>
      </w:r>
      <w:r>
        <w:rPr>
          <w:spacing w:val="-2"/>
        </w:rPr>
        <w:t> </w:t>
      </w:r>
      <w:r>
        <w:rPr>
          <w:w w:val="80"/>
        </w:rPr>
        <w:t>Internacionales</w:t>
      </w:r>
      <w:r>
        <w:rPr>
          <w:spacing w:val="-1"/>
        </w:rPr>
        <w:t> </w:t>
      </w:r>
      <w:r>
        <w:rPr>
          <w:w w:val="80"/>
        </w:rPr>
        <w:t>de</w:t>
      </w:r>
      <w:r>
        <w:rPr>
          <w:spacing w:val="-4"/>
        </w:rPr>
        <w:t> </w:t>
      </w:r>
      <w:r>
        <w:rPr>
          <w:w w:val="80"/>
        </w:rPr>
        <w:t>Contabilidad</w:t>
      </w:r>
      <w:r>
        <w:rPr/>
        <w:t> </w:t>
      </w:r>
      <w:r>
        <w:rPr>
          <w:w w:val="80"/>
        </w:rPr>
        <w:t>Sector</w:t>
      </w:r>
      <w:r>
        <w:rPr>
          <w:spacing w:val="1"/>
        </w:rPr>
        <w:t> </w:t>
      </w:r>
      <w:r>
        <w:rPr>
          <w:spacing w:val="-2"/>
          <w:w w:val="80"/>
        </w:rPr>
        <w:t>Público)</w:t>
      </w:r>
    </w:p>
    <w:p>
      <w:pPr>
        <w:pStyle w:val="BodyText"/>
        <w:spacing w:before="26"/>
      </w:pPr>
    </w:p>
    <w:p>
      <w:pPr>
        <w:pStyle w:val="Heading3"/>
        <w:numPr>
          <w:ilvl w:val="0"/>
          <w:numId w:val="6"/>
        </w:numPr>
        <w:tabs>
          <w:tab w:pos="1761" w:val="left" w:leader="none"/>
        </w:tabs>
        <w:spacing w:line="240" w:lineRule="auto" w:before="1" w:after="0"/>
        <w:ind w:left="1761" w:right="0" w:hanging="720"/>
        <w:jc w:val="left"/>
      </w:pPr>
      <w:bookmarkStart w:name="_TOC_250102" w:id="6"/>
      <w:bookmarkEnd w:id="6"/>
      <w:r>
        <w:rPr>
          <w:spacing w:val="-2"/>
          <w:w w:val="90"/>
        </w:rPr>
        <w:t>Transitorios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spacing w:line="364" w:lineRule="auto"/>
        <w:ind w:left="681" w:right="1640"/>
      </w:pPr>
      <w:r>
        <w:rPr>
          <w:w w:val="80"/>
        </w:rPr>
        <w:t>Para</w:t>
      </w:r>
      <w:r>
        <w:rPr/>
        <w:t> </w:t>
      </w:r>
      <w:r>
        <w:rPr>
          <w:w w:val="80"/>
        </w:rPr>
        <w:t>todos los</w:t>
      </w:r>
      <w:r>
        <w:rPr/>
        <w:t> </w:t>
      </w:r>
      <w:r>
        <w:rPr>
          <w:w w:val="80"/>
        </w:rPr>
        <w:t>efectos</w:t>
      </w:r>
      <w:r>
        <w:rPr/>
        <w:t> </w:t>
      </w:r>
      <w:r>
        <w:rPr>
          <w:w w:val="80"/>
        </w:rPr>
        <w:t>las Normas</w:t>
      </w:r>
      <w:r>
        <w:rPr/>
        <w:t> </w:t>
      </w:r>
      <w:r>
        <w:rPr>
          <w:w w:val="80"/>
        </w:rPr>
        <w:t>que</w:t>
      </w:r>
      <w:r>
        <w:rPr/>
        <w:t> </w:t>
      </w:r>
      <w:r>
        <w:rPr>
          <w:w w:val="80"/>
        </w:rPr>
        <w:t>tienen</w:t>
      </w:r>
      <w:r>
        <w:rPr/>
        <w:t> </w:t>
      </w:r>
      <w:r>
        <w:rPr>
          <w:w w:val="80"/>
        </w:rPr>
        <w:t>transitorio,</w:t>
      </w:r>
      <w:r>
        <w:rPr/>
        <w:t> </w:t>
      </w:r>
      <w:r>
        <w:rPr>
          <w:w w:val="80"/>
        </w:rPr>
        <w:t>y</w:t>
      </w:r>
      <w:r>
        <w:rPr/>
        <w:t> </w:t>
      </w:r>
      <w:r>
        <w:rPr>
          <w:w w:val="80"/>
        </w:rPr>
        <w:t>para</w:t>
      </w:r>
      <w:r>
        <w:rPr/>
        <w:t> </w:t>
      </w:r>
      <w:r>
        <w:rPr>
          <w:w w:val="80"/>
        </w:rPr>
        <w:t>las cuales</w:t>
      </w:r>
      <w:r>
        <w:rPr/>
        <w:t> </w:t>
      </w:r>
      <w:r>
        <w:rPr>
          <w:w w:val="80"/>
        </w:rPr>
        <w:t>se</w:t>
      </w:r>
      <w:r>
        <w:rPr/>
        <w:t> </w:t>
      </w:r>
      <w:r>
        <w:rPr>
          <w:w w:val="80"/>
        </w:rPr>
        <w:t>acoja</w:t>
      </w:r>
      <w:r>
        <w:rPr/>
        <w:t> </w:t>
      </w:r>
      <w:r>
        <w:rPr>
          <w:w w:val="80"/>
        </w:rPr>
        <w:t>la</w:t>
      </w:r>
      <w:r>
        <w:rPr/>
        <w:t> </w:t>
      </w:r>
      <w:r>
        <w:rPr>
          <w:w w:val="80"/>
        </w:rPr>
        <w:t>entidad,</w:t>
      </w:r>
      <w:r>
        <w:rPr/>
        <w:t> </w:t>
      </w:r>
      <w:r>
        <w:rPr>
          <w:w w:val="80"/>
        </w:rPr>
        <w:t>debe </w:t>
      </w:r>
      <w:r>
        <w:rPr>
          <w:w w:val="85"/>
        </w:rPr>
        <w:t>también tener un plan de acción.</w:t>
      </w:r>
    </w:p>
    <w:p>
      <w:pPr>
        <w:pStyle w:val="BodyText"/>
        <w:spacing w:before="8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1588008</wp:posOffset>
            </wp:positionH>
            <wp:positionV relativeFrom="paragraph">
              <wp:posOffset>99613</wp:posOffset>
            </wp:positionV>
            <wp:extent cx="4507229" cy="2123598"/>
            <wp:effectExtent l="0" t="0" r="0" b="0"/>
            <wp:wrapTopAndBottom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7229" cy="2123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2240" w:h="15840"/>
          <w:pgMar w:header="0" w:footer="1059" w:top="1420" w:bottom="1240" w:left="1020" w:right="80"/>
        </w:sectPr>
      </w:pPr>
    </w:p>
    <w:p>
      <w:pPr>
        <w:pStyle w:val="BodyText"/>
        <w:spacing w:line="364" w:lineRule="auto" w:before="80"/>
        <w:ind w:left="681" w:right="1627"/>
        <w:jc w:val="both"/>
      </w:pPr>
      <w:r>
        <w:rPr>
          <w:w w:val="80"/>
        </w:rPr>
        <w:t>Para la elaboración del ESFA de las Instituciones del Sector Público Costarricense usarán las políticas contables establecidas en el PGCN y podrán aplicar las disposiciones transitorias establecidas en las NICSP,</w:t>
      </w:r>
      <w:r>
        <w:rPr/>
        <w:t> </w:t>
      </w:r>
      <w:r>
        <w:rPr>
          <w:w w:val="80"/>
        </w:rPr>
        <w:t>para</w:t>
      </w:r>
      <w:r>
        <w:rPr/>
        <w:t> </w:t>
      </w:r>
      <w:r>
        <w:rPr>
          <w:w w:val="80"/>
        </w:rPr>
        <w:t>lo</w:t>
      </w:r>
      <w:r>
        <w:rPr/>
        <w:t> </w:t>
      </w:r>
      <w:r>
        <w:rPr>
          <w:w w:val="80"/>
        </w:rPr>
        <w:t>cual deberán</w:t>
      </w:r>
      <w:r>
        <w:rPr/>
        <w:t> </w:t>
      </w:r>
      <w:r>
        <w:rPr>
          <w:w w:val="80"/>
        </w:rPr>
        <w:t>informar</w:t>
      </w:r>
      <w:r>
        <w:rPr/>
        <w:t> </w:t>
      </w:r>
      <w:r>
        <w:rPr>
          <w:w w:val="80"/>
        </w:rPr>
        <w:t>en</w:t>
      </w:r>
      <w:r>
        <w:rPr/>
        <w:t> </w:t>
      </w:r>
      <w:r>
        <w:rPr>
          <w:w w:val="80"/>
        </w:rPr>
        <w:t>Nota</w:t>
      </w:r>
      <w:r>
        <w:rPr/>
        <w:t> </w:t>
      </w:r>
      <w:r>
        <w:rPr>
          <w:w w:val="80"/>
        </w:rPr>
        <w:t>al ESFA que han</w:t>
      </w:r>
      <w:r>
        <w:rPr/>
        <w:t> </w:t>
      </w:r>
      <w:r>
        <w:rPr>
          <w:w w:val="80"/>
        </w:rPr>
        <w:t>adoptado</w:t>
      </w:r>
      <w:r>
        <w:rPr/>
        <w:t> </w:t>
      </w:r>
      <w:r>
        <w:rPr>
          <w:w w:val="80"/>
        </w:rPr>
        <w:t>una disposición</w:t>
      </w:r>
      <w:r>
        <w:rPr/>
        <w:t> </w:t>
      </w:r>
      <w:r>
        <w:rPr>
          <w:w w:val="80"/>
        </w:rPr>
        <w:t>transitoria</w:t>
      </w:r>
    </w:p>
    <w:p>
      <w:pPr>
        <w:pStyle w:val="BodyText"/>
        <w:spacing w:before="9"/>
        <w:rPr>
          <w:sz w:val="13"/>
        </w:rPr>
      </w:pPr>
    </w:p>
    <w:tbl>
      <w:tblPr>
        <w:tblW w:w="0" w:type="auto"/>
        <w:jc w:val="left"/>
        <w:tblInd w:w="12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0"/>
        <w:gridCol w:w="3687"/>
        <w:gridCol w:w="1157"/>
        <w:gridCol w:w="970"/>
        <w:gridCol w:w="1059"/>
        <w:gridCol w:w="1069"/>
        <w:gridCol w:w="1158"/>
      </w:tblGrid>
      <w:tr>
        <w:trPr>
          <w:trHeight w:val="841" w:hRule="atLeast"/>
        </w:trPr>
        <w:tc>
          <w:tcPr>
            <w:tcW w:w="4537" w:type="dxa"/>
            <w:gridSpan w:val="2"/>
            <w:shd w:val="clear" w:color="auto" w:fill="622423"/>
          </w:tcPr>
          <w:p>
            <w:pPr>
              <w:pStyle w:val="TableParagraph"/>
              <w:spacing w:before="11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NORMA</w:t>
            </w:r>
          </w:p>
        </w:tc>
        <w:tc>
          <w:tcPr>
            <w:tcW w:w="1157" w:type="dxa"/>
            <w:tcBorders>
              <w:top w:val="nil"/>
              <w:right w:val="nil"/>
            </w:tcBorders>
            <w:shd w:val="clear" w:color="auto" w:fill="622423"/>
          </w:tcPr>
          <w:p>
            <w:pPr>
              <w:pStyle w:val="TableParagraph"/>
              <w:spacing w:before="11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68" w:right="63" w:firstLine="230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NORMA </w:t>
            </w:r>
            <w:r>
              <w:rPr>
                <w:b/>
                <w:color w:val="FFFFFF"/>
                <w:spacing w:val="-2"/>
                <w:w w:val="80"/>
                <w:sz w:val="18"/>
              </w:rPr>
              <w:t>TRANSITORIO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622423"/>
          </w:tcPr>
          <w:p>
            <w:pPr>
              <w:pStyle w:val="TableParagraph"/>
              <w:spacing w:before="11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4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FECHA</w:t>
            </w:r>
          </w:p>
        </w:tc>
        <w:tc>
          <w:tcPr>
            <w:tcW w:w="1059" w:type="dxa"/>
            <w:tcBorders>
              <w:top w:val="nil"/>
              <w:left w:val="nil"/>
              <w:right w:val="nil"/>
            </w:tcBorders>
            <w:shd w:val="clear" w:color="auto" w:fill="622423"/>
          </w:tcPr>
          <w:p>
            <w:pPr>
              <w:pStyle w:val="TableParagraph"/>
              <w:spacing w:before="11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APLICACIÓN</w:t>
            </w:r>
          </w:p>
        </w:tc>
        <w:tc>
          <w:tcPr>
            <w:tcW w:w="1069" w:type="dxa"/>
            <w:tcBorders>
              <w:top w:val="nil"/>
              <w:left w:val="nil"/>
              <w:right w:val="nil"/>
            </w:tcBorders>
            <w:shd w:val="clear" w:color="auto" w:fill="622423"/>
          </w:tcPr>
          <w:p>
            <w:pPr>
              <w:pStyle w:val="TableParagraph"/>
              <w:spacing w:before="11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79" w:right="70" w:firstLine="187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GRADO </w:t>
            </w:r>
            <w:r>
              <w:rPr>
                <w:b/>
                <w:color w:val="FFFFFF"/>
                <w:spacing w:val="-2"/>
                <w:w w:val="80"/>
                <w:sz w:val="18"/>
              </w:rPr>
              <w:t>APLICACION</w:t>
            </w:r>
          </w:p>
        </w:tc>
        <w:tc>
          <w:tcPr>
            <w:tcW w:w="1158" w:type="dxa"/>
            <w:tcBorders>
              <w:top w:val="nil"/>
              <w:left w:val="nil"/>
              <w:right w:val="nil"/>
            </w:tcBorders>
            <w:shd w:val="clear" w:color="auto" w:fill="622423"/>
          </w:tcPr>
          <w:p>
            <w:pPr>
              <w:pStyle w:val="TableParagraph"/>
              <w:spacing w:before="11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75" w:right="66" w:firstLine="50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85"/>
                <w:sz w:val="18"/>
              </w:rPr>
              <w:t>APLICACIÓN </w:t>
            </w:r>
            <w:r>
              <w:rPr>
                <w:b/>
                <w:color w:val="FFFFFF"/>
                <w:spacing w:val="-2"/>
                <w:w w:val="80"/>
                <w:sz w:val="18"/>
              </w:rPr>
              <w:t>TRANSITORIO</w:t>
            </w:r>
          </w:p>
        </w:tc>
      </w:tr>
      <w:tr>
        <w:trPr>
          <w:trHeight w:val="323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119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1"/>
                <w:w w:val="85"/>
                <w:sz w:val="18"/>
              </w:rPr>
              <w:t> </w:t>
            </w:r>
            <w:r>
              <w:rPr>
                <w:b/>
                <w:i/>
                <w:spacing w:val="-10"/>
                <w:w w:val="85"/>
                <w:sz w:val="18"/>
              </w:rPr>
              <w:t>1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Presentación</w:t>
            </w:r>
            <w:r>
              <w:rPr>
                <w:rFonts w:ascii="Microsoft Sans Serif" w:hAnsi="Microsoft Sans Serif"/>
                <w:spacing w:val="-2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Estados</w:t>
            </w:r>
            <w:r>
              <w:rPr>
                <w:rFonts w:ascii="Microsoft Sans Serif" w:hAnsi="Microsoft Sans Serif"/>
                <w:spacing w:val="-1"/>
                <w:sz w:val="18"/>
              </w:rPr>
              <w:t> </w:t>
            </w:r>
            <w:r>
              <w:rPr>
                <w:rFonts w:ascii="Microsoft Sans Serif" w:hAnsi="Microsoft Sans Serif"/>
                <w:spacing w:val="-2"/>
                <w:w w:val="80"/>
                <w:sz w:val="18"/>
              </w:rPr>
              <w:t>Financieros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  <w:tcBorders>
              <w:top w:val="nil"/>
            </w:tcBorders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19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line="184" w:lineRule="exact" w:before="119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line="184" w:lineRule="exact" w:before="119"/>
              <w:ind w:left="10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10"/>
                <w:w w:val="90"/>
                <w:sz w:val="18"/>
              </w:rPr>
              <w:t>0</w:t>
            </w:r>
          </w:p>
        </w:tc>
      </w:tr>
      <w:tr>
        <w:trPr>
          <w:trHeight w:val="323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119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1"/>
                <w:w w:val="85"/>
                <w:sz w:val="18"/>
              </w:rPr>
              <w:t> </w:t>
            </w:r>
            <w:r>
              <w:rPr>
                <w:b/>
                <w:i/>
                <w:spacing w:val="-10"/>
                <w:w w:val="85"/>
                <w:sz w:val="18"/>
              </w:rPr>
              <w:t>2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Estado</w:t>
            </w:r>
            <w:r>
              <w:rPr>
                <w:rFonts w:ascii="Microsoft Sans Serif"/>
                <w:spacing w:val="-5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Flujo</w:t>
            </w:r>
            <w:r>
              <w:rPr>
                <w:rFonts w:ascii="Microsoft Sans Serif"/>
                <w:spacing w:val="-5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de</w:t>
            </w:r>
            <w:r>
              <w:rPr>
                <w:rFonts w:ascii="Microsoft Sans Serif"/>
                <w:spacing w:val="-5"/>
                <w:sz w:val="18"/>
              </w:rPr>
              <w:t> </w:t>
            </w:r>
            <w:r>
              <w:rPr>
                <w:rFonts w:ascii="Microsoft Sans Serif"/>
                <w:spacing w:val="-2"/>
                <w:w w:val="80"/>
                <w:sz w:val="18"/>
              </w:rPr>
              <w:t>Efectivo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NO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 w:right="1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31-12-</w:t>
            </w:r>
            <w:r>
              <w:rPr>
                <w:rFonts w:ascii="Microsoft Sans Serif"/>
                <w:spacing w:val="-4"/>
                <w:w w:val="80"/>
                <w:sz w:val="18"/>
              </w:rPr>
              <w:t>2022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19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line="184" w:lineRule="exact" w:before="119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line="184" w:lineRule="exact" w:before="119"/>
              <w:ind w:left="10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10"/>
                <w:w w:val="90"/>
                <w:sz w:val="18"/>
              </w:rPr>
              <w:t>0</w:t>
            </w:r>
          </w:p>
        </w:tc>
      </w:tr>
      <w:tr>
        <w:trPr>
          <w:trHeight w:val="414" w:hRule="atLeast"/>
        </w:trPr>
        <w:tc>
          <w:tcPr>
            <w:tcW w:w="850" w:type="dxa"/>
          </w:tcPr>
          <w:p>
            <w:pPr>
              <w:pStyle w:val="TableParagraph"/>
              <w:spacing w:before="104"/>
              <w:ind w:right="119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1"/>
                <w:w w:val="85"/>
                <w:sz w:val="18"/>
              </w:rPr>
              <w:t> </w:t>
            </w:r>
            <w:r>
              <w:rPr>
                <w:b/>
                <w:i/>
                <w:spacing w:val="-10"/>
                <w:w w:val="85"/>
                <w:sz w:val="18"/>
              </w:rPr>
              <w:t>3</w:t>
            </w:r>
          </w:p>
        </w:tc>
        <w:tc>
          <w:tcPr>
            <w:tcW w:w="3687" w:type="dxa"/>
          </w:tcPr>
          <w:p>
            <w:pPr>
              <w:pStyle w:val="TableParagraph"/>
              <w:spacing w:line="200" w:lineRule="atLeast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5"/>
                <w:sz w:val="18"/>
              </w:rPr>
              <w:t>Políticas</w:t>
            </w:r>
            <w:r>
              <w:rPr>
                <w:rFonts w:ascii="Microsoft Sans Serif" w:hAnsi="Microsoft Sans Serif"/>
                <w:spacing w:val="18"/>
                <w:sz w:val="18"/>
              </w:rPr>
              <w:t> </w:t>
            </w:r>
            <w:r>
              <w:rPr>
                <w:rFonts w:ascii="Microsoft Sans Serif" w:hAnsi="Microsoft Sans Serif"/>
                <w:w w:val="85"/>
                <w:sz w:val="18"/>
              </w:rPr>
              <w:t>Contables,</w:t>
            </w:r>
            <w:r>
              <w:rPr>
                <w:rFonts w:ascii="Microsoft Sans Serif" w:hAnsi="Microsoft Sans Serif"/>
                <w:spacing w:val="19"/>
                <w:sz w:val="18"/>
              </w:rPr>
              <w:t> </w:t>
            </w:r>
            <w:r>
              <w:rPr>
                <w:rFonts w:ascii="Microsoft Sans Serif" w:hAnsi="Microsoft Sans Serif"/>
                <w:w w:val="85"/>
                <w:sz w:val="18"/>
              </w:rPr>
              <w:t>Cambios</w:t>
            </w:r>
            <w:r>
              <w:rPr>
                <w:rFonts w:ascii="Microsoft Sans Serif" w:hAnsi="Microsoft Sans Serif"/>
                <w:spacing w:val="19"/>
                <w:sz w:val="18"/>
              </w:rPr>
              <w:t> </w:t>
            </w:r>
            <w:r>
              <w:rPr>
                <w:rFonts w:ascii="Microsoft Sans Serif" w:hAnsi="Microsoft Sans Serif"/>
                <w:w w:val="85"/>
                <w:sz w:val="18"/>
              </w:rPr>
              <w:t>en</w:t>
            </w:r>
            <w:r>
              <w:rPr>
                <w:rFonts w:ascii="Microsoft Sans Serif" w:hAnsi="Microsoft Sans Serif"/>
                <w:spacing w:val="18"/>
                <w:sz w:val="18"/>
              </w:rPr>
              <w:t> </w:t>
            </w:r>
            <w:r>
              <w:rPr>
                <w:rFonts w:ascii="Microsoft Sans Serif" w:hAnsi="Microsoft Sans Serif"/>
                <w:w w:val="85"/>
                <w:sz w:val="18"/>
              </w:rPr>
              <w:t>las</w:t>
            </w:r>
            <w:r>
              <w:rPr>
                <w:rFonts w:ascii="Microsoft Sans Serif" w:hAnsi="Microsoft Sans Serif"/>
                <w:spacing w:val="18"/>
                <w:sz w:val="18"/>
              </w:rPr>
              <w:t> </w:t>
            </w:r>
            <w:r>
              <w:rPr>
                <w:rFonts w:ascii="Microsoft Sans Serif" w:hAnsi="Microsoft Sans Serif"/>
                <w:w w:val="85"/>
                <w:sz w:val="18"/>
              </w:rPr>
              <w:t>estimaciones </w:t>
            </w:r>
            <w:r>
              <w:rPr>
                <w:rFonts w:ascii="Microsoft Sans Serif" w:hAnsi="Microsoft Sans Serif"/>
                <w:w w:val="90"/>
                <w:sz w:val="18"/>
              </w:rPr>
              <w:t>contables y Errores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107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NO</w:t>
            </w:r>
          </w:p>
        </w:tc>
        <w:tc>
          <w:tcPr>
            <w:tcW w:w="970" w:type="dxa"/>
          </w:tcPr>
          <w:p>
            <w:pPr>
              <w:pStyle w:val="TableParagraph"/>
              <w:spacing w:before="107"/>
              <w:ind w:left="13" w:right="1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31-12-</w:t>
            </w:r>
            <w:r>
              <w:rPr>
                <w:rFonts w:ascii="Microsoft Sans Serif"/>
                <w:spacing w:val="-4"/>
                <w:w w:val="80"/>
                <w:sz w:val="18"/>
              </w:rPr>
              <w:t>2022</w:t>
            </w:r>
          </w:p>
        </w:tc>
        <w:tc>
          <w:tcPr>
            <w:tcW w:w="1059" w:type="dxa"/>
          </w:tcPr>
          <w:p>
            <w:pPr>
              <w:pStyle w:val="TableParagraph"/>
              <w:spacing w:before="6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before="6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before="6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10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10"/>
                <w:w w:val="90"/>
                <w:sz w:val="18"/>
              </w:rPr>
              <w:t>0</w:t>
            </w:r>
          </w:p>
        </w:tc>
      </w:tr>
      <w:tr>
        <w:trPr>
          <w:trHeight w:val="412" w:hRule="atLeast"/>
        </w:trPr>
        <w:tc>
          <w:tcPr>
            <w:tcW w:w="850" w:type="dxa"/>
          </w:tcPr>
          <w:p>
            <w:pPr>
              <w:pStyle w:val="TableParagraph"/>
              <w:spacing w:before="102"/>
              <w:ind w:right="119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1"/>
                <w:w w:val="85"/>
                <w:sz w:val="18"/>
              </w:rPr>
              <w:t> </w:t>
            </w:r>
            <w:r>
              <w:rPr>
                <w:b/>
                <w:i/>
                <w:spacing w:val="-10"/>
                <w:w w:val="85"/>
                <w:sz w:val="18"/>
              </w:rPr>
              <w:t>4</w:t>
            </w:r>
          </w:p>
        </w:tc>
        <w:tc>
          <w:tcPr>
            <w:tcW w:w="3687" w:type="dxa"/>
          </w:tcPr>
          <w:p>
            <w:pPr>
              <w:pStyle w:val="TableParagraph"/>
              <w:spacing w:line="206" w:lineRule="exact"/>
              <w:ind w:left="68" w:right="52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85"/>
                <w:sz w:val="18"/>
              </w:rPr>
              <w:t>Efectos de las variaciones</w:t>
            </w:r>
            <w:r>
              <w:rPr>
                <w:rFonts w:ascii="Microsoft Sans Serif"/>
                <w:spacing w:val="-6"/>
                <w:sz w:val="18"/>
              </w:rPr>
              <w:t> </w:t>
            </w:r>
            <w:r>
              <w:rPr>
                <w:rFonts w:ascii="Microsoft Sans Serif"/>
                <w:spacing w:val="-2"/>
                <w:w w:val="85"/>
                <w:sz w:val="18"/>
              </w:rPr>
              <w:t>en las</w:t>
            </w:r>
            <w:r>
              <w:rPr>
                <w:rFonts w:ascii="Microsoft Sans Serif"/>
                <w:spacing w:val="-4"/>
                <w:sz w:val="18"/>
              </w:rPr>
              <w:t> </w:t>
            </w:r>
            <w:r>
              <w:rPr>
                <w:rFonts w:ascii="Microsoft Sans Serif"/>
                <w:spacing w:val="-2"/>
                <w:w w:val="85"/>
                <w:sz w:val="18"/>
              </w:rPr>
              <w:t>tasas de cambio de</w:t>
            </w:r>
            <w:r>
              <w:rPr>
                <w:rFonts w:ascii="Microsoft Sans Serif"/>
                <w:w w:val="85"/>
                <w:sz w:val="18"/>
              </w:rPr>
              <w:t> </w:t>
            </w:r>
            <w:r>
              <w:rPr>
                <w:rFonts w:ascii="Microsoft Sans Serif"/>
                <w:w w:val="90"/>
                <w:sz w:val="18"/>
              </w:rPr>
              <w:t>la</w:t>
            </w:r>
            <w:r>
              <w:rPr>
                <w:rFonts w:ascii="Microsoft Sans Serif"/>
                <w:spacing w:val="-4"/>
                <w:w w:val="90"/>
                <w:sz w:val="18"/>
              </w:rPr>
              <w:t> </w:t>
            </w:r>
            <w:r>
              <w:rPr>
                <w:rFonts w:ascii="Microsoft Sans Serif"/>
                <w:w w:val="90"/>
                <w:sz w:val="18"/>
              </w:rPr>
              <w:t>moneda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105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NO</w:t>
            </w:r>
          </w:p>
        </w:tc>
        <w:tc>
          <w:tcPr>
            <w:tcW w:w="970" w:type="dxa"/>
          </w:tcPr>
          <w:p>
            <w:pPr>
              <w:pStyle w:val="TableParagraph"/>
              <w:spacing w:before="105"/>
              <w:ind w:left="13" w:right="1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31-12-</w:t>
            </w:r>
            <w:r>
              <w:rPr>
                <w:rFonts w:ascii="Microsoft Sans Serif"/>
                <w:spacing w:val="-4"/>
                <w:w w:val="80"/>
                <w:sz w:val="18"/>
              </w:rPr>
              <w:t>2022</w:t>
            </w:r>
          </w:p>
        </w:tc>
        <w:tc>
          <w:tcPr>
            <w:tcW w:w="1059" w:type="dxa"/>
          </w:tcPr>
          <w:p>
            <w:pPr>
              <w:pStyle w:val="TableParagraph"/>
              <w:spacing w:before="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before="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before="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10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10"/>
                <w:w w:val="90"/>
                <w:sz w:val="18"/>
              </w:rPr>
              <w:t>0</w:t>
            </w:r>
          </w:p>
        </w:tc>
      </w:tr>
      <w:tr>
        <w:trPr>
          <w:trHeight w:val="325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119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1"/>
                <w:w w:val="85"/>
                <w:sz w:val="18"/>
              </w:rPr>
              <w:t> </w:t>
            </w:r>
            <w:r>
              <w:rPr>
                <w:b/>
                <w:i/>
                <w:spacing w:val="-10"/>
                <w:w w:val="85"/>
                <w:sz w:val="18"/>
              </w:rPr>
              <w:t>5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Costo</w:t>
            </w:r>
            <w:r>
              <w:rPr>
                <w:rFonts w:ascii="Microsoft Sans Serif" w:hAnsi="Microsoft Sans Serif"/>
                <w:spacing w:val="-5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por</w:t>
            </w:r>
            <w:r>
              <w:rPr>
                <w:rFonts w:ascii="Microsoft Sans Serif" w:hAnsi="Microsoft Sans Serif"/>
                <w:spacing w:val="-6"/>
                <w:sz w:val="18"/>
              </w:rPr>
              <w:t> </w:t>
            </w:r>
            <w:r>
              <w:rPr>
                <w:rFonts w:ascii="Microsoft Sans Serif" w:hAnsi="Microsoft Sans Serif"/>
                <w:spacing w:val="-2"/>
                <w:w w:val="80"/>
                <w:sz w:val="18"/>
              </w:rPr>
              <w:t>Préstamos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21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No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87" w:hRule="atLeast"/>
        </w:trPr>
        <w:tc>
          <w:tcPr>
            <w:tcW w:w="850" w:type="dxa"/>
            <w:shd w:val="clear" w:color="auto" w:fill="FFBF00"/>
          </w:tcPr>
          <w:p>
            <w:pPr>
              <w:pStyle w:val="TableParagraph"/>
              <w:spacing w:before="39"/>
              <w:ind w:right="119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1"/>
                <w:w w:val="85"/>
                <w:sz w:val="18"/>
              </w:rPr>
              <w:t> </w:t>
            </w:r>
            <w:r>
              <w:rPr>
                <w:b/>
                <w:i/>
                <w:spacing w:val="-10"/>
                <w:w w:val="85"/>
                <w:sz w:val="18"/>
              </w:rPr>
              <w:t>6</w:t>
            </w:r>
          </w:p>
        </w:tc>
        <w:tc>
          <w:tcPr>
            <w:tcW w:w="3687" w:type="dxa"/>
            <w:shd w:val="clear" w:color="auto" w:fill="FFBF00"/>
          </w:tcPr>
          <w:p>
            <w:pPr>
              <w:pStyle w:val="TableParagraph"/>
              <w:spacing w:before="42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Estados</w:t>
            </w:r>
            <w:r>
              <w:rPr>
                <w:rFonts w:ascii="Microsoft Sans Serif"/>
                <w:spacing w:val="-5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Financieros</w:t>
            </w:r>
            <w:r>
              <w:rPr>
                <w:rFonts w:ascii="Microsoft Sans Serif"/>
                <w:spacing w:val="-4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Consolidados</w:t>
            </w:r>
            <w:r>
              <w:rPr>
                <w:rFonts w:ascii="Microsoft Sans Serif"/>
                <w:spacing w:val="-3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y</w:t>
            </w:r>
            <w:r>
              <w:rPr>
                <w:rFonts w:ascii="Microsoft Sans Serif"/>
                <w:spacing w:val="-2"/>
                <w:sz w:val="18"/>
              </w:rPr>
              <w:t> </w:t>
            </w:r>
            <w:r>
              <w:rPr>
                <w:rFonts w:ascii="Microsoft Sans Serif"/>
                <w:spacing w:val="-2"/>
                <w:w w:val="80"/>
                <w:sz w:val="18"/>
              </w:rPr>
              <w:t>separados.</w:t>
            </w:r>
          </w:p>
        </w:tc>
        <w:tc>
          <w:tcPr>
            <w:tcW w:w="5413" w:type="dxa"/>
            <w:gridSpan w:val="5"/>
            <w:shd w:val="clear" w:color="auto" w:fill="FFBF00"/>
          </w:tcPr>
          <w:p>
            <w:pPr>
              <w:pStyle w:val="TableParagraph"/>
              <w:spacing w:before="39"/>
              <w:ind w:left="1704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Derogada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en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la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versión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4"/>
                <w:w w:val="80"/>
                <w:sz w:val="18"/>
              </w:rPr>
              <w:t>2018</w:t>
            </w:r>
          </w:p>
        </w:tc>
      </w:tr>
      <w:tr>
        <w:trPr>
          <w:trHeight w:val="287" w:hRule="atLeast"/>
        </w:trPr>
        <w:tc>
          <w:tcPr>
            <w:tcW w:w="850" w:type="dxa"/>
            <w:shd w:val="clear" w:color="auto" w:fill="FFBF00"/>
          </w:tcPr>
          <w:p>
            <w:pPr>
              <w:pStyle w:val="TableParagraph"/>
              <w:spacing w:before="39"/>
              <w:ind w:right="119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1"/>
                <w:w w:val="85"/>
                <w:sz w:val="18"/>
              </w:rPr>
              <w:t> </w:t>
            </w:r>
            <w:r>
              <w:rPr>
                <w:b/>
                <w:i/>
                <w:spacing w:val="-10"/>
                <w:w w:val="85"/>
                <w:sz w:val="18"/>
              </w:rPr>
              <w:t>7</w:t>
            </w:r>
          </w:p>
        </w:tc>
        <w:tc>
          <w:tcPr>
            <w:tcW w:w="3687" w:type="dxa"/>
            <w:shd w:val="clear" w:color="auto" w:fill="FFBF00"/>
          </w:tcPr>
          <w:p>
            <w:pPr>
              <w:pStyle w:val="TableParagraph"/>
              <w:spacing w:before="42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Inversiones</w:t>
            </w:r>
            <w:r>
              <w:rPr>
                <w:rFonts w:ascii="Microsoft Sans Serif"/>
                <w:spacing w:val="-5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en</w:t>
            </w:r>
            <w:r>
              <w:rPr>
                <w:rFonts w:ascii="Microsoft Sans Serif"/>
                <w:spacing w:val="-6"/>
                <w:sz w:val="18"/>
              </w:rPr>
              <w:t> </w:t>
            </w:r>
            <w:r>
              <w:rPr>
                <w:rFonts w:ascii="Microsoft Sans Serif"/>
                <w:spacing w:val="-2"/>
                <w:w w:val="80"/>
                <w:sz w:val="18"/>
              </w:rPr>
              <w:t>Asociadas</w:t>
            </w:r>
          </w:p>
        </w:tc>
        <w:tc>
          <w:tcPr>
            <w:tcW w:w="5413" w:type="dxa"/>
            <w:gridSpan w:val="5"/>
            <w:shd w:val="clear" w:color="auto" w:fill="FFBF00"/>
          </w:tcPr>
          <w:p>
            <w:pPr>
              <w:pStyle w:val="TableParagraph"/>
              <w:spacing w:before="39"/>
              <w:ind w:left="1704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Derogada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en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la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versión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4"/>
                <w:w w:val="80"/>
                <w:sz w:val="18"/>
              </w:rPr>
              <w:t>2018</w:t>
            </w:r>
          </w:p>
        </w:tc>
      </w:tr>
      <w:tr>
        <w:trPr>
          <w:trHeight w:val="289" w:hRule="atLeast"/>
        </w:trPr>
        <w:tc>
          <w:tcPr>
            <w:tcW w:w="850" w:type="dxa"/>
            <w:shd w:val="clear" w:color="auto" w:fill="FFBF00"/>
          </w:tcPr>
          <w:p>
            <w:pPr>
              <w:pStyle w:val="TableParagraph"/>
              <w:spacing w:before="42"/>
              <w:ind w:right="119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1"/>
                <w:w w:val="85"/>
                <w:sz w:val="18"/>
              </w:rPr>
              <w:t> </w:t>
            </w:r>
            <w:r>
              <w:rPr>
                <w:b/>
                <w:i/>
                <w:spacing w:val="-10"/>
                <w:w w:val="85"/>
                <w:sz w:val="18"/>
              </w:rPr>
              <w:t>8</w:t>
            </w:r>
          </w:p>
        </w:tc>
        <w:tc>
          <w:tcPr>
            <w:tcW w:w="3687" w:type="dxa"/>
            <w:shd w:val="clear" w:color="auto" w:fill="FFBF00"/>
          </w:tcPr>
          <w:p>
            <w:pPr>
              <w:pStyle w:val="TableParagraph"/>
              <w:spacing w:before="45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Participaciones</w:t>
            </w:r>
            <w:r>
              <w:rPr>
                <w:rFonts w:ascii="Microsoft Sans Serif"/>
                <w:spacing w:val="-3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en</w:t>
            </w:r>
            <w:r>
              <w:rPr>
                <w:rFonts w:ascii="Microsoft Sans Serif"/>
                <w:spacing w:val="-4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Negocios</w:t>
            </w:r>
            <w:r>
              <w:rPr>
                <w:rFonts w:ascii="Microsoft Sans Serif"/>
                <w:spacing w:val="-2"/>
                <w:sz w:val="18"/>
              </w:rPr>
              <w:t> </w:t>
            </w:r>
            <w:r>
              <w:rPr>
                <w:rFonts w:ascii="Microsoft Sans Serif"/>
                <w:spacing w:val="-2"/>
                <w:w w:val="80"/>
                <w:sz w:val="18"/>
              </w:rPr>
              <w:t>Conjuntos</w:t>
            </w:r>
          </w:p>
        </w:tc>
        <w:tc>
          <w:tcPr>
            <w:tcW w:w="5413" w:type="dxa"/>
            <w:gridSpan w:val="5"/>
            <w:shd w:val="clear" w:color="auto" w:fill="FFBF00"/>
          </w:tcPr>
          <w:p>
            <w:pPr>
              <w:pStyle w:val="TableParagraph"/>
              <w:spacing w:before="42"/>
              <w:ind w:left="1704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Derogada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en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la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versión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4"/>
                <w:w w:val="80"/>
                <w:sz w:val="18"/>
              </w:rPr>
              <w:t>2018</w:t>
            </w:r>
          </w:p>
        </w:tc>
      </w:tr>
      <w:tr>
        <w:trPr>
          <w:trHeight w:val="323" w:hRule="atLeast"/>
        </w:trPr>
        <w:tc>
          <w:tcPr>
            <w:tcW w:w="850" w:type="dxa"/>
          </w:tcPr>
          <w:p>
            <w:pPr>
              <w:pStyle w:val="TableParagraph"/>
              <w:spacing w:before="56"/>
              <w:ind w:right="119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1"/>
                <w:w w:val="85"/>
                <w:sz w:val="18"/>
              </w:rPr>
              <w:t> </w:t>
            </w:r>
            <w:r>
              <w:rPr>
                <w:b/>
                <w:i/>
                <w:spacing w:val="-10"/>
                <w:w w:val="85"/>
                <w:sz w:val="18"/>
              </w:rPr>
              <w:t>9</w:t>
            </w:r>
          </w:p>
        </w:tc>
        <w:tc>
          <w:tcPr>
            <w:tcW w:w="3687" w:type="dxa"/>
          </w:tcPr>
          <w:p>
            <w:pPr>
              <w:pStyle w:val="TableParagraph"/>
              <w:spacing w:before="59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Ingresos</w:t>
            </w:r>
            <w:r>
              <w:rPr>
                <w:rFonts w:ascii="Microsoft Sans Serif" w:hAnsi="Microsoft Sans Serif"/>
                <w:spacing w:val="-4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de</w:t>
            </w:r>
            <w:r>
              <w:rPr>
                <w:rFonts w:ascii="Microsoft Sans Serif" w:hAnsi="Microsoft Sans Serif"/>
                <w:spacing w:val="-2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transacciones</w:t>
            </w:r>
            <w:r>
              <w:rPr>
                <w:rFonts w:ascii="Microsoft Sans Serif" w:hAnsi="Microsoft Sans Serif"/>
                <w:spacing w:val="-4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con</w:t>
            </w:r>
            <w:r>
              <w:rPr>
                <w:rFonts w:ascii="Microsoft Sans Serif" w:hAnsi="Microsoft Sans Serif"/>
                <w:spacing w:val="-4"/>
                <w:sz w:val="18"/>
              </w:rPr>
              <w:t> </w:t>
            </w:r>
            <w:r>
              <w:rPr>
                <w:rFonts w:ascii="Microsoft Sans Serif" w:hAnsi="Microsoft Sans Serif"/>
                <w:spacing w:val="-2"/>
                <w:w w:val="80"/>
                <w:sz w:val="18"/>
              </w:rPr>
              <w:t>contraprestación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59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NO</w:t>
            </w:r>
          </w:p>
        </w:tc>
        <w:tc>
          <w:tcPr>
            <w:tcW w:w="970" w:type="dxa"/>
          </w:tcPr>
          <w:p>
            <w:pPr>
              <w:pStyle w:val="TableParagraph"/>
              <w:spacing w:before="59"/>
              <w:ind w:left="13" w:right="1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31-12-</w:t>
            </w:r>
            <w:r>
              <w:rPr>
                <w:rFonts w:ascii="Microsoft Sans Serif"/>
                <w:spacing w:val="-4"/>
                <w:w w:val="80"/>
                <w:sz w:val="18"/>
              </w:rPr>
              <w:t>2022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19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line="184" w:lineRule="exact" w:before="119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line="184" w:lineRule="exact" w:before="119"/>
              <w:ind w:left="10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10"/>
                <w:w w:val="90"/>
                <w:sz w:val="18"/>
              </w:rPr>
              <w:t>0</w:t>
            </w:r>
          </w:p>
        </w:tc>
      </w:tr>
      <w:tr>
        <w:trPr>
          <w:trHeight w:val="411" w:hRule="atLeast"/>
        </w:trPr>
        <w:tc>
          <w:tcPr>
            <w:tcW w:w="850" w:type="dxa"/>
          </w:tcPr>
          <w:p>
            <w:pPr>
              <w:pStyle w:val="TableParagraph"/>
              <w:spacing w:before="102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10</w:t>
            </w:r>
          </w:p>
        </w:tc>
        <w:tc>
          <w:tcPr>
            <w:tcW w:w="3687" w:type="dxa"/>
          </w:tcPr>
          <w:p>
            <w:pPr>
              <w:pStyle w:val="TableParagraph"/>
              <w:tabs>
                <w:tab w:pos="1256" w:val="left" w:leader="none"/>
                <w:tab w:pos="2365" w:val="left" w:leader="none"/>
                <w:tab w:pos="2947" w:val="left" w:leader="none"/>
              </w:tabs>
              <w:spacing w:line="206" w:lineRule="exact"/>
              <w:ind w:left="68" w:right="52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spacing w:val="-2"/>
                <w:w w:val="90"/>
                <w:sz w:val="18"/>
              </w:rPr>
              <w:t>Información</w:t>
            </w:r>
            <w:r>
              <w:rPr>
                <w:rFonts w:ascii="Microsoft Sans Serif" w:hAnsi="Microsoft Sans Serif"/>
                <w:sz w:val="18"/>
              </w:rPr>
              <w:tab/>
            </w:r>
            <w:r>
              <w:rPr>
                <w:rFonts w:ascii="Microsoft Sans Serif" w:hAnsi="Microsoft Sans Serif"/>
                <w:spacing w:val="-2"/>
                <w:w w:val="90"/>
                <w:sz w:val="18"/>
              </w:rPr>
              <w:t>Financiera</w:t>
            </w:r>
            <w:r>
              <w:rPr>
                <w:rFonts w:ascii="Microsoft Sans Serif" w:hAnsi="Microsoft Sans Serif"/>
                <w:sz w:val="18"/>
              </w:rPr>
              <w:tab/>
            </w:r>
            <w:r>
              <w:rPr>
                <w:rFonts w:ascii="Microsoft Sans Serif" w:hAnsi="Microsoft Sans Serif"/>
                <w:spacing w:val="-6"/>
                <w:w w:val="90"/>
                <w:sz w:val="18"/>
              </w:rPr>
              <w:t>en</w:t>
            </w:r>
            <w:r>
              <w:rPr>
                <w:rFonts w:ascii="Microsoft Sans Serif" w:hAnsi="Microsoft Sans Serif"/>
                <w:sz w:val="18"/>
              </w:rPr>
              <w:tab/>
            </w:r>
            <w:r>
              <w:rPr>
                <w:rFonts w:ascii="Microsoft Sans Serif" w:hAnsi="Microsoft Sans Serif"/>
                <w:spacing w:val="-4"/>
                <w:w w:val="85"/>
                <w:sz w:val="18"/>
              </w:rPr>
              <w:t>Economía</w:t>
            </w:r>
            <w:r>
              <w:rPr>
                <w:rFonts w:ascii="Microsoft Sans Serif" w:hAnsi="Microsoft Sans Serif"/>
                <w:spacing w:val="-2"/>
                <w:w w:val="90"/>
                <w:sz w:val="18"/>
              </w:rPr>
              <w:t> Hiperinflacionarias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105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NO</w:t>
            </w:r>
          </w:p>
        </w:tc>
        <w:tc>
          <w:tcPr>
            <w:tcW w:w="970" w:type="dxa"/>
          </w:tcPr>
          <w:p>
            <w:pPr>
              <w:pStyle w:val="TableParagraph"/>
              <w:spacing w:before="105"/>
              <w:ind w:left="13" w:right="1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31-12-</w:t>
            </w:r>
            <w:r>
              <w:rPr>
                <w:rFonts w:ascii="Microsoft Sans Serif"/>
                <w:spacing w:val="-4"/>
                <w:w w:val="80"/>
                <w:sz w:val="18"/>
              </w:rPr>
              <w:t>2022</w:t>
            </w:r>
          </w:p>
        </w:tc>
        <w:tc>
          <w:tcPr>
            <w:tcW w:w="1059" w:type="dxa"/>
          </w:tcPr>
          <w:p>
            <w:pPr>
              <w:pStyle w:val="TableParagraph"/>
              <w:spacing w:before="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No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25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11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Contrato</w:t>
            </w:r>
            <w:r>
              <w:rPr>
                <w:rFonts w:ascii="Microsoft Sans Serif" w:hAnsi="Microsoft Sans Serif"/>
                <w:spacing w:val="-6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de</w:t>
            </w:r>
            <w:r>
              <w:rPr>
                <w:rFonts w:ascii="Microsoft Sans Serif" w:hAnsi="Microsoft Sans Serif"/>
                <w:spacing w:val="-3"/>
                <w:sz w:val="18"/>
              </w:rPr>
              <w:t> </w:t>
            </w:r>
            <w:r>
              <w:rPr>
                <w:rFonts w:ascii="Microsoft Sans Serif" w:hAnsi="Microsoft Sans Serif"/>
                <w:spacing w:val="-2"/>
                <w:w w:val="80"/>
                <w:sz w:val="18"/>
              </w:rPr>
              <w:t>Construcción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NO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 w:right="1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31-12-</w:t>
            </w:r>
            <w:r>
              <w:rPr>
                <w:rFonts w:ascii="Microsoft Sans Serif"/>
                <w:spacing w:val="-4"/>
                <w:w w:val="80"/>
                <w:sz w:val="18"/>
              </w:rPr>
              <w:t>2022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21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No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23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12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Inventarios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19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line="184" w:lineRule="exact" w:before="119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line="184" w:lineRule="exact" w:before="119"/>
              <w:ind w:left="10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10"/>
                <w:w w:val="90"/>
                <w:sz w:val="18"/>
              </w:rPr>
              <w:t>0</w:t>
            </w:r>
          </w:p>
        </w:tc>
      </w:tr>
      <w:tr>
        <w:trPr>
          <w:trHeight w:val="323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13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Arrendamientos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19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line="184" w:lineRule="exact" w:before="119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line="184" w:lineRule="exact" w:before="119"/>
              <w:ind w:left="10" w:right="5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</w:tr>
      <w:tr>
        <w:trPr>
          <w:trHeight w:val="414" w:hRule="atLeast"/>
        </w:trPr>
        <w:tc>
          <w:tcPr>
            <w:tcW w:w="850" w:type="dxa"/>
          </w:tcPr>
          <w:p>
            <w:pPr>
              <w:pStyle w:val="TableParagraph"/>
              <w:spacing w:before="104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14</w:t>
            </w:r>
          </w:p>
        </w:tc>
        <w:tc>
          <w:tcPr>
            <w:tcW w:w="3687" w:type="dxa"/>
          </w:tcPr>
          <w:p>
            <w:pPr>
              <w:pStyle w:val="TableParagraph"/>
              <w:spacing w:line="200" w:lineRule="atLeast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90"/>
                <w:sz w:val="18"/>
              </w:rPr>
              <w:t>Hechos</w:t>
            </w:r>
            <w:r>
              <w:rPr>
                <w:rFonts w:ascii="Microsoft Sans Serif" w:hAnsi="Microsoft Sans Serif"/>
                <w:spacing w:val="80"/>
                <w:sz w:val="18"/>
              </w:rPr>
              <w:t> </w:t>
            </w:r>
            <w:r>
              <w:rPr>
                <w:rFonts w:ascii="Microsoft Sans Serif" w:hAnsi="Microsoft Sans Serif"/>
                <w:w w:val="90"/>
                <w:sz w:val="18"/>
              </w:rPr>
              <w:t>ocurridos</w:t>
            </w:r>
            <w:r>
              <w:rPr>
                <w:rFonts w:ascii="Microsoft Sans Serif" w:hAnsi="Microsoft Sans Serif"/>
                <w:spacing w:val="80"/>
                <w:sz w:val="18"/>
              </w:rPr>
              <w:t> </w:t>
            </w:r>
            <w:r>
              <w:rPr>
                <w:rFonts w:ascii="Microsoft Sans Serif" w:hAnsi="Microsoft Sans Serif"/>
                <w:w w:val="90"/>
                <w:sz w:val="18"/>
              </w:rPr>
              <w:t>después</w:t>
            </w:r>
            <w:r>
              <w:rPr>
                <w:rFonts w:ascii="Microsoft Sans Serif" w:hAnsi="Microsoft Sans Serif"/>
                <w:spacing w:val="80"/>
                <w:sz w:val="18"/>
              </w:rPr>
              <w:t> </w:t>
            </w:r>
            <w:r>
              <w:rPr>
                <w:rFonts w:ascii="Microsoft Sans Serif" w:hAnsi="Microsoft Sans Serif"/>
                <w:w w:val="90"/>
                <w:sz w:val="18"/>
              </w:rPr>
              <w:t>de</w:t>
            </w:r>
            <w:r>
              <w:rPr>
                <w:rFonts w:ascii="Microsoft Sans Serif" w:hAnsi="Microsoft Sans Serif"/>
                <w:spacing w:val="80"/>
                <w:sz w:val="18"/>
              </w:rPr>
              <w:t> </w:t>
            </w:r>
            <w:r>
              <w:rPr>
                <w:rFonts w:ascii="Microsoft Sans Serif" w:hAnsi="Microsoft Sans Serif"/>
                <w:w w:val="90"/>
                <w:sz w:val="18"/>
              </w:rPr>
              <w:t>la</w:t>
            </w:r>
            <w:r>
              <w:rPr>
                <w:rFonts w:ascii="Microsoft Sans Serif" w:hAnsi="Microsoft Sans Serif"/>
                <w:spacing w:val="80"/>
                <w:sz w:val="18"/>
              </w:rPr>
              <w:t> </w:t>
            </w:r>
            <w:r>
              <w:rPr>
                <w:rFonts w:ascii="Microsoft Sans Serif" w:hAnsi="Microsoft Sans Serif"/>
                <w:w w:val="90"/>
                <w:sz w:val="18"/>
              </w:rPr>
              <w:t>fecha</w:t>
            </w:r>
            <w:r>
              <w:rPr>
                <w:rFonts w:ascii="Microsoft Sans Serif" w:hAnsi="Microsoft Sans Serif"/>
                <w:spacing w:val="80"/>
                <w:sz w:val="18"/>
              </w:rPr>
              <w:t> </w:t>
            </w:r>
            <w:r>
              <w:rPr>
                <w:rFonts w:ascii="Microsoft Sans Serif" w:hAnsi="Microsoft Sans Serif"/>
                <w:w w:val="90"/>
                <w:sz w:val="18"/>
              </w:rPr>
              <w:t>de </w:t>
            </w:r>
            <w:r>
              <w:rPr>
                <w:rFonts w:ascii="Microsoft Sans Serif" w:hAnsi="Microsoft Sans Serif"/>
                <w:spacing w:val="-2"/>
                <w:w w:val="90"/>
                <w:sz w:val="18"/>
              </w:rPr>
              <w:t>presentación.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107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NO</w:t>
            </w:r>
          </w:p>
        </w:tc>
        <w:tc>
          <w:tcPr>
            <w:tcW w:w="970" w:type="dxa"/>
          </w:tcPr>
          <w:p>
            <w:pPr>
              <w:pStyle w:val="TableParagraph"/>
              <w:spacing w:before="107"/>
              <w:ind w:left="13" w:right="1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31-12-</w:t>
            </w:r>
            <w:r>
              <w:rPr>
                <w:rFonts w:ascii="Microsoft Sans Serif"/>
                <w:spacing w:val="-4"/>
                <w:w w:val="80"/>
                <w:sz w:val="18"/>
              </w:rPr>
              <w:t>2022</w:t>
            </w:r>
          </w:p>
        </w:tc>
        <w:tc>
          <w:tcPr>
            <w:tcW w:w="1059" w:type="dxa"/>
          </w:tcPr>
          <w:p>
            <w:pPr>
              <w:pStyle w:val="TableParagraph"/>
              <w:spacing w:before="6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before="6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before="6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10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10"/>
                <w:w w:val="90"/>
                <w:sz w:val="18"/>
              </w:rPr>
              <w:t>0</w:t>
            </w:r>
          </w:p>
        </w:tc>
      </w:tr>
      <w:tr>
        <w:trPr>
          <w:trHeight w:val="323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16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Propiedades</w:t>
            </w:r>
            <w:r>
              <w:rPr>
                <w:rFonts w:ascii="Microsoft Sans Serif" w:hAnsi="Microsoft Sans Serif"/>
                <w:spacing w:val="-4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de</w:t>
            </w:r>
            <w:r>
              <w:rPr>
                <w:rFonts w:ascii="Microsoft Sans Serif" w:hAnsi="Microsoft Sans Serif"/>
                <w:spacing w:val="-5"/>
                <w:sz w:val="18"/>
              </w:rPr>
              <w:t> </w:t>
            </w:r>
            <w:r>
              <w:rPr>
                <w:rFonts w:ascii="Microsoft Sans Serif" w:hAnsi="Microsoft Sans Serif"/>
                <w:spacing w:val="-2"/>
                <w:w w:val="80"/>
                <w:sz w:val="18"/>
              </w:rPr>
              <w:t>Inversión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19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No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25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17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Propiedad,</w:t>
            </w:r>
            <w:r>
              <w:rPr>
                <w:rFonts w:ascii="Microsoft Sans Serif"/>
                <w:spacing w:val="-4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Planta</w:t>
            </w:r>
            <w:r>
              <w:rPr>
                <w:rFonts w:ascii="Microsoft Sans Serif"/>
                <w:spacing w:val="-6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y</w:t>
            </w:r>
            <w:r>
              <w:rPr>
                <w:rFonts w:ascii="Microsoft Sans Serif"/>
                <w:spacing w:val="-5"/>
                <w:sz w:val="18"/>
              </w:rPr>
              <w:t> </w:t>
            </w:r>
            <w:r>
              <w:rPr>
                <w:rFonts w:ascii="Microsoft Sans Serif"/>
                <w:spacing w:val="-2"/>
                <w:w w:val="80"/>
                <w:sz w:val="18"/>
              </w:rPr>
              <w:t>Equipo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21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line="184" w:lineRule="exact" w:before="121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line="184" w:lineRule="exact" w:before="121"/>
              <w:ind w:left="10" w:right="5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</w:tr>
      <w:tr>
        <w:trPr>
          <w:trHeight w:val="323" w:hRule="atLeast"/>
        </w:trPr>
        <w:tc>
          <w:tcPr>
            <w:tcW w:w="850" w:type="dxa"/>
          </w:tcPr>
          <w:p>
            <w:pPr>
              <w:pStyle w:val="TableParagraph"/>
              <w:spacing w:before="56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18</w:t>
            </w:r>
          </w:p>
        </w:tc>
        <w:tc>
          <w:tcPr>
            <w:tcW w:w="3687" w:type="dxa"/>
          </w:tcPr>
          <w:p>
            <w:pPr>
              <w:pStyle w:val="TableParagraph"/>
              <w:spacing w:before="59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Información</w:t>
            </w:r>
            <w:r>
              <w:rPr>
                <w:rFonts w:ascii="Microsoft Sans Serif" w:hAnsi="Microsoft Sans Serif"/>
                <w:spacing w:val="-3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Financiera</w:t>
            </w:r>
            <w:r>
              <w:rPr>
                <w:rFonts w:ascii="Microsoft Sans Serif" w:hAnsi="Microsoft Sans Serif"/>
                <w:spacing w:val="-4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por</w:t>
            </w:r>
            <w:r>
              <w:rPr>
                <w:rFonts w:ascii="Microsoft Sans Serif" w:hAnsi="Microsoft Sans Serif"/>
                <w:spacing w:val="-6"/>
                <w:sz w:val="18"/>
              </w:rPr>
              <w:t> </w:t>
            </w:r>
            <w:r>
              <w:rPr>
                <w:rFonts w:ascii="Microsoft Sans Serif" w:hAnsi="Microsoft Sans Serif"/>
                <w:spacing w:val="-2"/>
                <w:w w:val="80"/>
                <w:sz w:val="18"/>
              </w:rPr>
              <w:t>Segmentos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59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59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19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No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11" w:hRule="atLeast"/>
        </w:trPr>
        <w:tc>
          <w:tcPr>
            <w:tcW w:w="850" w:type="dxa"/>
          </w:tcPr>
          <w:p>
            <w:pPr>
              <w:pStyle w:val="TableParagraph"/>
              <w:spacing w:before="102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19</w:t>
            </w:r>
          </w:p>
        </w:tc>
        <w:tc>
          <w:tcPr>
            <w:tcW w:w="3687" w:type="dxa"/>
          </w:tcPr>
          <w:p>
            <w:pPr>
              <w:pStyle w:val="TableParagraph"/>
              <w:tabs>
                <w:tab w:pos="1081" w:val="left" w:leader="none"/>
                <w:tab w:pos="1807" w:val="left" w:leader="none"/>
                <w:tab w:pos="2852" w:val="left" w:leader="none"/>
                <w:tab w:pos="3136" w:val="left" w:leader="none"/>
              </w:tabs>
              <w:spacing w:line="206" w:lineRule="exact"/>
              <w:ind w:left="68" w:right="52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Provisiones,</w:t>
            </w:r>
            <w:r>
              <w:rPr>
                <w:rFonts w:ascii="Microsoft Sans Serif"/>
                <w:sz w:val="18"/>
              </w:rPr>
              <w:tab/>
            </w:r>
            <w:r>
              <w:rPr>
                <w:rFonts w:ascii="Microsoft Sans Serif"/>
                <w:spacing w:val="-2"/>
                <w:w w:val="90"/>
                <w:sz w:val="18"/>
              </w:rPr>
              <w:t>Pasivos</w:t>
            </w:r>
            <w:r>
              <w:rPr>
                <w:rFonts w:ascii="Microsoft Sans Serif"/>
                <w:sz w:val="18"/>
              </w:rPr>
              <w:tab/>
            </w:r>
            <w:r>
              <w:rPr>
                <w:rFonts w:ascii="Microsoft Sans Serif"/>
                <w:spacing w:val="-2"/>
                <w:w w:val="90"/>
                <w:sz w:val="18"/>
              </w:rPr>
              <w:t>contingentes</w:t>
            </w:r>
            <w:r>
              <w:rPr>
                <w:rFonts w:ascii="Microsoft Sans Serif"/>
                <w:sz w:val="18"/>
              </w:rPr>
              <w:tab/>
            </w:r>
            <w:r>
              <w:rPr>
                <w:rFonts w:ascii="Microsoft Sans Serif"/>
                <w:spacing w:val="-10"/>
                <w:w w:val="90"/>
                <w:sz w:val="18"/>
              </w:rPr>
              <w:t>y</w:t>
            </w:r>
            <w:r>
              <w:rPr>
                <w:rFonts w:ascii="Microsoft Sans Serif"/>
                <w:sz w:val="18"/>
              </w:rPr>
              <w:tab/>
            </w:r>
            <w:r>
              <w:rPr>
                <w:rFonts w:ascii="Microsoft Sans Serif"/>
                <w:spacing w:val="-4"/>
                <w:w w:val="85"/>
                <w:sz w:val="18"/>
              </w:rPr>
              <w:t>Activos</w:t>
            </w:r>
            <w:r>
              <w:rPr>
                <w:rFonts w:ascii="Microsoft Sans Serif"/>
                <w:spacing w:val="-2"/>
                <w:w w:val="90"/>
                <w:sz w:val="18"/>
              </w:rPr>
              <w:t> Contingentes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105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105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before="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before="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before="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10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10"/>
                <w:w w:val="90"/>
                <w:sz w:val="18"/>
              </w:rPr>
              <w:t>0</w:t>
            </w:r>
          </w:p>
        </w:tc>
      </w:tr>
      <w:tr>
        <w:trPr>
          <w:trHeight w:val="325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20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Información</w:t>
            </w:r>
            <w:r>
              <w:rPr>
                <w:rFonts w:ascii="Microsoft Sans Serif" w:hAnsi="Microsoft Sans Serif"/>
                <w:spacing w:val="-5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a</w:t>
            </w:r>
            <w:r>
              <w:rPr>
                <w:rFonts w:ascii="Microsoft Sans Serif" w:hAnsi="Microsoft Sans Serif"/>
                <w:spacing w:val="-5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Revelar</w:t>
            </w:r>
            <w:r>
              <w:rPr>
                <w:rFonts w:ascii="Microsoft Sans Serif" w:hAnsi="Microsoft Sans Serif"/>
                <w:spacing w:val="-5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sobre</w:t>
            </w:r>
            <w:r>
              <w:rPr>
                <w:rFonts w:ascii="Microsoft Sans Serif" w:hAnsi="Microsoft Sans Serif"/>
                <w:spacing w:val="-5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partes</w:t>
            </w:r>
            <w:r>
              <w:rPr>
                <w:rFonts w:ascii="Microsoft Sans Serif" w:hAnsi="Microsoft Sans Serif"/>
                <w:spacing w:val="-3"/>
                <w:sz w:val="18"/>
              </w:rPr>
              <w:t> </w:t>
            </w:r>
            <w:r>
              <w:rPr>
                <w:rFonts w:ascii="Microsoft Sans Serif" w:hAnsi="Microsoft Sans Serif"/>
                <w:spacing w:val="-2"/>
                <w:w w:val="80"/>
                <w:sz w:val="18"/>
              </w:rPr>
              <w:t>relacionadas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21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line="184" w:lineRule="exact" w:before="121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line="184" w:lineRule="exact" w:before="121"/>
              <w:ind w:left="10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10"/>
                <w:w w:val="90"/>
                <w:sz w:val="18"/>
              </w:rPr>
              <w:t>0</w:t>
            </w:r>
          </w:p>
        </w:tc>
      </w:tr>
      <w:tr>
        <w:trPr>
          <w:trHeight w:val="411" w:hRule="atLeast"/>
        </w:trPr>
        <w:tc>
          <w:tcPr>
            <w:tcW w:w="850" w:type="dxa"/>
          </w:tcPr>
          <w:p>
            <w:pPr>
              <w:pStyle w:val="TableParagraph"/>
              <w:spacing w:before="102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21</w:t>
            </w:r>
          </w:p>
        </w:tc>
        <w:tc>
          <w:tcPr>
            <w:tcW w:w="3687" w:type="dxa"/>
          </w:tcPr>
          <w:p>
            <w:pPr>
              <w:pStyle w:val="TableParagraph"/>
              <w:spacing w:line="206" w:lineRule="exact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5"/>
                <w:sz w:val="18"/>
              </w:rPr>
              <w:t>Deterioro</w:t>
            </w:r>
            <w:r>
              <w:rPr>
                <w:rFonts w:ascii="Microsoft Sans Serif"/>
                <w:spacing w:val="21"/>
                <w:sz w:val="18"/>
              </w:rPr>
              <w:t> </w:t>
            </w:r>
            <w:r>
              <w:rPr>
                <w:rFonts w:ascii="Microsoft Sans Serif"/>
                <w:w w:val="85"/>
                <w:sz w:val="18"/>
              </w:rPr>
              <w:t>de</w:t>
            </w:r>
            <w:r>
              <w:rPr>
                <w:rFonts w:ascii="Microsoft Sans Serif"/>
                <w:spacing w:val="21"/>
                <w:sz w:val="18"/>
              </w:rPr>
              <w:t> </w:t>
            </w:r>
            <w:r>
              <w:rPr>
                <w:rFonts w:ascii="Microsoft Sans Serif"/>
                <w:w w:val="85"/>
                <w:sz w:val="18"/>
              </w:rPr>
              <w:t>Valor</w:t>
            </w:r>
            <w:r>
              <w:rPr>
                <w:rFonts w:ascii="Microsoft Sans Serif"/>
                <w:spacing w:val="21"/>
                <w:sz w:val="18"/>
              </w:rPr>
              <w:t> </w:t>
            </w:r>
            <w:r>
              <w:rPr>
                <w:rFonts w:ascii="Microsoft Sans Serif"/>
                <w:w w:val="85"/>
                <w:sz w:val="18"/>
              </w:rPr>
              <w:t>de</w:t>
            </w:r>
            <w:r>
              <w:rPr>
                <w:rFonts w:ascii="Microsoft Sans Serif"/>
                <w:spacing w:val="19"/>
                <w:sz w:val="18"/>
              </w:rPr>
              <w:t> </w:t>
            </w:r>
            <w:r>
              <w:rPr>
                <w:rFonts w:ascii="Microsoft Sans Serif"/>
                <w:w w:val="85"/>
                <w:sz w:val="18"/>
              </w:rPr>
              <w:t>Activos</w:t>
            </w:r>
            <w:r>
              <w:rPr>
                <w:rFonts w:ascii="Microsoft Sans Serif"/>
                <w:spacing w:val="21"/>
                <w:sz w:val="18"/>
              </w:rPr>
              <w:t> </w:t>
            </w:r>
            <w:r>
              <w:rPr>
                <w:rFonts w:ascii="Microsoft Sans Serif"/>
                <w:w w:val="85"/>
                <w:sz w:val="18"/>
              </w:rPr>
              <w:t>no</w:t>
            </w:r>
            <w:r>
              <w:rPr>
                <w:rFonts w:ascii="Microsoft Sans Serif"/>
                <w:spacing w:val="21"/>
                <w:sz w:val="18"/>
              </w:rPr>
              <w:t> </w:t>
            </w:r>
            <w:r>
              <w:rPr>
                <w:rFonts w:ascii="Microsoft Sans Serif"/>
                <w:w w:val="85"/>
                <w:sz w:val="18"/>
              </w:rPr>
              <w:t>generadores</w:t>
            </w:r>
            <w:r>
              <w:rPr>
                <w:rFonts w:ascii="Microsoft Sans Serif"/>
                <w:spacing w:val="21"/>
                <w:sz w:val="18"/>
              </w:rPr>
              <w:t> </w:t>
            </w:r>
            <w:r>
              <w:rPr>
                <w:rFonts w:ascii="Microsoft Sans Serif"/>
                <w:w w:val="85"/>
                <w:sz w:val="18"/>
              </w:rPr>
              <w:t>de </w:t>
            </w:r>
            <w:r>
              <w:rPr>
                <w:rFonts w:ascii="Microsoft Sans Serif"/>
                <w:spacing w:val="-2"/>
                <w:w w:val="90"/>
                <w:sz w:val="18"/>
              </w:rPr>
              <w:t>Efectivo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105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105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before="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before="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before="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10" w:right="5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</w:tr>
      <w:tr>
        <w:trPr>
          <w:trHeight w:val="527" w:hRule="atLeast"/>
        </w:trPr>
        <w:tc>
          <w:tcPr>
            <w:tcW w:w="850" w:type="dxa"/>
          </w:tcPr>
          <w:p>
            <w:pPr>
              <w:pStyle w:val="TableParagraph"/>
              <w:spacing w:before="159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22</w:t>
            </w:r>
          </w:p>
        </w:tc>
        <w:tc>
          <w:tcPr>
            <w:tcW w:w="3687" w:type="dxa"/>
          </w:tcPr>
          <w:p>
            <w:pPr>
              <w:pStyle w:val="TableParagraph"/>
              <w:spacing w:line="242" w:lineRule="auto" w:before="59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5"/>
                <w:sz w:val="18"/>
              </w:rPr>
              <w:t>Revelación</w:t>
            </w:r>
            <w:r>
              <w:rPr>
                <w:rFonts w:ascii="Microsoft Sans Serif" w:hAnsi="Microsoft Sans Serif"/>
                <w:spacing w:val="2"/>
                <w:sz w:val="18"/>
              </w:rPr>
              <w:t> </w:t>
            </w:r>
            <w:r>
              <w:rPr>
                <w:rFonts w:ascii="Microsoft Sans Serif" w:hAnsi="Microsoft Sans Serif"/>
                <w:w w:val="85"/>
                <w:sz w:val="18"/>
              </w:rPr>
              <w:t>de</w:t>
            </w:r>
            <w:r>
              <w:rPr>
                <w:rFonts w:ascii="Microsoft Sans Serif" w:hAnsi="Microsoft Sans Serif"/>
                <w:spacing w:val="3"/>
                <w:sz w:val="18"/>
              </w:rPr>
              <w:t> </w:t>
            </w:r>
            <w:r>
              <w:rPr>
                <w:rFonts w:ascii="Microsoft Sans Serif" w:hAnsi="Microsoft Sans Serif"/>
                <w:w w:val="85"/>
                <w:sz w:val="18"/>
              </w:rPr>
              <w:t>Información</w:t>
            </w:r>
            <w:r>
              <w:rPr>
                <w:rFonts w:ascii="Microsoft Sans Serif" w:hAnsi="Microsoft Sans Serif"/>
                <w:spacing w:val="2"/>
                <w:sz w:val="18"/>
              </w:rPr>
              <w:t> </w:t>
            </w:r>
            <w:r>
              <w:rPr>
                <w:rFonts w:ascii="Microsoft Sans Serif" w:hAnsi="Microsoft Sans Serif"/>
                <w:w w:val="85"/>
                <w:sz w:val="18"/>
              </w:rPr>
              <w:t>Financiera</w:t>
            </w:r>
            <w:r>
              <w:rPr>
                <w:rFonts w:ascii="Microsoft Sans Serif" w:hAnsi="Microsoft Sans Serif"/>
                <w:spacing w:val="2"/>
                <w:sz w:val="18"/>
              </w:rPr>
              <w:t> </w:t>
            </w:r>
            <w:r>
              <w:rPr>
                <w:rFonts w:ascii="Microsoft Sans Serif" w:hAnsi="Microsoft Sans Serif"/>
                <w:w w:val="85"/>
                <w:sz w:val="18"/>
              </w:rPr>
              <w:t>sobre</w:t>
            </w:r>
            <w:r>
              <w:rPr>
                <w:rFonts w:ascii="Microsoft Sans Serif" w:hAnsi="Microsoft Sans Serif"/>
                <w:spacing w:val="3"/>
                <w:sz w:val="18"/>
              </w:rPr>
              <w:t> </w:t>
            </w:r>
            <w:r>
              <w:rPr>
                <w:rFonts w:ascii="Microsoft Sans Serif" w:hAnsi="Microsoft Sans Serif"/>
                <w:w w:val="85"/>
                <w:sz w:val="18"/>
              </w:rPr>
              <w:t>Sector </w:t>
            </w:r>
            <w:r>
              <w:rPr>
                <w:rFonts w:ascii="Microsoft Sans Serif" w:hAnsi="Microsoft Sans Serif"/>
                <w:w w:val="90"/>
                <w:sz w:val="18"/>
              </w:rPr>
              <w:t>Gobierno</w:t>
            </w:r>
            <w:r>
              <w:rPr>
                <w:rFonts w:ascii="Microsoft Sans Serif" w:hAnsi="Microsoft Sans Serif"/>
                <w:spacing w:val="-2"/>
                <w:w w:val="90"/>
                <w:sz w:val="18"/>
              </w:rPr>
              <w:t> </w:t>
            </w:r>
            <w:r>
              <w:rPr>
                <w:rFonts w:ascii="Microsoft Sans Serif" w:hAnsi="Microsoft Sans Serif"/>
                <w:w w:val="90"/>
                <w:sz w:val="18"/>
              </w:rPr>
              <w:t>General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162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NO</w:t>
            </w:r>
          </w:p>
        </w:tc>
        <w:tc>
          <w:tcPr>
            <w:tcW w:w="970" w:type="dxa"/>
          </w:tcPr>
          <w:p>
            <w:pPr>
              <w:pStyle w:val="TableParagraph"/>
              <w:spacing w:before="162"/>
              <w:ind w:left="13" w:right="1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31-12-</w:t>
            </w:r>
            <w:r>
              <w:rPr>
                <w:rFonts w:ascii="Microsoft Sans Serif"/>
                <w:spacing w:val="-4"/>
                <w:w w:val="80"/>
                <w:sz w:val="18"/>
              </w:rPr>
              <w:t>2022</w:t>
            </w:r>
          </w:p>
        </w:tc>
        <w:tc>
          <w:tcPr>
            <w:tcW w:w="1059" w:type="dxa"/>
          </w:tcPr>
          <w:p>
            <w:pPr>
              <w:pStyle w:val="TableParagraph"/>
              <w:spacing w:before="119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No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5" w:hRule="atLeast"/>
        </w:trPr>
        <w:tc>
          <w:tcPr>
            <w:tcW w:w="850" w:type="dxa"/>
          </w:tcPr>
          <w:p>
            <w:pPr>
              <w:pStyle w:val="TableParagraph"/>
              <w:spacing w:before="17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23</w:t>
            </w:r>
          </w:p>
        </w:tc>
        <w:tc>
          <w:tcPr>
            <w:tcW w:w="3687" w:type="dxa"/>
          </w:tcPr>
          <w:p>
            <w:pPr>
              <w:pStyle w:val="TableParagraph"/>
              <w:spacing w:line="242" w:lineRule="auto" w:before="78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Ingresos ordinarios provenientes de transacciones que</w:t>
            </w:r>
            <w:r>
              <w:rPr>
                <w:rFonts w:ascii="Microsoft Sans Serif"/>
                <w:w w:val="85"/>
                <w:sz w:val="18"/>
              </w:rPr>
              <w:t> no son de intercambio (Impuestos y transferencias)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18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18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before="15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 w:before="1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before="15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 w:before="1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before="15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 w:before="1"/>
              <w:ind w:left="10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10"/>
                <w:w w:val="90"/>
                <w:sz w:val="18"/>
              </w:rPr>
              <w:t>0</w:t>
            </w:r>
          </w:p>
        </w:tc>
      </w:tr>
      <w:tr>
        <w:trPr>
          <w:trHeight w:val="539" w:hRule="atLeast"/>
        </w:trPr>
        <w:tc>
          <w:tcPr>
            <w:tcW w:w="850" w:type="dxa"/>
          </w:tcPr>
          <w:p>
            <w:pPr>
              <w:pStyle w:val="TableParagraph"/>
              <w:spacing w:before="166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24</w:t>
            </w:r>
          </w:p>
        </w:tc>
        <w:tc>
          <w:tcPr>
            <w:tcW w:w="3687" w:type="dxa"/>
          </w:tcPr>
          <w:p>
            <w:pPr>
              <w:pStyle w:val="TableParagraph"/>
              <w:spacing w:line="242" w:lineRule="auto" w:before="66"/>
              <w:ind w:left="68" w:right="50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5"/>
                <w:sz w:val="18"/>
              </w:rPr>
              <w:t>Presentación</w:t>
            </w:r>
            <w:r>
              <w:rPr>
                <w:rFonts w:ascii="Microsoft Sans Serif" w:hAnsi="Microsoft Sans Serif"/>
                <w:spacing w:val="-7"/>
                <w:sz w:val="18"/>
              </w:rPr>
              <w:t> </w:t>
            </w:r>
            <w:r>
              <w:rPr>
                <w:rFonts w:ascii="Microsoft Sans Serif" w:hAnsi="Microsoft Sans Serif"/>
                <w:w w:val="85"/>
                <w:sz w:val="18"/>
              </w:rPr>
              <w:t>de</w:t>
            </w:r>
            <w:r>
              <w:rPr>
                <w:rFonts w:ascii="Microsoft Sans Serif" w:hAnsi="Microsoft Sans Serif"/>
                <w:spacing w:val="-6"/>
                <w:sz w:val="18"/>
              </w:rPr>
              <w:t> </w:t>
            </w:r>
            <w:r>
              <w:rPr>
                <w:rFonts w:ascii="Microsoft Sans Serif" w:hAnsi="Microsoft Sans Serif"/>
                <w:w w:val="85"/>
                <w:sz w:val="18"/>
              </w:rPr>
              <w:t>Información</w:t>
            </w:r>
            <w:r>
              <w:rPr>
                <w:rFonts w:ascii="Microsoft Sans Serif" w:hAnsi="Microsoft Sans Serif"/>
                <w:spacing w:val="-6"/>
                <w:sz w:val="18"/>
              </w:rPr>
              <w:t> </w:t>
            </w:r>
            <w:r>
              <w:rPr>
                <w:rFonts w:ascii="Microsoft Sans Serif" w:hAnsi="Microsoft Sans Serif"/>
                <w:w w:val="85"/>
                <w:sz w:val="18"/>
              </w:rPr>
              <w:t>del</w:t>
            </w:r>
            <w:r>
              <w:rPr>
                <w:rFonts w:ascii="Microsoft Sans Serif" w:hAnsi="Microsoft Sans Serif"/>
                <w:spacing w:val="-6"/>
                <w:sz w:val="18"/>
              </w:rPr>
              <w:t> </w:t>
            </w:r>
            <w:r>
              <w:rPr>
                <w:rFonts w:ascii="Microsoft Sans Serif" w:hAnsi="Microsoft Sans Serif"/>
                <w:w w:val="85"/>
                <w:sz w:val="18"/>
              </w:rPr>
              <w:t>presupuesto</w:t>
            </w:r>
            <w:r>
              <w:rPr>
                <w:rFonts w:ascii="Microsoft Sans Serif" w:hAnsi="Microsoft Sans Serif"/>
                <w:spacing w:val="-5"/>
                <w:sz w:val="18"/>
              </w:rPr>
              <w:t> </w:t>
            </w:r>
            <w:r>
              <w:rPr>
                <w:rFonts w:ascii="Microsoft Sans Serif" w:hAnsi="Microsoft Sans Serif"/>
                <w:w w:val="85"/>
                <w:sz w:val="18"/>
              </w:rPr>
              <w:t>en</w:t>
            </w:r>
            <w:r>
              <w:rPr>
                <w:rFonts w:ascii="Microsoft Sans Serif" w:hAnsi="Microsoft Sans Serif"/>
                <w:spacing w:val="-7"/>
                <w:sz w:val="18"/>
              </w:rPr>
              <w:t> </w:t>
            </w:r>
            <w:r>
              <w:rPr>
                <w:rFonts w:ascii="Microsoft Sans Serif" w:hAnsi="Microsoft Sans Serif"/>
                <w:w w:val="85"/>
                <w:sz w:val="18"/>
              </w:rPr>
              <w:t>los </w:t>
            </w:r>
            <w:r>
              <w:rPr>
                <w:rFonts w:ascii="Microsoft Sans Serif" w:hAnsi="Microsoft Sans Serif"/>
                <w:w w:val="90"/>
                <w:sz w:val="18"/>
              </w:rPr>
              <w:t>Estados</w:t>
            </w:r>
            <w:r>
              <w:rPr>
                <w:rFonts w:ascii="Microsoft Sans Serif" w:hAnsi="Microsoft Sans Serif"/>
                <w:spacing w:val="-2"/>
                <w:w w:val="90"/>
                <w:sz w:val="18"/>
              </w:rPr>
              <w:t> </w:t>
            </w:r>
            <w:r>
              <w:rPr>
                <w:rFonts w:ascii="Microsoft Sans Serif" w:hAnsi="Microsoft Sans Serif"/>
                <w:w w:val="90"/>
                <w:sz w:val="18"/>
              </w:rPr>
              <w:t>Financieros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169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NO</w:t>
            </w:r>
          </w:p>
        </w:tc>
        <w:tc>
          <w:tcPr>
            <w:tcW w:w="970" w:type="dxa"/>
          </w:tcPr>
          <w:p>
            <w:pPr>
              <w:pStyle w:val="TableParagraph"/>
              <w:spacing w:before="169"/>
              <w:ind w:left="13" w:right="1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31-12-</w:t>
            </w:r>
            <w:r>
              <w:rPr>
                <w:rFonts w:ascii="Microsoft Sans Serif"/>
                <w:spacing w:val="-4"/>
                <w:w w:val="80"/>
                <w:sz w:val="18"/>
              </w:rPr>
              <w:t>2022</w:t>
            </w:r>
          </w:p>
        </w:tc>
        <w:tc>
          <w:tcPr>
            <w:tcW w:w="1059" w:type="dxa"/>
          </w:tcPr>
          <w:p>
            <w:pPr>
              <w:pStyle w:val="TableParagraph"/>
              <w:spacing w:before="131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before="131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before="131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10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10"/>
                <w:w w:val="90"/>
                <w:sz w:val="18"/>
              </w:rPr>
              <w:t>0</w:t>
            </w:r>
          </w:p>
        </w:tc>
      </w:tr>
      <w:tr>
        <w:trPr>
          <w:trHeight w:val="287" w:hRule="atLeast"/>
        </w:trPr>
        <w:tc>
          <w:tcPr>
            <w:tcW w:w="850" w:type="dxa"/>
            <w:shd w:val="clear" w:color="auto" w:fill="FFBF00"/>
          </w:tcPr>
          <w:p>
            <w:pPr>
              <w:pStyle w:val="TableParagraph"/>
              <w:spacing w:before="39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25</w:t>
            </w:r>
          </w:p>
        </w:tc>
        <w:tc>
          <w:tcPr>
            <w:tcW w:w="3687" w:type="dxa"/>
            <w:shd w:val="clear" w:color="auto" w:fill="FFBF00"/>
          </w:tcPr>
          <w:p>
            <w:pPr>
              <w:pStyle w:val="TableParagraph"/>
              <w:spacing w:before="42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Beneficios</w:t>
            </w:r>
            <w:r>
              <w:rPr>
                <w:rFonts w:ascii="Microsoft Sans Serif"/>
                <w:spacing w:val="-5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a</w:t>
            </w:r>
            <w:r>
              <w:rPr>
                <w:rFonts w:ascii="Microsoft Sans Serif"/>
                <w:spacing w:val="-6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los</w:t>
            </w:r>
            <w:r>
              <w:rPr>
                <w:rFonts w:ascii="Microsoft Sans Serif"/>
                <w:spacing w:val="-5"/>
                <w:sz w:val="18"/>
              </w:rPr>
              <w:t> </w:t>
            </w:r>
            <w:r>
              <w:rPr>
                <w:rFonts w:ascii="Microsoft Sans Serif"/>
                <w:spacing w:val="-2"/>
                <w:w w:val="80"/>
                <w:sz w:val="18"/>
              </w:rPr>
              <w:t>Empleados</w:t>
            </w:r>
          </w:p>
        </w:tc>
        <w:tc>
          <w:tcPr>
            <w:tcW w:w="5413" w:type="dxa"/>
            <w:gridSpan w:val="5"/>
            <w:shd w:val="clear" w:color="auto" w:fill="FFBF00"/>
          </w:tcPr>
          <w:p>
            <w:pPr>
              <w:pStyle w:val="TableParagraph"/>
              <w:spacing w:before="39"/>
              <w:ind w:left="1704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Derogada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en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la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versión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4"/>
                <w:w w:val="80"/>
                <w:sz w:val="18"/>
              </w:rPr>
              <w:t>2018</w:t>
            </w:r>
          </w:p>
        </w:tc>
      </w:tr>
      <w:tr>
        <w:trPr>
          <w:trHeight w:val="325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26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Deterioro</w:t>
            </w:r>
            <w:r>
              <w:rPr>
                <w:rFonts w:ascii="Microsoft Sans Serif"/>
                <w:spacing w:val="-9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del</w:t>
            </w:r>
            <w:r>
              <w:rPr>
                <w:rFonts w:ascii="Microsoft Sans Serif"/>
                <w:spacing w:val="-8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Valor</w:t>
            </w:r>
            <w:r>
              <w:rPr>
                <w:rFonts w:ascii="Microsoft Sans Serif"/>
                <w:spacing w:val="-1"/>
                <w:w w:val="80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de</w:t>
            </w:r>
            <w:r>
              <w:rPr>
                <w:rFonts w:ascii="Microsoft Sans Serif"/>
                <w:spacing w:val="-7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Activos</w:t>
            </w:r>
            <w:r>
              <w:rPr>
                <w:rFonts w:ascii="Microsoft Sans Serif"/>
                <w:spacing w:val="-9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generadores</w:t>
            </w:r>
            <w:r>
              <w:rPr>
                <w:rFonts w:ascii="Microsoft Sans Serif"/>
                <w:spacing w:val="-9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de</w:t>
            </w:r>
            <w:r>
              <w:rPr>
                <w:rFonts w:ascii="Microsoft Sans Serif"/>
                <w:spacing w:val="-6"/>
                <w:sz w:val="18"/>
              </w:rPr>
              <w:t> </w:t>
            </w:r>
            <w:r>
              <w:rPr>
                <w:rFonts w:ascii="Microsoft Sans Serif"/>
                <w:spacing w:val="-2"/>
                <w:w w:val="80"/>
                <w:sz w:val="18"/>
              </w:rPr>
              <w:t>efectivo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21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No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23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27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Agricultura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19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No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23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28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Instrumentos</w:t>
            </w:r>
            <w:r>
              <w:rPr>
                <w:rFonts w:ascii="Microsoft Sans Serif" w:hAnsi="Microsoft Sans Serif"/>
                <w:spacing w:val="-4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Financieros-</w:t>
            </w:r>
            <w:r>
              <w:rPr>
                <w:rFonts w:ascii="Microsoft Sans Serif" w:hAnsi="Microsoft Sans Serif"/>
                <w:spacing w:val="-5"/>
                <w:sz w:val="18"/>
              </w:rPr>
              <w:t> </w:t>
            </w:r>
            <w:r>
              <w:rPr>
                <w:rFonts w:ascii="Microsoft Sans Serif" w:hAnsi="Microsoft Sans Serif"/>
                <w:spacing w:val="-2"/>
                <w:w w:val="80"/>
                <w:sz w:val="18"/>
              </w:rPr>
              <w:t>Presentación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NO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 w:right="1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31-12-</w:t>
            </w:r>
            <w:r>
              <w:rPr>
                <w:rFonts w:ascii="Microsoft Sans Serif"/>
                <w:spacing w:val="-4"/>
                <w:w w:val="80"/>
                <w:sz w:val="18"/>
              </w:rPr>
              <w:t>2022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19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line="184" w:lineRule="exact" w:before="119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line="184" w:lineRule="exact" w:before="119"/>
              <w:ind w:left="10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10"/>
                <w:w w:val="90"/>
                <w:sz w:val="18"/>
              </w:rPr>
              <w:t>0</w:t>
            </w:r>
          </w:p>
        </w:tc>
      </w:tr>
      <w:tr>
        <w:trPr>
          <w:trHeight w:val="325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29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Instrumentos</w:t>
            </w:r>
            <w:r>
              <w:rPr>
                <w:rFonts w:ascii="Microsoft Sans Serif" w:hAnsi="Microsoft Sans Serif"/>
                <w:spacing w:val="-5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Financieros-</w:t>
            </w:r>
            <w:r>
              <w:rPr>
                <w:rFonts w:ascii="Microsoft Sans Serif" w:hAnsi="Microsoft Sans Serif"/>
                <w:spacing w:val="-5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Reconocimiento</w:t>
            </w:r>
            <w:r>
              <w:rPr>
                <w:rFonts w:ascii="Microsoft Sans Serif" w:hAnsi="Microsoft Sans Serif"/>
                <w:spacing w:val="-7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y</w:t>
            </w:r>
            <w:r>
              <w:rPr>
                <w:rFonts w:ascii="Microsoft Sans Serif" w:hAnsi="Microsoft Sans Serif"/>
                <w:spacing w:val="-5"/>
                <w:sz w:val="18"/>
              </w:rPr>
              <w:t> </w:t>
            </w:r>
            <w:r>
              <w:rPr>
                <w:rFonts w:ascii="Microsoft Sans Serif" w:hAnsi="Microsoft Sans Serif"/>
                <w:spacing w:val="-2"/>
                <w:w w:val="80"/>
                <w:sz w:val="18"/>
              </w:rPr>
              <w:t>Medición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21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line="184" w:lineRule="exact" w:before="121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line="184" w:lineRule="exact" w:before="121"/>
              <w:ind w:left="10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10"/>
                <w:w w:val="90"/>
                <w:sz w:val="18"/>
              </w:rPr>
              <w:t>0</w:t>
            </w:r>
          </w:p>
        </w:tc>
      </w:tr>
    </w:tbl>
    <w:p>
      <w:pPr>
        <w:spacing w:after="0" w:line="184" w:lineRule="exact"/>
        <w:jc w:val="center"/>
        <w:rPr>
          <w:rFonts w:ascii="Microsoft Sans Serif"/>
          <w:sz w:val="18"/>
        </w:rPr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before="3"/>
        <w:rPr>
          <w:sz w:val="2"/>
        </w:rPr>
      </w:pPr>
    </w:p>
    <w:tbl>
      <w:tblPr>
        <w:tblW w:w="0" w:type="auto"/>
        <w:jc w:val="left"/>
        <w:tblInd w:w="12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0"/>
        <w:gridCol w:w="3687"/>
        <w:gridCol w:w="1157"/>
        <w:gridCol w:w="970"/>
        <w:gridCol w:w="1059"/>
        <w:gridCol w:w="1069"/>
        <w:gridCol w:w="1158"/>
      </w:tblGrid>
      <w:tr>
        <w:trPr>
          <w:trHeight w:val="323" w:hRule="atLeast"/>
        </w:trPr>
        <w:tc>
          <w:tcPr>
            <w:tcW w:w="850" w:type="dxa"/>
            <w:tcBorders>
              <w:top w:val="nil"/>
            </w:tcBorders>
          </w:tcPr>
          <w:p>
            <w:pPr>
              <w:pStyle w:val="TableParagraph"/>
              <w:spacing w:before="59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30</w:t>
            </w:r>
          </w:p>
        </w:tc>
        <w:tc>
          <w:tcPr>
            <w:tcW w:w="3687" w:type="dxa"/>
            <w:tcBorders>
              <w:top w:val="nil"/>
            </w:tcBorders>
          </w:tcPr>
          <w:p>
            <w:pPr>
              <w:pStyle w:val="TableParagraph"/>
              <w:spacing w:before="62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Instrumentos</w:t>
            </w:r>
            <w:r>
              <w:rPr>
                <w:rFonts w:ascii="Microsoft Sans Serif" w:hAnsi="Microsoft Sans Serif"/>
                <w:spacing w:val="-3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Financieros-</w:t>
            </w:r>
            <w:r>
              <w:rPr>
                <w:rFonts w:ascii="Microsoft Sans Serif" w:hAnsi="Microsoft Sans Serif"/>
                <w:spacing w:val="-5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Información</w:t>
            </w:r>
            <w:r>
              <w:rPr>
                <w:rFonts w:ascii="Microsoft Sans Serif" w:hAnsi="Microsoft Sans Serif"/>
                <w:spacing w:val="-4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a</w:t>
            </w:r>
            <w:r>
              <w:rPr>
                <w:rFonts w:ascii="Microsoft Sans Serif" w:hAnsi="Microsoft Sans Serif"/>
                <w:spacing w:val="-3"/>
                <w:sz w:val="18"/>
              </w:rPr>
              <w:t> </w:t>
            </w:r>
            <w:r>
              <w:rPr>
                <w:rFonts w:ascii="Microsoft Sans Serif" w:hAnsi="Microsoft Sans Serif"/>
                <w:spacing w:val="-2"/>
                <w:w w:val="80"/>
                <w:sz w:val="18"/>
              </w:rPr>
              <w:t>revelar</w:t>
            </w:r>
          </w:p>
        </w:tc>
        <w:tc>
          <w:tcPr>
            <w:tcW w:w="1157" w:type="dxa"/>
            <w:tcBorders>
              <w:top w:val="nil"/>
            </w:tcBorders>
            <w:shd w:val="clear" w:color="auto" w:fill="1F3664"/>
          </w:tcPr>
          <w:p>
            <w:pPr>
              <w:pStyle w:val="TableParagraph"/>
              <w:spacing w:before="62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NO</w:t>
            </w:r>
          </w:p>
        </w:tc>
        <w:tc>
          <w:tcPr>
            <w:tcW w:w="970" w:type="dxa"/>
            <w:tcBorders>
              <w:top w:val="nil"/>
            </w:tcBorders>
          </w:tcPr>
          <w:p>
            <w:pPr>
              <w:pStyle w:val="TableParagraph"/>
              <w:spacing w:before="62"/>
              <w:ind w:left="13" w:right="1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31-12-</w:t>
            </w:r>
            <w:r>
              <w:rPr>
                <w:rFonts w:ascii="Microsoft Sans Serif"/>
                <w:spacing w:val="-4"/>
                <w:w w:val="80"/>
                <w:sz w:val="18"/>
              </w:rPr>
              <w:t>2022</w:t>
            </w:r>
          </w:p>
        </w:tc>
        <w:tc>
          <w:tcPr>
            <w:tcW w:w="1059" w:type="dxa"/>
            <w:tcBorders>
              <w:top w:val="nil"/>
            </w:tcBorders>
          </w:tcPr>
          <w:p>
            <w:pPr>
              <w:pStyle w:val="TableParagraph"/>
              <w:spacing w:line="184" w:lineRule="exact" w:before="119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  <w:tcBorders>
              <w:top w:val="nil"/>
            </w:tcBorders>
          </w:tcPr>
          <w:p>
            <w:pPr>
              <w:pStyle w:val="TableParagraph"/>
              <w:spacing w:line="184" w:lineRule="exact" w:before="119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  <w:tcBorders>
              <w:top w:val="nil"/>
            </w:tcBorders>
          </w:tcPr>
          <w:p>
            <w:pPr>
              <w:pStyle w:val="TableParagraph"/>
              <w:spacing w:line="184" w:lineRule="exact" w:before="119"/>
              <w:ind w:left="10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10"/>
                <w:w w:val="90"/>
                <w:sz w:val="18"/>
              </w:rPr>
              <w:t>0</w:t>
            </w:r>
          </w:p>
        </w:tc>
      </w:tr>
      <w:tr>
        <w:trPr>
          <w:trHeight w:val="325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31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Activos</w:t>
            </w:r>
            <w:r>
              <w:rPr>
                <w:rFonts w:ascii="Microsoft Sans Serif"/>
                <w:spacing w:val="-3"/>
                <w:sz w:val="18"/>
              </w:rPr>
              <w:t> </w:t>
            </w:r>
            <w:r>
              <w:rPr>
                <w:rFonts w:ascii="Microsoft Sans Serif"/>
                <w:spacing w:val="-2"/>
                <w:w w:val="90"/>
                <w:sz w:val="18"/>
              </w:rPr>
              <w:t>Intangibles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21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line="184" w:lineRule="exact" w:before="121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line="184" w:lineRule="exact" w:before="121"/>
              <w:ind w:left="10" w:right="5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</w:tr>
      <w:tr>
        <w:trPr>
          <w:trHeight w:val="323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32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Acuerdos</w:t>
            </w:r>
            <w:r>
              <w:rPr>
                <w:rFonts w:ascii="Microsoft Sans Serif" w:hAnsi="Microsoft Sans Serif"/>
                <w:spacing w:val="-3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de</w:t>
            </w:r>
            <w:r>
              <w:rPr>
                <w:rFonts w:ascii="Microsoft Sans Serif" w:hAnsi="Microsoft Sans Serif"/>
                <w:spacing w:val="-4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servicio</w:t>
            </w:r>
            <w:r>
              <w:rPr>
                <w:rFonts w:ascii="Microsoft Sans Serif" w:hAnsi="Microsoft Sans Serif"/>
                <w:spacing w:val="-4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de</w:t>
            </w:r>
            <w:r>
              <w:rPr>
                <w:rFonts w:ascii="Microsoft Sans Serif" w:hAnsi="Microsoft Sans Serif"/>
                <w:spacing w:val="-4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concesión:</w:t>
            </w:r>
            <w:r>
              <w:rPr>
                <w:rFonts w:ascii="Microsoft Sans Serif" w:hAnsi="Microsoft Sans Serif"/>
                <w:spacing w:val="-1"/>
                <w:sz w:val="18"/>
              </w:rPr>
              <w:t> </w:t>
            </w:r>
            <w:r>
              <w:rPr>
                <w:rFonts w:ascii="Microsoft Sans Serif" w:hAnsi="Microsoft Sans Serif"/>
                <w:spacing w:val="-2"/>
                <w:w w:val="80"/>
                <w:sz w:val="18"/>
              </w:rPr>
              <w:t>Otorgante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19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No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563" w:hRule="atLeast"/>
        </w:trPr>
        <w:tc>
          <w:tcPr>
            <w:tcW w:w="850" w:type="dxa"/>
          </w:tcPr>
          <w:p>
            <w:pPr>
              <w:pStyle w:val="TableParagraph"/>
              <w:spacing w:before="17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33</w:t>
            </w:r>
          </w:p>
        </w:tc>
        <w:tc>
          <w:tcPr>
            <w:tcW w:w="3687" w:type="dxa"/>
          </w:tcPr>
          <w:p>
            <w:pPr>
              <w:pStyle w:val="TableParagraph"/>
              <w:spacing w:line="242" w:lineRule="auto" w:before="78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5"/>
                <w:sz w:val="18"/>
              </w:rPr>
              <w:t>Adopción por primera vez de las NICSP de base de </w:t>
            </w:r>
            <w:r>
              <w:rPr>
                <w:rFonts w:ascii="Microsoft Sans Serif" w:hAnsi="Microsoft Sans Serif"/>
                <w:w w:val="90"/>
                <w:sz w:val="18"/>
              </w:rPr>
              <w:t>acumulación</w:t>
            </w:r>
            <w:r>
              <w:rPr>
                <w:rFonts w:ascii="Microsoft Sans Serif" w:hAnsi="Microsoft Sans Serif"/>
                <w:spacing w:val="-8"/>
                <w:w w:val="90"/>
                <w:sz w:val="18"/>
              </w:rPr>
              <w:t> </w:t>
            </w:r>
            <w:r>
              <w:rPr>
                <w:rFonts w:ascii="Microsoft Sans Serif" w:hAnsi="Microsoft Sans Serif"/>
                <w:w w:val="90"/>
                <w:sz w:val="18"/>
              </w:rPr>
              <w:t>(o</w:t>
            </w:r>
            <w:r>
              <w:rPr>
                <w:rFonts w:ascii="Microsoft Sans Serif" w:hAnsi="Microsoft Sans Serif"/>
                <w:spacing w:val="-6"/>
                <w:w w:val="90"/>
                <w:sz w:val="18"/>
              </w:rPr>
              <w:t> </w:t>
            </w:r>
            <w:r>
              <w:rPr>
                <w:rFonts w:ascii="Microsoft Sans Serif" w:hAnsi="Microsoft Sans Serif"/>
                <w:w w:val="90"/>
                <w:sz w:val="18"/>
              </w:rPr>
              <w:t>Devengo)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18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NO</w:t>
            </w:r>
          </w:p>
        </w:tc>
        <w:tc>
          <w:tcPr>
            <w:tcW w:w="970" w:type="dxa"/>
          </w:tcPr>
          <w:p>
            <w:pPr>
              <w:pStyle w:val="TableParagraph"/>
              <w:spacing w:before="181"/>
              <w:ind w:left="13" w:right="1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31-12-</w:t>
            </w:r>
            <w:r>
              <w:rPr>
                <w:rFonts w:ascii="Microsoft Sans Serif"/>
                <w:spacing w:val="-4"/>
                <w:w w:val="80"/>
                <w:sz w:val="18"/>
              </w:rPr>
              <w:t>2022</w:t>
            </w:r>
          </w:p>
        </w:tc>
        <w:tc>
          <w:tcPr>
            <w:tcW w:w="1059" w:type="dxa"/>
          </w:tcPr>
          <w:p>
            <w:pPr>
              <w:pStyle w:val="TableParagraph"/>
              <w:spacing w:before="15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before="15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before="15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line="184" w:lineRule="exact"/>
              <w:ind w:left="10" w:right="5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</w:tr>
      <w:tr>
        <w:trPr>
          <w:trHeight w:val="325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34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Estados</w:t>
            </w:r>
            <w:r>
              <w:rPr>
                <w:rFonts w:ascii="Microsoft Sans Serif"/>
                <w:spacing w:val="-4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financieros</w:t>
            </w:r>
            <w:r>
              <w:rPr>
                <w:rFonts w:ascii="Microsoft Sans Serif"/>
                <w:spacing w:val="-3"/>
                <w:sz w:val="18"/>
              </w:rPr>
              <w:t> </w:t>
            </w:r>
            <w:r>
              <w:rPr>
                <w:rFonts w:ascii="Microsoft Sans Serif"/>
                <w:spacing w:val="-2"/>
                <w:w w:val="80"/>
                <w:sz w:val="18"/>
              </w:rPr>
              <w:t>separados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21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No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23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35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Estados</w:t>
            </w:r>
            <w:r>
              <w:rPr>
                <w:rFonts w:ascii="Microsoft Sans Serif"/>
                <w:spacing w:val="-4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financieros</w:t>
            </w:r>
            <w:r>
              <w:rPr>
                <w:rFonts w:ascii="Microsoft Sans Serif"/>
                <w:spacing w:val="-3"/>
                <w:sz w:val="18"/>
              </w:rPr>
              <w:t> </w:t>
            </w:r>
            <w:r>
              <w:rPr>
                <w:rFonts w:ascii="Microsoft Sans Serif"/>
                <w:spacing w:val="-2"/>
                <w:w w:val="80"/>
                <w:sz w:val="18"/>
              </w:rPr>
              <w:t>consolidados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19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No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23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36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Inversiones</w:t>
            </w:r>
            <w:r>
              <w:rPr>
                <w:rFonts w:ascii="Microsoft Sans Serif"/>
                <w:spacing w:val="-4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en</w:t>
            </w:r>
            <w:r>
              <w:rPr>
                <w:rFonts w:ascii="Microsoft Sans Serif"/>
                <w:spacing w:val="-5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asociadas</w:t>
            </w:r>
            <w:r>
              <w:rPr>
                <w:rFonts w:ascii="Microsoft Sans Serif"/>
                <w:spacing w:val="-3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y</w:t>
            </w:r>
            <w:r>
              <w:rPr>
                <w:rFonts w:ascii="Microsoft Sans Serif"/>
                <w:spacing w:val="-4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negocios</w:t>
            </w:r>
            <w:r>
              <w:rPr>
                <w:rFonts w:ascii="Microsoft Sans Serif"/>
                <w:spacing w:val="-4"/>
                <w:sz w:val="18"/>
              </w:rPr>
              <w:t> </w:t>
            </w:r>
            <w:r>
              <w:rPr>
                <w:rFonts w:ascii="Microsoft Sans Serif"/>
                <w:spacing w:val="-2"/>
                <w:w w:val="80"/>
                <w:sz w:val="18"/>
              </w:rPr>
              <w:t>conjuntos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19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No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25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37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Acuerdos</w:t>
            </w:r>
            <w:r>
              <w:rPr>
                <w:rFonts w:ascii="Microsoft Sans Serif"/>
                <w:spacing w:val="-4"/>
                <w:sz w:val="18"/>
              </w:rPr>
              <w:t> </w:t>
            </w:r>
            <w:r>
              <w:rPr>
                <w:rFonts w:ascii="Microsoft Sans Serif"/>
                <w:spacing w:val="-2"/>
                <w:w w:val="85"/>
                <w:sz w:val="18"/>
              </w:rPr>
              <w:t>conjuntos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NO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 w:right="1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31-12-</w:t>
            </w:r>
            <w:r>
              <w:rPr>
                <w:rFonts w:ascii="Microsoft Sans Serif"/>
                <w:spacing w:val="-4"/>
                <w:w w:val="80"/>
                <w:sz w:val="18"/>
              </w:rPr>
              <w:t>2022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21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No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23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38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Revelación</w:t>
            </w:r>
            <w:r>
              <w:rPr>
                <w:rFonts w:ascii="Microsoft Sans Serif" w:hAnsi="Microsoft Sans Serif"/>
                <w:spacing w:val="-6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de</w:t>
            </w:r>
            <w:r>
              <w:rPr>
                <w:rFonts w:ascii="Microsoft Sans Serif" w:hAnsi="Microsoft Sans Serif"/>
                <w:spacing w:val="-5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intereses</w:t>
            </w:r>
            <w:r>
              <w:rPr>
                <w:rFonts w:ascii="Microsoft Sans Serif" w:hAnsi="Microsoft Sans Serif"/>
                <w:spacing w:val="-3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en</w:t>
            </w:r>
            <w:r>
              <w:rPr>
                <w:rFonts w:ascii="Microsoft Sans Serif" w:hAnsi="Microsoft Sans Serif"/>
                <w:spacing w:val="-5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otras</w:t>
            </w:r>
            <w:r>
              <w:rPr>
                <w:rFonts w:ascii="Microsoft Sans Serif" w:hAnsi="Microsoft Sans Serif"/>
                <w:spacing w:val="-4"/>
                <w:sz w:val="18"/>
              </w:rPr>
              <w:t> </w:t>
            </w:r>
            <w:r>
              <w:rPr>
                <w:rFonts w:ascii="Microsoft Sans Serif" w:hAnsi="Microsoft Sans Serif"/>
                <w:spacing w:val="-2"/>
                <w:w w:val="80"/>
                <w:sz w:val="18"/>
              </w:rPr>
              <w:t>entidades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NO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 w:right="1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31-12-</w:t>
            </w:r>
            <w:r>
              <w:rPr>
                <w:rFonts w:ascii="Microsoft Sans Serif"/>
                <w:spacing w:val="-4"/>
                <w:w w:val="80"/>
                <w:sz w:val="18"/>
              </w:rPr>
              <w:t>2022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19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No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23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39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Beneficios</w:t>
            </w:r>
            <w:r>
              <w:rPr>
                <w:rFonts w:ascii="Microsoft Sans Serif"/>
                <w:spacing w:val="-4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para</w:t>
            </w:r>
            <w:r>
              <w:rPr>
                <w:rFonts w:ascii="Microsoft Sans Serif"/>
                <w:spacing w:val="-7"/>
                <w:sz w:val="18"/>
              </w:rPr>
              <w:t> </w:t>
            </w:r>
            <w:r>
              <w:rPr>
                <w:rFonts w:ascii="Microsoft Sans Serif"/>
                <w:spacing w:val="-2"/>
                <w:w w:val="80"/>
                <w:sz w:val="18"/>
              </w:rPr>
              <w:t>empleados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19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  <w:tc>
          <w:tcPr>
            <w:tcW w:w="1069" w:type="dxa"/>
          </w:tcPr>
          <w:p>
            <w:pPr>
              <w:pStyle w:val="TableParagraph"/>
              <w:spacing w:line="184" w:lineRule="exact" w:before="119"/>
              <w:ind w:left="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100,00%</w:t>
            </w:r>
          </w:p>
        </w:tc>
        <w:tc>
          <w:tcPr>
            <w:tcW w:w="1158" w:type="dxa"/>
          </w:tcPr>
          <w:p>
            <w:pPr>
              <w:pStyle w:val="TableParagraph"/>
              <w:spacing w:line="184" w:lineRule="exact" w:before="119"/>
              <w:ind w:left="10" w:right="5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Si</w:t>
            </w:r>
          </w:p>
        </w:tc>
      </w:tr>
      <w:tr>
        <w:trPr>
          <w:trHeight w:val="325" w:hRule="atLeast"/>
        </w:trPr>
        <w:tc>
          <w:tcPr>
            <w:tcW w:w="850" w:type="dxa"/>
          </w:tcPr>
          <w:p>
            <w:pPr>
              <w:pStyle w:val="TableParagraph"/>
              <w:spacing w:before="58"/>
              <w:ind w:right="3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w w:val="80"/>
                <w:sz w:val="18"/>
              </w:rPr>
              <w:t>NICSP</w:t>
            </w:r>
            <w:r>
              <w:rPr>
                <w:b/>
                <w:i/>
                <w:spacing w:val="-4"/>
                <w:w w:val="90"/>
                <w:sz w:val="18"/>
              </w:rPr>
              <w:t> </w:t>
            </w:r>
            <w:r>
              <w:rPr>
                <w:b/>
                <w:i/>
                <w:spacing w:val="-5"/>
                <w:w w:val="90"/>
                <w:sz w:val="18"/>
              </w:rPr>
              <w:t>40</w:t>
            </w: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0"/>
                <w:sz w:val="18"/>
              </w:rPr>
              <w:t>Combinaciones</w:t>
            </w:r>
            <w:r>
              <w:rPr>
                <w:rFonts w:ascii="Microsoft Sans Serif" w:hAnsi="Microsoft Sans Serif"/>
                <w:spacing w:val="-6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en</w:t>
            </w:r>
            <w:r>
              <w:rPr>
                <w:rFonts w:ascii="Microsoft Sans Serif" w:hAnsi="Microsoft Sans Serif"/>
                <w:spacing w:val="-4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el</w:t>
            </w:r>
            <w:r>
              <w:rPr>
                <w:rFonts w:ascii="Microsoft Sans Serif" w:hAnsi="Microsoft Sans Serif"/>
                <w:spacing w:val="-5"/>
                <w:sz w:val="18"/>
              </w:rPr>
              <w:t> </w:t>
            </w:r>
            <w:r>
              <w:rPr>
                <w:rFonts w:ascii="Microsoft Sans Serif" w:hAnsi="Microsoft Sans Serif"/>
                <w:w w:val="80"/>
                <w:sz w:val="18"/>
              </w:rPr>
              <w:t>sector</w:t>
            </w:r>
            <w:r>
              <w:rPr>
                <w:rFonts w:ascii="Microsoft Sans Serif" w:hAnsi="Microsoft Sans Serif"/>
                <w:spacing w:val="-8"/>
                <w:sz w:val="18"/>
              </w:rPr>
              <w:t> </w:t>
            </w:r>
            <w:r>
              <w:rPr>
                <w:rFonts w:ascii="Microsoft Sans Serif" w:hAnsi="Microsoft Sans Serif"/>
                <w:spacing w:val="-2"/>
                <w:w w:val="80"/>
                <w:sz w:val="18"/>
              </w:rPr>
              <w:t>público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5"/>
                <w:w w:val="90"/>
                <w:sz w:val="18"/>
              </w:rPr>
              <w:t>SI</w:t>
            </w:r>
          </w:p>
        </w:tc>
        <w:tc>
          <w:tcPr>
            <w:tcW w:w="970" w:type="dxa"/>
          </w:tcPr>
          <w:p>
            <w:pPr>
              <w:pStyle w:val="TableParagraph"/>
              <w:spacing w:before="61"/>
              <w:ind w:left="1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31/12/2024</w:t>
            </w: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21"/>
              <w:ind w:left="1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No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23" w:hRule="atLeast"/>
        </w:trPr>
        <w:tc>
          <w:tcPr>
            <w:tcW w:w="850" w:type="dxa"/>
            <w:tcBorders>
              <w:left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87" w:type="dxa"/>
          </w:tcPr>
          <w:p>
            <w:pPr>
              <w:pStyle w:val="TableParagraph"/>
              <w:spacing w:before="61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Fideicomisos</w:t>
            </w:r>
          </w:p>
        </w:tc>
        <w:tc>
          <w:tcPr>
            <w:tcW w:w="1157" w:type="dxa"/>
            <w:shd w:val="clear" w:color="auto" w:fill="1F3664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70" w:type="dxa"/>
            <w:shd w:val="clear" w:color="auto" w:fill="1F3664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spacing w:line="184" w:lineRule="exact" w:before="119"/>
              <w:ind w:left="14" w:right="1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5"/>
                <w:w w:val="90"/>
                <w:sz w:val="18"/>
              </w:rPr>
              <w:t>NO</w:t>
            </w:r>
          </w:p>
        </w:tc>
        <w:tc>
          <w:tcPr>
            <w:tcW w:w="1069" w:type="dxa"/>
            <w:shd w:val="clear" w:color="auto" w:fill="1F3664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8" w:type="dxa"/>
            <w:shd w:val="clear" w:color="auto" w:fill="1F3664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13"/>
      </w:pPr>
    </w:p>
    <w:p>
      <w:pPr>
        <w:pStyle w:val="Heading3"/>
        <w:spacing w:before="0"/>
        <w:jc w:val="both"/>
      </w:pPr>
      <w:bookmarkStart w:name="_TOC_250101" w:id="7"/>
      <w:r>
        <w:rPr>
          <w:color w:val="1F3662"/>
          <w:w w:val="80"/>
        </w:rPr>
        <w:t>Base</w:t>
      </w:r>
      <w:r>
        <w:rPr>
          <w:color w:val="1F3662"/>
          <w:spacing w:val="-5"/>
        </w:rPr>
        <w:t> </w:t>
      </w:r>
      <w:r>
        <w:rPr>
          <w:color w:val="1F3662"/>
          <w:w w:val="80"/>
        </w:rPr>
        <w:t>de</w:t>
      </w:r>
      <w:r>
        <w:rPr>
          <w:color w:val="1F3662"/>
          <w:spacing w:val="-10"/>
        </w:rPr>
        <w:t> </w:t>
      </w:r>
      <w:bookmarkEnd w:id="7"/>
      <w:r>
        <w:rPr>
          <w:color w:val="1F3662"/>
          <w:spacing w:val="-2"/>
          <w:w w:val="80"/>
        </w:rPr>
        <w:t>Medición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spacing w:line="364" w:lineRule="auto"/>
        <w:ind w:left="681" w:right="1623"/>
        <w:jc w:val="both"/>
      </w:pPr>
      <w:r>
        <w:rPr>
          <w:w w:val="80"/>
        </w:rPr>
        <w:t>Los Estados Financieros han sido preparados según las bases de medición contenidas en las NICSP </w:t>
      </w:r>
      <w:r>
        <w:rPr>
          <w:w w:val="90"/>
        </w:rPr>
        <w:t>(2018)</w:t>
      </w:r>
      <w:r>
        <w:rPr>
          <w:spacing w:val="-6"/>
          <w:w w:val="90"/>
        </w:rPr>
        <w:t> </w:t>
      </w:r>
      <w:r>
        <w:rPr>
          <w:w w:val="90"/>
        </w:rPr>
        <w:t>para</w:t>
      </w:r>
      <w:r>
        <w:rPr>
          <w:spacing w:val="-6"/>
          <w:w w:val="90"/>
        </w:rPr>
        <w:t> </w:t>
      </w:r>
      <w:r>
        <w:rPr>
          <w:w w:val="90"/>
        </w:rPr>
        <w:t>cada</w:t>
      </w:r>
      <w:r>
        <w:rPr>
          <w:spacing w:val="-6"/>
          <w:w w:val="90"/>
        </w:rPr>
        <w:t> </w:t>
      </w:r>
      <w:r>
        <w:rPr>
          <w:w w:val="90"/>
        </w:rPr>
        <w:t>saldo</w:t>
      </w:r>
      <w:r>
        <w:rPr>
          <w:spacing w:val="-5"/>
          <w:w w:val="90"/>
        </w:rPr>
        <w:t> </w:t>
      </w:r>
      <w:r>
        <w:rPr>
          <w:w w:val="90"/>
        </w:rPr>
        <w:t>de</w:t>
      </w:r>
      <w:r>
        <w:rPr>
          <w:spacing w:val="-6"/>
          <w:w w:val="90"/>
        </w:rPr>
        <w:t> </w:t>
      </w:r>
      <w:r>
        <w:rPr>
          <w:w w:val="90"/>
        </w:rPr>
        <w:t>cuenta.</w:t>
      </w:r>
      <w:r>
        <w:rPr>
          <w:spacing w:val="-5"/>
          <w:w w:val="90"/>
        </w:rPr>
        <w:t> </w:t>
      </w:r>
      <w:r>
        <w:rPr>
          <w:w w:val="90"/>
        </w:rPr>
        <w:t>Las</w:t>
      </w:r>
      <w:r>
        <w:rPr>
          <w:spacing w:val="-6"/>
          <w:w w:val="90"/>
        </w:rPr>
        <w:t> </w:t>
      </w:r>
      <w:r>
        <w:rPr>
          <w:w w:val="90"/>
        </w:rPr>
        <w:t>principales</w:t>
      </w:r>
      <w:r>
        <w:rPr>
          <w:spacing w:val="-6"/>
          <w:w w:val="90"/>
        </w:rPr>
        <w:t> </w:t>
      </w:r>
      <w:r>
        <w:rPr>
          <w:w w:val="90"/>
        </w:rPr>
        <w:t>bases</w:t>
      </w:r>
      <w:r>
        <w:rPr>
          <w:spacing w:val="-5"/>
          <w:w w:val="90"/>
        </w:rPr>
        <w:t> </w:t>
      </w:r>
      <w:r>
        <w:rPr>
          <w:w w:val="90"/>
        </w:rPr>
        <w:t>están</w:t>
      </w:r>
      <w:r>
        <w:rPr>
          <w:spacing w:val="-4"/>
          <w:w w:val="90"/>
        </w:rPr>
        <w:t> </w:t>
      </w:r>
      <w:r>
        <w:rPr>
          <w:w w:val="90"/>
        </w:rPr>
        <w:t>determinadas</w:t>
      </w:r>
      <w:r>
        <w:rPr>
          <w:spacing w:val="-5"/>
          <w:w w:val="90"/>
        </w:rPr>
        <w:t> </w:t>
      </w:r>
      <w:r>
        <w:rPr>
          <w:w w:val="90"/>
        </w:rPr>
        <w:t>en</w:t>
      </w:r>
      <w:r>
        <w:rPr>
          <w:spacing w:val="-5"/>
          <w:w w:val="90"/>
        </w:rPr>
        <w:t> </w:t>
      </w:r>
      <w:r>
        <w:rPr>
          <w:w w:val="90"/>
        </w:rPr>
        <w:t>las</w:t>
      </w:r>
      <w:r>
        <w:rPr>
          <w:spacing w:val="-6"/>
          <w:w w:val="90"/>
        </w:rPr>
        <w:t> </w:t>
      </w:r>
      <w:r>
        <w:rPr>
          <w:w w:val="90"/>
        </w:rPr>
        <w:t>Políticas Contables</w:t>
      </w:r>
      <w:r>
        <w:rPr>
          <w:spacing w:val="-2"/>
          <w:w w:val="90"/>
        </w:rPr>
        <w:t> </w:t>
      </w:r>
      <w:r>
        <w:rPr>
          <w:w w:val="90"/>
        </w:rPr>
        <w:t>Generales</w:t>
      </w:r>
      <w:r>
        <w:rPr>
          <w:spacing w:val="-2"/>
          <w:w w:val="90"/>
        </w:rPr>
        <w:t> </w:t>
      </w:r>
      <w:r>
        <w:rPr>
          <w:w w:val="90"/>
        </w:rPr>
        <w:t>emitidas</w:t>
      </w:r>
      <w:r>
        <w:rPr>
          <w:spacing w:val="-2"/>
          <w:w w:val="90"/>
        </w:rPr>
        <w:t> </w:t>
      </w:r>
      <w:r>
        <w:rPr>
          <w:w w:val="90"/>
        </w:rPr>
        <w:t>por</w:t>
      </w:r>
      <w:r>
        <w:rPr>
          <w:spacing w:val="-2"/>
          <w:w w:val="90"/>
        </w:rPr>
        <w:t> </w:t>
      </w:r>
      <w:r>
        <w:rPr>
          <w:w w:val="90"/>
        </w:rPr>
        <w:t>la</w:t>
      </w:r>
      <w:r>
        <w:rPr>
          <w:w w:val="90"/>
        </w:rPr>
        <w:t> Contabilidad</w:t>
      </w:r>
      <w:r>
        <w:rPr>
          <w:spacing w:val="-2"/>
          <w:w w:val="90"/>
        </w:rPr>
        <w:t> </w:t>
      </w:r>
      <w:r>
        <w:rPr>
          <w:w w:val="90"/>
        </w:rPr>
        <w:t>Nacional</w:t>
      </w:r>
      <w:r>
        <w:rPr>
          <w:spacing w:val="-2"/>
          <w:w w:val="90"/>
        </w:rPr>
        <w:t> </w:t>
      </w:r>
      <w:r>
        <w:rPr>
          <w:w w:val="90"/>
        </w:rPr>
        <w:t>versión</w:t>
      </w:r>
      <w:r>
        <w:rPr>
          <w:spacing w:val="-2"/>
          <w:w w:val="90"/>
        </w:rPr>
        <w:t> </w:t>
      </w:r>
      <w:r>
        <w:rPr>
          <w:w w:val="90"/>
        </w:rPr>
        <w:t>(2021)</w:t>
      </w:r>
      <w:r>
        <w:rPr>
          <w:spacing w:val="-3"/>
          <w:w w:val="90"/>
        </w:rPr>
        <w:t> </w:t>
      </w:r>
      <w:r>
        <w:rPr>
          <w:w w:val="90"/>
        </w:rPr>
        <w:t>y</w:t>
      </w:r>
      <w:r>
        <w:rPr>
          <w:spacing w:val="-1"/>
          <w:w w:val="90"/>
        </w:rPr>
        <w:t> </w:t>
      </w:r>
      <w:r>
        <w:rPr>
          <w:w w:val="90"/>
        </w:rPr>
        <w:t>la</w:t>
      </w:r>
      <w:r>
        <w:rPr>
          <w:spacing w:val="-1"/>
          <w:w w:val="90"/>
        </w:rPr>
        <w:t> </w:t>
      </w:r>
      <w:r>
        <w:rPr>
          <w:w w:val="90"/>
        </w:rPr>
        <w:t>emisión</w:t>
      </w:r>
      <w:r>
        <w:rPr>
          <w:spacing w:val="-1"/>
          <w:w w:val="90"/>
        </w:rPr>
        <w:t> </w:t>
      </w:r>
      <w:r>
        <w:rPr>
          <w:w w:val="90"/>
        </w:rPr>
        <w:t>de</w:t>
      </w:r>
      <w:r>
        <w:rPr>
          <w:spacing w:val="-2"/>
          <w:w w:val="90"/>
        </w:rPr>
        <w:t> </w:t>
      </w:r>
      <w:r>
        <w:rPr>
          <w:w w:val="90"/>
        </w:rPr>
        <w:t>la </w:t>
      </w:r>
      <w:r>
        <w:rPr>
          <w:w w:val="80"/>
        </w:rPr>
        <w:t>Metodología de Implementación de NICSP la versión del 2021 y en</w:t>
      </w:r>
      <w:r>
        <w:rPr>
          <w:spacing w:val="-5"/>
        </w:rPr>
        <w:t> </w:t>
      </w:r>
      <w:r>
        <w:rPr>
          <w:w w:val="80"/>
        </w:rPr>
        <w:t>cuanto al Plan General de Cuentas </w:t>
      </w:r>
      <w:r>
        <w:rPr>
          <w:w w:val="85"/>
        </w:rPr>
        <w:t>y</w:t>
      </w:r>
      <w:r>
        <w:rPr>
          <w:spacing w:val="-7"/>
          <w:w w:val="85"/>
        </w:rPr>
        <w:t> </w:t>
      </w:r>
      <w:r>
        <w:rPr>
          <w:w w:val="85"/>
        </w:rPr>
        <w:t>el</w:t>
      </w:r>
      <w:r>
        <w:rPr>
          <w:spacing w:val="-6"/>
          <w:w w:val="85"/>
        </w:rPr>
        <w:t> </w:t>
      </w:r>
      <w:r>
        <w:rPr>
          <w:w w:val="85"/>
        </w:rPr>
        <w:t>Manual</w:t>
      </w:r>
      <w:r>
        <w:rPr>
          <w:spacing w:val="-5"/>
          <w:w w:val="85"/>
        </w:rPr>
        <w:t> </w:t>
      </w:r>
      <w:r>
        <w:rPr>
          <w:w w:val="85"/>
        </w:rPr>
        <w:t>Funcional</w:t>
      </w:r>
      <w:r>
        <w:rPr>
          <w:spacing w:val="-6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Cuentas</w:t>
      </w:r>
      <w:r>
        <w:rPr>
          <w:spacing w:val="-6"/>
          <w:w w:val="85"/>
        </w:rPr>
        <w:t> </w:t>
      </w:r>
      <w:r>
        <w:rPr>
          <w:w w:val="85"/>
        </w:rPr>
        <w:t>Contable</w:t>
      </w:r>
      <w:r>
        <w:rPr>
          <w:spacing w:val="-6"/>
          <w:w w:val="85"/>
        </w:rPr>
        <w:t> </w:t>
      </w:r>
      <w:r>
        <w:rPr>
          <w:w w:val="85"/>
        </w:rPr>
        <w:t>para</w:t>
      </w:r>
      <w:r>
        <w:rPr>
          <w:spacing w:val="-7"/>
          <w:w w:val="85"/>
        </w:rPr>
        <w:t> </w:t>
      </w:r>
      <w:r>
        <w:rPr>
          <w:w w:val="85"/>
        </w:rPr>
        <w:t>el</w:t>
      </w:r>
      <w:r>
        <w:rPr>
          <w:spacing w:val="-6"/>
          <w:w w:val="85"/>
        </w:rPr>
        <w:t> </w:t>
      </w:r>
      <w:r>
        <w:rPr>
          <w:w w:val="85"/>
        </w:rPr>
        <w:t>Sector</w:t>
      </w:r>
      <w:r>
        <w:rPr>
          <w:spacing w:val="-6"/>
          <w:w w:val="85"/>
        </w:rPr>
        <w:t> </w:t>
      </w:r>
      <w:r>
        <w:rPr>
          <w:w w:val="85"/>
        </w:rPr>
        <w:t>Público.</w:t>
      </w:r>
    </w:p>
    <w:p>
      <w:pPr>
        <w:pStyle w:val="BodyText"/>
        <w:spacing w:before="242"/>
        <w:ind w:left="681"/>
        <w:jc w:val="both"/>
      </w:pPr>
      <w:r>
        <w:rPr>
          <w:w w:val="80"/>
        </w:rPr>
        <w:t>Considerar</w:t>
      </w:r>
      <w:r>
        <w:rPr>
          <w:spacing w:val="-6"/>
        </w:rPr>
        <w:t> </w:t>
      </w:r>
      <w:r>
        <w:rPr>
          <w:w w:val="80"/>
        </w:rPr>
        <w:t>lo</w:t>
      </w:r>
      <w:r>
        <w:rPr>
          <w:spacing w:val="-6"/>
        </w:rPr>
        <w:t> </w:t>
      </w:r>
      <w:r>
        <w:rPr>
          <w:w w:val="80"/>
        </w:rPr>
        <w:t>indicado</w:t>
      </w:r>
      <w:r>
        <w:rPr>
          <w:spacing w:val="-6"/>
        </w:rPr>
        <w:t> </w:t>
      </w:r>
      <w:r>
        <w:rPr>
          <w:w w:val="80"/>
        </w:rPr>
        <w:t>en</w:t>
      </w:r>
      <w:r>
        <w:rPr>
          <w:spacing w:val="-2"/>
        </w:rPr>
        <w:t> </w:t>
      </w:r>
      <w:r>
        <w:rPr>
          <w:w w:val="80"/>
        </w:rPr>
        <w:t>la</w:t>
      </w:r>
      <w:r>
        <w:rPr>
          <w:spacing w:val="-6"/>
        </w:rPr>
        <w:t> </w:t>
      </w:r>
      <w:r>
        <w:rPr>
          <w:w w:val="80"/>
        </w:rPr>
        <w:t>NICSP</w:t>
      </w:r>
      <w:r>
        <w:rPr>
          <w:spacing w:val="-5"/>
        </w:rPr>
        <w:t> </w:t>
      </w:r>
      <w:r>
        <w:rPr>
          <w:w w:val="80"/>
        </w:rPr>
        <w:t>1</w:t>
      </w:r>
      <w:r>
        <w:rPr>
          <w:spacing w:val="-3"/>
        </w:rPr>
        <w:t> </w:t>
      </w:r>
      <w:r>
        <w:rPr>
          <w:w w:val="80"/>
        </w:rPr>
        <w:t>párrafo</w:t>
      </w:r>
      <w:r>
        <w:rPr>
          <w:spacing w:val="-3"/>
        </w:rPr>
        <w:t> </w:t>
      </w:r>
      <w:r>
        <w:rPr>
          <w:spacing w:val="-4"/>
          <w:w w:val="80"/>
        </w:rPr>
        <w:t>133.</w:t>
      </w:r>
    </w:p>
    <w:p>
      <w:pPr>
        <w:pStyle w:val="BodyText"/>
        <w:spacing w:before="105"/>
      </w:pPr>
    </w:p>
    <w:p>
      <w:pPr>
        <w:spacing w:line="360" w:lineRule="auto" w:before="1"/>
        <w:ind w:left="681" w:right="1626" w:firstLine="0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w w:val="85"/>
          <w:sz w:val="24"/>
        </w:rPr>
        <w:t>“Es importante para los usuarios estar informados acerca de la base de medición utilizada en los</w:t>
      </w:r>
      <w:r>
        <w:rPr>
          <w:rFonts w:ascii="Arial" w:hAnsi="Arial"/>
          <w:i/>
          <w:w w:val="85"/>
          <w:sz w:val="24"/>
        </w:rPr>
        <w:t> </w:t>
      </w:r>
      <w:r>
        <w:rPr>
          <w:rFonts w:ascii="Arial" w:hAnsi="Arial"/>
          <w:i/>
          <w:w w:val="80"/>
          <w:sz w:val="24"/>
        </w:rPr>
        <w:t>estados</w:t>
      </w:r>
      <w:r>
        <w:rPr>
          <w:rFonts w:ascii="Arial" w:hAnsi="Arial"/>
          <w:i/>
          <w:spacing w:val="-1"/>
          <w:w w:val="80"/>
          <w:sz w:val="24"/>
        </w:rPr>
        <w:t> </w:t>
      </w:r>
      <w:r>
        <w:rPr>
          <w:rFonts w:ascii="Arial" w:hAnsi="Arial"/>
          <w:i/>
          <w:w w:val="80"/>
          <w:sz w:val="24"/>
        </w:rPr>
        <w:t>financieros (por</w:t>
      </w:r>
      <w:r>
        <w:rPr>
          <w:rFonts w:ascii="Arial" w:hAnsi="Arial"/>
          <w:i/>
          <w:spacing w:val="-1"/>
          <w:w w:val="80"/>
          <w:sz w:val="24"/>
        </w:rPr>
        <w:t> </w:t>
      </w:r>
      <w:r>
        <w:rPr>
          <w:rFonts w:ascii="Arial" w:hAnsi="Arial"/>
          <w:i/>
          <w:w w:val="80"/>
          <w:sz w:val="24"/>
        </w:rPr>
        <w:t>ejemplo:</w:t>
      </w:r>
      <w:r>
        <w:rPr>
          <w:rFonts w:ascii="Arial" w:hAnsi="Arial"/>
          <w:i/>
          <w:spacing w:val="-7"/>
          <w:sz w:val="24"/>
        </w:rPr>
        <w:t> </w:t>
      </w:r>
      <w:r>
        <w:rPr>
          <w:rFonts w:ascii="Arial" w:hAnsi="Arial"/>
          <w:i/>
          <w:w w:val="80"/>
          <w:sz w:val="24"/>
        </w:rPr>
        <w:t>costo</w:t>
      </w:r>
      <w:r>
        <w:rPr>
          <w:rFonts w:ascii="Arial" w:hAnsi="Arial"/>
          <w:i/>
          <w:spacing w:val="-1"/>
          <w:w w:val="80"/>
          <w:sz w:val="24"/>
        </w:rPr>
        <w:t> </w:t>
      </w:r>
      <w:r>
        <w:rPr>
          <w:rFonts w:ascii="Arial" w:hAnsi="Arial"/>
          <w:i/>
          <w:w w:val="80"/>
          <w:sz w:val="24"/>
        </w:rPr>
        <w:t>histórico,</w:t>
      </w:r>
      <w:r>
        <w:rPr>
          <w:rFonts w:ascii="Arial" w:hAnsi="Arial"/>
          <w:i/>
          <w:spacing w:val="-1"/>
          <w:w w:val="80"/>
          <w:sz w:val="24"/>
        </w:rPr>
        <w:t> </w:t>
      </w:r>
      <w:r>
        <w:rPr>
          <w:rFonts w:ascii="Arial" w:hAnsi="Arial"/>
          <w:i/>
          <w:w w:val="80"/>
          <w:sz w:val="24"/>
        </w:rPr>
        <w:t>costo</w:t>
      </w:r>
      <w:r>
        <w:rPr>
          <w:rFonts w:ascii="Arial" w:hAnsi="Arial"/>
          <w:i/>
          <w:spacing w:val="-1"/>
          <w:w w:val="80"/>
          <w:sz w:val="24"/>
        </w:rPr>
        <w:t> </w:t>
      </w:r>
      <w:r>
        <w:rPr>
          <w:rFonts w:ascii="Arial" w:hAnsi="Arial"/>
          <w:i/>
          <w:w w:val="80"/>
          <w:sz w:val="24"/>
        </w:rPr>
        <w:t>corriente, valor</w:t>
      </w:r>
      <w:r>
        <w:rPr>
          <w:rFonts w:ascii="Arial" w:hAnsi="Arial"/>
          <w:i/>
          <w:spacing w:val="-2"/>
          <w:w w:val="80"/>
          <w:sz w:val="24"/>
        </w:rPr>
        <w:t> </w:t>
      </w:r>
      <w:r>
        <w:rPr>
          <w:rFonts w:ascii="Arial" w:hAnsi="Arial"/>
          <w:i/>
          <w:w w:val="80"/>
          <w:sz w:val="24"/>
        </w:rPr>
        <w:t>realizable</w:t>
      </w:r>
      <w:r>
        <w:rPr>
          <w:rFonts w:ascii="Arial" w:hAnsi="Arial"/>
          <w:i/>
          <w:spacing w:val="-1"/>
          <w:w w:val="80"/>
          <w:sz w:val="24"/>
        </w:rPr>
        <w:t> </w:t>
      </w:r>
      <w:r>
        <w:rPr>
          <w:rFonts w:ascii="Arial" w:hAnsi="Arial"/>
          <w:i/>
          <w:w w:val="80"/>
          <w:sz w:val="24"/>
        </w:rPr>
        <w:t>neto,</w:t>
      </w:r>
      <w:r>
        <w:rPr>
          <w:rFonts w:ascii="Arial" w:hAnsi="Arial"/>
          <w:i/>
          <w:spacing w:val="-7"/>
          <w:sz w:val="24"/>
        </w:rPr>
        <w:t> </w:t>
      </w:r>
      <w:r>
        <w:rPr>
          <w:rFonts w:ascii="Arial" w:hAnsi="Arial"/>
          <w:i/>
          <w:w w:val="80"/>
          <w:sz w:val="24"/>
        </w:rPr>
        <w:t>valor razonable, importe recuperable o importe de servicio recuperable), puesto que esas bases, sobre las cuales se </w:t>
      </w:r>
      <w:r>
        <w:rPr>
          <w:rFonts w:ascii="Arial" w:hAnsi="Arial"/>
          <w:i/>
          <w:spacing w:val="-2"/>
          <w:w w:val="85"/>
          <w:sz w:val="24"/>
        </w:rPr>
        <w:t>elaboran los estados financieros, afectan significativamente a su análisis.</w:t>
      </w:r>
    </w:p>
    <w:p>
      <w:pPr>
        <w:spacing w:line="360" w:lineRule="auto" w:before="235"/>
        <w:ind w:left="681" w:right="1628" w:firstLine="0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w w:val="80"/>
          <w:sz w:val="24"/>
        </w:rPr>
        <w:t>Cuando se haya usado más</w:t>
      </w:r>
      <w:r>
        <w:rPr>
          <w:rFonts w:ascii="Arial" w:hAnsi="Arial"/>
          <w:i/>
          <w:spacing w:val="-1"/>
          <w:w w:val="80"/>
          <w:sz w:val="24"/>
        </w:rPr>
        <w:t> </w:t>
      </w:r>
      <w:r>
        <w:rPr>
          <w:rFonts w:ascii="Arial" w:hAnsi="Arial"/>
          <w:i/>
          <w:w w:val="80"/>
          <w:sz w:val="24"/>
        </w:rPr>
        <w:t>de una base de medición al elaborar los estados financieros, por ejemplo,</w:t>
      </w:r>
      <w:r>
        <w:rPr>
          <w:rFonts w:ascii="Arial" w:hAnsi="Arial"/>
          <w:i/>
          <w:w w:val="80"/>
          <w:sz w:val="24"/>
        </w:rPr>
        <w:t> </w:t>
      </w:r>
      <w:r>
        <w:rPr>
          <w:rFonts w:ascii="Arial" w:hAnsi="Arial"/>
          <w:i/>
          <w:w w:val="85"/>
          <w:sz w:val="24"/>
        </w:rPr>
        <w:t>si se han revaluado sólo ciertas clases de activos, será suficiente con suministrar una indicación </w:t>
      </w:r>
      <w:r>
        <w:rPr>
          <w:rFonts w:ascii="Arial" w:hAnsi="Arial"/>
          <w:i/>
          <w:w w:val="80"/>
          <w:sz w:val="24"/>
        </w:rPr>
        <w:t>respecto a las categorías de activos y pasivos a los cuales se ha aplicado cada base de medición y se </w:t>
      </w:r>
      <w:r>
        <w:rPr>
          <w:rFonts w:ascii="Arial" w:hAnsi="Arial"/>
          <w:i/>
          <w:w w:val="85"/>
          <w:sz w:val="24"/>
        </w:rPr>
        <w:t>debe revelar la información.”</w:t>
      </w:r>
    </w:p>
    <w:p>
      <w:pPr>
        <w:spacing w:after="0" w:line="360" w:lineRule="auto"/>
        <w:jc w:val="both"/>
        <w:rPr>
          <w:rFonts w:ascii="Arial" w:hAnsi="Arial"/>
          <w:sz w:val="24"/>
        </w:rPr>
        <w:sectPr>
          <w:pgSz w:w="12240" w:h="15840"/>
          <w:pgMar w:header="0" w:footer="1059" w:top="1380" w:bottom="1240" w:left="1020" w:right="80"/>
        </w:sectPr>
      </w:pPr>
    </w:p>
    <w:p>
      <w:pPr>
        <w:pStyle w:val="BodyText"/>
        <w:spacing w:line="367" w:lineRule="auto" w:before="80"/>
        <w:ind w:left="681" w:right="1628"/>
        <w:jc w:val="both"/>
      </w:pPr>
      <w:r>
        <w:rPr>
          <w:w w:val="80"/>
        </w:rPr>
        <w:t>Por lo anterior el ente</w:t>
      </w:r>
      <w:r>
        <w:rPr/>
        <w:t> </w:t>
      </w:r>
      <w:r>
        <w:rPr>
          <w:w w:val="80"/>
        </w:rPr>
        <w:t>contable a continuación debe revelar con lo estipulado NICSP 1 párrafo 133 y a </w:t>
      </w:r>
      <w:r>
        <w:rPr>
          <w:spacing w:val="-2"/>
          <w:w w:val="85"/>
        </w:rPr>
        <w:t>continuación indicar la base de</w:t>
      </w:r>
      <w:r>
        <w:rPr>
          <w:spacing w:val="-3"/>
        </w:rPr>
        <w:t> </w:t>
      </w:r>
      <w:r>
        <w:rPr>
          <w:spacing w:val="-2"/>
          <w:w w:val="85"/>
        </w:rPr>
        <w:t>medición utilizada en los estados financieros:</w:t>
      </w:r>
    </w:p>
    <w:p>
      <w:pPr>
        <w:pStyle w:val="Heading3"/>
        <w:spacing w:line="360" w:lineRule="auto" w:before="231"/>
        <w:ind w:right="1628"/>
        <w:jc w:val="both"/>
      </w:pPr>
      <w:r>
        <w:rPr>
          <w:w w:val="80"/>
          <w:u w:val="single"/>
        </w:rPr>
        <w:t>Los Estados Financieros han sido preparados según las bases de medición contenidas en las</w:t>
      </w:r>
      <w:r>
        <w:rPr>
          <w:w w:val="80"/>
          <w:u w:val="none"/>
        </w:rPr>
        <w:t> </w:t>
      </w:r>
      <w:r>
        <w:rPr>
          <w:w w:val="85"/>
          <w:u w:val="single"/>
        </w:rPr>
        <w:t>NICSP (2018) para cada saldo de cuenta. Las principales bases están determinadas en las</w:t>
      </w:r>
      <w:r>
        <w:rPr>
          <w:w w:val="85"/>
          <w:u w:val="none"/>
        </w:rPr>
        <w:t> </w:t>
      </w:r>
      <w:r>
        <w:rPr>
          <w:w w:val="80"/>
          <w:u w:val="single"/>
        </w:rPr>
        <w:t>Políticas Contables Generales emitidas por la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Contabilidad Nacional versión (2021) y la emisión</w:t>
      </w:r>
      <w:r>
        <w:rPr>
          <w:w w:val="80"/>
          <w:u w:val="none"/>
        </w:rPr>
        <w:t> </w:t>
      </w:r>
      <w:r>
        <w:rPr>
          <w:w w:val="80"/>
          <w:u w:val="single"/>
        </w:rPr>
        <w:t>de la</w:t>
      </w:r>
      <w:r>
        <w:rPr>
          <w:spacing w:val="-1"/>
          <w:u w:val="single"/>
        </w:rPr>
        <w:t> </w:t>
      </w:r>
      <w:r>
        <w:rPr>
          <w:w w:val="80"/>
          <w:u w:val="single"/>
        </w:rPr>
        <w:t>Metodología de Implementación de NICSP la versión del 2021 y en cuanto al Plan General</w:t>
      </w:r>
      <w:r>
        <w:rPr>
          <w:w w:val="80"/>
          <w:u w:val="none"/>
        </w:rPr>
        <w:t> </w:t>
      </w:r>
      <w:r>
        <w:rPr>
          <w:w w:val="80"/>
          <w:u w:val="single"/>
        </w:rPr>
        <w:t>de Cuentas y el Manual Funcional de Cuentas Contable para el Sector Público.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78"/>
        <w:rPr>
          <w:rFonts w:ascii="Arial"/>
          <w:b/>
        </w:rPr>
      </w:pPr>
    </w:p>
    <w:p>
      <w:pPr>
        <w:pStyle w:val="Heading3"/>
        <w:spacing w:before="1"/>
        <w:jc w:val="both"/>
      </w:pPr>
      <w:bookmarkStart w:name="_TOC_250100" w:id="8"/>
      <w:r>
        <w:rPr>
          <w:color w:val="1F3662"/>
          <w:w w:val="80"/>
        </w:rPr>
        <w:t>Moneda</w:t>
      </w:r>
      <w:r>
        <w:rPr>
          <w:color w:val="1F3662"/>
          <w:spacing w:val="-7"/>
        </w:rPr>
        <w:t> </w:t>
      </w:r>
      <w:r>
        <w:rPr>
          <w:color w:val="1F3662"/>
          <w:w w:val="80"/>
        </w:rPr>
        <w:t>Funcional</w:t>
      </w:r>
      <w:r>
        <w:rPr>
          <w:color w:val="1F3662"/>
          <w:spacing w:val="-6"/>
        </w:rPr>
        <w:t> </w:t>
      </w:r>
      <w:r>
        <w:rPr>
          <w:color w:val="1F3662"/>
          <w:w w:val="80"/>
        </w:rPr>
        <w:t>y</w:t>
      </w:r>
      <w:r>
        <w:rPr>
          <w:color w:val="1F3662"/>
          <w:spacing w:val="-6"/>
        </w:rPr>
        <w:t> </w:t>
      </w:r>
      <w:r>
        <w:rPr>
          <w:color w:val="1F3662"/>
          <w:w w:val="80"/>
        </w:rPr>
        <w:t>de</w:t>
      </w:r>
      <w:r>
        <w:rPr>
          <w:color w:val="1F3662"/>
          <w:spacing w:val="-8"/>
        </w:rPr>
        <w:t> </w:t>
      </w:r>
      <w:bookmarkEnd w:id="8"/>
      <w:r>
        <w:rPr>
          <w:color w:val="1F3662"/>
          <w:spacing w:val="-2"/>
          <w:w w:val="80"/>
        </w:rPr>
        <w:t>Presentación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80"/>
        </w:rPr>
        <w:t>Los Estados Financieros se presentan en colones costarricenses (¢), la cual ha sido determinada por </w:t>
      </w:r>
      <w:r>
        <w:rPr>
          <w:w w:val="85"/>
        </w:rPr>
        <w:t>esta</w:t>
      </w:r>
      <w:r>
        <w:rPr>
          <w:w w:val="85"/>
        </w:rPr>
        <w:t> entidad</w:t>
      </w:r>
      <w:r>
        <w:rPr>
          <w:w w:val="85"/>
        </w:rPr>
        <w:t> como</w:t>
      </w:r>
      <w:r>
        <w:rPr>
          <w:w w:val="85"/>
        </w:rPr>
        <w:t> su</w:t>
      </w:r>
      <w:r>
        <w:rPr>
          <w:w w:val="85"/>
        </w:rPr>
        <w:t> moneda</w:t>
      </w:r>
      <w:r>
        <w:rPr>
          <w:w w:val="85"/>
        </w:rPr>
        <w:t> funcional.</w:t>
      </w:r>
      <w:r>
        <w:rPr>
          <w:w w:val="85"/>
        </w:rPr>
        <w:t> Toda</w:t>
      </w:r>
      <w:r>
        <w:rPr>
          <w:w w:val="85"/>
        </w:rPr>
        <w:t> información</w:t>
      </w:r>
      <w:r>
        <w:rPr>
          <w:w w:val="85"/>
        </w:rPr>
        <w:t> financiera</w:t>
      </w:r>
      <w:r>
        <w:rPr>
          <w:w w:val="85"/>
        </w:rPr>
        <w:t> contenida</w:t>
      </w:r>
      <w:r>
        <w:rPr>
          <w:w w:val="85"/>
        </w:rPr>
        <w:t> en</w:t>
      </w:r>
      <w:r>
        <w:rPr>
          <w:w w:val="85"/>
        </w:rPr>
        <w:t> los</w:t>
      </w:r>
      <w:r>
        <w:rPr>
          <w:w w:val="85"/>
        </w:rPr>
        <w:t> Estados Financieros</w:t>
      </w:r>
      <w:r>
        <w:rPr>
          <w:spacing w:val="-1"/>
          <w:w w:val="85"/>
        </w:rPr>
        <w:t> </w:t>
      </w:r>
      <w:r>
        <w:rPr>
          <w:w w:val="85"/>
        </w:rPr>
        <w:t>y</w:t>
      </w:r>
      <w:r>
        <w:rPr>
          <w:spacing w:val="-4"/>
          <w:w w:val="85"/>
        </w:rPr>
        <w:t> </w:t>
      </w:r>
      <w:r>
        <w:rPr>
          <w:w w:val="85"/>
        </w:rPr>
        <w:t>sus</w:t>
      </w:r>
      <w:r>
        <w:rPr>
          <w:spacing w:val="-1"/>
          <w:w w:val="85"/>
        </w:rPr>
        <w:t> </w:t>
      </w:r>
      <w:r>
        <w:rPr>
          <w:w w:val="85"/>
        </w:rPr>
        <w:t>notas</w:t>
      </w:r>
      <w:r>
        <w:rPr>
          <w:spacing w:val="-4"/>
          <w:w w:val="85"/>
        </w:rPr>
        <w:t> </w:t>
      </w:r>
      <w:r>
        <w:rPr>
          <w:w w:val="85"/>
        </w:rPr>
        <w:t>se</w:t>
      </w:r>
      <w:r>
        <w:rPr>
          <w:spacing w:val="-6"/>
          <w:w w:val="85"/>
        </w:rPr>
        <w:t> </w:t>
      </w:r>
      <w:r>
        <w:rPr>
          <w:w w:val="85"/>
        </w:rPr>
        <w:t>presentan</w:t>
      </w:r>
      <w:r>
        <w:rPr>
          <w:spacing w:val="-4"/>
          <w:w w:val="85"/>
        </w:rPr>
        <w:t> </w:t>
      </w:r>
      <w:r>
        <w:rPr>
          <w:w w:val="85"/>
        </w:rPr>
        <w:t>en</w:t>
      </w:r>
      <w:r>
        <w:rPr>
          <w:spacing w:val="-1"/>
          <w:w w:val="85"/>
        </w:rPr>
        <w:t> </w:t>
      </w:r>
      <w:r>
        <w:rPr>
          <w:w w:val="85"/>
        </w:rPr>
        <w:t>miles</w:t>
      </w:r>
      <w:r>
        <w:rPr>
          <w:spacing w:val="-3"/>
          <w:w w:val="85"/>
        </w:rPr>
        <w:t> </w:t>
      </w:r>
      <w:r>
        <w:rPr>
          <w:w w:val="85"/>
        </w:rPr>
        <w:t>de</w:t>
      </w:r>
      <w:r>
        <w:rPr>
          <w:spacing w:val="-4"/>
          <w:w w:val="85"/>
        </w:rPr>
        <w:t> </w:t>
      </w:r>
      <w:r>
        <w:rPr>
          <w:w w:val="85"/>
        </w:rPr>
        <w:t>colones.</w:t>
      </w:r>
    </w:p>
    <w:p>
      <w:pPr>
        <w:pStyle w:val="BodyText"/>
        <w:spacing w:before="10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487593984">
            <wp:simplePos x="0" y="0"/>
            <wp:positionH relativeFrom="page">
              <wp:posOffset>1493519</wp:posOffset>
            </wp:positionH>
            <wp:positionV relativeFrom="paragraph">
              <wp:posOffset>151363</wp:posOffset>
            </wp:positionV>
            <wp:extent cx="4798363" cy="1054417"/>
            <wp:effectExtent l="0" t="0" r="0" b="0"/>
            <wp:wrapTopAndBottom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8363" cy="1054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2"/>
      </w:pPr>
    </w:p>
    <w:p>
      <w:pPr>
        <w:pStyle w:val="BodyText"/>
        <w:spacing w:line="367" w:lineRule="auto"/>
        <w:ind w:left="681" w:right="1627"/>
        <w:jc w:val="both"/>
      </w:pPr>
      <w:r>
        <w:rPr>
          <w:w w:val="85"/>
        </w:rPr>
        <w:t>La</w:t>
      </w:r>
      <w:r>
        <w:rPr>
          <w:spacing w:val="-7"/>
          <w:w w:val="85"/>
        </w:rPr>
        <w:t> </w:t>
      </w:r>
      <w:r>
        <w:rPr>
          <w:w w:val="85"/>
        </w:rPr>
        <w:t>moneda</w:t>
      </w:r>
      <w:r>
        <w:rPr>
          <w:spacing w:val="-4"/>
          <w:w w:val="85"/>
        </w:rPr>
        <w:t> </w:t>
      </w:r>
      <w:r>
        <w:rPr>
          <w:w w:val="85"/>
        </w:rPr>
        <w:t>funcional</w:t>
      </w:r>
      <w:r>
        <w:rPr>
          <w:spacing w:val="-6"/>
          <w:w w:val="85"/>
        </w:rPr>
        <w:t> </w:t>
      </w:r>
      <w:r>
        <w:rPr>
          <w:w w:val="85"/>
        </w:rPr>
        <w:t>será</w:t>
      </w:r>
      <w:r>
        <w:rPr>
          <w:spacing w:val="-7"/>
          <w:w w:val="85"/>
        </w:rPr>
        <w:t> </w:t>
      </w:r>
      <w:r>
        <w:rPr>
          <w:w w:val="85"/>
        </w:rPr>
        <w:t>la</w:t>
      </w:r>
      <w:r>
        <w:rPr>
          <w:spacing w:val="-6"/>
          <w:w w:val="85"/>
        </w:rPr>
        <w:t> </w:t>
      </w:r>
      <w:r>
        <w:rPr>
          <w:w w:val="85"/>
        </w:rPr>
        <w:t>de</w:t>
      </w:r>
      <w:r>
        <w:rPr>
          <w:spacing w:val="-7"/>
          <w:w w:val="85"/>
        </w:rPr>
        <w:t> </w:t>
      </w:r>
      <w:r>
        <w:rPr>
          <w:w w:val="85"/>
        </w:rPr>
        <w:t>curso</w:t>
      </w:r>
      <w:r>
        <w:rPr>
          <w:spacing w:val="-4"/>
          <w:w w:val="85"/>
        </w:rPr>
        <w:t> </w:t>
      </w:r>
      <w:r>
        <w:rPr>
          <w:w w:val="85"/>
        </w:rPr>
        <w:t>legal</w:t>
      </w:r>
      <w:r>
        <w:rPr>
          <w:spacing w:val="-7"/>
          <w:w w:val="85"/>
        </w:rPr>
        <w:t> </w:t>
      </w:r>
      <w:r>
        <w:rPr>
          <w:w w:val="85"/>
        </w:rPr>
        <w:t>del</w:t>
      </w:r>
      <w:r>
        <w:rPr>
          <w:spacing w:val="-6"/>
          <w:w w:val="85"/>
        </w:rPr>
        <w:t> </w:t>
      </w:r>
      <w:r>
        <w:rPr>
          <w:w w:val="85"/>
        </w:rPr>
        <w:t>país.</w:t>
      </w:r>
      <w:r>
        <w:rPr>
          <w:spacing w:val="-6"/>
          <w:w w:val="85"/>
        </w:rPr>
        <w:t> </w:t>
      </w:r>
      <w:r>
        <w:rPr>
          <w:w w:val="85"/>
        </w:rPr>
        <w:t>La</w:t>
      </w:r>
      <w:r>
        <w:rPr>
          <w:spacing w:val="-7"/>
          <w:w w:val="85"/>
        </w:rPr>
        <w:t> </w:t>
      </w:r>
      <w:r>
        <w:rPr>
          <w:w w:val="85"/>
        </w:rPr>
        <w:t>misma</w:t>
      </w:r>
      <w:r>
        <w:rPr>
          <w:spacing w:val="-6"/>
          <w:w w:val="85"/>
        </w:rPr>
        <w:t> </w:t>
      </w:r>
      <w:r>
        <w:rPr>
          <w:w w:val="85"/>
        </w:rPr>
        <w:t>refleja</w:t>
      </w:r>
      <w:r>
        <w:rPr>
          <w:spacing w:val="-4"/>
          <w:w w:val="85"/>
        </w:rPr>
        <w:t> </w:t>
      </w:r>
      <w:r>
        <w:rPr>
          <w:w w:val="85"/>
        </w:rPr>
        <w:t>las</w:t>
      </w:r>
      <w:r>
        <w:rPr>
          <w:spacing w:val="-7"/>
          <w:w w:val="85"/>
        </w:rPr>
        <w:t> </w:t>
      </w:r>
      <w:r>
        <w:rPr>
          <w:w w:val="85"/>
        </w:rPr>
        <w:t>transacciones,</w:t>
      </w:r>
      <w:r>
        <w:rPr>
          <w:spacing w:val="-6"/>
          <w:w w:val="85"/>
        </w:rPr>
        <w:t> </w:t>
      </w:r>
      <w:r>
        <w:rPr>
          <w:w w:val="85"/>
        </w:rPr>
        <w:t>sucesos</w:t>
      </w:r>
      <w:r>
        <w:rPr>
          <w:spacing w:val="-7"/>
          <w:w w:val="85"/>
        </w:rPr>
        <w:t> </w:t>
      </w:r>
      <w:r>
        <w:rPr>
          <w:w w:val="85"/>
        </w:rPr>
        <w:t>y condiciones</w:t>
      </w:r>
      <w:r>
        <w:rPr>
          <w:spacing w:val="-7"/>
          <w:w w:val="85"/>
        </w:rPr>
        <w:t> </w:t>
      </w:r>
      <w:r>
        <w:rPr>
          <w:w w:val="85"/>
        </w:rPr>
        <w:t>que</w:t>
      </w:r>
      <w:r>
        <w:rPr>
          <w:spacing w:val="-2"/>
          <w:w w:val="85"/>
        </w:rPr>
        <w:t> </w:t>
      </w:r>
      <w:r>
        <w:rPr>
          <w:w w:val="85"/>
        </w:rPr>
        <w:t>subyacen</w:t>
      </w:r>
      <w:r>
        <w:rPr>
          <w:spacing w:val="-7"/>
          <w:w w:val="85"/>
        </w:rPr>
        <w:t> </w:t>
      </w:r>
      <w:r>
        <w:rPr>
          <w:w w:val="85"/>
        </w:rPr>
        <w:t>y</w:t>
      </w:r>
      <w:r>
        <w:rPr>
          <w:spacing w:val="-2"/>
          <w:w w:val="85"/>
        </w:rPr>
        <w:t> </w:t>
      </w:r>
      <w:r>
        <w:rPr>
          <w:w w:val="85"/>
        </w:rPr>
        <w:t>son</w:t>
      </w:r>
      <w:r>
        <w:rPr>
          <w:spacing w:val="-3"/>
          <w:w w:val="85"/>
        </w:rPr>
        <w:t> </w:t>
      </w:r>
      <w:r>
        <w:rPr>
          <w:w w:val="85"/>
        </w:rPr>
        <w:t>relevantes</w:t>
      </w:r>
      <w:r>
        <w:rPr>
          <w:spacing w:val="-3"/>
          <w:w w:val="85"/>
        </w:rPr>
        <w:t> </w:t>
      </w:r>
      <w:r>
        <w:rPr>
          <w:w w:val="85"/>
        </w:rPr>
        <w:t>para</w:t>
      </w:r>
      <w:r>
        <w:rPr>
          <w:spacing w:val="-6"/>
          <w:w w:val="85"/>
        </w:rPr>
        <w:t> </w:t>
      </w:r>
      <w:r>
        <w:rPr>
          <w:w w:val="85"/>
        </w:rPr>
        <w:t>la</w:t>
      </w:r>
      <w:r>
        <w:rPr>
          <w:spacing w:val="-6"/>
          <w:w w:val="85"/>
        </w:rPr>
        <w:t> </w:t>
      </w:r>
      <w:r>
        <w:rPr>
          <w:w w:val="85"/>
        </w:rPr>
        <w:t>misma.</w:t>
      </w:r>
    </w:p>
    <w:p>
      <w:pPr>
        <w:pStyle w:val="BodyText"/>
      </w:pPr>
    </w:p>
    <w:p>
      <w:pPr>
        <w:pStyle w:val="BodyText"/>
        <w:spacing w:before="263"/>
      </w:pPr>
    </w:p>
    <w:p>
      <w:pPr>
        <w:pStyle w:val="Heading3"/>
        <w:spacing w:before="1"/>
        <w:jc w:val="both"/>
      </w:pPr>
      <w:bookmarkStart w:name="_TOC_250099" w:id="9"/>
      <w:r>
        <w:rPr>
          <w:color w:val="1F3662"/>
          <w:w w:val="80"/>
        </w:rPr>
        <w:t>Políticas</w:t>
      </w:r>
      <w:r>
        <w:rPr>
          <w:color w:val="1F3662"/>
          <w:spacing w:val="-2"/>
        </w:rPr>
        <w:t> </w:t>
      </w:r>
      <w:bookmarkEnd w:id="9"/>
      <w:r>
        <w:rPr>
          <w:color w:val="1F3662"/>
          <w:spacing w:val="-2"/>
          <w:w w:val="90"/>
        </w:rPr>
        <w:t>Contables: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"/>
        <w:rPr>
          <w:rFonts w:ascii="Arial"/>
          <w:b/>
        </w:rPr>
      </w:pPr>
    </w:p>
    <w:p>
      <w:pPr>
        <w:pStyle w:val="BodyText"/>
        <w:ind w:left="736"/>
        <w:jc w:val="both"/>
      </w:pPr>
      <w:r>
        <w:rPr>
          <w:w w:val="80"/>
        </w:rPr>
        <w:t>El</w:t>
      </w:r>
      <w:r>
        <w:rPr>
          <w:spacing w:val="-7"/>
        </w:rPr>
        <w:t> </w:t>
      </w:r>
      <w:r>
        <w:rPr>
          <w:w w:val="80"/>
        </w:rPr>
        <w:t>ente</w:t>
      </w:r>
      <w:r>
        <w:rPr>
          <w:spacing w:val="-6"/>
        </w:rPr>
        <w:t> </w:t>
      </w:r>
      <w:r>
        <w:rPr>
          <w:w w:val="80"/>
        </w:rPr>
        <w:t>contable</w:t>
      </w:r>
      <w:r>
        <w:rPr>
          <w:spacing w:val="-6"/>
        </w:rPr>
        <w:t> </w:t>
      </w:r>
      <w:r>
        <w:rPr>
          <w:w w:val="80"/>
        </w:rPr>
        <w:t>debe</w:t>
      </w:r>
      <w:r>
        <w:rPr>
          <w:spacing w:val="-7"/>
        </w:rPr>
        <w:t> </w:t>
      </w:r>
      <w:r>
        <w:rPr>
          <w:w w:val="80"/>
        </w:rPr>
        <w:t>llenar</w:t>
      </w:r>
      <w:r>
        <w:rPr>
          <w:spacing w:val="-6"/>
        </w:rPr>
        <w:t> </w:t>
      </w:r>
      <w:r>
        <w:rPr>
          <w:w w:val="80"/>
        </w:rPr>
        <w:t>la</w:t>
      </w:r>
      <w:r>
        <w:rPr>
          <w:spacing w:val="-6"/>
        </w:rPr>
        <w:t> </w:t>
      </w:r>
      <w:r>
        <w:rPr>
          <w:w w:val="80"/>
        </w:rPr>
        <w:t>siguiente</w:t>
      </w:r>
      <w:r>
        <w:rPr>
          <w:spacing w:val="-4"/>
        </w:rPr>
        <w:t> </w:t>
      </w:r>
      <w:r>
        <w:rPr>
          <w:spacing w:val="-2"/>
          <w:w w:val="80"/>
        </w:rPr>
        <w:t>declaración:</w:t>
      </w:r>
    </w:p>
    <w:p>
      <w:pPr>
        <w:pStyle w:val="BodyText"/>
        <w:spacing w:before="26"/>
      </w:pPr>
    </w:p>
    <w:p>
      <w:pPr>
        <w:pStyle w:val="Heading2"/>
        <w:spacing w:before="1"/>
        <w:ind w:left="3136"/>
      </w:pPr>
      <w:bookmarkStart w:name="_TOC_250098" w:id="10"/>
      <w:r>
        <w:rPr>
          <w:color w:val="1F3864"/>
          <w:w w:val="80"/>
        </w:rPr>
        <w:t>CERTIFICACIÓN</w:t>
      </w:r>
      <w:r>
        <w:rPr>
          <w:color w:val="1F3864"/>
          <w:spacing w:val="3"/>
        </w:rPr>
        <w:t> </w:t>
      </w:r>
      <w:r>
        <w:rPr>
          <w:color w:val="1F3864"/>
          <w:w w:val="80"/>
        </w:rPr>
        <w:t>POLITICAS</w:t>
      </w:r>
      <w:r>
        <w:rPr>
          <w:color w:val="1F3864"/>
          <w:spacing w:val="4"/>
        </w:rPr>
        <w:t> </w:t>
      </w:r>
      <w:bookmarkEnd w:id="10"/>
      <w:r>
        <w:rPr>
          <w:color w:val="1F3864"/>
          <w:spacing w:val="-2"/>
          <w:w w:val="80"/>
        </w:rPr>
        <w:t>CONTABLES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80"/>
        </w:rPr>
        <w:t>(Certificación (Constancia – Sector Municipal) de Políticas Contables): El ente debe revelar y cumplir </w:t>
      </w:r>
      <w:r>
        <w:rPr>
          <w:w w:val="85"/>
        </w:rPr>
        <w:t>con</w:t>
      </w:r>
      <w:r>
        <w:rPr>
          <w:spacing w:val="17"/>
        </w:rPr>
        <w:t> </w:t>
      </w:r>
      <w:r>
        <w:rPr>
          <w:w w:val="85"/>
        </w:rPr>
        <w:t>las</w:t>
      </w:r>
      <w:r>
        <w:rPr>
          <w:spacing w:val="14"/>
        </w:rPr>
        <w:t> </w:t>
      </w:r>
      <w:r>
        <w:rPr>
          <w:w w:val="85"/>
        </w:rPr>
        <w:t>Políticas</w:t>
      </w:r>
      <w:r>
        <w:rPr>
          <w:spacing w:val="15"/>
        </w:rPr>
        <w:t> </w:t>
      </w:r>
      <w:r>
        <w:rPr>
          <w:w w:val="85"/>
        </w:rPr>
        <w:t>Contables</w:t>
      </w:r>
      <w:r>
        <w:rPr>
          <w:spacing w:val="15"/>
        </w:rPr>
        <w:t> </w:t>
      </w:r>
      <w:r>
        <w:rPr>
          <w:w w:val="85"/>
        </w:rPr>
        <w:t>Generales</w:t>
      </w:r>
      <w:r>
        <w:rPr>
          <w:spacing w:val="15"/>
        </w:rPr>
        <w:t> </w:t>
      </w:r>
      <w:r>
        <w:rPr>
          <w:w w:val="85"/>
        </w:rPr>
        <w:t>que</w:t>
      </w:r>
      <w:r>
        <w:rPr>
          <w:spacing w:val="18"/>
        </w:rPr>
        <w:t> </w:t>
      </w:r>
      <w:r>
        <w:rPr>
          <w:w w:val="85"/>
        </w:rPr>
        <w:t>emita</w:t>
      </w:r>
      <w:r>
        <w:rPr>
          <w:spacing w:val="14"/>
        </w:rPr>
        <w:t> </w:t>
      </w:r>
      <w:r>
        <w:rPr>
          <w:w w:val="85"/>
        </w:rPr>
        <w:t>la</w:t>
      </w:r>
      <w:r>
        <w:rPr>
          <w:spacing w:val="14"/>
        </w:rPr>
        <w:t> </w:t>
      </w:r>
      <w:r>
        <w:rPr>
          <w:w w:val="85"/>
        </w:rPr>
        <w:t>Contabilidad</w:t>
      </w:r>
      <w:r>
        <w:rPr>
          <w:spacing w:val="14"/>
        </w:rPr>
        <w:t> </w:t>
      </w:r>
      <w:r>
        <w:rPr>
          <w:w w:val="85"/>
        </w:rPr>
        <w:t>Nacional,</w:t>
      </w:r>
      <w:r>
        <w:rPr>
          <w:spacing w:val="14"/>
        </w:rPr>
        <w:t> </w:t>
      </w:r>
      <w:r>
        <w:rPr>
          <w:w w:val="85"/>
        </w:rPr>
        <w:t>es</w:t>
      </w:r>
      <w:r>
        <w:rPr>
          <w:spacing w:val="13"/>
        </w:rPr>
        <w:t> </w:t>
      </w:r>
      <w:r>
        <w:rPr>
          <w:w w:val="85"/>
        </w:rPr>
        <w:t>por</w:t>
      </w:r>
      <w:r>
        <w:rPr>
          <w:spacing w:val="15"/>
        </w:rPr>
        <w:t> </w:t>
      </w:r>
      <w:r>
        <w:rPr>
          <w:w w:val="85"/>
        </w:rPr>
        <w:t>ello</w:t>
      </w:r>
      <w:r>
        <w:rPr>
          <w:spacing w:val="13"/>
        </w:rPr>
        <w:t> </w:t>
      </w:r>
      <w:r>
        <w:rPr>
          <w:w w:val="85"/>
        </w:rPr>
        <w:t>que</w:t>
      </w:r>
      <w:r>
        <w:rPr>
          <w:spacing w:val="15"/>
        </w:rPr>
        <w:t> </w:t>
      </w:r>
      <w:r>
        <w:rPr>
          <w:spacing w:val="-5"/>
          <w:w w:val="85"/>
        </w:rPr>
        <w:t>los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7" w:lineRule="auto" w:before="80"/>
        <w:ind w:left="681" w:right="1640"/>
      </w:pPr>
      <w:r>
        <w:rPr>
          <w:w w:val="80"/>
        </w:rPr>
        <w:t>responsables contables deben estudiarlas y analizarlas e incluirlas dentro del tratamiento contable, de </w:t>
      </w:r>
      <w:r>
        <w:rPr>
          <w:w w:val="85"/>
        </w:rPr>
        <w:t>igual</w:t>
      </w:r>
      <w:r>
        <w:rPr>
          <w:spacing w:val="-5"/>
          <w:w w:val="85"/>
        </w:rPr>
        <w:t> </w:t>
      </w:r>
      <w:r>
        <w:rPr>
          <w:w w:val="85"/>
        </w:rPr>
        <w:t>manera</w:t>
      </w:r>
      <w:r>
        <w:rPr>
          <w:spacing w:val="-3"/>
          <w:w w:val="85"/>
        </w:rPr>
        <w:t> </w:t>
      </w:r>
      <w:r>
        <w:rPr>
          <w:w w:val="85"/>
        </w:rPr>
        <w:t>de estar</w:t>
      </w:r>
      <w:r>
        <w:rPr>
          <w:spacing w:val="-1"/>
          <w:w w:val="85"/>
        </w:rPr>
        <w:t> </w:t>
      </w:r>
      <w:r>
        <w:rPr>
          <w:w w:val="85"/>
        </w:rPr>
        <w:t>al</w:t>
      </w:r>
      <w:r>
        <w:rPr>
          <w:spacing w:val="-3"/>
          <w:w w:val="85"/>
        </w:rPr>
        <w:t> </w:t>
      </w:r>
      <w:r>
        <w:rPr>
          <w:w w:val="85"/>
        </w:rPr>
        <w:t>tanto de</w:t>
      </w:r>
      <w:r>
        <w:rPr>
          <w:spacing w:val="-3"/>
          <w:w w:val="85"/>
        </w:rPr>
        <w:t> </w:t>
      </w:r>
      <w:r>
        <w:rPr>
          <w:w w:val="85"/>
        </w:rPr>
        <w:t>las</w:t>
      </w:r>
      <w:r>
        <w:rPr>
          <w:spacing w:val="-5"/>
          <w:w w:val="85"/>
        </w:rPr>
        <w:t> </w:t>
      </w:r>
      <w:r>
        <w:rPr>
          <w:w w:val="85"/>
        </w:rPr>
        <w:t>actualizaciones.</w:t>
      </w:r>
    </w:p>
    <w:p>
      <w:pPr>
        <w:pStyle w:val="BodyText"/>
        <w:spacing w:before="4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1008888</wp:posOffset>
                </wp:positionH>
                <wp:positionV relativeFrom="paragraph">
                  <wp:posOffset>100571</wp:posOffset>
                </wp:positionV>
                <wp:extent cx="5755005" cy="2433955"/>
                <wp:effectExtent l="0" t="0" r="0" b="0"/>
                <wp:wrapTopAndBottom/>
                <wp:docPr id="21" name="Textbox 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" name="Textbox 21"/>
                      <wps:cNvSpPr txBox="1"/>
                      <wps:spPr>
                        <a:xfrm>
                          <a:off x="0" y="0"/>
                          <a:ext cx="5755005" cy="2433955"/>
                        </a:xfrm>
                        <a:prstGeom prst="rect">
                          <a:avLst/>
                        </a:pr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before="19"/>
                              <w:ind w:left="0" w:right="2" w:firstLine="0"/>
                              <w:jc w:val="center"/>
                              <w:rPr>
                                <w:rFonts w:ascii="Arial" w:hAns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80"/>
                                <w:sz w:val="24"/>
                              </w:rPr>
                              <w:t>Certificación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w w:val="80"/>
                                <w:sz w:val="24"/>
                              </w:rPr>
                              <w:t>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w w:val="80"/>
                                <w:sz w:val="24"/>
                              </w:rPr>
                              <w:t>Constancia:</w:t>
                            </w:r>
                          </w:p>
                          <w:p>
                            <w:pPr>
                              <w:pStyle w:val="BodyText"/>
                              <w:spacing w:before="26"/>
                              <w:rPr>
                                <w:rFonts w:ascii="Arial"/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line="364" w:lineRule="auto"/>
                              <w:ind w:left="107" w:right="114"/>
                              <w:jc w:val="both"/>
                            </w:pPr>
                            <w:r>
                              <w:rPr>
                                <w:w w:val="80"/>
                              </w:rPr>
                              <w:t>La Contraloría General de la República, cedula jurídica 2-200-042154-08, y cuyo Representante Legal es</w:t>
                            </w:r>
                            <w:r>
                              <w:rPr/>
                              <w:t> </w:t>
                            </w:r>
                            <w:r>
                              <w:rPr>
                                <w:w w:val="80"/>
                              </w:rPr>
                              <w:t>Licda.</w:t>
                            </w:r>
                            <w:r>
                              <w:rPr/>
                              <w:t> </w:t>
                            </w:r>
                            <w:r>
                              <w:rPr>
                                <w:w w:val="80"/>
                              </w:rPr>
                              <w:t>Marta</w:t>
                            </w:r>
                            <w:r>
                              <w:rPr/>
                              <w:t> </w:t>
                            </w:r>
                            <w:r>
                              <w:rPr>
                                <w:w w:val="80"/>
                              </w:rPr>
                              <w:t>Acosta</w:t>
                            </w:r>
                            <w:r>
                              <w:rPr/>
                              <w:t> </w:t>
                            </w:r>
                            <w:r>
                              <w:rPr>
                                <w:w w:val="80"/>
                              </w:rPr>
                              <w:t>Zúñiga,</w:t>
                            </w:r>
                            <w:r>
                              <w:rPr/>
                              <w:t> </w:t>
                            </w:r>
                            <w:r>
                              <w:rPr>
                                <w:w w:val="80"/>
                              </w:rPr>
                              <w:t>portadora de</w:t>
                            </w:r>
                            <w:r>
                              <w:rPr/>
                              <w:t> </w:t>
                            </w:r>
                            <w:r>
                              <w:rPr>
                                <w:w w:val="80"/>
                              </w:rPr>
                              <w:t>la cédula de</w:t>
                            </w:r>
                            <w:r>
                              <w:rPr/>
                              <w:t> </w:t>
                            </w:r>
                            <w:r>
                              <w:rPr>
                                <w:w w:val="80"/>
                              </w:rPr>
                              <w:t>identidad</w:t>
                            </w:r>
                            <w:r>
                              <w:rPr/>
                              <w:t> </w:t>
                            </w:r>
                            <w:r>
                              <w:rPr>
                                <w:w w:val="80"/>
                              </w:rPr>
                              <w:t>6-0146-0579,</w:t>
                            </w:r>
                            <w:r>
                              <w:rPr/>
                              <w:t> </w:t>
                            </w:r>
                            <w:r>
                              <w:rPr>
                                <w:w w:val="80"/>
                              </w:rPr>
                              <w:t>CERTIFICA</w:t>
                            </w:r>
                            <w:r>
                              <w:rPr/>
                              <w:t> </w:t>
                            </w:r>
                            <w:r>
                              <w:rPr>
                                <w:w w:val="80"/>
                              </w:rPr>
                              <w:t>QUE:</w:t>
                            </w:r>
                          </w:p>
                          <w:p>
                            <w:pPr>
                              <w:pStyle w:val="BodyText"/>
                              <w:spacing w:line="364" w:lineRule="auto" w:before="161"/>
                              <w:ind w:left="107" w:right="114"/>
                              <w:jc w:val="both"/>
                            </w:pPr>
                            <w:r>
                              <w:rPr>
                                <w:w w:val="80"/>
                                <w:u w:val="single"/>
                              </w:rPr>
                              <w:t> Los registros contables y estados financieros se ajustan a la Políticas Contables Generales emitidas</w:t>
                            </w:r>
                            <w:r>
                              <w:rPr>
                                <w:w w:val="80"/>
                                <w:u w:val="none"/>
                              </w:rPr>
                              <w:t> </w:t>
                            </w:r>
                            <w:r>
                              <w:rPr>
                                <w:w w:val="85"/>
                                <w:u w:val="single"/>
                              </w:rPr>
                              <w:t>por la DGCN en su versión 2021.</w:t>
                            </w:r>
                          </w:p>
                          <w:p>
                            <w:pPr>
                              <w:spacing w:line="360" w:lineRule="auto" w:before="154"/>
                              <w:ind w:left="107" w:right="105" w:firstLine="0"/>
                              <w:jc w:val="both"/>
                              <w:rPr>
                                <w:rFonts w:ascii="Arial" w:hAns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80"/>
                                <w:sz w:val="24"/>
                              </w:rPr>
                              <w:t>Nota:</w:t>
                            </w:r>
                            <w:r>
                              <w:rPr>
                                <w:rFonts w:ascii="Arial" w:hAnsi="Arial"/>
                                <w:b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w w:val="80"/>
                                <w:sz w:val="24"/>
                              </w:rPr>
                              <w:t>La firma del Máximo Jerarca está incluida en las firmas del estado de notas en su conjunto.</w:t>
                            </w:r>
                            <w:r>
                              <w:rPr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w w:val="80"/>
                                <w:sz w:val="24"/>
                              </w:rPr>
                              <w:t>De acuerdo con las particularidades del ente contable, estas son las políticas contables de mayor </w:t>
                            </w: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4"/>
                              </w:rPr>
                              <w:t>relevancia para el tratamiento contable.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9.440002pt;margin-top:7.91899pt;width:453.15pt;height:191.65pt;mso-position-horizontal-relative:page;mso-position-vertical-relative:paragraph;z-index:-15721984;mso-wrap-distance-left:0;mso-wrap-distance-right:0" type="#_x0000_t202" id="docshape18" filled="false" stroked="true" strokeweight=".480026pt" strokecolor="#000000">
                <v:textbox inset="0,0,0,0">
                  <w:txbxContent>
                    <w:p>
                      <w:pPr>
                        <w:spacing w:before="19"/>
                        <w:ind w:left="0" w:right="2" w:firstLine="0"/>
                        <w:jc w:val="center"/>
                        <w:rPr>
                          <w:rFonts w:ascii="Arial" w:hAnsi="Arial"/>
                          <w:b/>
                          <w:sz w:val="24"/>
                        </w:rPr>
                      </w:pPr>
                      <w:r>
                        <w:rPr>
                          <w:rFonts w:ascii="Arial" w:hAnsi="Arial"/>
                          <w:b/>
                          <w:w w:val="80"/>
                          <w:sz w:val="24"/>
                        </w:rPr>
                        <w:t>Certificación</w:t>
                      </w:r>
                      <w:r>
                        <w:rPr>
                          <w:rFonts w:ascii="Arial" w:hAnsi="Arial"/>
                          <w:b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w w:val="80"/>
                          <w:sz w:val="24"/>
                        </w:rPr>
                        <w:t>o</w:t>
                      </w:r>
                      <w:r>
                        <w:rPr>
                          <w:rFonts w:ascii="Arial" w:hAnsi="Arial"/>
                          <w:b/>
                          <w:spacing w:val="-5"/>
                          <w:sz w:val="24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w w:val="80"/>
                          <w:sz w:val="24"/>
                        </w:rPr>
                        <w:t>Constancia:</w:t>
                      </w:r>
                    </w:p>
                    <w:p>
                      <w:pPr>
                        <w:pStyle w:val="BodyText"/>
                        <w:spacing w:before="26"/>
                        <w:rPr>
                          <w:rFonts w:ascii="Arial"/>
                          <w:b/>
                        </w:rPr>
                      </w:pPr>
                    </w:p>
                    <w:p>
                      <w:pPr>
                        <w:pStyle w:val="BodyText"/>
                        <w:spacing w:line="364" w:lineRule="auto"/>
                        <w:ind w:left="107" w:right="114"/>
                        <w:jc w:val="both"/>
                      </w:pPr>
                      <w:r>
                        <w:rPr>
                          <w:w w:val="80"/>
                        </w:rPr>
                        <w:t>La Contraloría General de la República, cedula jurídica 2-200-042154-08, y cuyo Representante Legal es</w:t>
                      </w:r>
                      <w:r>
                        <w:rPr/>
                        <w:t> </w:t>
                      </w:r>
                      <w:r>
                        <w:rPr>
                          <w:w w:val="80"/>
                        </w:rPr>
                        <w:t>Licda.</w:t>
                      </w:r>
                      <w:r>
                        <w:rPr/>
                        <w:t> </w:t>
                      </w:r>
                      <w:r>
                        <w:rPr>
                          <w:w w:val="80"/>
                        </w:rPr>
                        <w:t>Marta</w:t>
                      </w:r>
                      <w:r>
                        <w:rPr/>
                        <w:t> </w:t>
                      </w:r>
                      <w:r>
                        <w:rPr>
                          <w:w w:val="80"/>
                        </w:rPr>
                        <w:t>Acosta</w:t>
                      </w:r>
                      <w:r>
                        <w:rPr/>
                        <w:t> </w:t>
                      </w:r>
                      <w:r>
                        <w:rPr>
                          <w:w w:val="80"/>
                        </w:rPr>
                        <w:t>Zúñiga,</w:t>
                      </w:r>
                      <w:r>
                        <w:rPr/>
                        <w:t> </w:t>
                      </w:r>
                      <w:r>
                        <w:rPr>
                          <w:w w:val="80"/>
                        </w:rPr>
                        <w:t>portadora de</w:t>
                      </w:r>
                      <w:r>
                        <w:rPr/>
                        <w:t> </w:t>
                      </w:r>
                      <w:r>
                        <w:rPr>
                          <w:w w:val="80"/>
                        </w:rPr>
                        <w:t>la cédula de</w:t>
                      </w:r>
                      <w:r>
                        <w:rPr/>
                        <w:t> </w:t>
                      </w:r>
                      <w:r>
                        <w:rPr>
                          <w:w w:val="80"/>
                        </w:rPr>
                        <w:t>identidad</w:t>
                      </w:r>
                      <w:r>
                        <w:rPr/>
                        <w:t> </w:t>
                      </w:r>
                      <w:r>
                        <w:rPr>
                          <w:w w:val="80"/>
                        </w:rPr>
                        <w:t>6-0146-0579,</w:t>
                      </w:r>
                      <w:r>
                        <w:rPr/>
                        <w:t> </w:t>
                      </w:r>
                      <w:r>
                        <w:rPr>
                          <w:w w:val="80"/>
                        </w:rPr>
                        <w:t>CERTIFICA</w:t>
                      </w:r>
                      <w:r>
                        <w:rPr/>
                        <w:t> </w:t>
                      </w:r>
                      <w:r>
                        <w:rPr>
                          <w:w w:val="80"/>
                        </w:rPr>
                        <w:t>QUE:</w:t>
                      </w:r>
                    </w:p>
                    <w:p>
                      <w:pPr>
                        <w:pStyle w:val="BodyText"/>
                        <w:spacing w:line="364" w:lineRule="auto" w:before="161"/>
                        <w:ind w:left="107" w:right="114"/>
                        <w:jc w:val="both"/>
                      </w:pPr>
                      <w:r>
                        <w:rPr>
                          <w:w w:val="80"/>
                          <w:u w:val="single"/>
                        </w:rPr>
                        <w:t> Los registros contables y estados financieros se ajustan a la Políticas Contables Generales emitidas</w:t>
                      </w:r>
                      <w:r>
                        <w:rPr>
                          <w:w w:val="80"/>
                          <w:u w:val="none"/>
                        </w:rPr>
                        <w:t> </w:t>
                      </w:r>
                      <w:r>
                        <w:rPr>
                          <w:w w:val="85"/>
                          <w:u w:val="single"/>
                        </w:rPr>
                        <w:t>por la DGCN en su versión 2021.</w:t>
                      </w:r>
                    </w:p>
                    <w:p>
                      <w:pPr>
                        <w:spacing w:line="360" w:lineRule="auto" w:before="154"/>
                        <w:ind w:left="107" w:right="105" w:firstLine="0"/>
                        <w:jc w:val="both"/>
                        <w:rPr>
                          <w:rFonts w:ascii="Arial" w:hAnsi="Arial"/>
                          <w:b/>
                          <w:sz w:val="24"/>
                        </w:rPr>
                      </w:pPr>
                      <w:r>
                        <w:rPr>
                          <w:rFonts w:ascii="Arial" w:hAnsi="Arial"/>
                          <w:b/>
                          <w:w w:val="80"/>
                          <w:sz w:val="24"/>
                        </w:rPr>
                        <w:t>Nota:</w:t>
                      </w:r>
                      <w:r>
                        <w:rPr>
                          <w:rFonts w:ascii="Arial" w:hAnsi="Arial"/>
                          <w:b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w w:val="80"/>
                          <w:sz w:val="24"/>
                        </w:rPr>
                        <w:t>La firma del Máximo Jerarca está incluida en las firmas del estado de notas en su conjunto.</w:t>
                      </w:r>
                      <w:r>
                        <w:rPr>
                          <w:sz w:val="24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w w:val="80"/>
                          <w:sz w:val="24"/>
                        </w:rPr>
                        <w:t>De acuerdo con las particularidades del ente contable, estas son las políticas contables de mayor </w:t>
                      </w:r>
                      <w:r>
                        <w:rPr>
                          <w:rFonts w:ascii="Arial" w:hAnsi="Arial"/>
                          <w:b/>
                          <w:w w:val="85"/>
                          <w:sz w:val="24"/>
                        </w:rPr>
                        <w:t>relevancia para el tratamiento contable.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196"/>
      </w:pPr>
    </w:p>
    <w:p>
      <w:pPr>
        <w:pStyle w:val="Heading3"/>
        <w:spacing w:line="360" w:lineRule="auto" w:before="0"/>
        <w:ind w:right="1627"/>
        <w:jc w:val="both"/>
      </w:pPr>
      <w:r>
        <w:rPr>
          <w:w w:val="80"/>
        </w:rPr>
        <w:t>Una entidad revelara las políticas contables utilizadas que sean relevantes para la comprensión </w:t>
      </w:r>
      <w:r>
        <w:rPr>
          <w:w w:val="85"/>
        </w:rPr>
        <w:t>de</w:t>
      </w:r>
      <w:r>
        <w:rPr>
          <w:spacing w:val="-5"/>
          <w:w w:val="85"/>
        </w:rPr>
        <w:t> </w:t>
      </w:r>
      <w:r>
        <w:rPr>
          <w:w w:val="85"/>
        </w:rPr>
        <w:t>los</w:t>
      </w:r>
      <w:r>
        <w:rPr>
          <w:spacing w:val="-5"/>
          <w:w w:val="85"/>
        </w:rPr>
        <w:t> </w:t>
      </w:r>
      <w:r>
        <w:rPr>
          <w:w w:val="85"/>
        </w:rPr>
        <w:t>Estados</w:t>
      </w:r>
      <w:r>
        <w:rPr>
          <w:spacing w:val="-5"/>
          <w:w w:val="85"/>
        </w:rPr>
        <w:t> </w:t>
      </w:r>
      <w:r>
        <w:rPr>
          <w:w w:val="85"/>
        </w:rPr>
        <w:t>Financieros</w:t>
      </w:r>
      <w:r>
        <w:rPr>
          <w:spacing w:val="-3"/>
          <w:w w:val="85"/>
        </w:rPr>
        <w:t> </w:t>
      </w:r>
      <w:r>
        <w:rPr>
          <w:w w:val="85"/>
        </w:rPr>
        <w:t>en</w:t>
      </w:r>
      <w:r>
        <w:rPr>
          <w:spacing w:val="-5"/>
          <w:w w:val="85"/>
        </w:rPr>
        <w:t> </w:t>
      </w:r>
      <w:r>
        <w:rPr>
          <w:w w:val="85"/>
        </w:rPr>
        <w:t>el</w:t>
      </w:r>
      <w:r>
        <w:rPr>
          <w:spacing w:val="-5"/>
          <w:w w:val="85"/>
        </w:rPr>
        <w:t> </w:t>
      </w:r>
      <w:r>
        <w:rPr>
          <w:w w:val="85"/>
        </w:rPr>
        <w:t>siguiente</w:t>
      </w:r>
      <w:r>
        <w:rPr>
          <w:spacing w:val="-5"/>
          <w:w w:val="85"/>
        </w:rPr>
        <w:t> </w:t>
      </w:r>
      <w:r>
        <w:rPr>
          <w:w w:val="85"/>
        </w:rPr>
        <w:t>cuadro:</w:t>
      </w:r>
    </w:p>
    <w:p>
      <w:pPr>
        <w:pStyle w:val="BodyText"/>
        <w:spacing w:line="364" w:lineRule="auto" w:before="162"/>
        <w:ind w:left="681" w:right="1627"/>
        <w:jc w:val="both"/>
      </w:pPr>
      <w:r>
        <w:rPr>
          <w:w w:val="90"/>
          <w:u w:val="single"/>
        </w:rPr>
        <w:t>La</w:t>
      </w:r>
      <w:r>
        <w:rPr>
          <w:w w:val="90"/>
          <w:u w:val="single"/>
        </w:rPr>
        <w:t> Contraloría</w:t>
      </w:r>
      <w:r>
        <w:rPr>
          <w:w w:val="90"/>
          <w:u w:val="single"/>
        </w:rPr>
        <w:t> General</w:t>
      </w:r>
      <w:r>
        <w:rPr>
          <w:w w:val="90"/>
          <w:u w:val="single"/>
        </w:rPr>
        <w:t> de</w:t>
      </w:r>
      <w:r>
        <w:rPr>
          <w:w w:val="90"/>
          <w:u w:val="single"/>
        </w:rPr>
        <w:t> la</w:t>
      </w:r>
      <w:r>
        <w:rPr>
          <w:w w:val="90"/>
          <w:u w:val="single"/>
        </w:rPr>
        <w:t> República</w:t>
      </w:r>
      <w:r>
        <w:rPr>
          <w:w w:val="90"/>
          <w:u w:val="single"/>
        </w:rPr>
        <w:t> aprobó</w:t>
      </w:r>
      <w:r>
        <w:rPr>
          <w:w w:val="90"/>
          <w:u w:val="single"/>
        </w:rPr>
        <w:t> la</w:t>
      </w:r>
      <w:r>
        <w:rPr>
          <w:w w:val="90"/>
          <w:u w:val="single"/>
        </w:rPr>
        <w:t> nueva</w:t>
      </w:r>
      <w:r>
        <w:rPr>
          <w:w w:val="90"/>
          <w:u w:val="single"/>
        </w:rPr>
        <w:t> versión</w:t>
      </w:r>
      <w:r>
        <w:rPr>
          <w:w w:val="90"/>
          <w:u w:val="single"/>
        </w:rPr>
        <w:t> de</w:t>
      </w:r>
      <w:r>
        <w:rPr>
          <w:w w:val="90"/>
          <w:u w:val="single"/>
        </w:rPr>
        <w:t> las</w:t>
      </w:r>
      <w:r>
        <w:rPr>
          <w:w w:val="90"/>
          <w:u w:val="single"/>
        </w:rPr>
        <w:t> Políticas</w:t>
      </w:r>
      <w:r>
        <w:rPr>
          <w:w w:val="90"/>
          <w:u w:val="single"/>
        </w:rPr>
        <w:t> Contables</w:t>
      </w:r>
      <w:r>
        <w:rPr>
          <w:w w:val="90"/>
          <w:u w:val="none"/>
        </w:rPr>
        <w:t> </w:t>
      </w:r>
      <w:r>
        <w:rPr>
          <w:w w:val="80"/>
          <w:u w:val="single"/>
        </w:rPr>
        <w:t>Particulares, en febrero 2024.</w:t>
      </w:r>
      <w:r>
        <w:rPr>
          <w:spacing w:val="80"/>
          <w:u w:val="single"/>
        </w:rPr>
        <w:t> </w:t>
      </w:r>
      <w:r>
        <w:rPr>
          <w:w w:val="80"/>
          <w:u w:val="single"/>
        </w:rPr>
        <w:t>Seguidamente se presenta un detalle de los aspectos más importantes</w:t>
      </w:r>
      <w:r>
        <w:rPr>
          <w:w w:val="80"/>
          <w:u w:val="none"/>
        </w:rPr>
        <w:t> </w:t>
      </w:r>
      <w:r>
        <w:rPr>
          <w:w w:val="85"/>
          <w:u w:val="single"/>
        </w:rPr>
        <w:t>de la Institución para los registros contables.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4"/>
        <w:rPr>
          <w:sz w:val="20"/>
        </w:rPr>
      </w:pPr>
    </w:p>
    <w:tbl>
      <w:tblPr>
        <w:tblW w:w="0" w:type="auto"/>
        <w:jc w:val="left"/>
        <w:tblInd w:w="6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86"/>
        <w:gridCol w:w="2409"/>
        <w:gridCol w:w="1843"/>
        <w:gridCol w:w="991"/>
        <w:gridCol w:w="2695"/>
      </w:tblGrid>
      <w:tr>
        <w:trPr>
          <w:trHeight w:val="237" w:hRule="atLeast"/>
        </w:trPr>
        <w:tc>
          <w:tcPr>
            <w:tcW w:w="8924" w:type="dxa"/>
            <w:gridSpan w:val="5"/>
            <w:tcBorders>
              <w:top w:val="nil"/>
              <w:right w:val="nil"/>
            </w:tcBorders>
            <w:shd w:val="clear" w:color="auto" w:fill="2F5495"/>
          </w:tcPr>
          <w:p>
            <w:pPr>
              <w:pStyle w:val="TableParagraph"/>
              <w:spacing w:before="27"/>
              <w:ind w:left="58"/>
              <w:jc w:val="center"/>
              <w:rPr>
                <w:rFonts w:ascii="Microsoft Sans Serif" w:hAnsi="Microsoft Sans Serif"/>
                <w:sz w:val="16"/>
              </w:rPr>
            </w:pPr>
            <w:r>
              <w:rPr>
                <w:rFonts w:ascii="Microsoft Sans Serif" w:hAnsi="Microsoft Sans Serif"/>
                <w:color w:val="FFFFFF"/>
                <w:w w:val="80"/>
                <w:sz w:val="16"/>
              </w:rPr>
              <w:t>Políticas</w:t>
            </w:r>
            <w:r>
              <w:rPr>
                <w:rFonts w:ascii="Microsoft Sans Serif" w:hAnsi="Microsoft Sans Serif"/>
                <w:color w:val="FFFFFF"/>
                <w:spacing w:val="7"/>
                <w:sz w:val="16"/>
              </w:rPr>
              <w:t> </w:t>
            </w:r>
            <w:r>
              <w:rPr>
                <w:rFonts w:ascii="Microsoft Sans Serif" w:hAnsi="Microsoft Sans Serif"/>
                <w:color w:val="FFFFFF"/>
                <w:spacing w:val="-2"/>
                <w:w w:val="95"/>
                <w:sz w:val="16"/>
              </w:rPr>
              <w:t>Particulares</w:t>
            </w:r>
          </w:p>
        </w:tc>
      </w:tr>
      <w:tr>
        <w:trPr>
          <w:trHeight w:val="923" w:hRule="atLeast"/>
        </w:trPr>
        <w:tc>
          <w:tcPr>
            <w:tcW w:w="986" w:type="dxa"/>
            <w:tcBorders>
              <w:left w:val="nil"/>
            </w:tcBorders>
            <w:shd w:val="clear" w:color="auto" w:fill="2F5495"/>
          </w:tcPr>
          <w:p>
            <w:pPr>
              <w:pStyle w:val="TableParagraph"/>
              <w:spacing w:before="98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ind w:left="228" w:hanging="44"/>
              <w:rPr>
                <w:rFonts w:ascii="Microsoft Sans Serif" w:hAnsi="Microsoft Sans Serif"/>
                <w:sz w:val="16"/>
              </w:rPr>
            </w:pPr>
            <w:r>
              <w:rPr>
                <w:rFonts w:ascii="Microsoft Sans Serif" w:hAnsi="Microsoft Sans Serif"/>
                <w:color w:val="FFFFFF"/>
                <w:spacing w:val="-2"/>
                <w:w w:val="85"/>
                <w:sz w:val="16"/>
              </w:rPr>
              <w:t>N°</w:t>
            </w:r>
            <w:r>
              <w:rPr>
                <w:rFonts w:ascii="Microsoft Sans Serif" w:hAnsi="Microsoft Sans Serif"/>
                <w:color w:val="FFFFFF"/>
                <w:spacing w:val="-3"/>
                <w:w w:val="85"/>
                <w:sz w:val="16"/>
              </w:rPr>
              <w:t> </w:t>
            </w:r>
            <w:r>
              <w:rPr>
                <w:rFonts w:ascii="Microsoft Sans Serif" w:hAnsi="Microsoft Sans Serif"/>
                <w:color w:val="FFFFFF"/>
                <w:spacing w:val="-2"/>
                <w:w w:val="85"/>
                <w:sz w:val="16"/>
              </w:rPr>
              <w:t>Política</w:t>
            </w:r>
            <w:r>
              <w:rPr>
                <w:rFonts w:ascii="Microsoft Sans Serif" w:hAnsi="Microsoft Sans Serif"/>
                <w:color w:val="FFFFFF"/>
                <w:sz w:val="16"/>
              </w:rPr>
              <w:t> </w:t>
            </w:r>
            <w:r>
              <w:rPr>
                <w:rFonts w:ascii="Microsoft Sans Serif" w:hAnsi="Microsoft Sans Serif"/>
                <w:color w:val="FFFFFF"/>
                <w:spacing w:val="-2"/>
                <w:w w:val="85"/>
                <w:sz w:val="16"/>
              </w:rPr>
              <w:t>particular</w:t>
            </w:r>
          </w:p>
        </w:tc>
        <w:tc>
          <w:tcPr>
            <w:tcW w:w="2409" w:type="dxa"/>
            <w:shd w:val="clear" w:color="auto" w:fill="2F5495"/>
          </w:tcPr>
          <w:p>
            <w:pPr>
              <w:pStyle w:val="TableParagraph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spacing w:before="8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ind w:right="913"/>
              <w:jc w:val="right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16"/>
              </w:rPr>
              <w:t>Concepto</w:t>
            </w:r>
          </w:p>
        </w:tc>
        <w:tc>
          <w:tcPr>
            <w:tcW w:w="1843" w:type="dxa"/>
            <w:shd w:val="clear" w:color="auto" w:fill="2F5495"/>
          </w:tcPr>
          <w:p>
            <w:pPr>
              <w:pStyle w:val="TableParagraph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spacing w:before="8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ind w:left="418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color w:val="FFFFFF"/>
                <w:w w:val="80"/>
                <w:sz w:val="16"/>
              </w:rPr>
              <w:t>Rubro</w:t>
            </w:r>
            <w:r>
              <w:rPr>
                <w:rFonts w:ascii="Microsoft Sans Serif"/>
                <w:color w:val="FFFFFF"/>
                <w:spacing w:val="-2"/>
                <w:sz w:val="16"/>
              </w:rPr>
              <w:t> </w:t>
            </w:r>
            <w:r>
              <w:rPr>
                <w:rFonts w:ascii="Microsoft Sans Serif"/>
                <w:color w:val="FFFFFF"/>
                <w:w w:val="80"/>
                <w:sz w:val="16"/>
              </w:rPr>
              <w:t>que</w:t>
            </w:r>
            <w:r>
              <w:rPr>
                <w:rFonts w:ascii="Microsoft Sans Serif"/>
                <w:color w:val="FFFFFF"/>
                <w:spacing w:val="1"/>
                <w:sz w:val="16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80"/>
                <w:sz w:val="16"/>
              </w:rPr>
              <w:t>afecta</w:t>
            </w:r>
          </w:p>
        </w:tc>
        <w:tc>
          <w:tcPr>
            <w:tcW w:w="991" w:type="dxa"/>
            <w:shd w:val="clear" w:color="auto" w:fill="2F5495"/>
          </w:tcPr>
          <w:p>
            <w:pPr>
              <w:pStyle w:val="TableParagraph"/>
              <w:spacing w:before="98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ind w:left="13" w:right="5"/>
              <w:jc w:val="center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color w:val="FFFFFF"/>
                <w:spacing w:val="-4"/>
                <w:w w:val="90"/>
                <w:sz w:val="16"/>
              </w:rPr>
              <w:t>NICSP</w:t>
            </w:r>
          </w:p>
          <w:p>
            <w:pPr>
              <w:pStyle w:val="TableParagraph"/>
              <w:spacing w:before="1"/>
              <w:ind w:left="13" w:right="3"/>
              <w:jc w:val="center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16"/>
              </w:rPr>
              <w:t>Relacionada</w:t>
            </w:r>
          </w:p>
        </w:tc>
        <w:tc>
          <w:tcPr>
            <w:tcW w:w="2695" w:type="dxa"/>
            <w:shd w:val="clear" w:color="auto" w:fill="2F5495"/>
          </w:tcPr>
          <w:p>
            <w:pPr>
              <w:pStyle w:val="TableParagraph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spacing w:before="8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ind w:left="10"/>
              <w:jc w:val="center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16"/>
              </w:rPr>
              <w:t>Detalle</w:t>
            </w:r>
          </w:p>
        </w:tc>
      </w:tr>
      <w:tr>
        <w:trPr>
          <w:trHeight w:val="2685" w:hRule="atLeast"/>
        </w:trPr>
        <w:tc>
          <w:tcPr>
            <w:tcW w:w="98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spacing w:before="212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ind w:right="870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pacing w:val="-2"/>
                <w:sz w:val="22"/>
              </w:rPr>
              <w:t>Arrendamientos</w:t>
            </w:r>
          </w:p>
        </w:tc>
        <w:tc>
          <w:tcPr>
            <w:tcW w:w="1843" w:type="dxa"/>
          </w:tcPr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spacing w:before="173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ind w:left="70" w:right="5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Eventuales</w:t>
            </w:r>
            <w:r>
              <w:rPr>
                <w:rFonts w:ascii="Calibri"/>
                <w:spacing w:val="-13"/>
                <w:sz w:val="22"/>
              </w:rPr>
              <w:t> </w:t>
            </w:r>
            <w:r>
              <w:rPr>
                <w:rFonts w:ascii="Calibri"/>
                <w:sz w:val="22"/>
              </w:rPr>
              <w:t>activos, Pasivos, ingresos y gastos</w:t>
            </w:r>
            <w:r>
              <w:rPr>
                <w:rFonts w:ascii="Calibri"/>
                <w:spacing w:val="80"/>
                <w:sz w:val="22"/>
              </w:rPr>
              <w:t> </w:t>
            </w:r>
            <w:r>
              <w:rPr>
                <w:rFonts w:ascii="Calibri"/>
                <w:sz w:val="22"/>
              </w:rPr>
              <w:t>generados </w:t>
            </w:r>
            <w:r>
              <w:rPr>
                <w:rFonts w:ascii="Calibri"/>
                <w:spacing w:val="-4"/>
                <w:sz w:val="22"/>
              </w:rPr>
              <w:t>por</w:t>
            </w:r>
            <w:r>
              <w:rPr>
                <w:rFonts w:ascii="Calibri"/>
                <w:sz w:val="22"/>
              </w:rPr>
              <w:t> </w:t>
            </w:r>
            <w:r>
              <w:rPr>
                <w:rFonts w:ascii="Calibri"/>
                <w:spacing w:val="-2"/>
                <w:sz w:val="22"/>
              </w:rPr>
              <w:t>arrendamientos</w:t>
            </w:r>
          </w:p>
        </w:tc>
        <w:tc>
          <w:tcPr>
            <w:tcW w:w="991" w:type="dxa"/>
          </w:tcPr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spacing w:before="212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ind w:left="9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NICSP</w:t>
            </w:r>
            <w:r>
              <w:rPr>
                <w:rFonts w:ascii="Calibri"/>
                <w:spacing w:val="-2"/>
                <w:sz w:val="22"/>
              </w:rPr>
              <w:t> </w:t>
            </w:r>
            <w:r>
              <w:rPr>
                <w:rFonts w:ascii="Calibri"/>
                <w:spacing w:val="-5"/>
                <w:sz w:val="22"/>
              </w:rPr>
              <w:t>13</w:t>
            </w:r>
          </w:p>
        </w:tc>
        <w:tc>
          <w:tcPr>
            <w:tcW w:w="2695" w:type="dxa"/>
          </w:tcPr>
          <w:p>
            <w:pPr>
              <w:pStyle w:val="TableParagraph"/>
              <w:tabs>
                <w:tab w:pos="2122" w:val="left" w:leader="none"/>
                <w:tab w:pos="2373" w:val="left" w:leader="none"/>
              </w:tabs>
              <w:ind w:left="70" w:right="57"/>
              <w:jc w:val="both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Se incorporó una política </w:t>
            </w:r>
            <w:r>
              <w:rPr>
                <w:rFonts w:ascii="Calibri" w:hAnsi="Calibri"/>
                <w:spacing w:val="-2"/>
                <w:sz w:val="22"/>
              </w:rPr>
              <w:t>particular</w:t>
            </w:r>
            <w:r>
              <w:rPr>
                <w:rFonts w:ascii="Calibri" w:hAnsi="Calibri"/>
                <w:sz w:val="22"/>
              </w:rPr>
              <w:tab/>
            </w:r>
            <w:r>
              <w:rPr>
                <w:rFonts w:ascii="Calibri" w:hAnsi="Calibri"/>
                <w:spacing w:val="-4"/>
                <w:sz w:val="22"/>
              </w:rPr>
              <w:t>sobre </w:t>
            </w:r>
            <w:r>
              <w:rPr>
                <w:rFonts w:ascii="Calibri" w:hAnsi="Calibri"/>
                <w:sz w:val="22"/>
              </w:rPr>
              <w:t>arrendamientos ante la posibilidad de la CGR de entablar un contrato de </w:t>
            </w:r>
            <w:r>
              <w:rPr>
                <w:rFonts w:ascii="Calibri" w:hAnsi="Calibri"/>
                <w:spacing w:val="-2"/>
                <w:sz w:val="22"/>
              </w:rPr>
              <w:t>arrendamiento;</w:t>
            </w:r>
            <w:r>
              <w:rPr>
                <w:rFonts w:ascii="Calibri" w:hAnsi="Calibri"/>
                <w:sz w:val="22"/>
              </w:rPr>
              <w:tab/>
              <w:tab/>
            </w:r>
            <w:r>
              <w:rPr>
                <w:rFonts w:ascii="Calibri" w:hAnsi="Calibri"/>
                <w:spacing w:val="-4"/>
                <w:sz w:val="22"/>
              </w:rPr>
              <w:t>sin </w:t>
            </w:r>
            <w:r>
              <w:rPr>
                <w:rFonts w:ascii="Calibri" w:hAnsi="Calibri"/>
                <w:sz w:val="22"/>
              </w:rPr>
              <w:t>embargo, actualmente no posee, de manera que esta nueva</w:t>
            </w:r>
            <w:r>
              <w:rPr>
                <w:rFonts w:ascii="Calibri" w:hAnsi="Calibri"/>
                <w:spacing w:val="38"/>
                <w:sz w:val="22"/>
              </w:rPr>
              <w:t>  </w:t>
            </w:r>
            <w:r>
              <w:rPr>
                <w:rFonts w:ascii="Calibri" w:hAnsi="Calibri"/>
                <w:sz w:val="22"/>
              </w:rPr>
              <w:t>política</w:t>
            </w:r>
            <w:r>
              <w:rPr>
                <w:rFonts w:ascii="Calibri" w:hAnsi="Calibri"/>
                <w:spacing w:val="38"/>
                <w:sz w:val="22"/>
              </w:rPr>
              <w:t>  </w:t>
            </w:r>
            <w:r>
              <w:rPr>
                <w:rFonts w:ascii="Calibri" w:hAnsi="Calibri"/>
                <w:sz w:val="22"/>
              </w:rPr>
              <w:t>no</w:t>
            </w:r>
            <w:r>
              <w:rPr>
                <w:rFonts w:ascii="Calibri" w:hAnsi="Calibri"/>
                <w:spacing w:val="39"/>
                <w:sz w:val="22"/>
              </w:rPr>
              <w:t>  </w:t>
            </w:r>
            <w:r>
              <w:rPr>
                <w:rFonts w:ascii="Calibri" w:hAnsi="Calibri"/>
                <w:sz w:val="22"/>
              </w:rPr>
              <w:t>se</w:t>
            </w:r>
            <w:r>
              <w:rPr>
                <w:rFonts w:ascii="Calibri" w:hAnsi="Calibri"/>
                <w:spacing w:val="39"/>
                <w:sz w:val="22"/>
              </w:rPr>
              <w:t>  </w:t>
            </w:r>
            <w:r>
              <w:rPr>
                <w:rFonts w:ascii="Calibri" w:hAnsi="Calibri"/>
                <w:spacing w:val="-5"/>
                <w:sz w:val="22"/>
              </w:rPr>
              <w:t>ve</w:t>
            </w:r>
          </w:p>
          <w:p>
            <w:pPr>
              <w:pStyle w:val="TableParagraph"/>
              <w:spacing w:line="249" w:lineRule="exact"/>
              <w:ind w:left="70"/>
              <w:jc w:val="bot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reflejada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en</w:t>
            </w:r>
            <w:r>
              <w:rPr>
                <w:rFonts w:ascii="Calibri"/>
                <w:spacing w:val="-1"/>
                <w:sz w:val="22"/>
              </w:rPr>
              <w:t> </w:t>
            </w:r>
            <w:r>
              <w:rPr>
                <w:rFonts w:ascii="Calibri"/>
                <w:sz w:val="22"/>
              </w:rPr>
              <w:t>los</w:t>
            </w:r>
            <w:r>
              <w:rPr>
                <w:rFonts w:ascii="Calibri"/>
                <w:spacing w:val="-2"/>
                <w:sz w:val="22"/>
              </w:rPr>
              <w:t> EEFF.</w:t>
            </w:r>
          </w:p>
        </w:tc>
      </w:tr>
    </w:tbl>
    <w:p>
      <w:pPr>
        <w:spacing w:after="0" w:line="249" w:lineRule="exact"/>
        <w:jc w:val="both"/>
        <w:rPr>
          <w:rFonts w:ascii="Calibri"/>
          <w:sz w:val="22"/>
        </w:rPr>
        <w:sectPr>
          <w:pgSz w:w="12240" w:h="15840"/>
          <w:pgMar w:header="0" w:footer="1059" w:top="1340" w:bottom="1240" w:left="1020" w:right="80"/>
        </w:sectPr>
      </w:pPr>
    </w:p>
    <w:tbl>
      <w:tblPr>
        <w:tblW w:w="0" w:type="auto"/>
        <w:jc w:val="left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86"/>
        <w:gridCol w:w="2409"/>
        <w:gridCol w:w="1843"/>
        <w:gridCol w:w="991"/>
        <w:gridCol w:w="2695"/>
      </w:tblGrid>
      <w:tr>
        <w:trPr>
          <w:trHeight w:val="1881" w:hRule="atLeast"/>
        </w:trPr>
        <w:tc>
          <w:tcPr>
            <w:tcW w:w="98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09" w:type="dxa"/>
            <w:tcBorders>
              <w:top w:val="nil"/>
            </w:tcBorders>
          </w:tcPr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spacing w:before="173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ind w:left="69" w:right="80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Propiedad</w:t>
            </w:r>
            <w:r>
              <w:rPr>
                <w:rFonts w:ascii="Calibri"/>
                <w:spacing w:val="-13"/>
                <w:sz w:val="22"/>
              </w:rPr>
              <w:t> </w:t>
            </w:r>
            <w:r>
              <w:rPr>
                <w:rFonts w:ascii="Calibri"/>
                <w:sz w:val="22"/>
              </w:rPr>
              <w:t>planta</w:t>
            </w:r>
            <w:r>
              <w:rPr>
                <w:rFonts w:ascii="Calibri"/>
                <w:spacing w:val="-12"/>
                <w:sz w:val="22"/>
              </w:rPr>
              <w:t> </w:t>
            </w:r>
            <w:r>
              <w:rPr>
                <w:rFonts w:ascii="Calibri"/>
                <w:sz w:val="22"/>
              </w:rPr>
              <w:t>y </w:t>
            </w:r>
            <w:r>
              <w:rPr>
                <w:rFonts w:ascii="Calibri"/>
                <w:spacing w:val="-2"/>
                <w:sz w:val="22"/>
              </w:rPr>
              <w:t>equipo</w:t>
            </w:r>
          </w:p>
        </w:tc>
        <w:tc>
          <w:tcPr>
            <w:tcW w:w="1843" w:type="dxa"/>
            <w:tcBorders>
              <w:top w:val="nil"/>
            </w:tcBorders>
          </w:tcPr>
          <w:p>
            <w:pPr>
              <w:pStyle w:val="TableParagraph"/>
              <w:spacing w:before="153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tabs>
                <w:tab w:pos="1465" w:val="left" w:leader="none"/>
              </w:tabs>
              <w:ind w:left="70" w:right="56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pacing w:val="-2"/>
                <w:sz w:val="22"/>
              </w:rPr>
              <w:t>Depreciación, Pérdida</w:t>
            </w:r>
            <w:r>
              <w:rPr>
                <w:rFonts w:ascii="Calibri" w:hAnsi="Calibri"/>
                <w:sz w:val="22"/>
              </w:rPr>
              <w:tab/>
            </w:r>
            <w:r>
              <w:rPr>
                <w:rFonts w:ascii="Calibri" w:hAnsi="Calibri"/>
                <w:spacing w:val="-4"/>
                <w:sz w:val="22"/>
              </w:rPr>
              <w:t>por </w:t>
            </w:r>
            <w:r>
              <w:rPr>
                <w:rFonts w:ascii="Calibri" w:hAnsi="Calibri"/>
                <w:spacing w:val="-2"/>
                <w:sz w:val="22"/>
              </w:rPr>
              <w:t>deterioro Revaluaciones</w:t>
            </w:r>
          </w:p>
        </w:tc>
        <w:tc>
          <w:tcPr>
            <w:tcW w:w="991" w:type="dxa"/>
            <w:tcBorders>
              <w:top w:val="nil"/>
            </w:tcBorders>
          </w:tcPr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spacing w:before="173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ind w:left="13" w:right="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NICSP</w:t>
            </w:r>
            <w:r>
              <w:rPr>
                <w:rFonts w:ascii="Calibri"/>
                <w:spacing w:val="-2"/>
                <w:sz w:val="22"/>
              </w:rPr>
              <w:t> </w:t>
            </w:r>
            <w:r>
              <w:rPr>
                <w:rFonts w:ascii="Calibri"/>
                <w:spacing w:val="-5"/>
                <w:sz w:val="22"/>
              </w:rPr>
              <w:t>17</w:t>
            </w:r>
          </w:p>
          <w:p>
            <w:pPr>
              <w:pStyle w:val="TableParagraph"/>
              <w:ind w:left="1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y</w:t>
            </w:r>
            <w:r>
              <w:rPr>
                <w:rFonts w:ascii="Calibri"/>
                <w:spacing w:val="1"/>
                <w:sz w:val="22"/>
              </w:rPr>
              <w:t> </w:t>
            </w:r>
            <w:r>
              <w:rPr>
                <w:rFonts w:ascii="Calibri"/>
                <w:spacing w:val="-5"/>
                <w:sz w:val="22"/>
              </w:rPr>
              <w:t>21</w:t>
            </w:r>
          </w:p>
        </w:tc>
        <w:tc>
          <w:tcPr>
            <w:tcW w:w="2695" w:type="dxa"/>
            <w:tcBorders>
              <w:top w:val="nil"/>
            </w:tcBorders>
          </w:tcPr>
          <w:p>
            <w:pPr>
              <w:pStyle w:val="TableParagraph"/>
              <w:tabs>
                <w:tab w:pos="2002" w:val="left" w:leader="none"/>
              </w:tabs>
              <w:ind w:left="70" w:right="57"/>
              <w:jc w:val="both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Políticas particulares sobre depreciación de </w:t>
            </w:r>
            <w:r>
              <w:rPr>
                <w:rFonts w:ascii="Calibri" w:hAnsi="Calibri"/>
                <w:sz w:val="22"/>
              </w:rPr>
              <w:t>bienes artísticos,</w:t>
            </w:r>
            <w:r>
              <w:rPr>
                <w:rFonts w:ascii="Calibri" w:hAnsi="Calibri"/>
                <w:spacing w:val="-6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contabilización</w:t>
            </w:r>
            <w:r>
              <w:rPr>
                <w:rFonts w:ascii="Calibri" w:hAnsi="Calibri"/>
                <w:spacing w:val="-7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de </w:t>
            </w:r>
            <w:r>
              <w:rPr>
                <w:rFonts w:ascii="Calibri" w:hAnsi="Calibri"/>
                <w:spacing w:val="-2"/>
                <w:sz w:val="22"/>
              </w:rPr>
              <w:t>deterioro,</w:t>
            </w:r>
            <w:r>
              <w:rPr>
                <w:rFonts w:ascii="Calibri" w:hAnsi="Calibri"/>
                <w:sz w:val="22"/>
              </w:rPr>
              <w:tab/>
            </w:r>
            <w:r>
              <w:rPr>
                <w:rFonts w:ascii="Calibri" w:hAnsi="Calibri"/>
                <w:spacing w:val="-2"/>
                <w:sz w:val="22"/>
              </w:rPr>
              <w:t>activos </w:t>
            </w:r>
            <w:r>
              <w:rPr>
                <w:rFonts w:ascii="Calibri" w:hAnsi="Calibri"/>
                <w:sz w:val="22"/>
              </w:rPr>
              <w:t>contabilizados con el</w:t>
            </w:r>
            <w:r>
              <w:rPr>
                <w:rFonts w:ascii="Calibri" w:hAnsi="Calibri"/>
                <w:spacing w:val="40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modelo</w:t>
            </w:r>
            <w:r>
              <w:rPr>
                <w:rFonts w:ascii="Calibri" w:hAnsi="Calibri"/>
                <w:spacing w:val="75"/>
                <w:w w:val="150"/>
                <w:sz w:val="22"/>
              </w:rPr>
              <w:t>  </w:t>
            </w:r>
            <w:r>
              <w:rPr>
                <w:rFonts w:ascii="Calibri" w:hAnsi="Calibri"/>
                <w:sz w:val="22"/>
              </w:rPr>
              <w:t>de</w:t>
            </w:r>
            <w:r>
              <w:rPr>
                <w:rFonts w:ascii="Calibri" w:hAnsi="Calibri"/>
                <w:spacing w:val="78"/>
                <w:w w:val="150"/>
                <w:sz w:val="22"/>
              </w:rPr>
              <w:t>  </w:t>
            </w:r>
            <w:r>
              <w:rPr>
                <w:rFonts w:ascii="Calibri" w:hAnsi="Calibri"/>
                <w:spacing w:val="-2"/>
                <w:sz w:val="22"/>
              </w:rPr>
              <w:t>revaluación</w:t>
            </w:r>
          </w:p>
          <w:p>
            <w:pPr>
              <w:pStyle w:val="TableParagraph"/>
              <w:spacing w:line="249" w:lineRule="exact"/>
              <w:ind w:left="70"/>
              <w:jc w:val="bot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(edificios</w:t>
            </w:r>
            <w:r>
              <w:rPr>
                <w:rFonts w:ascii="Calibri"/>
                <w:spacing w:val="-4"/>
                <w:sz w:val="22"/>
              </w:rPr>
              <w:t> </w:t>
            </w:r>
            <w:r>
              <w:rPr>
                <w:rFonts w:ascii="Calibri"/>
                <w:sz w:val="22"/>
              </w:rPr>
              <w:t>y </w:t>
            </w:r>
            <w:r>
              <w:rPr>
                <w:rFonts w:ascii="Calibri"/>
                <w:spacing w:val="-2"/>
                <w:sz w:val="22"/>
              </w:rPr>
              <w:t>terrenos)</w:t>
            </w:r>
          </w:p>
        </w:tc>
      </w:tr>
      <w:tr>
        <w:trPr>
          <w:trHeight w:val="1341" w:hRule="atLeast"/>
        </w:trPr>
        <w:tc>
          <w:tcPr>
            <w:tcW w:w="98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spacing w:before="38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ind w:left="69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Activos</w:t>
            </w:r>
            <w:r>
              <w:rPr>
                <w:rFonts w:ascii="Calibri"/>
                <w:spacing w:val="-1"/>
                <w:sz w:val="22"/>
              </w:rPr>
              <w:t> </w:t>
            </w:r>
            <w:r>
              <w:rPr>
                <w:rFonts w:ascii="Calibri"/>
                <w:spacing w:val="-2"/>
                <w:sz w:val="22"/>
              </w:rPr>
              <w:t>Intangibles</w:t>
            </w:r>
          </w:p>
        </w:tc>
        <w:tc>
          <w:tcPr>
            <w:tcW w:w="1843" w:type="dxa"/>
          </w:tcPr>
          <w:p>
            <w:pPr>
              <w:pStyle w:val="TableParagraph"/>
              <w:spacing w:before="18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tabs>
                <w:tab w:pos="1465" w:val="left" w:leader="none"/>
              </w:tabs>
              <w:spacing w:before="1"/>
              <w:ind w:left="70" w:right="56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pacing w:val="-2"/>
                <w:sz w:val="22"/>
              </w:rPr>
              <w:t>Amortización Pérdida</w:t>
            </w:r>
            <w:r>
              <w:rPr>
                <w:rFonts w:ascii="Calibri" w:hAnsi="Calibri"/>
                <w:sz w:val="22"/>
              </w:rPr>
              <w:tab/>
            </w:r>
            <w:r>
              <w:rPr>
                <w:rFonts w:ascii="Calibri" w:hAnsi="Calibri"/>
                <w:spacing w:val="-4"/>
                <w:sz w:val="22"/>
              </w:rPr>
              <w:t>por </w:t>
            </w:r>
            <w:r>
              <w:rPr>
                <w:rFonts w:ascii="Calibri" w:hAnsi="Calibri"/>
                <w:spacing w:val="-2"/>
                <w:sz w:val="22"/>
              </w:rPr>
              <w:t>deterioro</w:t>
            </w:r>
          </w:p>
        </w:tc>
        <w:tc>
          <w:tcPr>
            <w:tcW w:w="991" w:type="dxa"/>
          </w:tcPr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spacing w:before="38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ind w:left="13" w:right="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NICSP</w:t>
            </w:r>
            <w:r>
              <w:rPr>
                <w:rFonts w:ascii="Calibri"/>
                <w:spacing w:val="-2"/>
                <w:sz w:val="22"/>
              </w:rPr>
              <w:t> </w:t>
            </w:r>
            <w:r>
              <w:rPr>
                <w:rFonts w:ascii="Calibri"/>
                <w:spacing w:val="-5"/>
                <w:sz w:val="22"/>
              </w:rPr>
              <w:t>21</w:t>
            </w:r>
          </w:p>
        </w:tc>
        <w:tc>
          <w:tcPr>
            <w:tcW w:w="2695" w:type="dxa"/>
          </w:tcPr>
          <w:p>
            <w:pPr>
              <w:pStyle w:val="TableParagraph"/>
              <w:tabs>
                <w:tab w:pos="1687" w:val="left" w:leader="none"/>
              </w:tabs>
              <w:ind w:left="70" w:right="58"/>
              <w:jc w:val="both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Política particular </w:t>
            </w:r>
            <w:r>
              <w:rPr>
                <w:rFonts w:ascii="Calibri" w:hAnsi="Calibri"/>
                <w:sz w:val="22"/>
              </w:rPr>
              <w:t>sobre definición de vidas útiles de </w:t>
            </w:r>
            <w:r>
              <w:rPr>
                <w:rFonts w:ascii="Calibri" w:hAnsi="Calibri"/>
                <w:spacing w:val="-2"/>
                <w:sz w:val="22"/>
              </w:rPr>
              <w:t>activos</w:t>
            </w:r>
            <w:r>
              <w:rPr>
                <w:rFonts w:ascii="Calibri" w:hAnsi="Calibri"/>
                <w:sz w:val="22"/>
              </w:rPr>
              <w:tab/>
            </w:r>
            <w:r>
              <w:rPr>
                <w:rFonts w:ascii="Calibri" w:hAnsi="Calibri"/>
                <w:spacing w:val="-2"/>
                <w:sz w:val="22"/>
              </w:rPr>
              <w:t>generados </w:t>
            </w:r>
            <w:r>
              <w:rPr>
                <w:rFonts w:ascii="Calibri" w:hAnsi="Calibri"/>
                <w:sz w:val="22"/>
              </w:rPr>
              <w:t>internamente,</w:t>
            </w:r>
            <w:r>
              <w:rPr>
                <w:rFonts w:ascii="Calibri" w:hAnsi="Calibri"/>
                <w:spacing w:val="59"/>
                <w:sz w:val="22"/>
              </w:rPr>
              <w:t>   </w:t>
            </w:r>
            <w:r>
              <w:rPr>
                <w:rFonts w:ascii="Calibri" w:hAnsi="Calibri"/>
                <w:sz w:val="22"/>
              </w:rPr>
              <w:t>baja</w:t>
            </w:r>
            <w:r>
              <w:rPr>
                <w:rFonts w:ascii="Calibri" w:hAnsi="Calibri"/>
                <w:spacing w:val="60"/>
                <w:sz w:val="22"/>
              </w:rPr>
              <w:t>   </w:t>
            </w:r>
            <w:r>
              <w:rPr>
                <w:rFonts w:ascii="Calibri" w:hAnsi="Calibri"/>
                <w:spacing w:val="-5"/>
                <w:sz w:val="22"/>
              </w:rPr>
              <w:t>en</w:t>
            </w:r>
          </w:p>
          <w:p>
            <w:pPr>
              <w:pStyle w:val="TableParagraph"/>
              <w:spacing w:line="248" w:lineRule="exact"/>
              <w:ind w:left="70"/>
              <w:rPr>
                <w:rFonts w:ascii="Calibri"/>
                <w:sz w:val="22"/>
              </w:rPr>
            </w:pPr>
            <w:r>
              <w:rPr>
                <w:rFonts w:ascii="Calibri"/>
                <w:spacing w:val="-2"/>
                <w:sz w:val="22"/>
              </w:rPr>
              <w:t>cuentas.</w:t>
            </w:r>
          </w:p>
        </w:tc>
      </w:tr>
      <w:tr>
        <w:trPr>
          <w:trHeight w:val="2953" w:hRule="atLeast"/>
        </w:trPr>
        <w:tc>
          <w:tcPr>
            <w:tcW w:w="98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spacing w:before="98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ind w:left="69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Deterioro</w:t>
            </w:r>
            <w:r>
              <w:rPr>
                <w:rFonts w:ascii="Calibri"/>
                <w:spacing w:val="-3"/>
                <w:sz w:val="22"/>
              </w:rPr>
              <w:t> </w:t>
            </w:r>
            <w:r>
              <w:rPr>
                <w:rFonts w:ascii="Calibri"/>
                <w:sz w:val="22"/>
              </w:rPr>
              <w:t>de</w:t>
            </w:r>
            <w:r>
              <w:rPr>
                <w:rFonts w:ascii="Calibri"/>
                <w:spacing w:val="-4"/>
                <w:sz w:val="22"/>
              </w:rPr>
              <w:t> </w:t>
            </w:r>
            <w:r>
              <w:rPr>
                <w:rFonts w:ascii="Calibri"/>
                <w:spacing w:val="-2"/>
                <w:sz w:val="22"/>
              </w:rPr>
              <w:t>activos</w:t>
            </w:r>
          </w:p>
        </w:tc>
        <w:tc>
          <w:tcPr>
            <w:tcW w:w="1843" w:type="dxa"/>
          </w:tcPr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spacing w:before="192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spacing w:before="1"/>
              <w:ind w:left="70" w:right="56"/>
              <w:jc w:val="both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Valor</w:t>
            </w:r>
            <w:r>
              <w:rPr>
                <w:rFonts w:ascii="Calibri" w:hAnsi="Calibri"/>
                <w:spacing w:val="-13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de</w:t>
            </w:r>
            <w:r>
              <w:rPr>
                <w:rFonts w:ascii="Calibri" w:hAnsi="Calibri"/>
                <w:spacing w:val="-12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activos</w:t>
            </w:r>
            <w:r>
              <w:rPr>
                <w:rFonts w:ascii="Calibri" w:hAnsi="Calibri"/>
                <w:spacing w:val="-12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no generadores de efectivo</w:t>
            </w:r>
            <w:r>
              <w:rPr>
                <w:rFonts w:ascii="Calibri" w:hAnsi="Calibri"/>
                <w:spacing w:val="-13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y</w:t>
            </w:r>
            <w:r>
              <w:rPr>
                <w:rFonts w:ascii="Calibri" w:hAnsi="Calibri"/>
                <w:spacing w:val="-12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pérdidas por deterioro.</w:t>
            </w:r>
          </w:p>
        </w:tc>
        <w:tc>
          <w:tcPr>
            <w:tcW w:w="991" w:type="dxa"/>
          </w:tcPr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spacing w:before="78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ind w:left="145" w:right="133" w:firstLine="1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pacing w:val="-2"/>
                <w:sz w:val="22"/>
              </w:rPr>
              <w:t>NICSP </w:t>
            </w:r>
            <w:r>
              <w:rPr>
                <w:rFonts w:ascii="Calibri"/>
                <w:sz w:val="22"/>
              </w:rPr>
              <w:t>17,</w:t>
            </w:r>
            <w:r>
              <w:rPr>
                <w:rFonts w:ascii="Calibri"/>
                <w:spacing w:val="-6"/>
                <w:sz w:val="22"/>
              </w:rPr>
              <w:t> </w:t>
            </w:r>
            <w:r>
              <w:rPr>
                <w:rFonts w:ascii="Calibri"/>
                <w:sz w:val="22"/>
              </w:rPr>
              <w:t>21</w:t>
            </w:r>
            <w:r>
              <w:rPr>
                <w:rFonts w:ascii="Calibri"/>
                <w:spacing w:val="2"/>
                <w:sz w:val="22"/>
              </w:rPr>
              <w:t> </w:t>
            </w:r>
            <w:r>
              <w:rPr>
                <w:rFonts w:ascii="Calibri"/>
                <w:spacing w:val="-10"/>
                <w:sz w:val="22"/>
              </w:rPr>
              <w:t>y</w:t>
            </w:r>
          </w:p>
          <w:p>
            <w:pPr>
              <w:pStyle w:val="TableParagraph"/>
              <w:spacing w:before="1"/>
              <w:ind w:left="13" w:right="1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pacing w:val="-5"/>
                <w:sz w:val="22"/>
              </w:rPr>
              <w:t>31</w:t>
            </w:r>
          </w:p>
        </w:tc>
        <w:tc>
          <w:tcPr>
            <w:tcW w:w="2695" w:type="dxa"/>
          </w:tcPr>
          <w:p>
            <w:pPr>
              <w:pStyle w:val="TableParagraph"/>
              <w:tabs>
                <w:tab w:pos="1107" w:val="left" w:leader="none"/>
                <w:tab w:pos="1265" w:val="left" w:leader="none"/>
                <w:tab w:pos="1488" w:val="left" w:leader="none"/>
                <w:tab w:pos="1908" w:val="left" w:leader="none"/>
                <w:tab w:pos="2222" w:val="left" w:leader="none"/>
                <w:tab w:pos="2399" w:val="left" w:leader="none"/>
              </w:tabs>
              <w:ind w:left="70" w:right="57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pacing w:val="-2"/>
                <w:sz w:val="22"/>
              </w:rPr>
              <w:t>Nuevas</w:t>
            </w:r>
            <w:r>
              <w:rPr>
                <w:rFonts w:ascii="Calibri" w:hAnsi="Calibri"/>
                <w:sz w:val="22"/>
              </w:rPr>
              <w:tab/>
            </w:r>
            <w:r>
              <w:rPr>
                <w:rFonts w:ascii="Calibri" w:hAnsi="Calibri"/>
                <w:spacing w:val="-2"/>
                <w:sz w:val="22"/>
              </w:rPr>
              <w:t>políticas</w:t>
            </w:r>
            <w:r>
              <w:rPr>
                <w:rFonts w:ascii="Calibri" w:hAnsi="Calibri"/>
                <w:sz w:val="22"/>
              </w:rPr>
              <w:tab/>
              <w:tab/>
            </w:r>
            <w:r>
              <w:rPr>
                <w:rFonts w:ascii="Calibri" w:hAnsi="Calibri"/>
                <w:spacing w:val="-4"/>
                <w:sz w:val="22"/>
              </w:rPr>
              <w:t>para </w:t>
            </w:r>
            <w:r>
              <w:rPr>
                <w:rFonts w:ascii="Calibri" w:hAnsi="Calibri"/>
                <w:sz w:val="22"/>
              </w:rPr>
              <w:t>reconocer</w:t>
            </w:r>
            <w:r>
              <w:rPr>
                <w:rFonts w:ascii="Calibri" w:hAnsi="Calibri"/>
                <w:spacing w:val="40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el</w:t>
            </w:r>
            <w:r>
              <w:rPr>
                <w:rFonts w:ascii="Calibri" w:hAnsi="Calibri"/>
                <w:spacing w:val="40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deterioro</w:t>
            </w:r>
            <w:r>
              <w:rPr>
                <w:rFonts w:ascii="Calibri" w:hAnsi="Calibri"/>
                <w:spacing w:val="80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de activos,</w:t>
            </w:r>
            <w:r>
              <w:rPr>
                <w:rFonts w:ascii="Calibri" w:hAnsi="Calibri"/>
                <w:spacing w:val="35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frecuencia,</w:t>
            </w:r>
            <w:r>
              <w:rPr>
                <w:rFonts w:ascii="Calibri" w:hAnsi="Calibri"/>
                <w:spacing w:val="35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fuentes de</w:t>
            </w:r>
            <w:r>
              <w:rPr>
                <w:rFonts w:ascii="Calibri" w:hAnsi="Calibri"/>
                <w:spacing w:val="80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información,</w:t>
            </w:r>
            <w:r>
              <w:rPr>
                <w:rFonts w:ascii="Calibri" w:hAnsi="Calibri"/>
                <w:spacing w:val="80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unidades </w:t>
            </w:r>
            <w:r>
              <w:rPr>
                <w:rFonts w:ascii="Calibri" w:hAnsi="Calibri"/>
                <w:spacing w:val="-2"/>
                <w:sz w:val="22"/>
              </w:rPr>
              <w:t>administrativas</w:t>
            </w:r>
            <w:r>
              <w:rPr>
                <w:rFonts w:ascii="Calibri" w:hAnsi="Calibri"/>
                <w:spacing w:val="80"/>
                <w:sz w:val="22"/>
              </w:rPr>
              <w:t> </w:t>
            </w:r>
            <w:r>
              <w:rPr>
                <w:rFonts w:ascii="Calibri" w:hAnsi="Calibri"/>
                <w:spacing w:val="-2"/>
                <w:sz w:val="22"/>
              </w:rPr>
              <w:t>involucradas,</w:t>
            </w:r>
            <w:r>
              <w:rPr>
                <w:rFonts w:ascii="Calibri" w:hAnsi="Calibri"/>
                <w:sz w:val="22"/>
              </w:rPr>
              <w:tab/>
              <w:tab/>
            </w:r>
            <w:r>
              <w:rPr>
                <w:rFonts w:ascii="Calibri" w:hAnsi="Calibri"/>
                <w:spacing w:val="-46"/>
                <w:sz w:val="22"/>
              </w:rPr>
              <w:t> </w:t>
            </w:r>
            <w:r>
              <w:rPr>
                <w:rFonts w:ascii="Calibri" w:hAnsi="Calibri"/>
                <w:spacing w:val="-2"/>
                <w:sz w:val="22"/>
              </w:rPr>
              <w:t>metodología </w:t>
            </w:r>
            <w:r>
              <w:rPr>
                <w:rFonts w:ascii="Calibri" w:hAnsi="Calibri"/>
                <w:sz w:val="22"/>
              </w:rPr>
              <w:t>empleada</w:t>
            </w:r>
            <w:r>
              <w:rPr>
                <w:rFonts w:ascii="Calibri" w:hAnsi="Calibri"/>
                <w:spacing w:val="40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para</w:t>
            </w:r>
            <w:r>
              <w:rPr>
                <w:rFonts w:ascii="Calibri" w:hAnsi="Calibri"/>
                <w:spacing w:val="40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determinar indicios</w:t>
            </w:r>
            <w:r>
              <w:rPr>
                <w:rFonts w:ascii="Calibri" w:hAnsi="Calibri"/>
                <w:spacing w:val="-10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y</w:t>
            </w:r>
            <w:r>
              <w:rPr>
                <w:rFonts w:ascii="Calibri" w:hAnsi="Calibri"/>
                <w:spacing w:val="-9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valor</w:t>
            </w:r>
            <w:r>
              <w:rPr>
                <w:rFonts w:ascii="Calibri" w:hAnsi="Calibri"/>
                <w:spacing w:val="-7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de</w:t>
            </w:r>
            <w:r>
              <w:rPr>
                <w:rFonts w:ascii="Calibri" w:hAnsi="Calibri"/>
                <w:spacing w:val="-6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deterioro, </w:t>
            </w:r>
            <w:r>
              <w:rPr>
                <w:rFonts w:ascii="Calibri" w:hAnsi="Calibri"/>
                <w:spacing w:val="-2"/>
                <w:sz w:val="22"/>
              </w:rPr>
              <w:t>medición</w:t>
            </w:r>
            <w:r>
              <w:rPr>
                <w:rFonts w:ascii="Calibri" w:hAnsi="Calibri"/>
                <w:sz w:val="22"/>
              </w:rPr>
              <w:tab/>
              <w:tab/>
            </w:r>
            <w:r>
              <w:rPr>
                <w:rFonts w:ascii="Calibri" w:hAnsi="Calibri"/>
                <w:spacing w:val="-4"/>
                <w:sz w:val="22"/>
              </w:rPr>
              <w:t>del</w:t>
            </w:r>
            <w:r>
              <w:rPr>
                <w:rFonts w:ascii="Calibri" w:hAnsi="Calibri"/>
                <w:sz w:val="22"/>
              </w:rPr>
              <w:tab/>
            </w:r>
            <w:r>
              <w:rPr>
                <w:rFonts w:ascii="Calibri" w:hAnsi="Calibri"/>
                <w:spacing w:val="-2"/>
                <w:sz w:val="22"/>
              </w:rPr>
              <w:t>importe recuperable,</w:t>
            </w:r>
            <w:r>
              <w:rPr>
                <w:rFonts w:ascii="Calibri" w:hAnsi="Calibri"/>
                <w:sz w:val="22"/>
              </w:rPr>
              <w:tab/>
              <w:tab/>
            </w:r>
            <w:r>
              <w:rPr>
                <w:rFonts w:ascii="Calibri" w:hAnsi="Calibri"/>
                <w:spacing w:val="-2"/>
                <w:sz w:val="22"/>
              </w:rPr>
              <w:t>ajustes</w:t>
            </w:r>
            <w:r>
              <w:rPr>
                <w:rFonts w:ascii="Calibri" w:hAnsi="Calibri"/>
                <w:sz w:val="22"/>
              </w:rPr>
              <w:tab/>
              <w:tab/>
            </w:r>
            <w:r>
              <w:rPr>
                <w:rFonts w:ascii="Calibri" w:hAnsi="Calibri"/>
                <w:spacing w:val="-5"/>
                <w:sz w:val="22"/>
              </w:rPr>
              <w:t>de</w:t>
            </w:r>
          </w:p>
          <w:p>
            <w:pPr>
              <w:pStyle w:val="TableParagraph"/>
              <w:spacing w:line="249" w:lineRule="exact"/>
              <w:ind w:left="70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depreciación</w:t>
            </w:r>
            <w:r>
              <w:rPr>
                <w:rFonts w:ascii="Calibri" w:hAnsi="Calibri"/>
                <w:spacing w:val="-4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y</w:t>
            </w:r>
            <w:r>
              <w:rPr>
                <w:rFonts w:ascii="Calibri" w:hAnsi="Calibri"/>
                <w:spacing w:val="-4"/>
                <w:sz w:val="22"/>
              </w:rPr>
              <w:t> </w:t>
            </w:r>
            <w:r>
              <w:rPr>
                <w:rFonts w:ascii="Calibri" w:hAnsi="Calibri"/>
                <w:spacing w:val="-2"/>
                <w:sz w:val="22"/>
              </w:rPr>
              <w:t>amortización</w:t>
            </w:r>
          </w:p>
        </w:tc>
      </w:tr>
      <w:tr>
        <w:trPr>
          <w:trHeight w:val="2687" w:hRule="atLeast"/>
        </w:trPr>
        <w:tc>
          <w:tcPr>
            <w:tcW w:w="98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spacing w:before="212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ind w:left="69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Beneficios</w:t>
            </w:r>
            <w:r>
              <w:rPr>
                <w:rFonts w:ascii="Calibri"/>
                <w:spacing w:val="-3"/>
                <w:sz w:val="22"/>
              </w:rPr>
              <w:t> </w:t>
            </w:r>
            <w:r>
              <w:rPr>
                <w:rFonts w:ascii="Calibri"/>
                <w:sz w:val="22"/>
              </w:rPr>
              <w:t>a</w:t>
            </w:r>
            <w:r>
              <w:rPr>
                <w:rFonts w:ascii="Calibri"/>
                <w:spacing w:val="-3"/>
                <w:sz w:val="22"/>
              </w:rPr>
              <w:t> </w:t>
            </w:r>
            <w:r>
              <w:rPr>
                <w:rFonts w:ascii="Calibri"/>
                <w:spacing w:val="-2"/>
                <w:sz w:val="22"/>
              </w:rPr>
              <w:t>empleados</w:t>
            </w:r>
          </w:p>
        </w:tc>
        <w:tc>
          <w:tcPr>
            <w:tcW w:w="1843" w:type="dxa"/>
          </w:tcPr>
          <w:p>
            <w:pPr>
              <w:pStyle w:val="TableParagraph"/>
              <w:tabs>
                <w:tab w:pos="1668" w:val="left" w:leader="none"/>
              </w:tabs>
              <w:ind w:left="70" w:right="56"/>
              <w:jc w:val="bot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Diversos </w:t>
            </w:r>
            <w:r>
              <w:rPr>
                <w:rFonts w:ascii="Calibri"/>
                <w:sz w:val="22"/>
              </w:rPr>
              <w:t>gastos relacionados con </w:t>
            </w:r>
            <w:r>
              <w:rPr>
                <w:rFonts w:ascii="Calibri"/>
                <w:spacing w:val="-2"/>
                <w:sz w:val="22"/>
              </w:rPr>
              <w:t>beneficios</w:t>
            </w:r>
            <w:r>
              <w:rPr>
                <w:rFonts w:ascii="Calibri"/>
                <w:sz w:val="22"/>
              </w:rPr>
              <w:tab/>
            </w:r>
            <w:r>
              <w:rPr>
                <w:rFonts w:ascii="Calibri"/>
                <w:spacing w:val="-10"/>
                <w:sz w:val="22"/>
              </w:rPr>
              <w:t>a</w:t>
            </w:r>
          </w:p>
          <w:p>
            <w:pPr>
              <w:pStyle w:val="TableParagraph"/>
              <w:tabs>
                <w:tab w:pos="1347" w:val="left" w:leader="none"/>
                <w:tab w:pos="1675" w:val="left" w:leader="none"/>
              </w:tabs>
              <w:ind w:left="70" w:right="54"/>
              <w:jc w:val="both"/>
              <w:rPr>
                <w:rFonts w:ascii="Calibri"/>
                <w:sz w:val="22"/>
              </w:rPr>
            </w:pPr>
            <w:r>
              <w:rPr>
                <w:rFonts w:ascii="Calibri"/>
                <w:spacing w:val="-2"/>
                <w:sz w:val="22"/>
              </w:rPr>
              <w:t>empleados</w:t>
            </w:r>
            <w:r>
              <w:rPr>
                <w:rFonts w:ascii="Calibri"/>
                <w:sz w:val="22"/>
              </w:rPr>
              <w:tab/>
              <w:tab/>
            </w:r>
            <w:r>
              <w:rPr>
                <w:rFonts w:ascii="Calibri"/>
                <w:spacing w:val="-10"/>
                <w:sz w:val="22"/>
              </w:rPr>
              <w:t>y</w:t>
            </w:r>
            <w:r>
              <w:rPr>
                <w:rFonts w:ascii="Calibri"/>
                <w:spacing w:val="-2"/>
                <w:sz w:val="22"/>
              </w:rPr>
              <w:t> pasivos,</w:t>
            </w:r>
            <w:r>
              <w:rPr>
                <w:rFonts w:ascii="Calibri"/>
                <w:sz w:val="22"/>
              </w:rPr>
              <w:tab/>
            </w:r>
            <w:r>
              <w:rPr>
                <w:rFonts w:ascii="Calibri"/>
                <w:spacing w:val="-4"/>
                <w:sz w:val="22"/>
              </w:rPr>
              <w:t>tales</w:t>
            </w:r>
          </w:p>
          <w:p>
            <w:pPr>
              <w:pStyle w:val="TableParagraph"/>
              <w:tabs>
                <w:tab w:pos="1521" w:val="left" w:leader="none"/>
              </w:tabs>
              <w:ind w:left="70"/>
              <w:jc w:val="both"/>
              <w:rPr>
                <w:rFonts w:ascii="Calibri"/>
                <w:sz w:val="22"/>
              </w:rPr>
            </w:pPr>
            <w:r>
              <w:rPr>
                <w:rFonts w:ascii="Calibri"/>
                <w:spacing w:val="-4"/>
                <w:sz w:val="22"/>
              </w:rPr>
              <w:t>como</w:t>
            </w:r>
            <w:r>
              <w:rPr>
                <w:rFonts w:ascii="Calibri"/>
                <w:sz w:val="22"/>
              </w:rPr>
              <w:tab/>
            </w:r>
            <w:r>
              <w:rPr>
                <w:rFonts w:ascii="Calibri"/>
                <w:spacing w:val="-5"/>
                <w:sz w:val="22"/>
              </w:rPr>
              <w:t>los</w:t>
            </w:r>
          </w:p>
          <w:p>
            <w:pPr>
              <w:pStyle w:val="TableParagraph"/>
              <w:tabs>
                <w:tab w:pos="1464" w:val="left" w:leader="none"/>
              </w:tabs>
              <w:spacing w:line="270" w:lineRule="atLeast"/>
              <w:ind w:left="70" w:right="57"/>
              <w:rPr>
                <w:rFonts w:ascii="Calibri"/>
                <w:sz w:val="22"/>
              </w:rPr>
            </w:pPr>
            <w:r>
              <w:rPr>
                <w:rFonts w:ascii="Calibri"/>
                <w:spacing w:val="-2"/>
                <w:sz w:val="22"/>
              </w:rPr>
              <w:t>generados</w:t>
            </w:r>
            <w:r>
              <w:rPr>
                <w:rFonts w:ascii="Calibri"/>
                <w:sz w:val="22"/>
              </w:rPr>
              <w:tab/>
            </w:r>
            <w:r>
              <w:rPr>
                <w:rFonts w:ascii="Calibri"/>
                <w:spacing w:val="-4"/>
                <w:sz w:val="22"/>
              </w:rPr>
              <w:t>por </w:t>
            </w:r>
            <w:r>
              <w:rPr>
                <w:rFonts w:ascii="Calibri"/>
                <w:spacing w:val="-2"/>
                <w:sz w:val="22"/>
              </w:rPr>
              <w:t>ausencias retribuidas acumuladas</w:t>
            </w:r>
          </w:p>
        </w:tc>
        <w:tc>
          <w:tcPr>
            <w:tcW w:w="991" w:type="dxa"/>
          </w:tcPr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spacing w:before="212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ind w:left="13" w:right="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NICSP</w:t>
            </w:r>
            <w:r>
              <w:rPr>
                <w:rFonts w:ascii="Calibri"/>
                <w:spacing w:val="-2"/>
                <w:sz w:val="22"/>
              </w:rPr>
              <w:t> </w:t>
            </w:r>
            <w:r>
              <w:rPr>
                <w:rFonts w:ascii="Calibri"/>
                <w:spacing w:val="-5"/>
                <w:sz w:val="22"/>
              </w:rPr>
              <w:t>39</w:t>
            </w:r>
          </w:p>
        </w:tc>
        <w:tc>
          <w:tcPr>
            <w:tcW w:w="2695" w:type="dxa"/>
          </w:tcPr>
          <w:p>
            <w:pPr>
              <w:pStyle w:val="TableParagraph"/>
              <w:spacing w:before="153"/>
              <w:rPr>
                <w:rFonts w:ascii="Microsoft Sans Serif"/>
                <w:sz w:val="22"/>
              </w:rPr>
            </w:pPr>
          </w:p>
          <w:p>
            <w:pPr>
              <w:pStyle w:val="TableParagraph"/>
              <w:tabs>
                <w:tab w:pos="2523" w:val="left" w:leader="none"/>
              </w:tabs>
              <w:ind w:left="70" w:right="59"/>
              <w:jc w:val="both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Nuevas políticas para la </w:t>
            </w:r>
            <w:r>
              <w:rPr>
                <w:rFonts w:ascii="Calibri" w:hAnsi="Calibri"/>
                <w:spacing w:val="-2"/>
                <w:sz w:val="22"/>
              </w:rPr>
              <w:t>identificación</w:t>
            </w:r>
            <w:r>
              <w:rPr>
                <w:rFonts w:ascii="Calibri" w:hAnsi="Calibri"/>
                <w:sz w:val="22"/>
              </w:rPr>
              <w:tab/>
            </w:r>
            <w:r>
              <w:rPr>
                <w:rFonts w:ascii="Calibri" w:hAnsi="Calibri"/>
                <w:spacing w:val="-10"/>
                <w:sz w:val="22"/>
              </w:rPr>
              <w:t>y</w:t>
            </w:r>
          </w:p>
          <w:p>
            <w:pPr>
              <w:pStyle w:val="TableParagraph"/>
              <w:tabs>
                <w:tab w:pos="2399" w:val="left" w:leader="none"/>
              </w:tabs>
              <w:spacing w:before="1"/>
              <w:ind w:left="70" w:right="58"/>
              <w:jc w:val="both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pacing w:val="-2"/>
                <w:sz w:val="22"/>
              </w:rPr>
              <w:t>reconocimiento</w:t>
            </w:r>
            <w:r>
              <w:rPr>
                <w:rFonts w:ascii="Calibri" w:hAnsi="Calibri"/>
                <w:sz w:val="22"/>
              </w:rPr>
              <w:tab/>
            </w:r>
            <w:r>
              <w:rPr>
                <w:rFonts w:ascii="Calibri" w:hAnsi="Calibri"/>
                <w:spacing w:val="-6"/>
                <w:sz w:val="22"/>
              </w:rPr>
              <w:t>de </w:t>
            </w:r>
            <w:r>
              <w:rPr>
                <w:rFonts w:ascii="Calibri" w:hAnsi="Calibri"/>
                <w:sz w:val="22"/>
              </w:rPr>
              <w:t>beneficios a empleados. Tratamiento de vacaciones, licencias</w:t>
            </w:r>
            <w:r>
              <w:rPr>
                <w:rFonts w:ascii="Calibri" w:hAnsi="Calibri"/>
                <w:spacing w:val="-13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con</w:t>
            </w:r>
            <w:r>
              <w:rPr>
                <w:rFonts w:ascii="Calibri" w:hAnsi="Calibri"/>
                <w:spacing w:val="-11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goce,</w:t>
            </w:r>
            <w:r>
              <w:rPr>
                <w:rFonts w:ascii="Calibri" w:hAnsi="Calibri"/>
                <w:spacing w:val="-13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auxilio</w:t>
            </w:r>
            <w:r>
              <w:rPr>
                <w:rFonts w:ascii="Calibri" w:hAnsi="Calibri"/>
                <w:spacing w:val="-11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de </w:t>
            </w:r>
            <w:r>
              <w:rPr>
                <w:rFonts w:ascii="Calibri" w:hAnsi="Calibri"/>
                <w:spacing w:val="-2"/>
                <w:sz w:val="22"/>
              </w:rPr>
              <w:t>cesantía.</w:t>
            </w:r>
          </w:p>
        </w:tc>
      </w:tr>
    </w:tbl>
    <w:p>
      <w:pPr>
        <w:pStyle w:val="BodyText"/>
      </w:pPr>
    </w:p>
    <w:p>
      <w:pPr>
        <w:pStyle w:val="BodyText"/>
        <w:spacing w:before="50"/>
      </w:pPr>
    </w:p>
    <w:p>
      <w:pPr>
        <w:pStyle w:val="BodyText"/>
        <w:spacing w:line="364" w:lineRule="auto"/>
        <w:ind w:left="681" w:right="1629"/>
        <w:jc w:val="both"/>
      </w:pPr>
      <w:r>
        <w:rPr>
          <w:w w:val="80"/>
          <w:u w:val="single"/>
        </w:rPr>
        <w:t>Los estados financieros se preparan bajo las Políticas Contables Generales emitidas por Contabilidad</w:t>
      </w:r>
      <w:r>
        <w:rPr>
          <w:w w:val="80"/>
          <w:u w:val="none"/>
        </w:rPr>
        <w:t> </w:t>
      </w:r>
      <w:r>
        <w:rPr>
          <w:w w:val="80"/>
          <w:u w:val="single"/>
        </w:rPr>
        <w:t>Nacional y las Políticas Contables Particulares de la CGR, basadas en las Normas Internacionales de</w:t>
      </w:r>
      <w:r>
        <w:rPr>
          <w:w w:val="80"/>
          <w:u w:val="none"/>
        </w:rPr>
        <w:t> </w:t>
      </w:r>
      <w:r>
        <w:rPr>
          <w:w w:val="85"/>
          <w:u w:val="single"/>
        </w:rPr>
        <w:t>Contabilidad del Sector Público (NICSP).</w:t>
      </w:r>
    </w:p>
    <w:p>
      <w:pPr>
        <w:pStyle w:val="BodyText"/>
        <w:spacing w:line="364" w:lineRule="auto" w:before="163"/>
        <w:ind w:left="681" w:right="1626"/>
        <w:jc w:val="both"/>
      </w:pPr>
      <w:r>
        <w:rPr>
          <w:w w:val="80"/>
          <w:u w:val="single"/>
        </w:rPr>
        <w:t>La</w:t>
      </w:r>
      <w:r>
        <w:rPr>
          <w:u w:val="single"/>
        </w:rPr>
        <w:t> </w:t>
      </w:r>
      <w:r>
        <w:rPr>
          <w:w w:val="80"/>
          <w:u w:val="single"/>
        </w:rPr>
        <w:t>NICSP</w:t>
      </w:r>
      <w:r>
        <w:rPr>
          <w:u w:val="single"/>
        </w:rPr>
        <w:t> </w:t>
      </w:r>
      <w:r>
        <w:rPr>
          <w:w w:val="80"/>
          <w:u w:val="single"/>
        </w:rPr>
        <w:t>17</w:t>
      </w:r>
      <w:r>
        <w:rPr>
          <w:u w:val="single"/>
        </w:rPr>
        <w:t> </w:t>
      </w:r>
      <w:r>
        <w:rPr>
          <w:w w:val="80"/>
          <w:u w:val="single"/>
        </w:rPr>
        <w:t>tiene</w:t>
      </w:r>
      <w:r>
        <w:rPr>
          <w:u w:val="single"/>
        </w:rPr>
        <w:t> </w:t>
      </w:r>
      <w:r>
        <w:rPr>
          <w:w w:val="80"/>
          <w:u w:val="single"/>
        </w:rPr>
        <w:t>como</w:t>
      </w:r>
      <w:r>
        <w:rPr>
          <w:u w:val="single"/>
        </w:rPr>
        <w:t> </w:t>
      </w:r>
      <w:r>
        <w:rPr>
          <w:w w:val="80"/>
          <w:u w:val="single"/>
        </w:rPr>
        <w:t>objetivo</w:t>
      </w:r>
      <w:r>
        <w:rPr>
          <w:u w:val="single"/>
        </w:rPr>
        <w:t> </w:t>
      </w:r>
      <w:r>
        <w:rPr>
          <w:w w:val="80"/>
          <w:u w:val="single"/>
        </w:rPr>
        <w:t>prescribir el</w:t>
      </w:r>
      <w:r>
        <w:rPr>
          <w:u w:val="single"/>
        </w:rPr>
        <w:t> </w:t>
      </w:r>
      <w:r>
        <w:rPr>
          <w:w w:val="80"/>
          <w:u w:val="single"/>
        </w:rPr>
        <w:t>tratamiento</w:t>
      </w:r>
      <w:r>
        <w:rPr>
          <w:u w:val="single"/>
        </w:rPr>
        <w:t> </w:t>
      </w:r>
      <w:r>
        <w:rPr>
          <w:w w:val="80"/>
          <w:u w:val="single"/>
        </w:rPr>
        <w:t>contable de</w:t>
      </w:r>
      <w:r>
        <w:rPr>
          <w:u w:val="single"/>
        </w:rPr>
        <w:t> </w:t>
      </w:r>
      <w:r>
        <w:rPr>
          <w:w w:val="80"/>
          <w:u w:val="single"/>
        </w:rPr>
        <w:t>propiedades,</w:t>
      </w:r>
      <w:r>
        <w:rPr>
          <w:u w:val="single"/>
        </w:rPr>
        <w:t> </w:t>
      </w:r>
      <w:r>
        <w:rPr>
          <w:w w:val="80"/>
          <w:u w:val="single"/>
        </w:rPr>
        <w:t>planta</w:t>
      </w:r>
      <w:r>
        <w:rPr>
          <w:u w:val="single"/>
        </w:rPr>
        <w:t> </w:t>
      </w:r>
      <w:r>
        <w:rPr>
          <w:w w:val="80"/>
          <w:u w:val="single"/>
        </w:rPr>
        <w:t>y equipo,</w:t>
      </w:r>
      <w:r>
        <w:rPr>
          <w:w w:val="80"/>
          <w:u w:val="none"/>
        </w:rPr>
        <w:t> </w:t>
      </w:r>
      <w:r>
        <w:rPr>
          <w:w w:val="80"/>
          <w:u w:val="single"/>
        </w:rPr>
        <w:t>de forma que los usuarios de los estados financieros puedan reconocer la información acerca de la</w:t>
      </w:r>
      <w:r>
        <w:rPr>
          <w:w w:val="80"/>
          <w:u w:val="none"/>
        </w:rPr>
        <w:t> </w:t>
      </w:r>
      <w:r>
        <w:rPr>
          <w:w w:val="80"/>
          <w:u w:val="single"/>
        </w:rPr>
        <w:t>inversión que la</w:t>
      </w:r>
      <w:r>
        <w:rPr>
          <w:spacing w:val="-3"/>
          <w:w w:val="80"/>
          <w:u w:val="single"/>
        </w:rPr>
        <w:t> </w:t>
      </w:r>
      <w:r>
        <w:rPr>
          <w:w w:val="80"/>
          <w:u w:val="single"/>
        </w:rPr>
        <w:t>entidad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tiene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en sus propiedades,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planta y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equipo, así como los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cambios que se hayan</w:t>
      </w:r>
      <w:r>
        <w:rPr>
          <w:w w:val="80"/>
          <w:u w:val="none"/>
        </w:rPr>
        <w:t> </w:t>
      </w:r>
      <w:r>
        <w:rPr>
          <w:w w:val="80"/>
          <w:u w:val="single"/>
        </w:rPr>
        <w:t>producido en dicha inversión.</w:t>
      </w:r>
      <w:r>
        <w:rPr>
          <w:spacing w:val="40"/>
          <w:u w:val="single"/>
        </w:rPr>
        <w:t> </w:t>
      </w:r>
      <w:r>
        <w:rPr>
          <w:w w:val="80"/>
          <w:u w:val="single"/>
        </w:rPr>
        <w:t>Los principales problemas que presenta la contabilidad de propiedades,</w:t>
      </w:r>
      <w:r>
        <w:rPr>
          <w:w w:val="80"/>
          <w:u w:val="none"/>
        </w:rPr>
        <w:t> </w:t>
      </w:r>
      <w:r>
        <w:rPr>
          <w:w w:val="80"/>
          <w:u w:val="single"/>
        </w:rPr>
        <w:t>planta</w:t>
      </w:r>
      <w:r>
        <w:rPr>
          <w:spacing w:val="8"/>
          <w:u w:val="single"/>
        </w:rPr>
        <w:t> </w:t>
      </w:r>
      <w:r>
        <w:rPr>
          <w:w w:val="80"/>
          <w:u w:val="single"/>
        </w:rPr>
        <w:t>y</w:t>
      </w:r>
      <w:r>
        <w:rPr>
          <w:spacing w:val="7"/>
          <w:u w:val="single"/>
        </w:rPr>
        <w:t> </w:t>
      </w:r>
      <w:r>
        <w:rPr>
          <w:w w:val="80"/>
          <w:u w:val="single"/>
        </w:rPr>
        <w:t>equipo</w:t>
      </w:r>
      <w:r>
        <w:rPr>
          <w:spacing w:val="8"/>
          <w:u w:val="single"/>
        </w:rPr>
        <w:t> </w:t>
      </w:r>
      <w:r>
        <w:rPr>
          <w:w w:val="80"/>
          <w:u w:val="single"/>
        </w:rPr>
        <w:t>son</w:t>
      </w:r>
      <w:r>
        <w:rPr>
          <w:spacing w:val="9"/>
          <w:u w:val="single"/>
        </w:rPr>
        <w:t> </w:t>
      </w:r>
      <w:r>
        <w:rPr>
          <w:w w:val="80"/>
          <w:u w:val="single"/>
        </w:rPr>
        <w:t>el</w:t>
      </w:r>
      <w:r>
        <w:rPr>
          <w:spacing w:val="11"/>
          <w:u w:val="single"/>
        </w:rPr>
        <w:t> </w:t>
      </w:r>
      <w:r>
        <w:rPr>
          <w:w w:val="80"/>
          <w:u w:val="single"/>
        </w:rPr>
        <w:t>reconocimiento</w:t>
      </w:r>
      <w:r>
        <w:rPr>
          <w:spacing w:val="7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12"/>
          <w:u w:val="single"/>
        </w:rPr>
        <w:t> </w:t>
      </w:r>
      <w:r>
        <w:rPr>
          <w:w w:val="80"/>
          <w:u w:val="single"/>
        </w:rPr>
        <w:t>los</w:t>
      </w:r>
      <w:r>
        <w:rPr>
          <w:spacing w:val="7"/>
          <w:u w:val="single"/>
        </w:rPr>
        <w:t> </w:t>
      </w:r>
      <w:r>
        <w:rPr>
          <w:w w:val="80"/>
          <w:u w:val="single"/>
        </w:rPr>
        <w:t>activos,</w:t>
      </w:r>
      <w:r>
        <w:rPr>
          <w:spacing w:val="6"/>
          <w:u w:val="single"/>
        </w:rPr>
        <w:t> </w:t>
      </w:r>
      <w:r>
        <w:rPr>
          <w:w w:val="80"/>
          <w:u w:val="single"/>
        </w:rPr>
        <w:t>la</w:t>
      </w:r>
      <w:r>
        <w:rPr>
          <w:spacing w:val="9"/>
          <w:u w:val="single"/>
        </w:rPr>
        <w:t> </w:t>
      </w:r>
      <w:r>
        <w:rPr>
          <w:w w:val="80"/>
          <w:u w:val="single"/>
        </w:rPr>
        <w:t>determinación</w:t>
      </w:r>
      <w:r>
        <w:rPr>
          <w:spacing w:val="8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8"/>
          <w:u w:val="single"/>
        </w:rPr>
        <w:t> </w:t>
      </w:r>
      <w:r>
        <w:rPr>
          <w:w w:val="80"/>
          <w:u w:val="single"/>
        </w:rPr>
        <w:t>su</w:t>
      </w:r>
      <w:r>
        <w:rPr>
          <w:spacing w:val="8"/>
          <w:u w:val="single"/>
        </w:rPr>
        <w:t> </w:t>
      </w:r>
      <w:r>
        <w:rPr>
          <w:w w:val="80"/>
          <w:u w:val="single"/>
        </w:rPr>
        <w:t>importe</w:t>
      </w:r>
      <w:r>
        <w:rPr>
          <w:spacing w:val="6"/>
          <w:u w:val="single"/>
        </w:rPr>
        <w:t> </w:t>
      </w:r>
      <w:r>
        <w:rPr>
          <w:w w:val="80"/>
          <w:u w:val="single"/>
        </w:rPr>
        <w:t>en</w:t>
      </w:r>
      <w:r>
        <w:rPr>
          <w:spacing w:val="9"/>
          <w:u w:val="single"/>
        </w:rPr>
        <w:t> </w:t>
      </w:r>
      <w:r>
        <w:rPr>
          <w:w w:val="80"/>
          <w:u w:val="single"/>
        </w:rPr>
        <w:t>libros</w:t>
      </w:r>
      <w:r>
        <w:rPr>
          <w:spacing w:val="9"/>
          <w:u w:val="single"/>
        </w:rPr>
        <w:t> </w:t>
      </w:r>
      <w:r>
        <w:rPr>
          <w:w w:val="80"/>
          <w:u w:val="single"/>
        </w:rPr>
        <w:t>y</w:t>
      </w:r>
      <w:r>
        <w:rPr>
          <w:spacing w:val="6"/>
          <w:u w:val="single"/>
        </w:rPr>
        <w:t> </w:t>
      </w:r>
      <w:r>
        <w:rPr>
          <w:spacing w:val="-5"/>
          <w:w w:val="80"/>
          <w:u w:val="single"/>
        </w:rPr>
        <w:t>los</w:t>
      </w:r>
    </w:p>
    <w:p>
      <w:pPr>
        <w:spacing w:after="0" w:line="364" w:lineRule="auto"/>
        <w:jc w:val="both"/>
        <w:sectPr>
          <w:type w:val="continuous"/>
          <w:pgSz w:w="12240" w:h="15840"/>
          <w:pgMar w:header="0" w:footer="1059" w:top="1400" w:bottom="1240" w:left="1020" w:right="80"/>
        </w:sectPr>
      </w:pPr>
    </w:p>
    <w:p>
      <w:pPr>
        <w:pStyle w:val="BodyText"/>
        <w:spacing w:line="367" w:lineRule="auto" w:before="80"/>
        <w:ind w:left="681" w:right="1640"/>
      </w:pPr>
      <w:r>
        <w:rPr>
          <w:w w:val="80"/>
          <w:u w:val="single"/>
        </w:rPr>
        <w:t>cargos</w:t>
      </w:r>
      <w:r>
        <w:rPr>
          <w:u w:val="single"/>
        </w:rPr>
        <w:t> </w:t>
      </w:r>
      <w:r>
        <w:rPr>
          <w:w w:val="80"/>
          <w:u w:val="single"/>
        </w:rPr>
        <w:t>por</w:t>
      </w:r>
      <w:r>
        <w:rPr>
          <w:u w:val="single"/>
        </w:rPr>
        <w:t> </w:t>
      </w:r>
      <w:r>
        <w:rPr>
          <w:w w:val="80"/>
          <w:u w:val="single"/>
        </w:rPr>
        <w:t>depreciación</w:t>
      </w:r>
      <w:r>
        <w:rPr>
          <w:u w:val="single"/>
        </w:rPr>
        <w:t> </w:t>
      </w:r>
      <w:r>
        <w:rPr>
          <w:w w:val="80"/>
          <w:u w:val="single"/>
        </w:rPr>
        <w:t>y</w:t>
      </w:r>
      <w:r>
        <w:rPr>
          <w:u w:val="single"/>
        </w:rPr>
        <w:t> </w:t>
      </w:r>
      <w:r>
        <w:rPr>
          <w:w w:val="80"/>
          <w:u w:val="single"/>
        </w:rPr>
        <w:t>pérdidas</w:t>
      </w:r>
      <w:r>
        <w:rPr>
          <w:u w:val="single"/>
        </w:rPr>
        <w:t> </w:t>
      </w:r>
      <w:r>
        <w:rPr>
          <w:w w:val="80"/>
          <w:u w:val="single"/>
        </w:rPr>
        <w:t>por</w:t>
      </w:r>
      <w:r>
        <w:rPr>
          <w:u w:val="single"/>
        </w:rPr>
        <w:t> </w:t>
      </w:r>
      <w:r>
        <w:rPr>
          <w:w w:val="80"/>
          <w:u w:val="single"/>
        </w:rPr>
        <w:t>deterioro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valor</w:t>
      </w:r>
      <w:r>
        <w:rPr>
          <w:u w:val="single"/>
        </w:rPr>
        <w:t> </w:t>
      </w:r>
      <w:r>
        <w:rPr>
          <w:w w:val="80"/>
          <w:u w:val="single"/>
        </w:rPr>
        <w:t>que</w:t>
      </w:r>
      <w:r>
        <w:rPr>
          <w:u w:val="single"/>
        </w:rPr>
        <w:t> </w:t>
      </w:r>
      <w:r>
        <w:rPr>
          <w:w w:val="80"/>
          <w:u w:val="single"/>
        </w:rPr>
        <w:t>deben</w:t>
      </w:r>
      <w:r>
        <w:rPr>
          <w:u w:val="single"/>
        </w:rPr>
        <w:t> </w:t>
      </w:r>
      <w:r>
        <w:rPr>
          <w:w w:val="80"/>
          <w:u w:val="single"/>
        </w:rPr>
        <w:t>reconocerse</w:t>
      </w:r>
      <w:r>
        <w:rPr>
          <w:u w:val="single"/>
        </w:rPr>
        <w:t> </w:t>
      </w:r>
      <w:r>
        <w:rPr>
          <w:w w:val="80"/>
          <w:u w:val="single"/>
        </w:rPr>
        <w:t>con</w:t>
      </w:r>
      <w:r>
        <w:rPr>
          <w:u w:val="single"/>
        </w:rPr>
        <w:t> </w:t>
      </w:r>
      <w:r>
        <w:rPr>
          <w:w w:val="80"/>
          <w:u w:val="single"/>
        </w:rPr>
        <w:t>relación</w:t>
      </w:r>
      <w:r>
        <w:rPr>
          <w:u w:val="single"/>
        </w:rPr>
        <w:t> </w:t>
      </w:r>
      <w:r>
        <w:rPr>
          <w:w w:val="80"/>
          <w:u w:val="single"/>
        </w:rPr>
        <w:t>a</w:t>
      </w:r>
      <w:r>
        <w:rPr>
          <w:u w:val="single"/>
        </w:rPr>
        <w:t> </w:t>
      </w:r>
      <w:r>
        <w:rPr>
          <w:w w:val="80"/>
          <w:u w:val="single"/>
        </w:rPr>
        <w:t>los</w:t>
      </w:r>
      <w:r>
        <w:rPr>
          <w:w w:val="80"/>
          <w:u w:val="none"/>
        </w:rPr>
        <w:t> </w:t>
      </w:r>
      <w:r>
        <w:rPr>
          <w:spacing w:val="-2"/>
          <w:w w:val="90"/>
          <w:u w:val="single"/>
        </w:rPr>
        <w:t>mismos.</w:t>
      </w:r>
    </w:p>
    <w:p>
      <w:pPr>
        <w:pStyle w:val="BodyText"/>
        <w:spacing w:before="155"/>
        <w:ind w:left="681"/>
      </w:pPr>
      <w:r>
        <w:rPr>
          <w:w w:val="80"/>
          <w:u w:val="single"/>
        </w:rPr>
        <w:t>A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continuación,</w:t>
      </w:r>
      <w:r>
        <w:rPr>
          <w:spacing w:val="1"/>
          <w:u w:val="single"/>
        </w:rPr>
        <w:t> </w:t>
      </w:r>
      <w:r>
        <w:rPr>
          <w:w w:val="80"/>
          <w:u w:val="single"/>
        </w:rPr>
        <w:t>se</w:t>
      </w:r>
      <w:r>
        <w:rPr>
          <w:spacing w:val="-3"/>
          <w:u w:val="single"/>
        </w:rPr>
        <w:t> </w:t>
      </w:r>
      <w:r>
        <w:rPr>
          <w:w w:val="80"/>
          <w:u w:val="single"/>
        </w:rPr>
        <w:t>presentan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las</w:t>
      </w:r>
      <w:r>
        <w:rPr>
          <w:spacing w:val="-3"/>
          <w:u w:val="single"/>
        </w:rPr>
        <w:t> </w:t>
      </w:r>
      <w:r>
        <w:rPr>
          <w:w w:val="80"/>
          <w:u w:val="single"/>
        </w:rPr>
        <w:t>principales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políticas</w:t>
      </w:r>
      <w:r>
        <w:rPr>
          <w:spacing w:val="-3"/>
          <w:u w:val="single"/>
        </w:rPr>
        <w:t> </w:t>
      </w:r>
      <w:r>
        <w:rPr>
          <w:w w:val="80"/>
          <w:u w:val="single"/>
        </w:rPr>
        <w:t>y</w:t>
      </w:r>
      <w:r>
        <w:rPr>
          <w:spacing w:val="-8"/>
          <w:u w:val="single"/>
        </w:rPr>
        <w:t> </w:t>
      </w:r>
      <w:r>
        <w:rPr>
          <w:w w:val="80"/>
          <w:u w:val="single"/>
        </w:rPr>
        <w:t>prácticas</w:t>
      </w:r>
      <w:r>
        <w:rPr>
          <w:spacing w:val="1"/>
          <w:u w:val="single"/>
        </w:rPr>
        <w:t> </w:t>
      </w:r>
      <w:r>
        <w:rPr>
          <w:spacing w:val="-2"/>
          <w:w w:val="80"/>
          <w:u w:val="single"/>
        </w:rPr>
        <w:t>contables.</w:t>
      </w:r>
    </w:p>
    <w:p>
      <w:pPr>
        <w:pStyle w:val="BodyText"/>
        <w:spacing w:before="26"/>
      </w:pPr>
    </w:p>
    <w:p>
      <w:pPr>
        <w:pStyle w:val="Heading3"/>
        <w:spacing w:before="1"/>
      </w:pPr>
      <w:r>
        <w:rPr>
          <w:w w:val="80"/>
          <w:u w:val="single"/>
        </w:rPr>
        <w:t>Base</w:t>
      </w:r>
      <w:r>
        <w:rPr>
          <w:spacing w:val="-6"/>
          <w:u w:val="single"/>
        </w:rPr>
        <w:t> </w:t>
      </w:r>
      <w:r>
        <w:rPr>
          <w:spacing w:val="-2"/>
          <w:w w:val="90"/>
          <w:u w:val="single"/>
        </w:rPr>
        <w:t>contable</w:t>
      </w:r>
    </w:p>
    <w:p>
      <w:pPr>
        <w:pStyle w:val="BodyText"/>
        <w:spacing w:before="25"/>
        <w:rPr>
          <w:rFonts w:ascii="Arial"/>
          <w:b/>
        </w:rPr>
      </w:pPr>
    </w:p>
    <w:p>
      <w:pPr>
        <w:pStyle w:val="BodyText"/>
        <w:spacing w:line="364" w:lineRule="auto"/>
        <w:ind w:left="681" w:right="1640"/>
      </w:pPr>
      <w:r>
        <w:rPr>
          <w:w w:val="80"/>
          <w:u w:val="single"/>
        </w:rPr>
        <w:t>La base de registro de la contabilidad es por el método de devengado.</w:t>
      </w:r>
      <w:r>
        <w:rPr>
          <w:spacing w:val="40"/>
          <w:u w:val="single"/>
        </w:rPr>
        <w:t> </w:t>
      </w:r>
      <w:r>
        <w:rPr>
          <w:w w:val="80"/>
          <w:u w:val="single"/>
        </w:rPr>
        <w:t>Las operaciones se registran</w:t>
      </w:r>
      <w:r>
        <w:rPr>
          <w:spacing w:val="80"/>
          <w:u w:val="none"/>
        </w:rPr>
        <w:t> </w:t>
      </w:r>
      <w:r>
        <w:rPr>
          <w:w w:val="80"/>
          <w:u w:val="single"/>
        </w:rPr>
        <w:t>bajo el</w:t>
      </w:r>
      <w:r>
        <w:rPr>
          <w:u w:val="single"/>
        </w:rPr>
        <w:t> </w:t>
      </w:r>
      <w:r>
        <w:rPr>
          <w:w w:val="80"/>
          <w:u w:val="single"/>
        </w:rPr>
        <w:t>criterio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partida</w:t>
      </w:r>
      <w:r>
        <w:rPr>
          <w:u w:val="single"/>
        </w:rPr>
        <w:t> </w:t>
      </w:r>
      <w:r>
        <w:rPr>
          <w:w w:val="80"/>
          <w:u w:val="single"/>
        </w:rPr>
        <w:t>doble</w:t>
      </w:r>
      <w:r>
        <w:rPr>
          <w:u w:val="single"/>
        </w:rPr>
        <w:t> </w:t>
      </w:r>
      <w:r>
        <w:rPr>
          <w:w w:val="80"/>
          <w:u w:val="single"/>
        </w:rPr>
        <w:t>y</w:t>
      </w:r>
      <w:r>
        <w:rPr>
          <w:u w:val="single"/>
        </w:rPr>
        <w:t> </w:t>
      </w:r>
      <w:r>
        <w:rPr>
          <w:w w:val="80"/>
          <w:u w:val="single"/>
        </w:rPr>
        <w:t>no</w:t>
      </w:r>
      <w:r>
        <w:rPr>
          <w:u w:val="single"/>
        </w:rPr>
        <w:t> </w:t>
      </w:r>
      <w:r>
        <w:rPr>
          <w:w w:val="80"/>
          <w:u w:val="single"/>
        </w:rPr>
        <w:t>se</w:t>
      </w:r>
      <w:r>
        <w:rPr>
          <w:u w:val="single"/>
        </w:rPr>
        <w:t> </w:t>
      </w:r>
      <w:r>
        <w:rPr>
          <w:w w:val="80"/>
          <w:u w:val="single"/>
        </w:rPr>
        <w:t>compensan las partidas de activo, pasivo,</w:t>
      </w:r>
      <w:r>
        <w:rPr>
          <w:u w:val="single"/>
        </w:rPr>
        <w:t> </w:t>
      </w:r>
      <w:r>
        <w:rPr>
          <w:w w:val="80"/>
          <w:u w:val="single"/>
        </w:rPr>
        <w:t>ingresos</w:t>
      </w:r>
      <w:r>
        <w:rPr>
          <w:u w:val="single"/>
        </w:rPr>
        <w:t> </w:t>
      </w:r>
      <w:r>
        <w:rPr>
          <w:w w:val="80"/>
          <w:u w:val="single"/>
        </w:rPr>
        <w:t>ni</w:t>
      </w:r>
      <w:r>
        <w:rPr>
          <w:u w:val="single"/>
        </w:rPr>
        <w:t> </w:t>
      </w:r>
      <w:r>
        <w:rPr>
          <w:w w:val="80"/>
          <w:u w:val="single"/>
        </w:rPr>
        <w:t>gastos.</w:t>
      </w:r>
    </w:p>
    <w:p>
      <w:pPr>
        <w:pStyle w:val="BodyText"/>
      </w:pPr>
    </w:p>
    <w:p>
      <w:pPr>
        <w:pStyle w:val="BodyText"/>
        <w:spacing w:before="187"/>
      </w:pPr>
    </w:p>
    <w:p>
      <w:pPr>
        <w:pStyle w:val="Heading3"/>
        <w:spacing w:before="0"/>
      </w:pPr>
      <w:r>
        <w:rPr>
          <w:w w:val="80"/>
          <w:u w:val="single"/>
        </w:rPr>
        <w:t>Información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a</w:t>
      </w:r>
      <w:r>
        <w:rPr>
          <w:spacing w:val="-4"/>
          <w:u w:val="single"/>
        </w:rPr>
        <w:t> </w:t>
      </w:r>
      <w:r>
        <w:rPr>
          <w:spacing w:val="-2"/>
          <w:w w:val="80"/>
          <w:u w:val="single"/>
        </w:rPr>
        <w:t>presentar</w:t>
      </w:r>
    </w:p>
    <w:p>
      <w:pPr>
        <w:pStyle w:val="BodyText"/>
        <w:spacing w:before="23"/>
        <w:rPr>
          <w:rFonts w:ascii="Arial"/>
          <w:b/>
        </w:rPr>
      </w:pPr>
    </w:p>
    <w:p>
      <w:pPr>
        <w:pStyle w:val="BodyText"/>
        <w:spacing w:line="364" w:lineRule="auto"/>
        <w:ind w:left="681" w:right="1624"/>
        <w:jc w:val="both"/>
      </w:pPr>
      <w:r>
        <w:rPr>
          <w:w w:val="80"/>
          <w:u w:val="single"/>
        </w:rPr>
        <w:t>De conformidad con directrices emitidas por Contabilidad Nacional, trimestralmente se presenta a esa</w:t>
      </w:r>
      <w:r>
        <w:rPr>
          <w:w w:val="80"/>
          <w:u w:val="none"/>
        </w:rPr>
        <w:t> </w:t>
      </w:r>
      <w:r>
        <w:rPr>
          <w:w w:val="85"/>
          <w:u w:val="single"/>
        </w:rPr>
        <w:t>entidad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información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correspondiente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estados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financieros,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así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como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cuadros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auxiliares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w w:val="85"/>
          <w:u w:val="none"/>
        </w:rPr>
        <w:t> </w:t>
      </w:r>
      <w:r>
        <w:rPr>
          <w:w w:val="85"/>
          <w:u w:val="single"/>
        </w:rPr>
        <w:t>anexos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que respaldan la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información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que se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remite.</w:t>
      </w:r>
    </w:p>
    <w:p>
      <w:pPr>
        <w:pStyle w:val="BodyText"/>
      </w:pPr>
    </w:p>
    <w:p>
      <w:pPr>
        <w:pStyle w:val="BodyText"/>
        <w:spacing w:before="187"/>
      </w:pPr>
    </w:p>
    <w:p>
      <w:pPr>
        <w:pStyle w:val="Heading3"/>
        <w:spacing w:before="0"/>
      </w:pPr>
      <w:r>
        <w:rPr>
          <w:spacing w:val="-2"/>
          <w:w w:val="90"/>
          <w:u w:val="single"/>
        </w:rPr>
        <w:t>Ingresos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24"/>
        <w:jc w:val="both"/>
      </w:pPr>
      <w:r>
        <w:rPr>
          <w:w w:val="90"/>
          <w:u w:val="single"/>
        </w:rPr>
        <w:t>Los</w:t>
      </w:r>
      <w:r>
        <w:rPr>
          <w:spacing w:val="-4"/>
          <w:w w:val="90"/>
          <w:u w:val="single"/>
        </w:rPr>
        <w:t> </w:t>
      </w:r>
      <w:r>
        <w:rPr>
          <w:w w:val="90"/>
          <w:u w:val="single"/>
        </w:rPr>
        <w:t>ingresos</w:t>
      </w:r>
      <w:r>
        <w:rPr>
          <w:spacing w:val="-4"/>
          <w:w w:val="90"/>
          <w:u w:val="single"/>
        </w:rPr>
        <w:t> </w:t>
      </w:r>
      <w:r>
        <w:rPr>
          <w:w w:val="90"/>
          <w:u w:val="single"/>
        </w:rPr>
        <w:t>corrientes</w:t>
      </w:r>
      <w:r>
        <w:rPr>
          <w:spacing w:val="-4"/>
          <w:w w:val="90"/>
          <w:u w:val="single"/>
        </w:rPr>
        <w:t> </w:t>
      </w:r>
      <w:r>
        <w:rPr>
          <w:w w:val="90"/>
          <w:u w:val="single"/>
        </w:rPr>
        <w:t>y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4"/>
          <w:w w:val="90"/>
          <w:u w:val="single"/>
        </w:rPr>
        <w:t> </w:t>
      </w:r>
      <w:r>
        <w:rPr>
          <w:w w:val="90"/>
          <w:u w:val="single"/>
        </w:rPr>
        <w:t>capital</w:t>
      </w:r>
      <w:r>
        <w:rPr>
          <w:spacing w:val="-5"/>
          <w:w w:val="90"/>
          <w:u w:val="single"/>
        </w:rPr>
        <w:t> </w:t>
      </w:r>
      <w:r>
        <w:rPr>
          <w:w w:val="90"/>
          <w:u w:val="single"/>
        </w:rPr>
        <w:t>que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obtiene</w:t>
      </w:r>
      <w:r>
        <w:rPr>
          <w:spacing w:val="-4"/>
          <w:w w:val="90"/>
          <w:u w:val="single"/>
        </w:rPr>
        <w:t> </w:t>
      </w:r>
      <w:r>
        <w:rPr>
          <w:w w:val="90"/>
          <w:u w:val="single"/>
        </w:rPr>
        <w:t>la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Institución</w:t>
      </w:r>
      <w:r>
        <w:rPr>
          <w:spacing w:val="-4"/>
          <w:w w:val="90"/>
          <w:u w:val="single"/>
        </w:rPr>
        <w:t> </w:t>
      </w:r>
      <w:r>
        <w:rPr>
          <w:w w:val="90"/>
          <w:u w:val="single"/>
        </w:rPr>
        <w:t>para</w:t>
      </w:r>
      <w:r>
        <w:rPr>
          <w:spacing w:val="-5"/>
          <w:w w:val="90"/>
          <w:u w:val="single"/>
        </w:rPr>
        <w:t> </w:t>
      </w:r>
      <w:r>
        <w:rPr>
          <w:w w:val="90"/>
          <w:u w:val="single"/>
        </w:rPr>
        <w:t>financiar</w:t>
      </w:r>
      <w:r>
        <w:rPr>
          <w:spacing w:val="-5"/>
          <w:w w:val="90"/>
          <w:u w:val="single"/>
        </w:rPr>
        <w:t> </w:t>
      </w:r>
      <w:r>
        <w:rPr>
          <w:w w:val="90"/>
          <w:u w:val="single"/>
        </w:rPr>
        <w:t>sus</w:t>
      </w:r>
      <w:r>
        <w:rPr>
          <w:spacing w:val="-4"/>
          <w:w w:val="90"/>
          <w:u w:val="single"/>
        </w:rPr>
        <w:t> </w:t>
      </w:r>
      <w:r>
        <w:rPr>
          <w:w w:val="90"/>
          <w:u w:val="single"/>
        </w:rPr>
        <w:t>gastos</w:t>
      </w:r>
      <w:r>
        <w:rPr>
          <w:spacing w:val="-5"/>
          <w:w w:val="90"/>
          <w:u w:val="single"/>
        </w:rPr>
        <w:t> </w:t>
      </w:r>
      <w:r>
        <w:rPr>
          <w:w w:val="90"/>
          <w:u w:val="single"/>
        </w:rPr>
        <w:t>están</w:t>
      </w:r>
      <w:r>
        <w:rPr>
          <w:w w:val="90"/>
          <w:u w:val="none"/>
        </w:rPr>
        <w:t> </w:t>
      </w:r>
      <w:r>
        <w:rPr>
          <w:w w:val="80"/>
          <w:u w:val="single"/>
        </w:rPr>
        <w:t>establecidos en el Presupuesto Nacional y no implican contraprestación de bienes o servicios.</w:t>
      </w:r>
      <w:r>
        <w:rPr>
          <w:spacing w:val="40"/>
          <w:u w:val="single"/>
        </w:rPr>
        <w:t> </w:t>
      </w:r>
      <w:r>
        <w:rPr>
          <w:w w:val="80"/>
          <w:u w:val="single"/>
        </w:rPr>
        <w:t>Estos</w:t>
      </w:r>
      <w:r>
        <w:rPr>
          <w:w w:val="80"/>
          <w:u w:val="none"/>
        </w:rPr>
        <w:t> </w:t>
      </w:r>
      <w:r>
        <w:rPr>
          <w:w w:val="80"/>
          <w:u w:val="single"/>
        </w:rPr>
        <w:t>ingresos no los recibe en sus cuentas corrientes, ya que, según la normativa vigente relacionada</w:t>
      </w:r>
      <w:r>
        <w:rPr>
          <w:u w:val="single"/>
        </w:rPr>
        <w:t> </w:t>
      </w:r>
      <w:r>
        <w:rPr>
          <w:w w:val="80"/>
          <w:u w:val="single"/>
        </w:rPr>
        <w:t>con</w:t>
      </w:r>
      <w:r>
        <w:rPr>
          <w:spacing w:val="80"/>
          <w:u w:val="none"/>
        </w:rPr>
        <w:t> </w:t>
      </w:r>
      <w:r>
        <w:rPr>
          <w:w w:val="85"/>
          <w:u w:val="single"/>
        </w:rPr>
        <w:t>la Caja Única del Estado, todo pago con cargo al presupuesto se realiza a través de la Tesorería</w:t>
      </w:r>
      <w:r>
        <w:rPr>
          <w:w w:val="85"/>
          <w:u w:val="none"/>
        </w:rPr>
        <w:t> </w:t>
      </w:r>
      <w:r>
        <w:rPr>
          <w:spacing w:val="-2"/>
          <w:w w:val="90"/>
          <w:u w:val="single"/>
        </w:rPr>
        <w:t>Nacional.</w:t>
      </w:r>
    </w:p>
    <w:p>
      <w:pPr>
        <w:pStyle w:val="BodyText"/>
        <w:spacing w:line="364" w:lineRule="auto" w:before="160"/>
        <w:ind w:left="681" w:right="1628"/>
        <w:jc w:val="both"/>
      </w:pPr>
      <w:r>
        <w:rPr>
          <w:w w:val="80"/>
          <w:u w:val="single"/>
        </w:rPr>
        <w:t>Estos</w:t>
      </w:r>
      <w:r>
        <w:rPr>
          <w:u w:val="single"/>
        </w:rPr>
        <w:t> </w:t>
      </w:r>
      <w:r>
        <w:rPr>
          <w:w w:val="80"/>
          <w:u w:val="single"/>
        </w:rPr>
        <w:t>ingresos</w:t>
      </w:r>
      <w:r>
        <w:rPr>
          <w:u w:val="single"/>
        </w:rPr>
        <w:t> </w:t>
      </w:r>
      <w:r>
        <w:rPr>
          <w:w w:val="80"/>
          <w:u w:val="single"/>
        </w:rPr>
        <w:t>se</w:t>
      </w:r>
      <w:r>
        <w:rPr>
          <w:u w:val="single"/>
        </w:rPr>
        <w:t> </w:t>
      </w:r>
      <w:r>
        <w:rPr>
          <w:w w:val="80"/>
          <w:u w:val="single"/>
        </w:rPr>
        <w:t>reconocen</w:t>
      </w:r>
      <w:r>
        <w:rPr>
          <w:u w:val="single"/>
        </w:rPr>
        <w:t> </w:t>
      </w:r>
      <w:r>
        <w:rPr>
          <w:w w:val="80"/>
          <w:u w:val="single"/>
        </w:rPr>
        <w:t>en</w:t>
      </w:r>
      <w:r>
        <w:rPr>
          <w:u w:val="single"/>
        </w:rPr>
        <w:t> </w:t>
      </w:r>
      <w:r>
        <w:rPr>
          <w:w w:val="80"/>
          <w:u w:val="single"/>
        </w:rPr>
        <w:t>el</w:t>
      </w:r>
      <w:r>
        <w:rPr>
          <w:u w:val="single"/>
        </w:rPr>
        <w:t> </w:t>
      </w:r>
      <w:r>
        <w:rPr>
          <w:w w:val="80"/>
          <w:u w:val="single"/>
        </w:rPr>
        <w:t>momento</w:t>
      </w:r>
      <w:r>
        <w:rPr>
          <w:u w:val="single"/>
        </w:rPr>
        <w:t> </w:t>
      </w:r>
      <w:r>
        <w:rPr>
          <w:w w:val="80"/>
          <w:u w:val="single"/>
        </w:rPr>
        <w:t>en</w:t>
      </w:r>
      <w:r>
        <w:rPr>
          <w:u w:val="single"/>
        </w:rPr>
        <w:t> </w:t>
      </w:r>
      <w:r>
        <w:rPr>
          <w:w w:val="80"/>
          <w:u w:val="single"/>
        </w:rPr>
        <w:t>que</w:t>
      </w:r>
      <w:r>
        <w:rPr>
          <w:u w:val="single"/>
        </w:rPr>
        <w:t> </w:t>
      </w:r>
      <w:r>
        <w:rPr>
          <w:w w:val="80"/>
          <w:u w:val="single"/>
        </w:rPr>
        <w:t>la Contraloría</w:t>
      </w:r>
      <w:r>
        <w:rPr>
          <w:u w:val="single"/>
        </w:rPr>
        <w:t> </w:t>
      </w:r>
      <w:r>
        <w:rPr>
          <w:w w:val="80"/>
          <w:u w:val="single"/>
        </w:rPr>
        <w:t>incurre</w:t>
      </w:r>
      <w:r>
        <w:rPr>
          <w:u w:val="single"/>
        </w:rPr>
        <w:t> </w:t>
      </w:r>
      <w:r>
        <w:rPr>
          <w:w w:val="80"/>
          <w:u w:val="single"/>
        </w:rPr>
        <w:t>en</w:t>
      </w:r>
      <w:r>
        <w:rPr>
          <w:u w:val="single"/>
        </w:rPr>
        <w:t> </w:t>
      </w:r>
      <w:r>
        <w:rPr>
          <w:w w:val="80"/>
          <w:u w:val="single"/>
        </w:rPr>
        <w:t>los</w:t>
      </w:r>
      <w:r>
        <w:rPr>
          <w:u w:val="single"/>
        </w:rPr>
        <w:t> </w:t>
      </w:r>
      <w:r>
        <w:rPr>
          <w:w w:val="80"/>
          <w:u w:val="single"/>
        </w:rPr>
        <w:t>gastos</w:t>
      </w:r>
      <w:r>
        <w:rPr>
          <w:u w:val="single"/>
        </w:rPr>
        <w:t> </w:t>
      </w:r>
      <w:r>
        <w:rPr>
          <w:w w:val="80"/>
          <w:u w:val="single"/>
        </w:rPr>
        <w:t>autorizados</w:t>
      </w:r>
      <w:r>
        <w:rPr>
          <w:w w:val="80"/>
          <w:u w:val="none"/>
        </w:rPr>
        <w:t> </w:t>
      </w:r>
      <w:r>
        <w:rPr>
          <w:w w:val="80"/>
          <w:u w:val="single"/>
        </w:rPr>
        <w:t>en el presupuesto institucional, generándose cuentas por cobrar a la Tesorería Nacional derivadas del</w:t>
      </w:r>
      <w:r>
        <w:rPr>
          <w:w w:val="80"/>
          <w:u w:val="none"/>
        </w:rPr>
        <w:t> </w:t>
      </w:r>
      <w:r>
        <w:rPr>
          <w:spacing w:val="-2"/>
          <w:w w:val="90"/>
          <w:u w:val="single"/>
        </w:rPr>
        <w:t>sistema</w:t>
      </w:r>
      <w:r>
        <w:rPr>
          <w:spacing w:val="-7"/>
          <w:w w:val="90"/>
          <w:u w:val="single"/>
        </w:rPr>
        <w:t> </w:t>
      </w:r>
      <w:r>
        <w:rPr>
          <w:spacing w:val="-2"/>
          <w:w w:val="90"/>
          <w:u w:val="single"/>
        </w:rPr>
        <w:t>de</w:t>
      </w:r>
      <w:r>
        <w:rPr>
          <w:spacing w:val="-8"/>
          <w:w w:val="90"/>
          <w:u w:val="single"/>
        </w:rPr>
        <w:t> </w:t>
      </w:r>
      <w:r>
        <w:rPr>
          <w:spacing w:val="-2"/>
          <w:w w:val="90"/>
          <w:u w:val="single"/>
        </w:rPr>
        <w:t>pago</w:t>
      </w:r>
      <w:r>
        <w:rPr>
          <w:spacing w:val="-7"/>
          <w:w w:val="90"/>
          <w:u w:val="single"/>
        </w:rPr>
        <w:t> </w:t>
      </w:r>
      <w:r>
        <w:rPr>
          <w:spacing w:val="-2"/>
          <w:w w:val="90"/>
          <w:u w:val="single"/>
        </w:rPr>
        <w:t>indicado.</w:t>
      </w:r>
    </w:p>
    <w:p>
      <w:pPr>
        <w:pStyle w:val="Heading3"/>
        <w:spacing w:before="157"/>
      </w:pPr>
      <w:r>
        <w:rPr>
          <w:w w:val="80"/>
          <w:u w:val="single"/>
        </w:rPr>
        <w:t>Propiedad,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planta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y</w:t>
      </w:r>
      <w:r>
        <w:rPr>
          <w:spacing w:val="-5"/>
          <w:u w:val="single"/>
        </w:rPr>
        <w:t> </w:t>
      </w:r>
      <w:r>
        <w:rPr>
          <w:spacing w:val="-2"/>
          <w:w w:val="80"/>
          <w:u w:val="single"/>
        </w:rPr>
        <w:t>equipo</w:t>
      </w:r>
    </w:p>
    <w:p>
      <w:pPr>
        <w:pStyle w:val="BodyText"/>
        <w:spacing w:before="25"/>
        <w:rPr>
          <w:rFonts w:ascii="Arial"/>
          <w:b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  <w:u w:val="single"/>
        </w:rPr>
        <w:t>El terreno, edificio se contabilizan por su valor revaluado, que es su valor razonable en el momento de</w:t>
      </w:r>
      <w:r>
        <w:rPr>
          <w:w w:val="80"/>
          <w:u w:val="none"/>
        </w:rPr>
        <w:t> </w:t>
      </w:r>
      <w:r>
        <w:rPr>
          <w:w w:val="80"/>
          <w:u w:val="single"/>
        </w:rPr>
        <w:t>la revaluación, menos la depreciación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acumulada y el importe acumulado de las pérdidas por deterioro</w:t>
      </w:r>
      <w:r>
        <w:rPr>
          <w:w w:val="80"/>
          <w:u w:val="none"/>
        </w:rPr>
        <w:t> </w:t>
      </w:r>
      <w:r>
        <w:rPr>
          <w:w w:val="80"/>
          <w:u w:val="single"/>
        </w:rPr>
        <w:t>de valor que haya sufrido.</w:t>
      </w:r>
      <w:r>
        <w:rPr>
          <w:spacing w:val="40"/>
          <w:u w:val="single"/>
        </w:rPr>
        <w:t> </w:t>
      </w:r>
      <w:r>
        <w:rPr>
          <w:w w:val="80"/>
          <w:u w:val="single"/>
        </w:rPr>
        <w:t>El efecto neto de las revaluaciones se presenta en el Estado de Situación</w:t>
      </w:r>
      <w:r>
        <w:rPr>
          <w:w w:val="80"/>
          <w:u w:val="none"/>
        </w:rPr>
        <w:t> </w:t>
      </w:r>
      <w:r>
        <w:rPr>
          <w:w w:val="85"/>
          <w:u w:val="single"/>
        </w:rPr>
        <w:t>Financiera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Patrimonio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Público,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cuenta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Reservas.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mobiliario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equipo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contabiliza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al</w:t>
      </w:r>
      <w:r>
        <w:rPr>
          <w:w w:val="85"/>
          <w:u w:val="none"/>
        </w:rPr>
        <w:t> </w:t>
      </w:r>
      <w:r>
        <w:rPr>
          <w:spacing w:val="-2"/>
          <w:w w:val="90"/>
          <w:u w:val="single"/>
        </w:rPr>
        <w:t>costo.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4" w:lineRule="auto" w:before="80"/>
        <w:ind w:left="681" w:right="1629"/>
        <w:jc w:val="both"/>
      </w:pPr>
      <w:r>
        <w:rPr>
          <w:w w:val="80"/>
          <w:u w:val="single"/>
        </w:rPr>
        <w:t>La última revaluación de terrenos y edificios fue realizada en mayo 2016 y se registró contablemente</w:t>
      </w:r>
      <w:r>
        <w:rPr>
          <w:spacing w:val="80"/>
          <w:u w:val="none"/>
        </w:rPr>
        <w:t> </w:t>
      </w:r>
      <w:r>
        <w:rPr>
          <w:w w:val="80"/>
          <w:u w:val="single"/>
        </w:rPr>
        <w:t>en noviembre 2017. Para el año 2025 se trabajará en realizar una nueva actualización de los valores</w:t>
      </w:r>
      <w:r>
        <w:rPr>
          <w:spacing w:val="40"/>
          <w:u w:val="none"/>
        </w:rPr>
        <w:t> </w:t>
      </w:r>
      <w:r>
        <w:rPr>
          <w:w w:val="80"/>
          <w:u w:val="single"/>
        </w:rPr>
        <w:t>de las edificaciones y terrenos de la institución para determinar su valor revaluado y seguir el método</w:t>
      </w:r>
      <w:r>
        <w:rPr>
          <w:w w:val="80"/>
          <w:u w:val="none"/>
        </w:rPr>
        <w:t> </w:t>
      </w:r>
      <w:r>
        <w:rPr>
          <w:w w:val="80"/>
          <w:u w:val="single"/>
        </w:rPr>
        <w:t>contable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revaluación,</w:t>
      </w:r>
      <w:r>
        <w:rPr>
          <w:u w:val="single"/>
        </w:rPr>
        <w:t> </w:t>
      </w:r>
      <w:r>
        <w:rPr>
          <w:w w:val="80"/>
          <w:u w:val="single"/>
        </w:rPr>
        <w:t>según</w:t>
      </w:r>
      <w:r>
        <w:rPr>
          <w:u w:val="single"/>
        </w:rPr>
        <w:t> </w:t>
      </w:r>
      <w:r>
        <w:rPr>
          <w:w w:val="80"/>
          <w:u w:val="single"/>
        </w:rPr>
        <w:t>lo especificado</w:t>
      </w:r>
      <w:r>
        <w:rPr>
          <w:u w:val="single"/>
        </w:rPr>
        <w:t> </w:t>
      </w:r>
      <w:r>
        <w:rPr>
          <w:w w:val="80"/>
          <w:u w:val="single"/>
        </w:rPr>
        <w:t>en</w:t>
      </w:r>
      <w:r>
        <w:rPr>
          <w:u w:val="single"/>
        </w:rPr>
        <w:t> </w:t>
      </w:r>
      <w:r>
        <w:rPr>
          <w:w w:val="80"/>
          <w:u w:val="single"/>
        </w:rPr>
        <w:t>las Políticas</w:t>
      </w:r>
      <w:r>
        <w:rPr>
          <w:u w:val="single"/>
        </w:rPr>
        <w:t> </w:t>
      </w:r>
      <w:r>
        <w:rPr>
          <w:w w:val="80"/>
          <w:u w:val="single"/>
        </w:rPr>
        <w:t>Contables</w:t>
      </w:r>
      <w:r>
        <w:rPr>
          <w:u w:val="single"/>
        </w:rPr>
        <w:t> </w:t>
      </w:r>
      <w:r>
        <w:rPr>
          <w:w w:val="80"/>
          <w:u w:val="single"/>
        </w:rPr>
        <w:t>Particulares</w:t>
      </w:r>
      <w:r>
        <w:rPr>
          <w:u w:val="single"/>
        </w:rPr>
        <w:t> </w:t>
      </w:r>
      <w:r>
        <w:rPr>
          <w:w w:val="80"/>
          <w:u w:val="single"/>
        </w:rPr>
        <w:t>de la</w:t>
      </w:r>
      <w:r>
        <w:rPr>
          <w:u w:val="single"/>
        </w:rPr>
        <w:t> </w:t>
      </w:r>
      <w:r>
        <w:rPr>
          <w:w w:val="80"/>
          <w:u w:val="single"/>
        </w:rPr>
        <w:t>CGR.</w:t>
      </w:r>
    </w:p>
    <w:p>
      <w:pPr>
        <w:pStyle w:val="BodyText"/>
        <w:spacing w:line="364" w:lineRule="auto" w:before="163"/>
        <w:ind w:left="681" w:right="1625"/>
        <w:jc w:val="both"/>
      </w:pPr>
      <w:r>
        <w:rPr>
          <w:w w:val="80"/>
          <w:u w:val="single"/>
        </w:rPr>
        <w:t>Durante el periodo 2017, la Contraloría realizó una actualización de los valores de las edificaciones y</w:t>
      </w:r>
      <w:r>
        <w:rPr>
          <w:w w:val="80"/>
          <w:u w:val="none"/>
        </w:rPr>
        <w:t> </w:t>
      </w:r>
      <w:r>
        <w:rPr>
          <w:w w:val="80"/>
          <w:u w:val="single"/>
        </w:rPr>
        <w:t>terrenos, mediante un estudio</w:t>
      </w:r>
      <w:r>
        <w:rPr>
          <w:spacing w:val="40"/>
          <w:u w:val="single"/>
        </w:rPr>
        <w:t> </w:t>
      </w:r>
      <w:r>
        <w:rPr>
          <w:w w:val="80"/>
          <w:u w:val="single"/>
        </w:rPr>
        <w:t>realizado por la Unidad de Servicios Generales (Edificios) y la Unidad</w:t>
      </w:r>
      <w:r>
        <w:rPr>
          <w:spacing w:val="40"/>
          <w:u w:val="none"/>
        </w:rPr>
        <w:t> </w:t>
      </w:r>
      <w:r>
        <w:rPr>
          <w:w w:val="90"/>
          <w:u w:val="single"/>
        </w:rPr>
        <w:t>de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Administración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Financiera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(Terrenos)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en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mayo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del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2016,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para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el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cual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se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aplicó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la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siguiente</w:t>
      </w:r>
      <w:r>
        <w:rPr>
          <w:w w:val="90"/>
          <w:u w:val="none"/>
        </w:rPr>
        <w:t> </w:t>
      </w:r>
      <w:r>
        <w:rPr>
          <w:w w:val="90"/>
          <w:u w:val="single"/>
        </w:rPr>
        <w:t>metodología:</w:t>
      </w:r>
      <w:r>
        <w:rPr>
          <w:spacing w:val="80"/>
          <w:w w:val="150"/>
          <w:u w:val="single"/>
        </w:rPr>
        <w:t> </w:t>
      </w:r>
      <w:r>
        <w:rPr>
          <w:w w:val="90"/>
          <w:u w:val="single"/>
        </w:rPr>
        <w:t>en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el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caso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los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terrenos,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se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tomó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como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base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los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valores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por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metro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cuadrado</w:t>
      </w:r>
      <w:r>
        <w:rPr>
          <w:w w:val="90"/>
          <w:u w:val="none"/>
        </w:rPr>
        <w:t> </w:t>
      </w:r>
      <w:r>
        <w:rPr>
          <w:w w:val="85"/>
          <w:u w:val="single"/>
        </w:rPr>
        <w:t>determinados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Mapa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Valores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Terreno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Zonas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Homogéneas,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que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emite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Órgano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w w:val="85"/>
          <w:u w:val="none"/>
        </w:rPr>
        <w:t> </w:t>
      </w:r>
      <w:r>
        <w:rPr>
          <w:w w:val="80"/>
          <w:u w:val="single"/>
        </w:rPr>
        <w:t>Normalización</w:t>
      </w:r>
      <w:r>
        <w:rPr>
          <w:u w:val="single"/>
        </w:rPr>
        <w:t> </w:t>
      </w:r>
      <w:r>
        <w:rPr>
          <w:w w:val="80"/>
          <w:u w:val="single"/>
        </w:rPr>
        <w:t>Técnica</w:t>
      </w:r>
      <w:r>
        <w:rPr>
          <w:u w:val="single"/>
        </w:rPr>
        <w:t> </w:t>
      </w:r>
      <w:r>
        <w:rPr>
          <w:w w:val="80"/>
          <w:u w:val="single"/>
        </w:rPr>
        <w:t>del</w:t>
      </w:r>
      <w:r>
        <w:rPr>
          <w:u w:val="single"/>
        </w:rPr>
        <w:t> </w:t>
      </w:r>
      <w:r>
        <w:rPr>
          <w:w w:val="80"/>
          <w:u w:val="single"/>
        </w:rPr>
        <w:t>Ministerio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Hacienda,</w:t>
      </w:r>
      <w:r>
        <w:rPr>
          <w:u w:val="single"/>
        </w:rPr>
        <w:t> </w:t>
      </w:r>
      <w:r>
        <w:rPr>
          <w:w w:val="80"/>
          <w:u w:val="single"/>
        </w:rPr>
        <w:t>el</w:t>
      </w:r>
      <w:r>
        <w:rPr>
          <w:u w:val="single"/>
        </w:rPr>
        <w:t> </w:t>
      </w:r>
      <w:r>
        <w:rPr>
          <w:w w:val="80"/>
          <w:u w:val="single"/>
        </w:rPr>
        <w:t>cual</w:t>
      </w:r>
      <w:r>
        <w:rPr>
          <w:u w:val="single"/>
        </w:rPr>
        <w:t> </w:t>
      </w:r>
      <w:r>
        <w:rPr>
          <w:w w:val="80"/>
          <w:u w:val="single"/>
        </w:rPr>
        <w:t>se</w:t>
      </w:r>
      <w:r>
        <w:rPr>
          <w:u w:val="single"/>
        </w:rPr>
        <w:t> </w:t>
      </w:r>
      <w:r>
        <w:rPr>
          <w:w w:val="80"/>
          <w:u w:val="single"/>
        </w:rPr>
        <w:t>accedió por</w:t>
      </w:r>
      <w:r>
        <w:rPr>
          <w:u w:val="single"/>
        </w:rPr>
        <w:t> </w:t>
      </w:r>
      <w:r>
        <w:rPr>
          <w:w w:val="80"/>
          <w:u w:val="single"/>
        </w:rPr>
        <w:t>medio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la página</w:t>
      </w:r>
      <w:r>
        <w:rPr>
          <w:u w:val="single"/>
        </w:rPr>
        <w:t> </w:t>
      </w:r>
      <w:r>
        <w:rPr>
          <w:w w:val="80"/>
          <w:u w:val="single"/>
        </w:rPr>
        <w:t>web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w w:val="80"/>
          <w:u w:val="none"/>
        </w:rPr>
        <w:t> </w:t>
      </w:r>
      <w:r>
        <w:rPr>
          <w:w w:val="80"/>
          <w:u w:val="single"/>
        </w:rPr>
        <w:t>la Municipalidad de San José.</w:t>
      </w:r>
      <w:r>
        <w:rPr>
          <w:spacing w:val="40"/>
          <w:u w:val="single"/>
        </w:rPr>
        <w:t> </w:t>
      </w:r>
      <w:r>
        <w:rPr>
          <w:w w:val="80"/>
          <w:u w:val="single"/>
        </w:rPr>
        <w:t>Dicha información está actualizada a agosto de 2014. En cuanto a las</w:t>
      </w:r>
      <w:r>
        <w:rPr>
          <w:w w:val="80"/>
          <w:u w:val="none"/>
        </w:rPr>
        <w:t> </w:t>
      </w:r>
      <w:r>
        <w:rPr>
          <w:w w:val="80"/>
          <w:u w:val="single"/>
        </w:rPr>
        <w:t>edificaciones, se utilizó el Manual de Valores Base Unitarios por Tipología Constructiva, emitido por el</w:t>
      </w:r>
      <w:r>
        <w:rPr>
          <w:w w:val="80"/>
          <w:u w:val="none"/>
        </w:rPr>
        <w:t> </w:t>
      </w:r>
      <w:r>
        <w:rPr>
          <w:w w:val="80"/>
          <w:u w:val="single"/>
        </w:rPr>
        <w:t>Órgano de Normalización Técnica del Ministerio de Hacienda que contiene una descripción detallada</w:t>
      </w:r>
      <w:r>
        <w:rPr>
          <w:w w:val="80"/>
          <w:u w:val="none"/>
        </w:rPr>
        <w:t> </w:t>
      </w:r>
      <w:r>
        <w:rPr>
          <w:w w:val="80"/>
          <w:u w:val="single"/>
        </w:rPr>
        <w:t>para cada tipo de construcción, instalación y obra complementaria con respecto a sus componentes,</w:t>
      </w:r>
      <w:r>
        <w:rPr>
          <w:w w:val="80"/>
          <w:u w:val="none"/>
        </w:rPr>
        <w:t> </w:t>
      </w:r>
      <w:r>
        <w:rPr>
          <w:w w:val="80"/>
          <w:u w:val="single"/>
        </w:rPr>
        <w:t>vidas útiles y valores, donde se incluye también el procedimiento para estimar el valor depreciado de</w:t>
      </w:r>
      <w:r>
        <w:rPr>
          <w:spacing w:val="40"/>
          <w:u w:val="none"/>
        </w:rPr>
        <w:t> </w:t>
      </w:r>
      <w:r>
        <w:rPr>
          <w:w w:val="80"/>
          <w:u w:val="single"/>
        </w:rPr>
        <w:t>las construcciones, de acuerdo con su estado y edad. Dichos valores están actualizados al año 2015.</w:t>
      </w:r>
      <w:r>
        <w:rPr>
          <w:w w:val="80"/>
          <w:u w:val="none"/>
        </w:rPr>
        <w:t> </w:t>
      </w:r>
      <w:r>
        <w:rPr>
          <w:w w:val="80"/>
          <w:u w:val="single"/>
        </w:rPr>
        <w:t>Para el año 2024</w:t>
      </w:r>
      <w:r>
        <w:rPr>
          <w:u w:val="single"/>
        </w:rPr>
        <w:t> </w:t>
      </w:r>
      <w:r>
        <w:rPr>
          <w:w w:val="80"/>
          <w:u w:val="single"/>
        </w:rPr>
        <w:t>se espera la realización de un nuevo ejercicio para determinar el valor revaluado de</w:t>
      </w:r>
      <w:r>
        <w:rPr>
          <w:w w:val="80"/>
          <w:u w:val="none"/>
        </w:rPr>
        <w:t> </w:t>
      </w:r>
      <w:r>
        <w:rPr>
          <w:w w:val="85"/>
          <w:u w:val="single"/>
        </w:rPr>
        <w:t>los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terrenos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edificios.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efecto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actualización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valores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presenta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nota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12.</w:t>
      </w:r>
    </w:p>
    <w:p>
      <w:pPr>
        <w:pStyle w:val="BodyText"/>
        <w:spacing w:line="364" w:lineRule="auto" w:before="162"/>
        <w:ind w:left="681" w:right="1624"/>
        <w:jc w:val="both"/>
      </w:pPr>
      <w:r>
        <w:rPr>
          <w:w w:val="85"/>
          <w:u w:val="single"/>
        </w:rPr>
        <w:t>No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aplica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Contraloría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General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República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conciliación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registros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contables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w w:val="85"/>
          <w:u w:val="none"/>
        </w:rPr>
        <w:t> </w:t>
      </w:r>
      <w:r>
        <w:rPr>
          <w:w w:val="85"/>
          <w:u w:val="single"/>
        </w:rPr>
        <w:t>partida de bienes duraderos, con lo registrado en el Sistema de registro y control de bienes de la</w:t>
      </w:r>
      <w:r>
        <w:rPr>
          <w:w w:val="85"/>
          <w:u w:val="none"/>
        </w:rPr>
        <w:t> </w:t>
      </w:r>
      <w:r>
        <w:rPr>
          <w:w w:val="85"/>
          <w:u w:val="single"/>
        </w:rPr>
        <w:t>administración</w:t>
      </w:r>
      <w:r>
        <w:rPr>
          <w:w w:val="85"/>
          <w:u w:val="single"/>
        </w:rPr>
        <w:t> pública</w:t>
      </w:r>
      <w:r>
        <w:rPr>
          <w:w w:val="85"/>
          <w:u w:val="single"/>
        </w:rPr>
        <w:t> denominado</w:t>
      </w:r>
      <w:r>
        <w:rPr>
          <w:w w:val="85"/>
          <w:u w:val="single"/>
        </w:rPr>
        <w:t> “SIBINET”,</w:t>
      </w:r>
      <w:r>
        <w:rPr>
          <w:w w:val="85"/>
          <w:u w:val="single"/>
        </w:rPr>
        <w:t> dado</w:t>
      </w:r>
      <w:r>
        <w:rPr>
          <w:w w:val="85"/>
          <w:u w:val="single"/>
        </w:rPr>
        <w:t> que</w:t>
      </w:r>
      <w:r>
        <w:rPr>
          <w:w w:val="85"/>
          <w:u w:val="single"/>
        </w:rPr>
        <w:t> no</w:t>
      </w:r>
      <w:r>
        <w:rPr>
          <w:w w:val="85"/>
          <w:u w:val="single"/>
        </w:rPr>
        <w:t> se</w:t>
      </w:r>
      <w:r>
        <w:rPr>
          <w:w w:val="85"/>
          <w:u w:val="single"/>
        </w:rPr>
        <w:t> encuentra</w:t>
      </w:r>
      <w:r>
        <w:rPr>
          <w:w w:val="85"/>
          <w:u w:val="single"/>
        </w:rPr>
        <w:t> bajo</w:t>
      </w:r>
      <w:r>
        <w:rPr>
          <w:w w:val="85"/>
          <w:u w:val="single"/>
        </w:rPr>
        <w:t> la</w:t>
      </w:r>
      <w:r>
        <w:rPr>
          <w:w w:val="85"/>
          <w:u w:val="single"/>
        </w:rPr>
        <w:t> rectoría</w:t>
      </w:r>
      <w:r>
        <w:rPr>
          <w:w w:val="85"/>
          <w:u w:val="single"/>
        </w:rPr>
        <w:t> de</w:t>
      </w:r>
      <w:r>
        <w:rPr>
          <w:w w:val="85"/>
          <w:u w:val="single"/>
        </w:rPr>
        <w:t> la</w:t>
      </w:r>
      <w:r>
        <w:rPr>
          <w:w w:val="85"/>
          <w:u w:val="none"/>
        </w:rPr>
        <w:t> </w:t>
      </w:r>
      <w:r>
        <w:rPr>
          <w:w w:val="80"/>
          <w:u w:val="single"/>
        </w:rPr>
        <w:t>Dirección General de Bienes, según lo indicado en la</w:t>
      </w:r>
      <w:r>
        <w:rPr>
          <w:spacing w:val="-2"/>
          <w:w w:val="80"/>
          <w:u w:val="single"/>
        </w:rPr>
        <w:t> </w:t>
      </w:r>
      <w:r>
        <w:rPr>
          <w:w w:val="80"/>
          <w:u w:val="single"/>
        </w:rPr>
        <w:t>Ley de Administración Financiera y Presupuestos</w:t>
      </w:r>
      <w:r>
        <w:rPr>
          <w:w w:val="80"/>
          <w:u w:val="none"/>
        </w:rPr>
        <w:t> </w:t>
      </w:r>
      <w:r>
        <w:rPr>
          <w:w w:val="90"/>
          <w:u w:val="single"/>
        </w:rPr>
        <w:t>Públicos,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artículo</w:t>
      </w:r>
      <w:r>
        <w:rPr>
          <w:spacing w:val="-6"/>
          <w:w w:val="90"/>
          <w:u w:val="single"/>
        </w:rPr>
        <w:t> </w:t>
      </w:r>
      <w:r>
        <w:rPr>
          <w:w w:val="90"/>
          <w:u w:val="single"/>
        </w:rPr>
        <w:t>97.</w:t>
      </w:r>
    </w:p>
    <w:p>
      <w:pPr>
        <w:pStyle w:val="Heading3"/>
        <w:spacing w:before="156"/>
      </w:pPr>
      <w:r>
        <w:rPr>
          <w:w w:val="80"/>
          <w:u w:val="single"/>
        </w:rPr>
        <w:t>Bienes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no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concesionados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en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proceso</w:t>
      </w:r>
      <w:r>
        <w:rPr>
          <w:spacing w:val="-2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5"/>
          <w:u w:val="single"/>
        </w:rPr>
        <w:t> </w:t>
      </w:r>
      <w:r>
        <w:rPr>
          <w:spacing w:val="-2"/>
          <w:w w:val="80"/>
          <w:u w:val="single"/>
        </w:rPr>
        <w:t>producción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85"/>
          <w:u w:val="single"/>
        </w:rPr>
        <w:t>En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construcciones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obras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proceso,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registran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costos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demás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gastos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que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ha</w:t>
      </w:r>
      <w:r>
        <w:rPr>
          <w:w w:val="85"/>
          <w:u w:val="none"/>
        </w:rPr>
        <w:t> </w:t>
      </w:r>
      <w:r>
        <w:rPr>
          <w:w w:val="85"/>
          <w:u w:val="single"/>
        </w:rPr>
        <w:t>incurrido para la construcción o ampliación de inmuebles; asimismo, los sistemas informáticos en</w:t>
      </w:r>
      <w:r>
        <w:rPr>
          <w:w w:val="85"/>
          <w:u w:val="none"/>
        </w:rPr>
        <w:t> </w:t>
      </w:r>
      <w:r>
        <w:rPr>
          <w:w w:val="80"/>
          <w:u w:val="single"/>
        </w:rPr>
        <w:t>desarrollo, se valoran de acuerdo con remuneraciones de los funcionarios desarrolladores, según</w:t>
      </w:r>
      <w:r>
        <w:rPr>
          <w:u w:val="single"/>
        </w:rPr>
        <w:t> </w:t>
      </w:r>
      <w:r>
        <w:rPr>
          <w:w w:val="80"/>
          <w:u w:val="single"/>
        </w:rPr>
        <w:t>las</w:t>
      </w:r>
      <w:r>
        <w:rPr>
          <w:w w:val="80"/>
          <w:u w:val="none"/>
        </w:rPr>
        <w:t> </w:t>
      </w:r>
      <w:r>
        <w:rPr>
          <w:w w:val="80"/>
          <w:u w:val="single"/>
        </w:rPr>
        <w:t>horas consumidas en la elaboración del</w:t>
      </w:r>
      <w:r>
        <w:rPr>
          <w:u w:val="single"/>
        </w:rPr>
        <w:t> </w:t>
      </w:r>
      <w:r>
        <w:rPr>
          <w:w w:val="80"/>
          <w:u w:val="single"/>
        </w:rPr>
        <w:t>sistema</w:t>
      </w:r>
      <w:r>
        <w:rPr>
          <w:u w:val="single"/>
        </w:rPr>
        <w:t> </w:t>
      </w:r>
      <w:r>
        <w:rPr>
          <w:w w:val="80"/>
          <w:u w:val="single"/>
        </w:rPr>
        <w:t>informático</w:t>
      </w:r>
      <w:r>
        <w:rPr>
          <w:u w:val="single"/>
        </w:rPr>
        <w:t> </w:t>
      </w:r>
      <w:r>
        <w:rPr>
          <w:w w:val="80"/>
          <w:u w:val="single"/>
        </w:rPr>
        <w:t>correspondiente y</w:t>
      </w:r>
      <w:r>
        <w:rPr>
          <w:u w:val="single"/>
        </w:rPr>
        <w:t> </w:t>
      </w:r>
      <w:r>
        <w:rPr>
          <w:w w:val="80"/>
          <w:u w:val="single"/>
        </w:rPr>
        <w:t>los costos</w:t>
      </w:r>
      <w:r>
        <w:rPr>
          <w:u w:val="single"/>
        </w:rPr>
        <w:t> </w:t>
      </w:r>
      <w:r>
        <w:rPr>
          <w:w w:val="80"/>
          <w:u w:val="single"/>
        </w:rPr>
        <w:t>incurridos</w:t>
      </w:r>
      <w:r>
        <w:rPr>
          <w:spacing w:val="40"/>
          <w:u w:val="none"/>
        </w:rPr>
        <w:t> </w:t>
      </w:r>
      <w:r>
        <w:rPr>
          <w:w w:val="85"/>
          <w:u w:val="single"/>
        </w:rPr>
        <w:t>vía “</w:t>
      </w:r>
      <w:r>
        <w:rPr>
          <w:rFonts w:ascii="Arial" w:hAnsi="Arial"/>
          <w:i/>
          <w:w w:val="85"/>
          <w:u w:val="single"/>
        </w:rPr>
        <w:t>outsourcing</w:t>
      </w:r>
      <w:r>
        <w:rPr>
          <w:w w:val="85"/>
          <w:u w:val="single"/>
        </w:rPr>
        <w:t>”, si fuere el caso.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4" w:lineRule="auto" w:before="80"/>
        <w:ind w:left="681" w:right="1629"/>
        <w:jc w:val="both"/>
      </w:pPr>
      <w:r>
        <w:rPr>
          <w:w w:val="80"/>
          <w:u w:val="single"/>
        </w:rPr>
        <w:t>Hasta que dichos bienes se encuentren en condiciones de ser utilizados por la Institución, se trasladan</w:t>
      </w:r>
      <w:r>
        <w:rPr>
          <w:w w:val="80"/>
          <w:u w:val="none"/>
        </w:rPr>
        <w:t> </w:t>
      </w:r>
      <w:r>
        <w:rPr>
          <w:w w:val="80"/>
          <w:u w:val="single"/>
        </w:rPr>
        <w:t>a la cuenta de activo fijo correspondiente. Lo anterior según lo indicado en Directriz No. CN-002-2010</w:t>
      </w:r>
      <w:r>
        <w:rPr>
          <w:w w:val="80"/>
          <w:u w:val="none"/>
        </w:rPr>
        <w:t> </w:t>
      </w:r>
      <w:r>
        <w:rPr>
          <w:w w:val="85"/>
          <w:u w:val="single"/>
        </w:rPr>
        <w:t>de la Contabilidad Nacional.</w:t>
      </w:r>
    </w:p>
    <w:p>
      <w:pPr>
        <w:pStyle w:val="Heading3"/>
        <w:spacing w:before="157"/>
      </w:pPr>
      <w:r>
        <w:rPr>
          <w:w w:val="80"/>
          <w:u w:val="single"/>
        </w:rPr>
        <w:t>Depreciación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propiedad,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planta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y</w:t>
      </w:r>
      <w:r>
        <w:rPr>
          <w:spacing w:val="-1"/>
          <w:u w:val="single"/>
        </w:rPr>
        <w:t> </w:t>
      </w:r>
      <w:r>
        <w:rPr>
          <w:spacing w:val="-2"/>
          <w:w w:val="80"/>
          <w:u w:val="single"/>
        </w:rPr>
        <w:t>equipo</w:t>
      </w:r>
    </w:p>
    <w:p>
      <w:pPr>
        <w:pStyle w:val="BodyText"/>
        <w:spacing w:before="25"/>
        <w:rPr>
          <w:rFonts w:ascii="Arial"/>
          <w:b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  <w:u w:val="single"/>
        </w:rPr>
        <w:t>El método de depreciación utilizado es el de línea recta y a partir del 2007 los plazos de depreciación</w:t>
      </w:r>
      <w:r>
        <w:rPr>
          <w:w w:val="80"/>
          <w:u w:val="none"/>
        </w:rPr>
        <w:t> </w:t>
      </w:r>
      <w:r>
        <w:rPr>
          <w:w w:val="80"/>
          <w:u w:val="single"/>
        </w:rPr>
        <w:t>corresponden a los indicados en la Directriz CN-001-2009 emitida por Contabilidad Nacional el 23 de</w:t>
      </w:r>
      <w:r>
        <w:rPr>
          <w:w w:val="80"/>
          <w:u w:val="none"/>
        </w:rPr>
        <w:t> </w:t>
      </w:r>
      <w:r>
        <w:rPr>
          <w:w w:val="90"/>
          <w:u w:val="single"/>
        </w:rPr>
        <w:t>noviembre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2009.</w:t>
      </w:r>
    </w:p>
    <w:p>
      <w:pPr>
        <w:pStyle w:val="BodyText"/>
        <w:spacing w:before="161"/>
        <w:ind w:left="681"/>
      </w:pPr>
      <w:r>
        <w:rPr>
          <w:w w:val="80"/>
          <w:u w:val="single"/>
        </w:rPr>
        <w:t>Los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terrenos,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las</w:t>
      </w:r>
      <w:r>
        <w:rPr>
          <w:spacing w:val="-3"/>
          <w:u w:val="single"/>
        </w:rPr>
        <w:t> </w:t>
      </w:r>
      <w:r>
        <w:rPr>
          <w:w w:val="80"/>
          <w:u w:val="single"/>
        </w:rPr>
        <w:t>piezas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y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obras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colección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no</w:t>
      </w:r>
      <w:r>
        <w:rPr>
          <w:spacing w:val="-2"/>
          <w:u w:val="single"/>
        </w:rPr>
        <w:t> </w:t>
      </w:r>
      <w:r>
        <w:rPr>
          <w:w w:val="80"/>
          <w:u w:val="single"/>
        </w:rPr>
        <w:t>se</w:t>
      </w:r>
      <w:r>
        <w:rPr>
          <w:spacing w:val="-8"/>
          <w:u w:val="single"/>
        </w:rPr>
        <w:t> </w:t>
      </w:r>
      <w:r>
        <w:rPr>
          <w:spacing w:val="-2"/>
          <w:w w:val="80"/>
          <w:u w:val="single"/>
        </w:rPr>
        <w:t>deprecian.</w:t>
      </w:r>
    </w:p>
    <w:p>
      <w:pPr>
        <w:pStyle w:val="BodyText"/>
        <w:spacing w:before="26"/>
      </w:pPr>
    </w:p>
    <w:p>
      <w:pPr>
        <w:pStyle w:val="Heading3"/>
        <w:spacing w:before="0"/>
      </w:pPr>
      <w:r>
        <w:rPr>
          <w:w w:val="80"/>
          <w:u w:val="single"/>
        </w:rPr>
        <w:t>Deterioro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del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valor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3"/>
          <w:u w:val="single"/>
        </w:rPr>
        <w:t> </w:t>
      </w:r>
      <w:r>
        <w:rPr>
          <w:w w:val="80"/>
          <w:u w:val="single"/>
        </w:rPr>
        <w:t>los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activos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no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generadores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3"/>
          <w:u w:val="single"/>
        </w:rPr>
        <w:t> </w:t>
      </w:r>
      <w:r>
        <w:rPr>
          <w:spacing w:val="-2"/>
          <w:w w:val="80"/>
          <w:u w:val="single"/>
        </w:rPr>
        <w:t>efectivo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25"/>
        <w:jc w:val="both"/>
      </w:pPr>
      <w:r>
        <w:rPr>
          <w:w w:val="85"/>
          <w:u w:val="single"/>
        </w:rPr>
        <w:t>Se realiza la evaluación del deterioro de los activos no generadores de efectivo una vez al año,</w:t>
      </w:r>
      <w:r>
        <w:rPr>
          <w:w w:val="85"/>
          <w:u w:val="none"/>
        </w:rPr>
        <w:t> </w:t>
      </w:r>
      <w:r>
        <w:rPr>
          <w:w w:val="80"/>
          <w:u w:val="single"/>
        </w:rPr>
        <w:t>siguiendo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el procedimiento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establecido en la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“Metodología para la determinación y cálculo del deterioro</w:t>
      </w:r>
      <w:r>
        <w:rPr>
          <w:w w:val="80"/>
          <w:u w:val="non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los activos no generadores de efectivo de la Contraloría</w:t>
      </w:r>
      <w:r>
        <w:rPr>
          <w:u w:val="single"/>
        </w:rPr>
        <w:t> </w:t>
      </w:r>
      <w:r>
        <w:rPr>
          <w:w w:val="80"/>
          <w:u w:val="single"/>
        </w:rPr>
        <w:t>General de</w:t>
      </w:r>
      <w:r>
        <w:rPr>
          <w:u w:val="single"/>
        </w:rPr>
        <w:t> </w:t>
      </w:r>
      <w:r>
        <w:rPr>
          <w:w w:val="80"/>
          <w:u w:val="single"/>
        </w:rPr>
        <w:t>la República” aprobada según</w:t>
      </w:r>
      <w:r>
        <w:rPr>
          <w:spacing w:val="40"/>
          <w:u w:val="none"/>
        </w:rPr>
        <w:t> </w:t>
      </w:r>
      <w:r>
        <w:rPr>
          <w:w w:val="80"/>
          <w:u w:val="single"/>
        </w:rPr>
        <w:t>el acuerdo de Comisión de NICSP 2024-03. Para el año 2023 se realizó por primera vez la evaluación</w:t>
      </w:r>
      <w:r>
        <w:rPr>
          <w:w w:val="80"/>
          <w:u w:val="non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indicios y cálculo de deterioro,</w:t>
      </w:r>
      <w:r>
        <w:rPr>
          <w:u w:val="single"/>
        </w:rPr>
        <w:t> </w:t>
      </w:r>
      <w:r>
        <w:rPr>
          <w:w w:val="80"/>
          <w:u w:val="single"/>
        </w:rPr>
        <w:t>cuando</w:t>
      </w:r>
      <w:r>
        <w:rPr>
          <w:u w:val="single"/>
        </w:rPr>
        <w:t> </w:t>
      </w:r>
      <w:r>
        <w:rPr>
          <w:w w:val="80"/>
          <w:u w:val="single"/>
        </w:rPr>
        <w:t>fue necesario para los activos no</w:t>
      </w:r>
      <w:r>
        <w:rPr>
          <w:u w:val="single"/>
        </w:rPr>
        <w:t> </w:t>
      </w:r>
      <w:r>
        <w:rPr>
          <w:w w:val="80"/>
          <w:u w:val="single"/>
        </w:rPr>
        <w:t>generadores de efectivo,</w:t>
      </w:r>
      <w:r>
        <w:rPr>
          <w:spacing w:val="40"/>
          <w:u w:val="none"/>
        </w:rPr>
        <w:t> </w:t>
      </w:r>
      <w:r>
        <w:rPr>
          <w:w w:val="80"/>
          <w:u w:val="single"/>
        </w:rPr>
        <w:t>se procedió con su registro en el sistema y su revelación en el presente Estado de Notas Contables a</w:t>
      </w:r>
      <w:r>
        <w:rPr>
          <w:w w:val="80"/>
          <w:u w:val="none"/>
        </w:rPr>
        <w:t> </w:t>
      </w:r>
      <w:r>
        <w:rPr>
          <w:w w:val="85"/>
          <w:u w:val="single"/>
        </w:rPr>
        <w:t>los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Estados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Financieros.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Para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periodo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2024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realizó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nuevamente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proceso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evaluación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w w:val="85"/>
          <w:u w:val="none"/>
        </w:rPr>
        <w:t> </w:t>
      </w:r>
      <w:r>
        <w:rPr>
          <w:spacing w:val="-2"/>
          <w:w w:val="85"/>
          <w:u w:val="single"/>
        </w:rPr>
        <w:t>indicios y cálculo del deterioro, cuyos resultados se muestran en la nota</w:t>
      </w:r>
      <w:r>
        <w:rPr>
          <w:spacing w:val="-4"/>
          <w:u w:val="single"/>
        </w:rPr>
        <w:t> </w:t>
      </w:r>
      <w:r>
        <w:rPr>
          <w:spacing w:val="-2"/>
          <w:w w:val="85"/>
          <w:u w:val="single"/>
        </w:rPr>
        <w:t>respectiva.</w:t>
      </w:r>
    </w:p>
    <w:p>
      <w:pPr>
        <w:pStyle w:val="Heading3"/>
        <w:spacing w:before="156"/>
      </w:pPr>
      <w:r>
        <w:rPr>
          <w:spacing w:val="-2"/>
          <w:w w:val="90"/>
          <w:u w:val="single"/>
        </w:rPr>
        <w:t>Inventario</w:t>
      </w:r>
    </w:p>
    <w:p>
      <w:pPr>
        <w:pStyle w:val="BodyText"/>
        <w:spacing w:before="25"/>
        <w:rPr>
          <w:rFonts w:ascii="Arial"/>
          <w:b/>
        </w:rPr>
      </w:pPr>
    </w:p>
    <w:p>
      <w:pPr>
        <w:pStyle w:val="BodyText"/>
        <w:spacing w:line="364" w:lineRule="auto"/>
        <w:ind w:left="681" w:right="1640"/>
      </w:pPr>
      <w:r>
        <w:rPr>
          <w:w w:val="85"/>
          <w:u w:val="single"/>
        </w:rPr>
        <w:t>El</w:t>
      </w:r>
      <w:r>
        <w:rPr>
          <w:u w:val="single"/>
        </w:rPr>
        <w:t> </w:t>
      </w:r>
      <w:r>
        <w:rPr>
          <w:w w:val="85"/>
          <w:u w:val="single"/>
        </w:rPr>
        <w:t>inventario</w:t>
      </w:r>
      <w:r>
        <w:rPr>
          <w:u w:val="single"/>
        </w:rPr>
        <w:t> </w:t>
      </w:r>
      <w:r>
        <w:rPr>
          <w:w w:val="85"/>
          <w:u w:val="single"/>
        </w:rPr>
        <w:t>corresponde</w:t>
      </w:r>
      <w:r>
        <w:rPr>
          <w:u w:val="single"/>
        </w:rPr>
        <w:t> </w:t>
      </w:r>
      <w:r>
        <w:rPr>
          <w:w w:val="85"/>
          <w:u w:val="single"/>
        </w:rPr>
        <w:t>al</w:t>
      </w:r>
      <w:r>
        <w:rPr>
          <w:u w:val="single"/>
        </w:rPr>
        <w:t> </w:t>
      </w:r>
      <w:r>
        <w:rPr>
          <w:w w:val="85"/>
          <w:u w:val="single"/>
        </w:rPr>
        <w:t>valor</w:t>
      </w:r>
      <w:r>
        <w:rPr>
          <w:u w:val="single"/>
        </w:rPr>
        <w:t> </w:t>
      </w:r>
      <w:r>
        <w:rPr>
          <w:w w:val="85"/>
          <w:u w:val="single"/>
        </w:rPr>
        <w:t>de</w:t>
      </w:r>
      <w:r>
        <w:rPr>
          <w:u w:val="single"/>
        </w:rPr>
        <w:t> </w:t>
      </w:r>
      <w:r>
        <w:rPr>
          <w:w w:val="85"/>
          <w:u w:val="single"/>
        </w:rPr>
        <w:t>la</w:t>
      </w:r>
      <w:r>
        <w:rPr>
          <w:u w:val="single"/>
        </w:rPr>
        <w:t> </w:t>
      </w:r>
      <w:r>
        <w:rPr>
          <w:w w:val="85"/>
          <w:u w:val="single"/>
        </w:rPr>
        <w:t>existencia</w:t>
      </w:r>
      <w:r>
        <w:rPr>
          <w:u w:val="single"/>
        </w:rPr>
        <w:t> </w:t>
      </w:r>
      <w:r>
        <w:rPr>
          <w:w w:val="85"/>
          <w:u w:val="single"/>
        </w:rPr>
        <w:t>física</w:t>
      </w:r>
      <w:r>
        <w:rPr>
          <w:u w:val="single"/>
        </w:rPr>
        <w:t> </w:t>
      </w:r>
      <w:r>
        <w:rPr>
          <w:w w:val="85"/>
          <w:u w:val="single"/>
        </w:rPr>
        <w:t>de</w:t>
      </w:r>
      <w:r>
        <w:rPr>
          <w:u w:val="single"/>
        </w:rPr>
        <w:t> </w:t>
      </w:r>
      <w:r>
        <w:rPr>
          <w:w w:val="85"/>
          <w:u w:val="single"/>
        </w:rPr>
        <w:t>los</w:t>
      </w:r>
      <w:r>
        <w:rPr>
          <w:u w:val="single"/>
        </w:rPr>
        <w:t> </w:t>
      </w:r>
      <w:r>
        <w:rPr>
          <w:w w:val="85"/>
          <w:u w:val="single"/>
        </w:rPr>
        <w:t>materiales</w:t>
      </w:r>
      <w:r>
        <w:rPr>
          <w:u w:val="single"/>
        </w:rPr>
        <w:t> </w:t>
      </w:r>
      <w:r>
        <w:rPr>
          <w:w w:val="85"/>
          <w:u w:val="single"/>
        </w:rPr>
        <w:t>y</w:t>
      </w:r>
      <w:r>
        <w:rPr>
          <w:u w:val="single"/>
        </w:rPr>
        <w:t> </w:t>
      </w:r>
      <w:r>
        <w:rPr>
          <w:w w:val="85"/>
          <w:u w:val="single"/>
        </w:rPr>
        <w:t>suministros</w:t>
      </w:r>
      <w:r>
        <w:rPr>
          <w:u w:val="single"/>
        </w:rPr>
        <w:t> </w:t>
      </w:r>
      <w:r>
        <w:rPr>
          <w:w w:val="85"/>
          <w:u w:val="single"/>
        </w:rPr>
        <w:t>que</w:t>
      </w:r>
      <w:r>
        <w:rPr>
          <w:u w:val="single"/>
        </w:rPr>
        <w:t> </w:t>
      </w:r>
      <w:r>
        <w:rPr>
          <w:w w:val="85"/>
          <w:u w:val="single"/>
        </w:rPr>
        <w:t>se</w:t>
      </w:r>
      <w:r>
        <w:rPr>
          <w:w w:val="85"/>
          <w:u w:val="none"/>
        </w:rPr>
        <w:t> </w:t>
      </w:r>
      <w:r>
        <w:rPr>
          <w:spacing w:val="-2"/>
          <w:w w:val="85"/>
          <w:u w:val="single"/>
        </w:rPr>
        <w:t>mantienen en el Almacén.</w:t>
      </w:r>
      <w:r>
        <w:rPr>
          <w:spacing w:val="40"/>
          <w:u w:val="single"/>
        </w:rPr>
        <w:t> </w:t>
      </w:r>
      <w:r>
        <w:rPr>
          <w:spacing w:val="-2"/>
          <w:w w:val="85"/>
          <w:u w:val="single"/>
        </w:rPr>
        <w:t>Los suministros se registran de acuerdo con su precio de adquisición.</w:t>
      </w:r>
    </w:p>
    <w:p>
      <w:pPr>
        <w:pStyle w:val="BodyText"/>
        <w:spacing w:before="161"/>
        <w:ind w:left="681"/>
      </w:pPr>
      <w:r>
        <w:rPr>
          <w:w w:val="80"/>
          <w:u w:val="single"/>
        </w:rPr>
        <w:t>El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inventario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se</w:t>
      </w:r>
      <w:r>
        <w:rPr>
          <w:spacing w:val="-2"/>
          <w:u w:val="single"/>
        </w:rPr>
        <w:t> </w:t>
      </w:r>
      <w:r>
        <w:rPr>
          <w:w w:val="80"/>
          <w:u w:val="single"/>
        </w:rPr>
        <w:t>valora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mediante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el</w:t>
      </w:r>
      <w:r>
        <w:rPr>
          <w:spacing w:val="-2"/>
          <w:u w:val="single"/>
        </w:rPr>
        <w:t> </w:t>
      </w:r>
      <w:r>
        <w:rPr>
          <w:w w:val="80"/>
          <w:u w:val="single"/>
        </w:rPr>
        <w:t>método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PEPS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(primero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en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entrar,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primero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en</w:t>
      </w:r>
      <w:r>
        <w:rPr>
          <w:spacing w:val="-5"/>
          <w:u w:val="single"/>
        </w:rPr>
        <w:t> </w:t>
      </w:r>
      <w:r>
        <w:rPr>
          <w:spacing w:val="-2"/>
          <w:w w:val="80"/>
          <w:u w:val="single"/>
        </w:rPr>
        <w:t>salir).</w:t>
      </w:r>
    </w:p>
    <w:p>
      <w:pPr>
        <w:pStyle w:val="BodyText"/>
        <w:spacing w:before="26"/>
      </w:pPr>
    </w:p>
    <w:p>
      <w:pPr>
        <w:pStyle w:val="Heading3"/>
        <w:spacing w:before="0"/>
      </w:pPr>
      <w:r>
        <w:rPr>
          <w:w w:val="80"/>
          <w:u w:val="single"/>
        </w:rPr>
        <w:t>Gastos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acumulados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por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pagar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salario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escolar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y</w:t>
      </w:r>
      <w:r>
        <w:rPr>
          <w:spacing w:val="-7"/>
          <w:u w:val="single"/>
        </w:rPr>
        <w:t> </w:t>
      </w:r>
      <w:r>
        <w:rPr>
          <w:spacing w:val="-2"/>
          <w:w w:val="80"/>
          <w:u w:val="single"/>
        </w:rPr>
        <w:t>aguinaldo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40"/>
      </w:pPr>
      <w:r>
        <w:rPr>
          <w:w w:val="80"/>
          <w:u w:val="single"/>
        </w:rPr>
        <w:t>Mensualmente</w:t>
      </w:r>
      <w:r>
        <w:rPr>
          <w:u w:val="single"/>
        </w:rPr>
        <w:t> </w:t>
      </w:r>
      <w:r>
        <w:rPr>
          <w:w w:val="80"/>
          <w:u w:val="single"/>
        </w:rPr>
        <w:t>se registra en la</w:t>
      </w:r>
      <w:r>
        <w:rPr>
          <w:u w:val="single"/>
        </w:rPr>
        <w:t> </w:t>
      </w:r>
      <w:r>
        <w:rPr>
          <w:w w:val="80"/>
          <w:u w:val="single"/>
        </w:rPr>
        <w:t>cuenta de</w:t>
      </w:r>
      <w:r>
        <w:rPr>
          <w:u w:val="single"/>
        </w:rPr>
        <w:t> </w:t>
      </w:r>
      <w:r>
        <w:rPr>
          <w:w w:val="80"/>
          <w:u w:val="single"/>
        </w:rPr>
        <w:t>gasto</w:t>
      </w:r>
      <w:r>
        <w:rPr>
          <w:u w:val="single"/>
        </w:rPr>
        <w:t> </w:t>
      </w:r>
      <w:r>
        <w:rPr>
          <w:w w:val="80"/>
          <w:u w:val="single"/>
        </w:rPr>
        <w:t>y en</w:t>
      </w:r>
      <w:r>
        <w:rPr>
          <w:u w:val="single"/>
        </w:rPr>
        <w:t> </w:t>
      </w:r>
      <w:r>
        <w:rPr>
          <w:w w:val="80"/>
          <w:u w:val="single"/>
        </w:rPr>
        <w:t>la cuenta por pagar correspondientes, el gasto</w:t>
      </w:r>
      <w:r>
        <w:rPr>
          <w:spacing w:val="40"/>
          <w:u w:val="none"/>
        </w:rPr>
        <w:t> </w:t>
      </w:r>
      <w:r>
        <w:rPr>
          <w:w w:val="80"/>
          <w:u w:val="single"/>
        </w:rPr>
        <w:t>estimado</w:t>
      </w:r>
      <w:r>
        <w:rPr>
          <w:u w:val="single"/>
        </w:rPr>
        <w:t> </w:t>
      </w:r>
      <w:r>
        <w:rPr>
          <w:w w:val="80"/>
          <w:u w:val="single"/>
        </w:rPr>
        <w:t>para los</w:t>
      </w:r>
      <w:r>
        <w:rPr>
          <w:u w:val="single"/>
        </w:rPr>
        <w:t> </w:t>
      </w:r>
      <w:r>
        <w:rPr>
          <w:w w:val="80"/>
          <w:u w:val="single"/>
        </w:rPr>
        <w:t>conceptos de salario escolar y aguinaldo, bajo el principio del devengo.</w:t>
      </w:r>
    </w:p>
    <w:p>
      <w:pPr>
        <w:pStyle w:val="Heading3"/>
        <w:spacing w:before="157"/>
      </w:pPr>
      <w:r>
        <w:rPr>
          <w:w w:val="80"/>
          <w:u w:val="single"/>
        </w:rPr>
        <w:t>Cuentas</w:t>
      </w:r>
      <w:r>
        <w:rPr>
          <w:u w:val="single"/>
        </w:rPr>
        <w:t> </w:t>
      </w:r>
      <w:r>
        <w:rPr>
          <w:w w:val="80"/>
          <w:u w:val="single"/>
        </w:rPr>
        <w:t>recíprocas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entre</w:t>
      </w:r>
      <w:r>
        <w:rPr>
          <w:spacing w:val="-3"/>
          <w:u w:val="single"/>
        </w:rPr>
        <w:t> </w:t>
      </w:r>
      <w:r>
        <w:rPr>
          <w:w w:val="80"/>
          <w:u w:val="single"/>
        </w:rPr>
        <w:t>instituciones</w:t>
      </w:r>
      <w:r>
        <w:rPr>
          <w:spacing w:val="-3"/>
          <w:u w:val="single"/>
        </w:rPr>
        <w:t> </w:t>
      </w:r>
      <w:r>
        <w:rPr>
          <w:spacing w:val="-2"/>
          <w:w w:val="80"/>
          <w:u w:val="single"/>
        </w:rPr>
        <w:t>públicas</w:t>
      </w:r>
    </w:p>
    <w:p>
      <w:pPr>
        <w:pStyle w:val="BodyText"/>
        <w:spacing w:before="23"/>
        <w:rPr>
          <w:rFonts w:ascii="Arial"/>
          <w:b/>
        </w:rPr>
      </w:pPr>
    </w:p>
    <w:p>
      <w:pPr>
        <w:pStyle w:val="BodyText"/>
        <w:spacing w:line="367" w:lineRule="auto"/>
        <w:ind w:left="681" w:right="1640"/>
      </w:pPr>
      <w:r>
        <w:rPr>
          <w:w w:val="80"/>
          <w:u w:val="single"/>
        </w:rPr>
        <w:t>No se tramitan confirmaciones de saldos para las cuentas por cobrar, cuentas por pagar y retenciones</w:t>
      </w:r>
      <w:r>
        <w:rPr>
          <w:w w:val="80"/>
          <w:u w:val="none"/>
        </w:rPr>
        <w:t> </w:t>
      </w:r>
      <w:r>
        <w:rPr>
          <w:w w:val="85"/>
          <w:u w:val="single"/>
        </w:rPr>
        <w:t>por</w:t>
      </w:r>
      <w:r>
        <w:rPr>
          <w:spacing w:val="35"/>
          <w:u w:val="single"/>
        </w:rPr>
        <w:t> </w:t>
      </w:r>
      <w:r>
        <w:rPr>
          <w:w w:val="85"/>
          <w:u w:val="single"/>
        </w:rPr>
        <w:t>pagar</w:t>
      </w:r>
      <w:r>
        <w:rPr>
          <w:spacing w:val="34"/>
          <w:u w:val="single"/>
        </w:rPr>
        <w:t> </w:t>
      </w:r>
      <w:r>
        <w:rPr>
          <w:w w:val="85"/>
          <w:u w:val="single"/>
        </w:rPr>
        <w:t>al</w:t>
      </w:r>
      <w:r>
        <w:rPr>
          <w:spacing w:val="35"/>
          <w:u w:val="single"/>
        </w:rPr>
        <w:t> </w:t>
      </w:r>
      <w:r>
        <w:rPr>
          <w:w w:val="85"/>
          <w:u w:val="single"/>
        </w:rPr>
        <w:t>Ministerio</w:t>
      </w:r>
      <w:r>
        <w:rPr>
          <w:spacing w:val="34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37"/>
          <w:u w:val="single"/>
        </w:rPr>
        <w:t> </w:t>
      </w:r>
      <w:r>
        <w:rPr>
          <w:w w:val="85"/>
          <w:u w:val="single"/>
        </w:rPr>
        <w:t>Hacienda</w:t>
      </w:r>
      <w:r>
        <w:rPr>
          <w:spacing w:val="37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35"/>
          <w:u w:val="single"/>
        </w:rPr>
        <w:t> </w:t>
      </w:r>
      <w:r>
        <w:rPr>
          <w:w w:val="85"/>
          <w:u w:val="single"/>
        </w:rPr>
        <w:t>cuanto</w:t>
      </w:r>
      <w:r>
        <w:rPr>
          <w:spacing w:val="34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35"/>
          <w:u w:val="single"/>
        </w:rPr>
        <w:t> </w:t>
      </w:r>
      <w:r>
        <w:rPr>
          <w:w w:val="85"/>
          <w:u w:val="single"/>
        </w:rPr>
        <w:t>origen</w:t>
      </w:r>
      <w:r>
        <w:rPr>
          <w:spacing w:val="36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34"/>
          <w:u w:val="single"/>
        </w:rPr>
        <w:t> </w:t>
      </w:r>
      <w:r>
        <w:rPr>
          <w:w w:val="85"/>
          <w:u w:val="single"/>
        </w:rPr>
        <w:t>dichas</w:t>
      </w:r>
      <w:r>
        <w:rPr>
          <w:spacing w:val="35"/>
          <w:u w:val="single"/>
        </w:rPr>
        <w:t> </w:t>
      </w:r>
      <w:r>
        <w:rPr>
          <w:w w:val="85"/>
          <w:u w:val="single"/>
        </w:rPr>
        <w:t>cuentas</w:t>
      </w:r>
      <w:r>
        <w:rPr>
          <w:spacing w:val="36"/>
          <w:u w:val="single"/>
        </w:rPr>
        <w:t> </w:t>
      </w:r>
      <w:r>
        <w:rPr>
          <w:w w:val="85"/>
          <w:u w:val="single"/>
        </w:rPr>
        <w:t>corresponde</w:t>
      </w:r>
      <w:r>
        <w:rPr>
          <w:spacing w:val="31"/>
          <w:u w:val="single"/>
        </w:rPr>
        <w:t> </w:t>
      </w:r>
      <w:r>
        <w:rPr>
          <w:spacing w:val="-10"/>
          <w:w w:val="85"/>
          <w:u w:val="single"/>
        </w:rPr>
        <w:t>a</w:t>
      </w:r>
    </w:p>
    <w:p>
      <w:pPr>
        <w:spacing w:after="0" w:line="367" w:lineRule="auto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4" w:lineRule="auto" w:before="80"/>
        <w:ind w:left="681" w:right="1625"/>
        <w:jc w:val="both"/>
      </w:pPr>
      <w:r>
        <w:rPr>
          <w:w w:val="85"/>
          <w:u w:val="single"/>
        </w:rPr>
        <w:t>transacciones</w:t>
      </w:r>
      <w:r>
        <w:rPr>
          <w:w w:val="85"/>
          <w:u w:val="single"/>
        </w:rPr>
        <w:t> de</w:t>
      </w:r>
      <w:r>
        <w:rPr>
          <w:w w:val="85"/>
          <w:u w:val="single"/>
        </w:rPr>
        <w:t> orden</w:t>
      </w:r>
      <w:r>
        <w:rPr>
          <w:w w:val="85"/>
          <w:u w:val="single"/>
        </w:rPr>
        <w:t> interno,</w:t>
      </w:r>
      <w:r>
        <w:rPr>
          <w:w w:val="85"/>
          <w:u w:val="single"/>
        </w:rPr>
        <w:t> las</w:t>
      </w:r>
      <w:r>
        <w:rPr>
          <w:w w:val="85"/>
          <w:u w:val="single"/>
        </w:rPr>
        <w:t> cuales</w:t>
      </w:r>
      <w:r>
        <w:rPr>
          <w:w w:val="85"/>
          <w:u w:val="single"/>
        </w:rPr>
        <w:t> son</w:t>
      </w:r>
      <w:r>
        <w:rPr>
          <w:w w:val="85"/>
          <w:u w:val="single"/>
        </w:rPr>
        <w:t> poco</w:t>
      </w:r>
      <w:r>
        <w:rPr>
          <w:w w:val="85"/>
          <w:u w:val="single"/>
        </w:rPr>
        <w:t> probable</w:t>
      </w:r>
      <w:r>
        <w:rPr>
          <w:w w:val="85"/>
          <w:u w:val="single"/>
        </w:rPr>
        <w:t> que</w:t>
      </w:r>
      <w:r>
        <w:rPr>
          <w:w w:val="85"/>
          <w:u w:val="single"/>
        </w:rPr>
        <w:t> la</w:t>
      </w:r>
      <w:r>
        <w:rPr>
          <w:w w:val="85"/>
          <w:u w:val="single"/>
        </w:rPr>
        <w:t> Tesorería</w:t>
      </w:r>
      <w:r>
        <w:rPr>
          <w:w w:val="85"/>
          <w:u w:val="single"/>
        </w:rPr>
        <w:t> Nacional</w:t>
      </w:r>
      <w:r>
        <w:rPr>
          <w:w w:val="85"/>
          <w:u w:val="single"/>
        </w:rPr>
        <w:t> pueda</w:t>
      </w:r>
      <w:r>
        <w:rPr>
          <w:w w:val="85"/>
          <w:u w:val="none"/>
        </w:rPr>
        <w:t> </w:t>
      </w:r>
      <w:r>
        <w:rPr>
          <w:w w:val="90"/>
          <w:u w:val="single"/>
        </w:rPr>
        <w:t>confirmar</w:t>
      </w:r>
      <w:r>
        <w:rPr>
          <w:spacing w:val="-1"/>
          <w:w w:val="90"/>
          <w:u w:val="single"/>
        </w:rPr>
        <w:t> </w:t>
      </w:r>
      <w:r>
        <w:rPr>
          <w:w w:val="90"/>
          <w:u w:val="single"/>
        </w:rPr>
        <w:t>ya</w:t>
      </w:r>
      <w:r>
        <w:rPr>
          <w:spacing w:val="-1"/>
          <w:w w:val="90"/>
          <w:u w:val="single"/>
        </w:rPr>
        <w:t> </w:t>
      </w:r>
      <w:r>
        <w:rPr>
          <w:w w:val="90"/>
          <w:u w:val="single"/>
        </w:rPr>
        <w:t>que</w:t>
      </w:r>
      <w:r>
        <w:rPr>
          <w:spacing w:val="-1"/>
          <w:w w:val="90"/>
          <w:u w:val="single"/>
        </w:rPr>
        <w:t> </w:t>
      </w:r>
      <w:r>
        <w:rPr>
          <w:w w:val="90"/>
          <w:u w:val="single"/>
        </w:rPr>
        <w:t>estas</w:t>
      </w:r>
      <w:r>
        <w:rPr>
          <w:spacing w:val="-1"/>
          <w:w w:val="90"/>
          <w:u w:val="single"/>
        </w:rPr>
        <w:t> </w:t>
      </w:r>
      <w:r>
        <w:rPr>
          <w:w w:val="90"/>
          <w:u w:val="single"/>
        </w:rPr>
        <w:t>no</w:t>
      </w:r>
      <w:r>
        <w:rPr>
          <w:w w:val="90"/>
          <w:u w:val="single"/>
        </w:rPr>
        <w:t> se</w:t>
      </w:r>
      <w:r>
        <w:rPr>
          <w:spacing w:val="-1"/>
          <w:w w:val="90"/>
          <w:u w:val="single"/>
        </w:rPr>
        <w:t> </w:t>
      </w:r>
      <w:r>
        <w:rPr>
          <w:w w:val="90"/>
          <w:u w:val="single"/>
        </w:rPr>
        <w:t>originan</w:t>
      </w:r>
      <w:r>
        <w:rPr>
          <w:w w:val="90"/>
          <w:u w:val="single"/>
        </w:rPr>
        <w:t> en</w:t>
      </w:r>
      <w:r>
        <w:rPr>
          <w:spacing w:val="-1"/>
          <w:w w:val="90"/>
          <w:u w:val="single"/>
        </w:rPr>
        <w:t> </w:t>
      </w:r>
      <w:r>
        <w:rPr>
          <w:w w:val="90"/>
          <w:u w:val="single"/>
        </w:rPr>
        <w:t>documentos</w:t>
      </w:r>
      <w:r>
        <w:rPr>
          <w:spacing w:val="-1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w w:val="90"/>
          <w:u w:val="single"/>
        </w:rPr>
        <w:t> dicha</w:t>
      </w:r>
      <w:r>
        <w:rPr>
          <w:w w:val="90"/>
          <w:u w:val="single"/>
        </w:rPr>
        <w:t> entidad.</w:t>
      </w:r>
      <w:r>
        <w:rPr>
          <w:spacing w:val="40"/>
          <w:u w:val="single"/>
        </w:rPr>
        <w:t> </w:t>
      </w:r>
      <w:r>
        <w:rPr>
          <w:w w:val="90"/>
          <w:u w:val="single"/>
        </w:rPr>
        <w:t>Según</w:t>
      </w:r>
      <w:r>
        <w:rPr>
          <w:w w:val="90"/>
          <w:u w:val="single"/>
        </w:rPr>
        <w:t> criterio</w:t>
      </w:r>
      <w:r>
        <w:rPr>
          <w:w w:val="90"/>
          <w:u w:val="single"/>
        </w:rPr>
        <w:t> de</w:t>
      </w:r>
      <w:r>
        <w:rPr>
          <w:spacing w:val="-1"/>
          <w:w w:val="90"/>
          <w:u w:val="single"/>
        </w:rPr>
        <w:t> </w:t>
      </w:r>
      <w:r>
        <w:rPr>
          <w:w w:val="90"/>
          <w:u w:val="single"/>
        </w:rPr>
        <w:t>la</w:t>
      </w:r>
      <w:r>
        <w:rPr>
          <w:w w:val="90"/>
          <w:u w:val="none"/>
        </w:rPr>
        <w:t> </w:t>
      </w:r>
      <w:r>
        <w:rPr>
          <w:w w:val="80"/>
          <w:u w:val="single"/>
        </w:rPr>
        <w:t>Contabilidad Nacional (Oficio MH-DGCN-DIR-OF-0977-2024), con la Caja Costarricense de Seguro</w:t>
      </w:r>
      <w:r>
        <w:rPr>
          <w:w w:val="80"/>
          <w:u w:val="none"/>
        </w:rPr>
        <w:t> </w:t>
      </w:r>
      <w:r>
        <w:rPr>
          <w:w w:val="85"/>
          <w:u w:val="single"/>
        </w:rPr>
        <w:t>Social no se confirman</w:t>
      </w:r>
      <w:r>
        <w:rPr>
          <w:w w:val="85"/>
          <w:u w:val="single"/>
        </w:rPr>
        <w:t> saldos por tratarse de cargas sociales y no deben considerarse</w:t>
      </w:r>
      <w:r>
        <w:rPr>
          <w:w w:val="85"/>
          <w:u w:val="single"/>
        </w:rPr>
        <w:t> cuentas</w:t>
      </w:r>
      <w:r>
        <w:rPr>
          <w:w w:val="85"/>
          <w:u w:val="none"/>
        </w:rPr>
        <w:t> </w:t>
      </w:r>
      <w:r>
        <w:rPr>
          <w:spacing w:val="-2"/>
          <w:w w:val="90"/>
          <w:u w:val="single"/>
        </w:rPr>
        <w:t>recíprocas.</w:t>
      </w:r>
    </w:p>
    <w:p>
      <w:pPr>
        <w:pStyle w:val="BodyText"/>
      </w:pPr>
    </w:p>
    <w:p>
      <w:pPr>
        <w:pStyle w:val="BodyText"/>
        <w:spacing w:before="193"/>
      </w:pPr>
    </w:p>
    <w:p>
      <w:pPr>
        <w:pStyle w:val="BodyText"/>
        <w:ind w:left="681"/>
      </w:pPr>
      <w:r>
        <w:rPr>
          <w:w w:val="80"/>
          <w:u w:val="single"/>
        </w:rPr>
        <w:t>Del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registro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2"/>
          <w:u w:val="single"/>
        </w:rPr>
        <w:t> </w:t>
      </w:r>
      <w:r>
        <w:rPr>
          <w:w w:val="80"/>
          <w:u w:val="single"/>
        </w:rPr>
        <w:t>la</w:t>
      </w:r>
      <w:r>
        <w:rPr>
          <w:spacing w:val="-8"/>
          <w:u w:val="single"/>
        </w:rPr>
        <w:t> </w:t>
      </w:r>
      <w:r>
        <w:rPr>
          <w:w w:val="80"/>
          <w:u w:val="single"/>
        </w:rPr>
        <w:t>amortización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del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servicio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la</w:t>
      </w:r>
      <w:r>
        <w:rPr>
          <w:spacing w:val="-8"/>
          <w:u w:val="single"/>
        </w:rPr>
        <w:t> </w:t>
      </w:r>
      <w:r>
        <w:rPr>
          <w:w w:val="80"/>
          <w:u w:val="single"/>
        </w:rPr>
        <w:t>deuda</w:t>
      </w:r>
      <w:r>
        <w:rPr>
          <w:spacing w:val="-8"/>
          <w:u w:val="single"/>
        </w:rPr>
        <w:t> </w:t>
      </w:r>
      <w:r>
        <w:rPr>
          <w:spacing w:val="-2"/>
          <w:w w:val="80"/>
          <w:u w:val="single"/>
        </w:rPr>
        <w:t>pública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40"/>
      </w:pPr>
      <w:r>
        <w:rPr>
          <w:w w:val="80"/>
          <w:u w:val="single"/>
        </w:rPr>
        <w:t>No se</w:t>
      </w:r>
      <w:r>
        <w:rPr>
          <w:u w:val="single"/>
        </w:rPr>
        <w:t> </w:t>
      </w:r>
      <w:r>
        <w:rPr>
          <w:w w:val="80"/>
          <w:u w:val="single"/>
        </w:rPr>
        <w:t>incluyen amortizaciones</w:t>
      </w:r>
      <w:r>
        <w:rPr>
          <w:u w:val="single"/>
        </w:rPr>
        <w:t> </w:t>
      </w:r>
      <w:r>
        <w:rPr>
          <w:w w:val="80"/>
          <w:u w:val="single"/>
        </w:rPr>
        <w:t>del</w:t>
      </w:r>
      <w:r>
        <w:rPr>
          <w:u w:val="single"/>
        </w:rPr>
        <w:t> </w:t>
      </w:r>
      <w:r>
        <w:rPr>
          <w:w w:val="80"/>
          <w:u w:val="single"/>
        </w:rPr>
        <w:t>Servicio a la</w:t>
      </w:r>
      <w:r>
        <w:rPr>
          <w:u w:val="single"/>
        </w:rPr>
        <w:t> </w:t>
      </w:r>
      <w:r>
        <w:rPr>
          <w:w w:val="80"/>
          <w:u w:val="single"/>
        </w:rPr>
        <w:t>Deuda Pública,</w:t>
      </w:r>
      <w:r>
        <w:rPr>
          <w:u w:val="single"/>
        </w:rPr>
        <w:t> </w:t>
      </w:r>
      <w:r>
        <w:rPr>
          <w:w w:val="80"/>
          <w:u w:val="single"/>
        </w:rPr>
        <w:t>por cuanto</w:t>
      </w:r>
      <w:r>
        <w:rPr>
          <w:u w:val="single"/>
        </w:rPr>
        <w:t> </w:t>
      </w:r>
      <w:r>
        <w:rPr>
          <w:w w:val="80"/>
          <w:u w:val="single"/>
        </w:rPr>
        <w:t>la Contraloría</w:t>
      </w:r>
      <w:r>
        <w:rPr>
          <w:u w:val="single"/>
        </w:rPr>
        <w:t> </w:t>
      </w:r>
      <w:r>
        <w:rPr>
          <w:w w:val="80"/>
          <w:u w:val="single"/>
        </w:rPr>
        <w:t>General no</w:t>
      </w:r>
      <w:r>
        <w:rPr>
          <w:u w:val="none"/>
        </w:rPr>
        <w:t> </w:t>
      </w:r>
      <w:r>
        <w:rPr>
          <w:w w:val="85"/>
          <w:u w:val="single"/>
        </w:rPr>
        <w:t>realiza pagos por ese concepto.</w:t>
      </w:r>
    </w:p>
    <w:p>
      <w:pPr>
        <w:pStyle w:val="Heading3"/>
        <w:spacing w:before="157"/>
      </w:pPr>
      <w:r>
        <w:rPr>
          <w:w w:val="80"/>
          <w:u w:val="single"/>
        </w:rPr>
        <w:t>Ingresos</w:t>
      </w:r>
      <w:r>
        <w:rPr>
          <w:spacing w:val="-8"/>
          <w:u w:val="single"/>
        </w:rPr>
        <w:t> </w:t>
      </w:r>
      <w:r>
        <w:rPr>
          <w:w w:val="80"/>
          <w:u w:val="single"/>
        </w:rPr>
        <w:t>por</w:t>
      </w:r>
      <w:r>
        <w:rPr>
          <w:spacing w:val="-8"/>
          <w:u w:val="single"/>
        </w:rPr>
        <w:t> </w:t>
      </w:r>
      <w:r>
        <w:rPr>
          <w:w w:val="80"/>
          <w:u w:val="single"/>
        </w:rPr>
        <w:t>donaciones</w:t>
      </w:r>
      <w:r>
        <w:rPr>
          <w:spacing w:val="-8"/>
          <w:u w:val="single"/>
        </w:rPr>
        <w:t> </w:t>
      </w:r>
      <w:r>
        <w:rPr>
          <w:w w:val="80"/>
          <w:u w:val="single"/>
        </w:rPr>
        <w:t>y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regalos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en</w:t>
      </w:r>
      <w:r>
        <w:rPr>
          <w:spacing w:val="-10"/>
          <w:u w:val="single"/>
        </w:rPr>
        <w:t> </w:t>
      </w:r>
      <w:r>
        <w:rPr>
          <w:w w:val="80"/>
          <w:u w:val="single"/>
        </w:rPr>
        <w:t>especie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y</w:t>
      </w:r>
      <w:r>
        <w:rPr>
          <w:spacing w:val="-3"/>
          <w:u w:val="single"/>
        </w:rPr>
        <w:t> </w:t>
      </w:r>
      <w:r>
        <w:rPr>
          <w:w w:val="80"/>
          <w:u w:val="single"/>
        </w:rPr>
        <w:t>registro</w:t>
      </w:r>
      <w:r>
        <w:rPr>
          <w:spacing w:val="-8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8"/>
          <w:u w:val="single"/>
        </w:rPr>
        <w:t> </w:t>
      </w:r>
      <w:r>
        <w:rPr>
          <w:w w:val="80"/>
          <w:u w:val="single"/>
        </w:rPr>
        <w:t>los</w:t>
      </w:r>
      <w:r>
        <w:rPr>
          <w:spacing w:val="-8"/>
          <w:u w:val="single"/>
        </w:rPr>
        <w:t> </w:t>
      </w:r>
      <w:r>
        <w:rPr>
          <w:spacing w:val="-2"/>
          <w:w w:val="80"/>
          <w:u w:val="single"/>
        </w:rPr>
        <w:t>activos</w:t>
      </w:r>
    </w:p>
    <w:p>
      <w:pPr>
        <w:pStyle w:val="BodyText"/>
        <w:spacing w:before="23"/>
        <w:rPr>
          <w:rFonts w:ascii="Arial"/>
          <w:b/>
        </w:rPr>
      </w:pPr>
    </w:p>
    <w:p>
      <w:pPr>
        <w:pStyle w:val="BodyText"/>
        <w:spacing w:line="364" w:lineRule="auto"/>
        <w:ind w:left="681" w:right="1625"/>
        <w:jc w:val="both"/>
      </w:pPr>
      <w:r>
        <w:rPr>
          <w:w w:val="80"/>
          <w:u w:val="single"/>
        </w:rPr>
        <w:t>Las donaciones se registran según lo indicado en la circular de la Contabilidad Nacional N° CN-0003-</w:t>
      </w:r>
      <w:r>
        <w:rPr>
          <w:w w:val="80"/>
          <w:u w:val="none"/>
        </w:rPr>
        <w:t> </w:t>
      </w:r>
      <w:r>
        <w:rPr>
          <w:w w:val="80"/>
          <w:u w:val="single"/>
        </w:rPr>
        <w:t>2009,</w:t>
      </w:r>
      <w:r>
        <w:rPr>
          <w:u w:val="single"/>
        </w:rPr>
        <w:t> </w:t>
      </w:r>
      <w:r>
        <w:rPr>
          <w:w w:val="80"/>
          <w:u w:val="single"/>
        </w:rPr>
        <w:t>para</w:t>
      </w:r>
      <w:r>
        <w:rPr>
          <w:spacing w:val="-1"/>
          <w:u w:val="single"/>
        </w:rPr>
        <w:t> </w:t>
      </w:r>
      <w:r>
        <w:rPr>
          <w:w w:val="80"/>
          <w:u w:val="single"/>
        </w:rPr>
        <w:t>lo</w:t>
      </w:r>
      <w:r>
        <w:rPr>
          <w:spacing w:val="-1"/>
          <w:u w:val="single"/>
        </w:rPr>
        <w:t> </w:t>
      </w:r>
      <w:r>
        <w:rPr>
          <w:w w:val="80"/>
          <w:u w:val="single"/>
        </w:rPr>
        <w:t>cual se</w:t>
      </w:r>
      <w:r>
        <w:rPr>
          <w:spacing w:val="-1"/>
          <w:u w:val="single"/>
        </w:rPr>
        <w:t> </w:t>
      </w:r>
      <w:r>
        <w:rPr>
          <w:w w:val="80"/>
          <w:u w:val="single"/>
        </w:rPr>
        <w:t>registra</w:t>
      </w:r>
      <w:r>
        <w:rPr>
          <w:spacing w:val="-1"/>
          <w:u w:val="single"/>
        </w:rPr>
        <w:t> </w:t>
      </w:r>
      <w:r>
        <w:rPr>
          <w:w w:val="80"/>
          <w:u w:val="single"/>
        </w:rPr>
        <w:t>el ingreso</w:t>
      </w:r>
      <w:r>
        <w:rPr>
          <w:u w:val="single"/>
        </w:rPr>
        <w:t> </w:t>
      </w:r>
      <w:r>
        <w:rPr>
          <w:w w:val="80"/>
          <w:u w:val="single"/>
        </w:rPr>
        <w:t>y el bien</w:t>
      </w:r>
      <w:r>
        <w:rPr>
          <w:u w:val="single"/>
        </w:rPr>
        <w:t> </w:t>
      </w:r>
      <w:r>
        <w:rPr>
          <w:w w:val="80"/>
          <w:u w:val="single"/>
        </w:rPr>
        <w:t>recibido</w:t>
      </w:r>
      <w:r>
        <w:rPr>
          <w:u w:val="single"/>
        </w:rPr>
        <w:t> </w:t>
      </w:r>
      <w:r>
        <w:rPr>
          <w:w w:val="80"/>
          <w:u w:val="single"/>
        </w:rPr>
        <w:t>por</w:t>
      </w:r>
      <w:r>
        <w:rPr>
          <w:u w:val="single"/>
        </w:rPr>
        <w:t> </w:t>
      </w:r>
      <w:r>
        <w:rPr>
          <w:w w:val="80"/>
          <w:u w:val="single"/>
        </w:rPr>
        <w:t>el valor de</w:t>
      </w:r>
      <w:r>
        <w:rPr>
          <w:u w:val="single"/>
        </w:rPr>
        <w:t> </w:t>
      </w:r>
      <w:r>
        <w:rPr>
          <w:w w:val="80"/>
          <w:u w:val="single"/>
        </w:rPr>
        <w:t>la</w:t>
      </w:r>
      <w:r>
        <w:rPr>
          <w:spacing w:val="-1"/>
          <w:u w:val="single"/>
        </w:rPr>
        <w:t> </w:t>
      </w:r>
      <w:r>
        <w:rPr>
          <w:w w:val="80"/>
          <w:u w:val="single"/>
        </w:rPr>
        <w:t>donación, de</w:t>
      </w:r>
      <w:r>
        <w:rPr>
          <w:spacing w:val="-1"/>
          <w:u w:val="single"/>
        </w:rPr>
        <w:t> </w:t>
      </w:r>
      <w:r>
        <w:rPr>
          <w:w w:val="80"/>
          <w:u w:val="single"/>
        </w:rPr>
        <w:t>acuerdo</w:t>
      </w:r>
      <w:r>
        <w:rPr>
          <w:spacing w:val="-1"/>
          <w:u w:val="single"/>
        </w:rPr>
        <w:t> </w:t>
      </w:r>
      <w:r>
        <w:rPr>
          <w:w w:val="80"/>
          <w:u w:val="single"/>
        </w:rPr>
        <w:t>con</w:t>
      </w:r>
      <w:r>
        <w:rPr>
          <w:w w:val="80"/>
          <w:u w:val="none"/>
        </w:rPr>
        <w:t> </w:t>
      </w:r>
      <w:r>
        <w:rPr>
          <w:w w:val="80"/>
          <w:u w:val="single"/>
        </w:rPr>
        <w:t>el documento que respalde la transferencia del bien. Se revelan aquellos servicios en especie que la</w:t>
      </w:r>
      <w:r>
        <w:rPr>
          <w:w w:val="80"/>
          <w:u w:val="none"/>
        </w:rPr>
        <w:t> </w:t>
      </w:r>
      <w:r>
        <w:rPr>
          <w:w w:val="80"/>
          <w:u w:val="single"/>
        </w:rPr>
        <w:t>entidad pudiera recibir y sobre los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cuales no tenga control y/o no puedan ser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medidos razonablemente.</w:t>
      </w:r>
      <w:r>
        <w:rPr>
          <w:w w:val="80"/>
          <w:u w:val="none"/>
        </w:rPr>
        <w:t> </w:t>
      </w:r>
      <w:r>
        <w:rPr>
          <w:w w:val="85"/>
          <w:u w:val="single"/>
        </w:rPr>
        <w:t>En la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CGR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financiamientos recibidos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como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parte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de los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viajes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al exterior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del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país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para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asistir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a</w:t>
      </w:r>
      <w:r>
        <w:rPr>
          <w:w w:val="85"/>
          <w:u w:val="none"/>
        </w:rPr>
        <w:t> </w:t>
      </w:r>
      <w:r>
        <w:rPr>
          <w:w w:val="80"/>
          <w:u w:val="single"/>
        </w:rPr>
        <w:t>actividades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oficiales,</w:t>
      </w:r>
      <w:r>
        <w:rPr>
          <w:spacing w:val="-13"/>
          <w:u w:val="single"/>
        </w:rPr>
        <w:t> </w:t>
      </w:r>
      <w:r>
        <w:rPr>
          <w:w w:val="80"/>
          <w:u w:val="single"/>
        </w:rPr>
        <w:t>son</w:t>
      </w:r>
      <w:r>
        <w:rPr>
          <w:spacing w:val="-13"/>
          <w:u w:val="single"/>
        </w:rPr>
        <w:t> </w:t>
      </w:r>
      <w:r>
        <w:rPr>
          <w:w w:val="80"/>
          <w:u w:val="single"/>
        </w:rPr>
        <w:t>considerados</w:t>
      </w:r>
      <w:r>
        <w:rPr>
          <w:spacing w:val="-13"/>
          <w:u w:val="single"/>
        </w:rPr>
        <w:t> </w:t>
      </w:r>
      <w:r>
        <w:rPr>
          <w:w w:val="80"/>
          <w:u w:val="single"/>
        </w:rPr>
        <w:t>como</w:t>
      </w:r>
      <w:r>
        <w:rPr>
          <w:spacing w:val="-3"/>
          <w:w w:val="80"/>
          <w:u w:val="single"/>
        </w:rPr>
        <w:t> </w:t>
      </w:r>
      <w:r>
        <w:rPr>
          <w:w w:val="80"/>
          <w:u w:val="single"/>
        </w:rPr>
        <w:t>donaciones</w:t>
      </w:r>
      <w:r>
        <w:rPr>
          <w:spacing w:val="-13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8"/>
          <w:u w:val="single"/>
        </w:rPr>
        <w:t> </w:t>
      </w:r>
      <w:r>
        <w:rPr>
          <w:w w:val="80"/>
          <w:u w:val="single"/>
        </w:rPr>
        <w:t>servicios</w:t>
      </w:r>
      <w:r>
        <w:rPr>
          <w:spacing w:val="-13"/>
          <w:u w:val="single"/>
        </w:rPr>
        <w:t> </w:t>
      </w:r>
      <w:r>
        <w:rPr>
          <w:w w:val="80"/>
          <w:u w:val="single"/>
        </w:rPr>
        <w:t>en</w:t>
      </w:r>
      <w:r>
        <w:rPr>
          <w:spacing w:val="-13"/>
          <w:u w:val="single"/>
        </w:rPr>
        <w:t> </w:t>
      </w:r>
      <w:r>
        <w:rPr>
          <w:w w:val="80"/>
          <w:u w:val="single"/>
        </w:rPr>
        <w:t>especie sujetas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a</w:t>
      </w:r>
      <w:r>
        <w:rPr>
          <w:spacing w:val="-13"/>
          <w:u w:val="single"/>
        </w:rPr>
        <w:t> </w:t>
      </w:r>
      <w:r>
        <w:rPr>
          <w:spacing w:val="-2"/>
          <w:w w:val="80"/>
          <w:u w:val="single"/>
        </w:rPr>
        <w:t>revelación.</w:t>
      </w:r>
    </w:p>
    <w:p>
      <w:pPr>
        <w:pStyle w:val="BodyText"/>
      </w:pPr>
    </w:p>
    <w:p>
      <w:pPr>
        <w:pStyle w:val="BodyText"/>
        <w:spacing w:before="187"/>
      </w:pPr>
    </w:p>
    <w:p>
      <w:pPr>
        <w:pStyle w:val="Heading3"/>
        <w:spacing w:before="0"/>
      </w:pPr>
      <w:r>
        <w:rPr>
          <w:w w:val="80"/>
          <w:u w:val="single"/>
        </w:rPr>
        <w:t>Colección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Multidisciplinaria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Libros</w:t>
      </w:r>
      <w:r>
        <w:rPr>
          <w:spacing w:val="-3"/>
          <w:u w:val="single"/>
        </w:rPr>
        <w:t> </w:t>
      </w:r>
      <w:r>
        <w:rPr>
          <w:spacing w:val="-2"/>
          <w:w w:val="80"/>
          <w:u w:val="single"/>
        </w:rPr>
        <w:t>Digitales</w:t>
      </w:r>
    </w:p>
    <w:p>
      <w:pPr>
        <w:pStyle w:val="BodyText"/>
        <w:spacing w:before="25"/>
        <w:rPr>
          <w:rFonts w:ascii="Arial"/>
          <w:b/>
        </w:rPr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85"/>
          <w:u w:val="single"/>
        </w:rPr>
        <w:t>La Unidad de Servicios de Información, mediante oficio DGA-USI-0472 del 30 de junio de 2025,</w:t>
      </w:r>
      <w:r>
        <w:rPr>
          <w:w w:val="85"/>
          <w:u w:val="none"/>
        </w:rPr>
        <w:t> </w:t>
      </w:r>
      <w:r>
        <w:rPr>
          <w:w w:val="85"/>
          <w:u w:val="single"/>
        </w:rPr>
        <w:t>informó</w:t>
      </w:r>
      <w:r>
        <w:rPr>
          <w:spacing w:val="8"/>
          <w:u w:val="single"/>
        </w:rPr>
        <w:t> </w:t>
      </w:r>
      <w:r>
        <w:rPr>
          <w:w w:val="85"/>
          <w:u w:val="single"/>
        </w:rPr>
        <w:t>que</w:t>
      </w:r>
      <w:r>
        <w:rPr>
          <w:spacing w:val="10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9"/>
          <w:u w:val="single"/>
        </w:rPr>
        <w:t> </w:t>
      </w:r>
      <w:r>
        <w:rPr>
          <w:w w:val="85"/>
          <w:u w:val="single"/>
        </w:rPr>
        <w:t>monto</w:t>
      </w:r>
      <w:r>
        <w:rPr>
          <w:spacing w:val="9"/>
          <w:u w:val="single"/>
        </w:rPr>
        <w:t> </w:t>
      </w:r>
      <w:r>
        <w:rPr>
          <w:w w:val="85"/>
          <w:u w:val="single"/>
        </w:rPr>
        <w:t>estimado</w:t>
      </w:r>
      <w:r>
        <w:rPr>
          <w:spacing w:val="10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9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10"/>
          <w:u w:val="single"/>
        </w:rPr>
        <w:t> </w:t>
      </w:r>
      <w:r>
        <w:rPr>
          <w:w w:val="85"/>
          <w:u w:val="single"/>
        </w:rPr>
        <w:t>colección</w:t>
      </w:r>
      <w:r>
        <w:rPr>
          <w:spacing w:val="9"/>
          <w:u w:val="single"/>
        </w:rPr>
        <w:t> </w:t>
      </w:r>
      <w:r>
        <w:rPr>
          <w:w w:val="85"/>
          <w:u w:val="single"/>
        </w:rPr>
        <w:t>multidisciplinaria</w:t>
      </w:r>
      <w:r>
        <w:rPr>
          <w:spacing w:val="10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12"/>
          <w:u w:val="single"/>
        </w:rPr>
        <w:t> </w:t>
      </w:r>
      <w:r>
        <w:rPr>
          <w:w w:val="85"/>
          <w:u w:val="single"/>
        </w:rPr>
        <w:t>libros</w:t>
      </w:r>
      <w:r>
        <w:rPr>
          <w:spacing w:val="10"/>
          <w:u w:val="single"/>
        </w:rPr>
        <w:t> </w:t>
      </w:r>
      <w:r>
        <w:rPr>
          <w:w w:val="85"/>
          <w:u w:val="single"/>
        </w:rPr>
        <w:t>digitales,</w:t>
      </w:r>
      <w:r>
        <w:rPr>
          <w:spacing w:val="8"/>
          <w:u w:val="single"/>
        </w:rPr>
        <w:t> </w:t>
      </w:r>
      <w:r>
        <w:rPr>
          <w:w w:val="85"/>
          <w:u w:val="single"/>
        </w:rPr>
        <w:t>asciende</w:t>
      </w:r>
      <w:r>
        <w:rPr>
          <w:spacing w:val="8"/>
          <w:u w:val="single"/>
        </w:rPr>
        <w:t> </w:t>
      </w:r>
      <w:r>
        <w:rPr>
          <w:spacing w:val="-10"/>
          <w:w w:val="85"/>
          <w:u w:val="single"/>
        </w:rPr>
        <w:t>a</w:t>
      </w:r>
    </w:p>
    <w:p>
      <w:pPr>
        <w:pStyle w:val="BodyText"/>
        <w:spacing w:line="364" w:lineRule="auto"/>
        <w:ind w:left="681" w:right="1626"/>
        <w:jc w:val="both"/>
      </w:pPr>
      <w:r>
        <w:rPr>
          <w:w w:val="85"/>
          <w:u w:val="single"/>
        </w:rPr>
        <w:t>¢70.226.841,66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(setenta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millones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doscientos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veintiséis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mil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ochocientos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cuarenta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un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colones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con</w:t>
      </w:r>
      <w:r>
        <w:rPr>
          <w:w w:val="85"/>
          <w:u w:val="none"/>
        </w:rPr>
        <w:t> </w:t>
      </w:r>
      <w:r>
        <w:rPr>
          <w:spacing w:val="-2"/>
          <w:w w:val="85"/>
          <w:u w:val="single"/>
        </w:rPr>
        <w:t>sesenta</w:t>
      </w:r>
      <w:r>
        <w:rPr>
          <w:spacing w:val="-5"/>
          <w:w w:val="85"/>
          <w:u w:val="single"/>
        </w:rPr>
        <w:t> </w:t>
      </w:r>
      <w:r>
        <w:rPr>
          <w:spacing w:val="-2"/>
          <w:w w:val="85"/>
          <w:u w:val="single"/>
        </w:rPr>
        <w:t>y</w:t>
      </w:r>
      <w:r>
        <w:rPr>
          <w:spacing w:val="-4"/>
          <w:w w:val="85"/>
          <w:u w:val="single"/>
        </w:rPr>
        <w:t> </w:t>
      </w:r>
      <w:r>
        <w:rPr>
          <w:spacing w:val="-2"/>
          <w:w w:val="85"/>
          <w:u w:val="single"/>
        </w:rPr>
        <w:t>seis</w:t>
      </w:r>
      <w:r>
        <w:rPr>
          <w:spacing w:val="-5"/>
          <w:w w:val="85"/>
          <w:u w:val="single"/>
        </w:rPr>
        <w:t> </w:t>
      </w:r>
      <w:r>
        <w:rPr>
          <w:spacing w:val="-2"/>
          <w:w w:val="85"/>
          <w:u w:val="single"/>
        </w:rPr>
        <w:t>céntimos),</w:t>
      </w:r>
      <w:r>
        <w:rPr>
          <w:spacing w:val="-4"/>
          <w:w w:val="85"/>
          <w:u w:val="single"/>
        </w:rPr>
        <w:t> </w:t>
      </w:r>
      <w:r>
        <w:rPr>
          <w:spacing w:val="-2"/>
          <w:w w:val="85"/>
          <w:u w:val="single"/>
        </w:rPr>
        <w:t>equivalente</w:t>
      </w:r>
      <w:r>
        <w:rPr>
          <w:spacing w:val="-4"/>
          <w:w w:val="85"/>
          <w:u w:val="single"/>
        </w:rPr>
        <w:t> </w:t>
      </w:r>
      <w:r>
        <w:rPr>
          <w:spacing w:val="-2"/>
          <w:w w:val="85"/>
          <w:u w:val="single"/>
        </w:rPr>
        <w:t>a</w:t>
      </w:r>
      <w:r>
        <w:rPr>
          <w:spacing w:val="-5"/>
          <w:w w:val="85"/>
          <w:u w:val="single"/>
        </w:rPr>
        <w:t> </w:t>
      </w:r>
      <w:r>
        <w:rPr>
          <w:spacing w:val="-2"/>
          <w:w w:val="85"/>
          <w:u w:val="single"/>
        </w:rPr>
        <w:t>$138.165,66</w:t>
      </w:r>
      <w:r>
        <w:rPr>
          <w:spacing w:val="-4"/>
          <w:w w:val="85"/>
          <w:u w:val="single"/>
        </w:rPr>
        <w:t> </w:t>
      </w:r>
      <w:r>
        <w:rPr>
          <w:spacing w:val="-2"/>
          <w:w w:val="85"/>
          <w:u w:val="single"/>
        </w:rPr>
        <w:t>calculado</w:t>
      </w:r>
      <w:r>
        <w:rPr>
          <w:spacing w:val="-4"/>
          <w:w w:val="85"/>
          <w:u w:val="single"/>
        </w:rPr>
        <w:t> </w:t>
      </w:r>
      <w:r>
        <w:rPr>
          <w:spacing w:val="-2"/>
          <w:w w:val="85"/>
          <w:u w:val="single"/>
        </w:rPr>
        <w:t>al</w:t>
      </w:r>
      <w:r>
        <w:rPr>
          <w:spacing w:val="-5"/>
          <w:w w:val="85"/>
          <w:u w:val="single"/>
        </w:rPr>
        <w:t> </w:t>
      </w:r>
      <w:r>
        <w:rPr>
          <w:spacing w:val="-2"/>
          <w:w w:val="85"/>
          <w:u w:val="single"/>
        </w:rPr>
        <w:t>tipo</w:t>
      </w:r>
      <w:r>
        <w:rPr>
          <w:spacing w:val="-4"/>
          <w:w w:val="85"/>
          <w:u w:val="single"/>
        </w:rPr>
        <w:t> </w:t>
      </w:r>
      <w:r>
        <w:rPr>
          <w:spacing w:val="-2"/>
          <w:w w:val="85"/>
          <w:u w:val="single"/>
        </w:rPr>
        <w:t>de</w:t>
      </w:r>
      <w:r>
        <w:rPr>
          <w:spacing w:val="-5"/>
          <w:w w:val="85"/>
          <w:u w:val="single"/>
        </w:rPr>
        <w:t> </w:t>
      </w:r>
      <w:r>
        <w:rPr>
          <w:spacing w:val="-2"/>
          <w:w w:val="85"/>
          <w:u w:val="single"/>
        </w:rPr>
        <w:t>cambio</w:t>
      </w:r>
      <w:r>
        <w:rPr>
          <w:spacing w:val="-4"/>
          <w:w w:val="85"/>
          <w:u w:val="single"/>
        </w:rPr>
        <w:t> </w:t>
      </w:r>
      <w:r>
        <w:rPr>
          <w:spacing w:val="-2"/>
          <w:w w:val="85"/>
          <w:u w:val="single"/>
        </w:rPr>
        <w:t>de</w:t>
      </w:r>
      <w:r>
        <w:rPr>
          <w:spacing w:val="-1"/>
          <w:u w:val="single"/>
        </w:rPr>
        <w:t> </w:t>
      </w:r>
      <w:r>
        <w:rPr>
          <w:spacing w:val="-2"/>
          <w:w w:val="85"/>
          <w:u w:val="single"/>
        </w:rPr>
        <w:t>venta</w:t>
      </w:r>
      <w:r>
        <w:rPr>
          <w:spacing w:val="30"/>
          <w:u w:val="single"/>
        </w:rPr>
        <w:t> </w:t>
      </w:r>
      <w:r>
        <w:rPr>
          <w:spacing w:val="-2"/>
          <w:w w:val="85"/>
          <w:u w:val="single"/>
        </w:rPr>
        <w:t>del</w:t>
      </w:r>
      <w:r>
        <w:rPr>
          <w:spacing w:val="30"/>
          <w:u w:val="single"/>
        </w:rPr>
        <w:t> </w:t>
      </w:r>
      <w:r>
        <w:rPr>
          <w:spacing w:val="-2"/>
          <w:w w:val="85"/>
          <w:u w:val="single"/>
        </w:rPr>
        <w:t>dólar</w:t>
      </w:r>
      <w:r>
        <w:rPr>
          <w:spacing w:val="-2"/>
          <w:w w:val="85"/>
          <w:u w:val="none"/>
        </w:rPr>
        <w:t> </w:t>
      </w:r>
      <w:r>
        <w:rPr>
          <w:w w:val="85"/>
          <w:u w:val="single"/>
        </w:rPr>
        <w:t>del</w:t>
      </w:r>
      <w:r>
        <w:rPr>
          <w:spacing w:val="24"/>
          <w:u w:val="single"/>
        </w:rPr>
        <w:t> </w:t>
      </w:r>
      <w:r>
        <w:rPr>
          <w:w w:val="85"/>
          <w:u w:val="single"/>
        </w:rPr>
        <w:t>30-06-2025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¢508,28,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acuerdo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con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Banco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Central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Costa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Rica.</w:t>
      </w:r>
    </w:p>
    <w:p>
      <w:pPr>
        <w:pStyle w:val="BodyText"/>
      </w:pPr>
    </w:p>
    <w:p>
      <w:pPr>
        <w:pStyle w:val="BodyText"/>
        <w:spacing w:before="165"/>
      </w:pPr>
    </w:p>
    <w:p>
      <w:pPr>
        <w:pStyle w:val="Heading3"/>
        <w:spacing w:before="1"/>
      </w:pPr>
      <w:r>
        <w:rPr>
          <w:w w:val="80"/>
          <w:u w:val="single"/>
        </w:rPr>
        <w:t>Vacaciones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acumuladas</w:t>
      </w:r>
      <w:r>
        <w:rPr>
          <w:spacing w:val="-1"/>
          <w:u w:val="single"/>
        </w:rPr>
        <w:t> </w:t>
      </w:r>
      <w:r>
        <w:rPr>
          <w:w w:val="80"/>
          <w:u w:val="single"/>
        </w:rPr>
        <w:t>no</w:t>
      </w:r>
      <w:r>
        <w:rPr>
          <w:spacing w:val="-4"/>
          <w:u w:val="single"/>
        </w:rPr>
        <w:t> </w:t>
      </w:r>
      <w:r>
        <w:rPr>
          <w:spacing w:val="-2"/>
          <w:w w:val="80"/>
          <w:u w:val="single"/>
        </w:rPr>
        <w:t>disfrutadas</w:t>
      </w:r>
    </w:p>
    <w:p>
      <w:pPr>
        <w:pStyle w:val="BodyText"/>
        <w:spacing w:before="25"/>
        <w:rPr>
          <w:rFonts w:ascii="Arial"/>
          <w:b/>
        </w:rPr>
      </w:pPr>
    </w:p>
    <w:p>
      <w:pPr>
        <w:pStyle w:val="BodyText"/>
        <w:spacing w:line="364" w:lineRule="auto"/>
        <w:ind w:left="681" w:right="1640"/>
      </w:pPr>
      <w:r>
        <w:rPr>
          <w:w w:val="80"/>
          <w:u w:val="single"/>
        </w:rPr>
        <w:t>La NICSP 39 establece que las vacaciones son permisos retribuidos, que deben ser reconocidos como</w:t>
      </w:r>
      <w:r>
        <w:rPr>
          <w:w w:val="80"/>
          <w:u w:val="none"/>
        </w:rPr>
        <w:t> </w:t>
      </w:r>
      <w:r>
        <w:rPr>
          <w:w w:val="85"/>
          <w:u w:val="single"/>
        </w:rPr>
        <w:t>un</w:t>
      </w:r>
      <w:r>
        <w:rPr>
          <w:spacing w:val="1"/>
          <w:u w:val="single"/>
        </w:rPr>
        <w:t> </w:t>
      </w:r>
      <w:r>
        <w:rPr>
          <w:w w:val="85"/>
          <w:u w:val="single"/>
        </w:rPr>
        <w:t>pasivo</w:t>
      </w:r>
      <w:r>
        <w:rPr>
          <w:spacing w:val="-1"/>
          <w:u w:val="single"/>
        </w:rPr>
        <w:t> </w:t>
      </w:r>
      <w:r>
        <w:rPr>
          <w:w w:val="85"/>
          <w:u w:val="single"/>
        </w:rPr>
        <w:t>(gasto</w:t>
      </w:r>
      <w:r>
        <w:rPr>
          <w:spacing w:val="2"/>
          <w:u w:val="single"/>
        </w:rPr>
        <w:t> </w:t>
      </w:r>
      <w:r>
        <w:rPr>
          <w:w w:val="85"/>
          <w:u w:val="single"/>
        </w:rPr>
        <w:t>acumulado</w:t>
      </w:r>
      <w:r>
        <w:rPr>
          <w:spacing w:val="6"/>
          <w:u w:val="single"/>
        </w:rPr>
        <w:t> </w:t>
      </w:r>
      <w:r>
        <w:rPr>
          <w:w w:val="85"/>
          <w:u w:val="single"/>
        </w:rPr>
        <w:t>o</w:t>
      </w:r>
      <w:r>
        <w:rPr>
          <w:spacing w:val="4"/>
          <w:u w:val="single"/>
        </w:rPr>
        <w:t> </w:t>
      </w:r>
      <w:r>
        <w:rPr>
          <w:w w:val="85"/>
          <w:u w:val="single"/>
        </w:rPr>
        <w:t>devengado)</w:t>
      </w:r>
      <w:r>
        <w:rPr>
          <w:spacing w:val="6"/>
          <w:u w:val="single"/>
        </w:rPr>
        <w:t> </w:t>
      </w:r>
      <w:r>
        <w:rPr>
          <w:w w:val="85"/>
          <w:u w:val="single"/>
        </w:rPr>
        <w:t>a</w:t>
      </w:r>
      <w:r>
        <w:rPr>
          <w:spacing w:val="4"/>
          <w:u w:val="single"/>
        </w:rPr>
        <w:t> </w:t>
      </w:r>
      <w:r>
        <w:rPr>
          <w:w w:val="85"/>
          <w:u w:val="single"/>
        </w:rPr>
        <w:t>medida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que</w:t>
      </w:r>
      <w:r>
        <w:rPr>
          <w:spacing w:val="6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5"/>
          <w:u w:val="single"/>
        </w:rPr>
        <w:t> </w:t>
      </w:r>
      <w:r>
        <w:rPr>
          <w:w w:val="85"/>
          <w:u w:val="single"/>
        </w:rPr>
        <w:t>empleados</w:t>
      </w:r>
      <w:r>
        <w:rPr>
          <w:spacing w:val="5"/>
          <w:u w:val="single"/>
        </w:rPr>
        <w:t> </w:t>
      </w:r>
      <w:r>
        <w:rPr>
          <w:w w:val="85"/>
          <w:u w:val="single"/>
        </w:rPr>
        <w:t>vayan</w:t>
      </w:r>
      <w:r>
        <w:rPr>
          <w:spacing w:val="7"/>
          <w:u w:val="single"/>
        </w:rPr>
        <w:t> </w:t>
      </w:r>
      <w:r>
        <w:rPr>
          <w:w w:val="85"/>
          <w:u w:val="single"/>
        </w:rPr>
        <w:t>acumulando</w:t>
      </w:r>
      <w:r>
        <w:rPr>
          <w:spacing w:val="4"/>
          <w:u w:val="single"/>
        </w:rPr>
        <w:t> </w:t>
      </w:r>
      <w:r>
        <w:rPr>
          <w:spacing w:val="-5"/>
          <w:w w:val="85"/>
          <w:u w:val="single"/>
        </w:rPr>
        <w:t>los</w:t>
      </w:r>
    </w:p>
    <w:p>
      <w:pPr>
        <w:spacing w:after="0" w:line="364" w:lineRule="auto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7" w:lineRule="auto" w:before="80"/>
        <w:ind w:left="681" w:right="1626"/>
      </w:pPr>
      <w:r>
        <w:rPr>
          <w:w w:val="85"/>
          <w:u w:val="single"/>
        </w:rPr>
        <w:t>derechos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puedan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ser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utilizados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periodos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futuros,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si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en el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periodo presente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no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han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gozado del</w:t>
      </w:r>
      <w:r>
        <w:rPr>
          <w:w w:val="85"/>
          <w:u w:val="none"/>
        </w:rPr>
        <w:t> </w:t>
      </w:r>
      <w:r>
        <w:rPr>
          <w:w w:val="90"/>
          <w:u w:val="single"/>
        </w:rPr>
        <w:t>derecho</w:t>
      </w:r>
      <w:r>
        <w:rPr>
          <w:spacing w:val="-1"/>
          <w:w w:val="90"/>
          <w:u w:val="single"/>
        </w:rPr>
        <w:t> </w:t>
      </w:r>
      <w:r>
        <w:rPr>
          <w:w w:val="90"/>
          <w:u w:val="single"/>
        </w:rPr>
        <w:t>completo.</w:t>
      </w:r>
    </w:p>
    <w:p>
      <w:pPr>
        <w:pStyle w:val="BodyText"/>
        <w:spacing w:line="364" w:lineRule="auto" w:before="155"/>
        <w:ind w:left="681" w:right="1628"/>
        <w:jc w:val="both"/>
      </w:pPr>
      <w:r>
        <w:rPr>
          <w:w w:val="80"/>
          <w:u w:val="single"/>
        </w:rPr>
        <w:t>De acuerdo con lo establecido en la NISCP</w:t>
      </w:r>
      <w:r>
        <w:rPr>
          <w:spacing w:val="-2"/>
          <w:w w:val="80"/>
          <w:u w:val="single"/>
        </w:rPr>
        <w:t> </w:t>
      </w:r>
      <w:r>
        <w:rPr>
          <w:w w:val="80"/>
          <w:u w:val="single"/>
        </w:rPr>
        <w:t>39 – Beneficios a los empleados, en este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período se realizó</w:t>
      </w:r>
      <w:r>
        <w:rPr>
          <w:w w:val="80"/>
          <w:u w:val="none"/>
        </w:rPr>
        <w:t> </w:t>
      </w:r>
      <w:r>
        <w:rPr>
          <w:w w:val="80"/>
          <w:u w:val="single"/>
        </w:rPr>
        <w:t>el registro contable de vacaciones acumuladas por pagar, para un monto total de ¢678.557,21 (miles</w:t>
      </w:r>
      <w:r>
        <w:rPr>
          <w:spacing w:val="40"/>
          <w:u w:val="none"/>
        </w:rPr>
        <w:t> </w:t>
      </w:r>
      <w:r>
        <w:rPr>
          <w:w w:val="90"/>
          <w:u w:val="single"/>
        </w:rPr>
        <w:t>de colones).</w:t>
      </w:r>
    </w:p>
    <w:p>
      <w:pPr>
        <w:pStyle w:val="Heading3"/>
        <w:spacing w:before="157"/>
      </w:pPr>
      <w:r>
        <w:rPr>
          <w:w w:val="80"/>
          <w:u w:val="single"/>
        </w:rPr>
        <w:t>Estados</w:t>
      </w:r>
      <w:r>
        <w:rPr>
          <w:spacing w:val="-2"/>
          <w:u w:val="single"/>
        </w:rPr>
        <w:t> </w:t>
      </w:r>
      <w:r>
        <w:rPr>
          <w:w w:val="80"/>
          <w:u w:val="single"/>
        </w:rPr>
        <w:t>Financieros</w:t>
      </w:r>
      <w:r>
        <w:rPr>
          <w:spacing w:val="-2"/>
          <w:u w:val="single"/>
        </w:rPr>
        <w:t> </w:t>
      </w:r>
      <w:r>
        <w:rPr>
          <w:spacing w:val="-2"/>
          <w:w w:val="80"/>
          <w:u w:val="single"/>
        </w:rPr>
        <w:t>auditados</w:t>
      </w:r>
    </w:p>
    <w:p>
      <w:pPr>
        <w:pStyle w:val="BodyText"/>
        <w:spacing w:before="25"/>
        <w:rPr>
          <w:rFonts w:ascii="Arial"/>
          <w:b/>
        </w:rPr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85"/>
          <w:u w:val="single"/>
        </w:rPr>
        <w:t>El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Despacho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RSM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Costa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Rica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(Audit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Tax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and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Consulting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Services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S.A.),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realiza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auditoría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w w:val="85"/>
          <w:u w:val="none"/>
        </w:rPr>
        <w:t> </w:t>
      </w:r>
      <w:r>
        <w:rPr>
          <w:w w:val="80"/>
          <w:u w:val="single"/>
        </w:rPr>
        <w:t>Estados</w:t>
      </w:r>
      <w:r>
        <w:rPr>
          <w:u w:val="single"/>
        </w:rPr>
        <w:t> </w:t>
      </w:r>
      <w:r>
        <w:rPr>
          <w:w w:val="80"/>
          <w:u w:val="single"/>
        </w:rPr>
        <w:t>Financieros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esta</w:t>
      </w:r>
      <w:r>
        <w:rPr>
          <w:u w:val="single"/>
        </w:rPr>
        <w:t> </w:t>
      </w:r>
      <w:r>
        <w:rPr>
          <w:w w:val="80"/>
          <w:u w:val="single"/>
        </w:rPr>
        <w:t>Contraloría</w:t>
      </w:r>
      <w:r>
        <w:rPr>
          <w:u w:val="single"/>
        </w:rPr>
        <w:t> </w:t>
      </w:r>
      <w:r>
        <w:rPr>
          <w:w w:val="80"/>
          <w:u w:val="single"/>
        </w:rPr>
        <w:t>General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la</w:t>
      </w:r>
      <w:r>
        <w:rPr>
          <w:u w:val="single"/>
        </w:rPr>
        <w:t> </w:t>
      </w:r>
      <w:r>
        <w:rPr>
          <w:w w:val="80"/>
          <w:u w:val="single"/>
        </w:rPr>
        <w:t>República.</w:t>
      </w:r>
      <w:r>
        <w:rPr>
          <w:spacing w:val="75"/>
          <w:u w:val="single"/>
        </w:rPr>
        <w:t> </w:t>
      </w:r>
      <w:r>
        <w:rPr>
          <w:w w:val="80"/>
          <w:u w:val="single"/>
        </w:rPr>
        <w:t>En</w:t>
      </w:r>
      <w:r>
        <w:rPr>
          <w:u w:val="single"/>
        </w:rPr>
        <w:t> </w:t>
      </w:r>
      <w:r>
        <w:rPr>
          <w:w w:val="80"/>
          <w:u w:val="single"/>
        </w:rPr>
        <w:t>la</w:t>
      </w:r>
      <w:r>
        <w:rPr>
          <w:u w:val="single"/>
        </w:rPr>
        <w:t> </w:t>
      </w:r>
      <w:r>
        <w:rPr>
          <w:w w:val="80"/>
          <w:u w:val="single"/>
        </w:rPr>
        <w:t>parte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anexos,</w:t>
      </w:r>
      <w:r>
        <w:rPr>
          <w:u w:val="single"/>
        </w:rPr>
        <w:t> </w:t>
      </w:r>
      <w:r>
        <w:rPr>
          <w:w w:val="80"/>
          <w:u w:val="single"/>
        </w:rPr>
        <w:t>se</w:t>
      </w:r>
      <w:r>
        <w:rPr>
          <w:u w:val="single"/>
        </w:rPr>
        <w:t> </w:t>
      </w:r>
      <w:r>
        <w:rPr>
          <w:w w:val="80"/>
          <w:u w:val="single"/>
        </w:rPr>
        <w:t>incluye</w:t>
      </w:r>
      <w:r>
        <w:rPr>
          <w:w w:val="80"/>
          <w:u w:val="none"/>
        </w:rPr>
        <w:t> </w:t>
      </w:r>
      <w:r>
        <w:rPr>
          <w:w w:val="80"/>
          <w:u w:val="single"/>
        </w:rPr>
        <w:t>el informe del período 2024. En la nota particular de este tema se incluye además un resumen de las</w:t>
      </w:r>
      <w:r>
        <w:rPr>
          <w:w w:val="80"/>
          <w:u w:val="none"/>
        </w:rPr>
        <w:t> </w:t>
      </w:r>
      <w:r>
        <w:rPr>
          <w:w w:val="85"/>
          <w:u w:val="single"/>
        </w:rPr>
        <w:t>recomendaciones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giradas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periodos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anteriores.</w:t>
      </w:r>
    </w:p>
    <w:p>
      <w:pPr>
        <w:pStyle w:val="Heading3"/>
        <w:spacing w:before="157"/>
      </w:pPr>
      <w:r>
        <w:rPr>
          <w:w w:val="80"/>
          <w:u w:val="single"/>
        </w:rPr>
        <w:t>Firma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los</w:t>
      </w:r>
      <w:r>
        <w:rPr>
          <w:spacing w:val="-3"/>
          <w:u w:val="single"/>
        </w:rPr>
        <w:t> </w:t>
      </w:r>
      <w:r>
        <w:rPr>
          <w:w w:val="80"/>
          <w:u w:val="single"/>
        </w:rPr>
        <w:t>Estados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Financieros</w:t>
      </w:r>
      <w:r>
        <w:rPr>
          <w:spacing w:val="-7"/>
          <w:u w:val="single"/>
        </w:rPr>
        <w:t> </w:t>
      </w:r>
      <w:r>
        <w:rPr>
          <w:spacing w:val="-2"/>
          <w:w w:val="80"/>
          <w:u w:val="single"/>
        </w:rPr>
        <w:t>Contables</w:t>
      </w:r>
    </w:p>
    <w:p>
      <w:pPr>
        <w:pStyle w:val="BodyText"/>
        <w:spacing w:before="25"/>
        <w:rPr>
          <w:rFonts w:ascii="Arial"/>
          <w:b/>
        </w:rPr>
      </w:pPr>
    </w:p>
    <w:p>
      <w:pPr>
        <w:pStyle w:val="BodyText"/>
        <w:spacing w:line="364" w:lineRule="auto"/>
        <w:ind w:left="681" w:right="1640"/>
      </w:pPr>
      <w:r>
        <w:rPr>
          <w:w w:val="85"/>
          <w:u w:val="single"/>
        </w:rPr>
        <w:t>Los</w:t>
      </w:r>
      <w:r>
        <w:rPr>
          <w:u w:val="single"/>
        </w:rPr>
        <w:t> </w:t>
      </w:r>
      <w:r>
        <w:rPr>
          <w:w w:val="85"/>
          <w:u w:val="single"/>
        </w:rPr>
        <w:t>estados</w:t>
      </w:r>
      <w:r>
        <w:rPr>
          <w:u w:val="single"/>
        </w:rPr>
        <w:t> </w:t>
      </w:r>
      <w:r>
        <w:rPr>
          <w:w w:val="85"/>
          <w:u w:val="single"/>
        </w:rPr>
        <w:t>financieros</w:t>
      </w:r>
      <w:r>
        <w:rPr>
          <w:u w:val="single"/>
        </w:rPr>
        <w:t> </w:t>
      </w:r>
      <w:r>
        <w:rPr>
          <w:w w:val="85"/>
          <w:u w:val="single"/>
        </w:rPr>
        <w:t>que</w:t>
      </w:r>
      <w:r>
        <w:rPr>
          <w:u w:val="single"/>
        </w:rPr>
        <w:t> </w:t>
      </w:r>
      <w:r>
        <w:rPr>
          <w:w w:val="85"/>
          <w:u w:val="single"/>
        </w:rPr>
        <w:t>se</w:t>
      </w:r>
      <w:r>
        <w:rPr>
          <w:u w:val="single"/>
        </w:rPr>
        <w:t> </w:t>
      </w:r>
      <w:r>
        <w:rPr>
          <w:w w:val="85"/>
          <w:u w:val="single"/>
        </w:rPr>
        <w:t>remiten</w:t>
      </w:r>
      <w:r>
        <w:rPr>
          <w:u w:val="single"/>
        </w:rPr>
        <w:t> </w:t>
      </w:r>
      <w:r>
        <w:rPr>
          <w:w w:val="85"/>
          <w:u w:val="single"/>
        </w:rPr>
        <w:t>a</w:t>
      </w:r>
      <w:r>
        <w:rPr>
          <w:u w:val="single"/>
        </w:rPr>
        <w:t> </w:t>
      </w:r>
      <w:r>
        <w:rPr>
          <w:w w:val="85"/>
          <w:u w:val="single"/>
        </w:rPr>
        <w:t>la</w:t>
      </w:r>
      <w:r>
        <w:rPr>
          <w:u w:val="single"/>
        </w:rPr>
        <w:t> </w:t>
      </w:r>
      <w:r>
        <w:rPr>
          <w:w w:val="85"/>
          <w:u w:val="single"/>
        </w:rPr>
        <w:t>Contabilidad</w:t>
      </w:r>
      <w:r>
        <w:rPr>
          <w:u w:val="single"/>
        </w:rPr>
        <w:t> </w:t>
      </w:r>
      <w:r>
        <w:rPr>
          <w:w w:val="85"/>
          <w:u w:val="single"/>
        </w:rPr>
        <w:t>Nacional</w:t>
      </w:r>
      <w:r>
        <w:rPr>
          <w:u w:val="single"/>
        </w:rPr>
        <w:t> </w:t>
      </w:r>
      <w:r>
        <w:rPr>
          <w:w w:val="85"/>
          <w:u w:val="single"/>
        </w:rPr>
        <w:t>se</w:t>
      </w:r>
      <w:r>
        <w:rPr>
          <w:u w:val="single"/>
        </w:rPr>
        <w:t> </w:t>
      </w:r>
      <w:r>
        <w:rPr>
          <w:w w:val="85"/>
          <w:u w:val="single"/>
        </w:rPr>
        <w:t>presentan</w:t>
      </w:r>
      <w:r>
        <w:rPr>
          <w:u w:val="single"/>
        </w:rPr>
        <w:t> </w:t>
      </w:r>
      <w:r>
        <w:rPr>
          <w:w w:val="85"/>
          <w:u w:val="single"/>
        </w:rPr>
        <w:t>firmados</w:t>
      </w:r>
      <w:r>
        <w:rPr>
          <w:u w:val="single"/>
        </w:rPr>
        <w:t> </w:t>
      </w:r>
      <w:r>
        <w:rPr>
          <w:w w:val="85"/>
          <w:u w:val="single"/>
        </w:rPr>
        <w:t>por</w:t>
      </w:r>
      <w:r>
        <w:rPr>
          <w:u w:val="single"/>
        </w:rPr>
        <w:t> </w:t>
      </w:r>
      <w:r>
        <w:rPr>
          <w:w w:val="85"/>
          <w:u w:val="single"/>
        </w:rPr>
        <w:t>la</w:t>
      </w:r>
      <w:r>
        <w:rPr>
          <w:w w:val="85"/>
          <w:u w:val="none"/>
        </w:rPr>
        <w:t> </w:t>
      </w:r>
      <w:r>
        <w:rPr>
          <w:w w:val="80"/>
          <w:u w:val="single"/>
        </w:rPr>
        <w:t>Contadora,</w:t>
      </w:r>
      <w:r>
        <w:rPr>
          <w:spacing w:val="-12"/>
          <w:u w:val="single"/>
        </w:rPr>
        <w:t> </w:t>
      </w:r>
      <w:r>
        <w:rPr>
          <w:w w:val="80"/>
          <w:u w:val="single"/>
        </w:rPr>
        <w:t>el</w:t>
      </w:r>
      <w:r>
        <w:rPr>
          <w:spacing w:val="-10"/>
          <w:u w:val="single"/>
        </w:rPr>
        <w:t> </w:t>
      </w:r>
      <w:r>
        <w:rPr>
          <w:w w:val="80"/>
          <w:u w:val="single"/>
        </w:rPr>
        <w:t>Jefe</w:t>
      </w:r>
      <w:r>
        <w:rPr>
          <w:spacing w:val="-10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11"/>
          <w:u w:val="single"/>
        </w:rPr>
        <w:t> </w:t>
      </w:r>
      <w:r>
        <w:rPr>
          <w:w w:val="80"/>
          <w:u w:val="single"/>
        </w:rPr>
        <w:t>la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Unidad</w:t>
      </w:r>
      <w:r>
        <w:rPr>
          <w:spacing w:val="-10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Administración</w:t>
      </w:r>
      <w:r>
        <w:rPr>
          <w:spacing w:val="-10"/>
          <w:u w:val="single"/>
        </w:rPr>
        <w:t> </w:t>
      </w:r>
      <w:r>
        <w:rPr>
          <w:w w:val="80"/>
          <w:u w:val="single"/>
        </w:rPr>
        <w:t>Financiera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y</w:t>
      </w:r>
      <w:r>
        <w:rPr>
          <w:spacing w:val="-12"/>
          <w:u w:val="single"/>
        </w:rPr>
        <w:t> </w:t>
      </w:r>
      <w:r>
        <w:rPr>
          <w:w w:val="80"/>
          <w:u w:val="single"/>
        </w:rPr>
        <w:t>el</w:t>
      </w:r>
      <w:r>
        <w:rPr>
          <w:spacing w:val="-10"/>
          <w:u w:val="single"/>
        </w:rPr>
        <w:t> </w:t>
      </w:r>
      <w:r>
        <w:rPr>
          <w:w w:val="80"/>
          <w:u w:val="single"/>
        </w:rPr>
        <w:t>Contralora</w:t>
      </w:r>
      <w:r>
        <w:rPr>
          <w:spacing w:val="-11"/>
          <w:u w:val="single"/>
        </w:rPr>
        <w:t> </w:t>
      </w:r>
      <w:r>
        <w:rPr>
          <w:w w:val="80"/>
          <w:u w:val="single"/>
        </w:rPr>
        <w:t>General</w:t>
      </w:r>
      <w:r>
        <w:rPr>
          <w:spacing w:val="-12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10"/>
          <w:u w:val="single"/>
        </w:rPr>
        <w:t> </w:t>
      </w:r>
      <w:r>
        <w:rPr>
          <w:w w:val="80"/>
          <w:u w:val="single"/>
        </w:rPr>
        <w:t>la</w:t>
      </w:r>
      <w:r>
        <w:rPr>
          <w:spacing w:val="-9"/>
          <w:u w:val="single"/>
        </w:rPr>
        <w:t> </w:t>
      </w:r>
      <w:r>
        <w:rPr>
          <w:spacing w:val="-2"/>
          <w:w w:val="80"/>
          <w:u w:val="single"/>
        </w:rPr>
        <w:t>República.</w:t>
      </w:r>
    </w:p>
    <w:p>
      <w:pPr>
        <w:pStyle w:val="BodyText"/>
      </w:pPr>
    </w:p>
    <w:p>
      <w:pPr>
        <w:pStyle w:val="BodyText"/>
        <w:spacing w:before="187"/>
      </w:pPr>
    </w:p>
    <w:p>
      <w:pPr>
        <w:pStyle w:val="Heading2"/>
        <w:spacing w:before="1"/>
        <w:ind w:left="1110" w:right="2054"/>
        <w:jc w:val="center"/>
      </w:pPr>
      <w:bookmarkStart w:name="_TOC_250097" w:id="11"/>
      <w:r>
        <w:rPr>
          <w:color w:val="1F3864"/>
          <w:w w:val="80"/>
        </w:rPr>
        <w:t>CERTIFICACIÓN</w:t>
      </w:r>
      <w:r>
        <w:rPr>
          <w:color w:val="1F3864"/>
          <w:spacing w:val="-1"/>
        </w:rPr>
        <w:t> </w:t>
      </w:r>
      <w:r>
        <w:rPr>
          <w:color w:val="1F3864"/>
          <w:w w:val="80"/>
        </w:rPr>
        <w:t>COMISIÓN</w:t>
      </w:r>
      <w:r>
        <w:rPr>
          <w:color w:val="1F3864"/>
          <w:spacing w:val="-3"/>
        </w:rPr>
        <w:t> </w:t>
      </w:r>
      <w:r>
        <w:rPr>
          <w:color w:val="1F3864"/>
          <w:w w:val="80"/>
        </w:rPr>
        <w:t>DE</w:t>
      </w:r>
      <w:r>
        <w:rPr>
          <w:color w:val="1F3864"/>
          <w:spacing w:val="-1"/>
        </w:rPr>
        <w:t> </w:t>
      </w:r>
      <w:r>
        <w:rPr>
          <w:color w:val="1F3864"/>
          <w:w w:val="80"/>
        </w:rPr>
        <w:t>RIESGO</w:t>
      </w:r>
      <w:r>
        <w:rPr>
          <w:color w:val="1F3864"/>
          <w:spacing w:val="-3"/>
        </w:rPr>
        <w:t> </w:t>
      </w:r>
      <w:bookmarkEnd w:id="11"/>
      <w:r>
        <w:rPr>
          <w:color w:val="1F3864"/>
          <w:spacing w:val="-2"/>
          <w:w w:val="80"/>
        </w:rPr>
        <w:t>(SEVRI)</w:t>
      </w:r>
    </w:p>
    <w:p>
      <w:pPr>
        <w:pStyle w:val="BodyText"/>
        <w:spacing w:line="364" w:lineRule="auto" w:before="140"/>
        <w:ind w:left="681" w:right="1628"/>
        <w:jc w:val="both"/>
      </w:pPr>
      <w:r>
        <w:rPr>
          <w:w w:val="85"/>
        </w:rPr>
        <w:t>(Certificación</w:t>
      </w:r>
      <w:r>
        <w:rPr>
          <w:spacing w:val="-7"/>
          <w:w w:val="85"/>
        </w:rPr>
        <w:t> </w:t>
      </w:r>
      <w:r>
        <w:rPr>
          <w:w w:val="85"/>
        </w:rPr>
        <w:t>(Constancia</w:t>
      </w:r>
      <w:r>
        <w:rPr>
          <w:spacing w:val="-6"/>
          <w:w w:val="85"/>
        </w:rPr>
        <w:t> </w:t>
      </w:r>
      <w:r>
        <w:rPr>
          <w:w w:val="85"/>
        </w:rPr>
        <w:t>–</w:t>
      </w:r>
      <w:r>
        <w:rPr>
          <w:spacing w:val="-7"/>
          <w:w w:val="85"/>
        </w:rPr>
        <w:t> </w:t>
      </w:r>
      <w:r>
        <w:rPr>
          <w:w w:val="85"/>
        </w:rPr>
        <w:t>Sector</w:t>
      </w:r>
      <w:r>
        <w:rPr>
          <w:spacing w:val="-6"/>
          <w:w w:val="85"/>
        </w:rPr>
        <w:t> </w:t>
      </w:r>
      <w:r>
        <w:rPr>
          <w:w w:val="85"/>
        </w:rPr>
        <w:t>Municipal)</w:t>
      </w:r>
      <w:r>
        <w:rPr>
          <w:spacing w:val="-6"/>
          <w:w w:val="85"/>
        </w:rPr>
        <w:t> </w:t>
      </w:r>
      <w:r>
        <w:rPr>
          <w:w w:val="85"/>
        </w:rPr>
        <w:t>de</w:t>
      </w:r>
      <w:r>
        <w:rPr>
          <w:spacing w:val="-7"/>
          <w:w w:val="85"/>
        </w:rPr>
        <w:t> </w:t>
      </w:r>
      <w:r>
        <w:rPr>
          <w:w w:val="85"/>
        </w:rPr>
        <w:t>Comisión</w:t>
      </w:r>
      <w:r>
        <w:rPr>
          <w:spacing w:val="-6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Riesgo).</w:t>
      </w:r>
      <w:r>
        <w:rPr>
          <w:spacing w:val="-7"/>
          <w:w w:val="85"/>
        </w:rPr>
        <w:t> </w:t>
      </w:r>
      <w:r>
        <w:rPr>
          <w:w w:val="85"/>
        </w:rPr>
        <w:t>La</w:t>
      </w:r>
      <w:r>
        <w:rPr>
          <w:spacing w:val="-6"/>
          <w:w w:val="85"/>
        </w:rPr>
        <w:t> </w:t>
      </w:r>
      <w:r>
        <w:rPr>
          <w:w w:val="85"/>
        </w:rPr>
        <w:t>comisión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riesgo</w:t>
      </w:r>
      <w:r>
        <w:rPr>
          <w:spacing w:val="-6"/>
          <w:w w:val="85"/>
        </w:rPr>
        <w:t> </w:t>
      </w:r>
      <w:r>
        <w:rPr>
          <w:w w:val="85"/>
        </w:rPr>
        <w:t>es</w:t>
      </w:r>
      <w:r>
        <w:rPr>
          <w:spacing w:val="-7"/>
          <w:w w:val="85"/>
        </w:rPr>
        <w:t> </w:t>
      </w:r>
      <w:r>
        <w:rPr>
          <w:w w:val="85"/>
        </w:rPr>
        <w:t>la </w:t>
      </w:r>
      <w:r>
        <w:rPr>
          <w:w w:val="80"/>
        </w:rPr>
        <w:t>misma que del SEVRI de acuerdo con la Ley General de Control Interno, por lo que se debe incluir el </w:t>
      </w:r>
      <w:r>
        <w:rPr>
          <w:w w:val="85"/>
        </w:rPr>
        <w:t>cumplimiento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las</w:t>
      </w:r>
      <w:r>
        <w:rPr>
          <w:spacing w:val="-7"/>
          <w:w w:val="85"/>
        </w:rPr>
        <w:t> </w:t>
      </w:r>
      <w:r>
        <w:rPr>
          <w:w w:val="85"/>
        </w:rPr>
        <w:t>NICSP</w:t>
      </w:r>
      <w:r>
        <w:rPr>
          <w:spacing w:val="-6"/>
          <w:w w:val="85"/>
        </w:rPr>
        <w:t> </w:t>
      </w:r>
      <w:r>
        <w:rPr>
          <w:w w:val="85"/>
        </w:rPr>
        <w:t>como</w:t>
      </w:r>
      <w:r>
        <w:rPr>
          <w:spacing w:val="-6"/>
          <w:w w:val="85"/>
        </w:rPr>
        <w:t> </w:t>
      </w:r>
      <w:r>
        <w:rPr>
          <w:w w:val="85"/>
        </w:rPr>
        <w:t>parte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la</w:t>
      </w:r>
      <w:r>
        <w:rPr>
          <w:spacing w:val="-6"/>
          <w:w w:val="85"/>
        </w:rPr>
        <w:t> </w:t>
      </w:r>
      <w:r>
        <w:rPr>
          <w:w w:val="85"/>
        </w:rPr>
        <w:t>valoración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riesgos</w:t>
      </w:r>
      <w:r>
        <w:rPr>
          <w:spacing w:val="-7"/>
          <w:w w:val="85"/>
        </w:rPr>
        <w:t> </w:t>
      </w:r>
      <w:r>
        <w:rPr>
          <w:w w:val="85"/>
        </w:rPr>
        <w:t>institucional.</w:t>
      </w:r>
    </w:p>
    <w:p>
      <w:pPr>
        <w:pStyle w:val="BodyText"/>
      </w:pPr>
    </w:p>
    <w:p>
      <w:pPr>
        <w:pStyle w:val="BodyText"/>
        <w:spacing w:before="187"/>
      </w:pPr>
    </w:p>
    <w:p>
      <w:pPr>
        <w:pStyle w:val="Heading3"/>
        <w:spacing w:before="0"/>
        <w:ind w:left="1112" w:right="2054"/>
        <w:jc w:val="center"/>
      </w:pPr>
      <w:r>
        <w:rPr>
          <w:w w:val="80"/>
        </w:rPr>
        <w:t>Certificación</w:t>
      </w:r>
      <w:r>
        <w:rPr>
          <w:spacing w:val="-4"/>
        </w:rPr>
        <w:t> </w:t>
      </w:r>
      <w:r>
        <w:rPr>
          <w:w w:val="80"/>
        </w:rPr>
        <w:t>o</w:t>
      </w:r>
      <w:r>
        <w:rPr>
          <w:spacing w:val="-5"/>
        </w:rPr>
        <w:t> </w:t>
      </w:r>
      <w:r>
        <w:rPr>
          <w:spacing w:val="-2"/>
          <w:w w:val="80"/>
        </w:rPr>
        <w:t>Constancia:</w:t>
      </w:r>
    </w:p>
    <w:p>
      <w:pPr>
        <w:pStyle w:val="BodyText"/>
        <w:spacing w:before="23"/>
        <w:rPr>
          <w:rFonts w:ascii="Arial"/>
          <w:b/>
        </w:rPr>
      </w:pPr>
    </w:p>
    <w:p>
      <w:pPr>
        <w:pStyle w:val="BodyText"/>
        <w:spacing w:line="364" w:lineRule="auto"/>
        <w:ind w:left="681" w:right="1625"/>
        <w:jc w:val="both"/>
      </w:pPr>
      <w:r>
        <w:rPr>
          <w:w w:val="80"/>
        </w:rPr>
        <w:t>La Contraloría General de la República, cédula jurídica 2-200-042154-08 y cuyo Representante Legal</w:t>
      </w:r>
      <w:r>
        <w:rPr/>
        <w:t> </w:t>
      </w:r>
      <w:r>
        <w:rPr>
          <w:w w:val="80"/>
        </w:rPr>
        <w:t>es el Licda. Marta Acosta Zúñiga, portadora de la cédula de identidad No. 6-0146-0579, CERTIFICA QUE:</w:t>
      </w:r>
      <w:r>
        <w:rPr>
          <w:spacing w:val="80"/>
        </w:rPr>
        <w:t> </w:t>
      </w:r>
      <w:r>
        <w:rPr>
          <w:w w:val="80"/>
        </w:rPr>
        <w:t>le</w:t>
      </w:r>
      <w:r>
        <w:rPr/>
        <w:t> </w:t>
      </w:r>
      <w:r>
        <w:rPr>
          <w:w w:val="80"/>
        </w:rPr>
        <w:t>corresponde</w:t>
      </w:r>
      <w:r>
        <w:rPr/>
        <w:t> </w:t>
      </w:r>
      <w:r>
        <w:rPr>
          <w:w w:val="80"/>
        </w:rPr>
        <w:t>a</w:t>
      </w:r>
      <w:r>
        <w:rPr/>
        <w:t> </w:t>
      </w:r>
      <w:r>
        <w:rPr>
          <w:w w:val="80"/>
        </w:rPr>
        <w:t>la</w:t>
      </w:r>
      <w:r>
        <w:rPr/>
        <w:t> </w:t>
      </w:r>
      <w:r>
        <w:rPr>
          <w:w w:val="80"/>
        </w:rPr>
        <w:t>Unidad</w:t>
      </w:r>
      <w:r>
        <w:rPr/>
        <w:t> </w:t>
      </w:r>
      <w:r>
        <w:rPr>
          <w:w w:val="80"/>
        </w:rPr>
        <w:t>de</w:t>
      </w:r>
      <w:r>
        <w:rPr/>
        <w:t> </w:t>
      </w:r>
      <w:r>
        <w:rPr>
          <w:w w:val="80"/>
        </w:rPr>
        <w:t>Gobierno</w:t>
      </w:r>
      <w:r>
        <w:rPr/>
        <w:t> </w:t>
      </w:r>
      <w:r>
        <w:rPr>
          <w:w w:val="80"/>
        </w:rPr>
        <w:t>Corporativo</w:t>
      </w:r>
      <w:r>
        <w:rPr/>
        <w:t> </w:t>
      </w:r>
      <w:r>
        <w:rPr>
          <w:w w:val="80"/>
        </w:rPr>
        <w:t>la</w:t>
      </w:r>
      <w:r>
        <w:rPr/>
        <w:t> </w:t>
      </w:r>
      <w:r>
        <w:rPr>
          <w:w w:val="80"/>
        </w:rPr>
        <w:t>coordinación</w:t>
      </w:r>
      <w:r>
        <w:rPr/>
        <w:t> </w:t>
      </w:r>
      <w:r>
        <w:rPr>
          <w:w w:val="80"/>
        </w:rPr>
        <w:t>institucional</w:t>
      </w:r>
      <w:r>
        <w:rPr/>
        <w:t> </w:t>
      </w:r>
      <w:r>
        <w:rPr>
          <w:w w:val="80"/>
        </w:rPr>
        <w:t>del</w:t>
      </w:r>
      <w:r>
        <w:rPr/>
        <w:t> </w:t>
      </w:r>
      <w:r>
        <w:rPr>
          <w:w w:val="80"/>
        </w:rPr>
        <w:t>Sistema de Control Interno y sus componentes; que el análisis de riesgo no es una actividad asignada a una </w:t>
      </w:r>
      <w:r>
        <w:rPr>
          <w:w w:val="85"/>
        </w:rPr>
        <w:t>Comisión sino una responsabilidad de los diferentes niveles de la Institución según sus diversos </w:t>
      </w:r>
      <w:r>
        <w:rPr>
          <w:w w:val="80"/>
        </w:rPr>
        <w:t>ámbitos de competencia, coordinado por la Unidad</w:t>
      </w:r>
      <w:r>
        <w:rPr/>
        <w:t> </w:t>
      </w:r>
      <w:r>
        <w:rPr>
          <w:w w:val="80"/>
        </w:rPr>
        <w:t>de Gobierno Corporativo de</w:t>
      </w:r>
      <w:r>
        <w:rPr/>
        <w:t> </w:t>
      </w:r>
      <w:r>
        <w:rPr>
          <w:w w:val="80"/>
        </w:rPr>
        <w:t>la Institución.</w:t>
      </w:r>
    </w:p>
    <w:p>
      <w:pPr>
        <w:pStyle w:val="BodyText"/>
        <w:spacing w:before="159"/>
        <w:ind w:left="681"/>
        <w:jc w:val="both"/>
      </w:pPr>
      <w:r>
        <w:rPr>
          <w:rFonts w:ascii="Arial" w:hAnsi="Arial"/>
          <w:b/>
          <w:w w:val="80"/>
        </w:rPr>
        <w:t>Nota:</w:t>
      </w:r>
      <w:r>
        <w:rPr>
          <w:rFonts w:ascii="Arial" w:hAnsi="Arial"/>
          <w:b/>
          <w:spacing w:val="48"/>
        </w:rPr>
        <w:t> </w:t>
      </w:r>
      <w:r>
        <w:rPr>
          <w:w w:val="80"/>
        </w:rPr>
        <w:t>La</w:t>
      </w:r>
      <w:r>
        <w:rPr>
          <w:spacing w:val="-3"/>
        </w:rPr>
        <w:t> </w:t>
      </w:r>
      <w:r>
        <w:rPr>
          <w:w w:val="80"/>
        </w:rPr>
        <w:t>firma</w:t>
      </w:r>
      <w:r>
        <w:rPr>
          <w:spacing w:val="-6"/>
        </w:rPr>
        <w:t> </w:t>
      </w:r>
      <w:r>
        <w:rPr>
          <w:w w:val="80"/>
        </w:rPr>
        <w:t>del</w:t>
      </w:r>
      <w:r>
        <w:rPr>
          <w:spacing w:val="-4"/>
        </w:rPr>
        <w:t> </w:t>
      </w:r>
      <w:r>
        <w:rPr>
          <w:w w:val="80"/>
        </w:rPr>
        <w:t>máximo</w:t>
      </w:r>
      <w:r>
        <w:rPr>
          <w:spacing w:val="-10"/>
        </w:rPr>
        <w:t> </w:t>
      </w:r>
      <w:r>
        <w:rPr>
          <w:w w:val="80"/>
        </w:rPr>
        <w:t>jerarca</w:t>
      </w:r>
      <w:r>
        <w:rPr>
          <w:spacing w:val="-7"/>
        </w:rPr>
        <w:t> </w:t>
      </w:r>
      <w:r>
        <w:rPr>
          <w:w w:val="80"/>
        </w:rPr>
        <w:t>está</w:t>
      </w:r>
      <w:r>
        <w:rPr>
          <w:spacing w:val="-7"/>
        </w:rPr>
        <w:t> </w:t>
      </w:r>
      <w:r>
        <w:rPr>
          <w:w w:val="80"/>
        </w:rPr>
        <w:t>incluida</w:t>
      </w:r>
      <w:r>
        <w:rPr>
          <w:spacing w:val="-3"/>
        </w:rPr>
        <w:t> </w:t>
      </w:r>
      <w:r>
        <w:rPr>
          <w:w w:val="80"/>
        </w:rPr>
        <w:t>en</w:t>
      </w:r>
      <w:r>
        <w:rPr>
          <w:spacing w:val="-7"/>
        </w:rPr>
        <w:t> </w:t>
      </w:r>
      <w:r>
        <w:rPr>
          <w:w w:val="80"/>
        </w:rPr>
        <w:t>las</w:t>
      </w:r>
      <w:r>
        <w:rPr>
          <w:spacing w:val="-3"/>
        </w:rPr>
        <w:t> </w:t>
      </w:r>
      <w:r>
        <w:rPr>
          <w:w w:val="80"/>
        </w:rPr>
        <w:t>firmas</w:t>
      </w:r>
      <w:r>
        <w:rPr>
          <w:spacing w:val="-7"/>
        </w:rPr>
        <w:t> </w:t>
      </w:r>
      <w:r>
        <w:rPr>
          <w:w w:val="80"/>
        </w:rPr>
        <w:t>del</w:t>
      </w:r>
      <w:r>
        <w:rPr>
          <w:spacing w:val="-6"/>
        </w:rPr>
        <w:t> </w:t>
      </w:r>
      <w:r>
        <w:rPr>
          <w:w w:val="80"/>
        </w:rPr>
        <w:t>estado</w:t>
      </w:r>
      <w:r>
        <w:rPr>
          <w:spacing w:val="-9"/>
        </w:rPr>
        <w:t> </w:t>
      </w:r>
      <w:r>
        <w:rPr>
          <w:w w:val="80"/>
        </w:rPr>
        <w:t>de</w:t>
      </w:r>
      <w:r>
        <w:rPr>
          <w:spacing w:val="-4"/>
        </w:rPr>
        <w:t> </w:t>
      </w:r>
      <w:r>
        <w:rPr>
          <w:w w:val="80"/>
        </w:rPr>
        <w:t>notas</w:t>
      </w:r>
      <w:r>
        <w:rPr>
          <w:spacing w:val="-3"/>
        </w:rPr>
        <w:t> </w:t>
      </w:r>
      <w:r>
        <w:rPr>
          <w:w w:val="80"/>
        </w:rPr>
        <w:t>en</w:t>
      </w:r>
      <w:r>
        <w:rPr>
          <w:spacing w:val="-4"/>
        </w:rPr>
        <w:t> </w:t>
      </w:r>
      <w:r>
        <w:rPr>
          <w:w w:val="80"/>
        </w:rPr>
        <w:t>su</w:t>
      </w:r>
      <w:r>
        <w:rPr>
          <w:spacing w:val="-6"/>
        </w:rPr>
        <w:t> </w:t>
      </w:r>
      <w:r>
        <w:rPr>
          <w:spacing w:val="-2"/>
          <w:w w:val="80"/>
        </w:rPr>
        <w:t>conjunto.</w:t>
      </w:r>
    </w:p>
    <w:p>
      <w:pPr>
        <w:spacing w:after="0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Heading1"/>
        <w:spacing w:before="249"/>
        <w:rPr>
          <w:u w:val="none"/>
        </w:rPr>
      </w:pPr>
      <w:bookmarkStart w:name="_TOC_250096" w:id="12"/>
      <w:r>
        <w:rPr>
          <w:color w:val="1F3864"/>
          <w:w w:val="80"/>
          <w:u w:val="single" w:color="1F3864"/>
        </w:rPr>
        <w:t>NOTAS</w:t>
      </w:r>
      <w:r>
        <w:rPr>
          <w:color w:val="1F3864"/>
          <w:spacing w:val="-2"/>
          <w:u w:val="single" w:color="1F3864"/>
        </w:rPr>
        <w:t> </w:t>
      </w:r>
      <w:r>
        <w:rPr>
          <w:color w:val="1F3864"/>
          <w:w w:val="80"/>
          <w:u w:val="single" w:color="1F3864"/>
        </w:rPr>
        <w:t>CONTABLES</w:t>
      </w:r>
      <w:r>
        <w:rPr>
          <w:color w:val="1F3864"/>
          <w:spacing w:val="-1"/>
          <w:u w:val="single" w:color="1F3864"/>
        </w:rPr>
        <w:t> </w:t>
      </w:r>
      <w:r>
        <w:rPr>
          <w:color w:val="1F3864"/>
          <w:w w:val="80"/>
          <w:u w:val="single" w:color="1F3864"/>
        </w:rPr>
        <w:t>PARTIDAS</w:t>
      </w:r>
      <w:r>
        <w:rPr>
          <w:color w:val="1F3864"/>
          <w:spacing w:val="-1"/>
          <w:u w:val="single" w:color="1F3864"/>
        </w:rPr>
        <w:t> </w:t>
      </w:r>
      <w:r>
        <w:rPr>
          <w:color w:val="1F3864"/>
          <w:w w:val="80"/>
          <w:u w:val="single" w:color="1F3864"/>
        </w:rPr>
        <w:t>A</w:t>
      </w:r>
      <w:r>
        <w:rPr>
          <w:color w:val="1F3864"/>
          <w:spacing w:val="1"/>
          <w:u w:val="single" w:color="1F3864"/>
        </w:rPr>
        <w:t> </w:t>
      </w:r>
      <w:r>
        <w:rPr>
          <w:color w:val="1F3864"/>
          <w:w w:val="80"/>
          <w:u w:val="single" w:color="1F3864"/>
        </w:rPr>
        <w:t>ESTADOS</w:t>
      </w:r>
      <w:r>
        <w:rPr>
          <w:color w:val="1F3864"/>
          <w:spacing w:val="2"/>
          <w:u w:val="single" w:color="1F3864"/>
        </w:rPr>
        <w:t> </w:t>
      </w:r>
      <w:bookmarkEnd w:id="12"/>
      <w:r>
        <w:rPr>
          <w:color w:val="1F3864"/>
          <w:spacing w:val="-2"/>
          <w:w w:val="80"/>
          <w:u w:val="single" w:color="1F3864"/>
        </w:rPr>
        <w:t>FINANCIEROS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1818132</wp:posOffset>
            </wp:positionH>
            <wp:positionV relativeFrom="paragraph">
              <wp:posOffset>167172</wp:posOffset>
            </wp:positionV>
            <wp:extent cx="4105132" cy="1162050"/>
            <wp:effectExtent l="0" t="0" r="0" b="0"/>
            <wp:wrapTopAndBottom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5132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1"/>
        <w:rPr>
          <w:rFonts w:ascii="Arial"/>
          <w:b/>
        </w:rPr>
      </w:pPr>
    </w:p>
    <w:p>
      <w:pPr>
        <w:pStyle w:val="BodyText"/>
        <w:spacing w:line="364" w:lineRule="auto" w:before="1"/>
        <w:ind w:left="681" w:right="1625"/>
        <w:jc w:val="both"/>
      </w:pPr>
      <w:r>
        <w:rPr>
          <w:w w:val="90"/>
        </w:rPr>
        <w:t>Deben</w:t>
      </w:r>
      <w:r>
        <w:rPr>
          <w:w w:val="90"/>
        </w:rPr>
        <w:t> contener</w:t>
      </w:r>
      <w:r>
        <w:rPr>
          <w:w w:val="90"/>
        </w:rPr>
        <w:t> información</w:t>
      </w:r>
      <w:r>
        <w:rPr>
          <w:w w:val="90"/>
        </w:rPr>
        <w:t> adicional</w:t>
      </w:r>
      <w:r>
        <w:rPr>
          <w:w w:val="90"/>
        </w:rPr>
        <w:t> en</w:t>
      </w:r>
      <w:r>
        <w:rPr>
          <w:w w:val="90"/>
        </w:rPr>
        <w:t> los</w:t>
      </w:r>
      <w:r>
        <w:rPr>
          <w:w w:val="90"/>
        </w:rPr>
        <w:t> estados</w:t>
      </w:r>
      <w:r>
        <w:rPr>
          <w:w w:val="90"/>
        </w:rPr>
        <w:t> principales</w:t>
      </w:r>
      <w:r>
        <w:rPr>
          <w:w w:val="90"/>
        </w:rPr>
        <w:t> y</w:t>
      </w:r>
      <w:r>
        <w:rPr>
          <w:w w:val="90"/>
        </w:rPr>
        <w:t> complementarios.</w:t>
      </w:r>
      <w:r>
        <w:rPr>
          <w:w w:val="90"/>
        </w:rPr>
        <w:t> Éstas </w:t>
      </w:r>
      <w:r>
        <w:rPr>
          <w:w w:val="80"/>
        </w:rPr>
        <w:t>proporcionan descripciones narrativas o desagregaciones de partidas reveladas en dichos estados y contienen información sobre las que no cumplen las condiciones para ser reconocidas en los estados. </w:t>
      </w:r>
      <w:r>
        <w:rPr>
          <w:w w:val="85"/>
        </w:rPr>
        <w:t>La estructura de las notas deberá:</w:t>
      </w:r>
    </w:p>
    <w:p>
      <w:pPr>
        <w:pStyle w:val="ListParagraph"/>
        <w:numPr>
          <w:ilvl w:val="1"/>
          <w:numId w:val="6"/>
        </w:numPr>
        <w:tabs>
          <w:tab w:pos="1401" w:val="left" w:leader="none"/>
        </w:tabs>
        <w:spacing w:line="364" w:lineRule="auto" w:before="160" w:after="0"/>
        <w:ind w:left="1401" w:right="1626" w:hanging="360"/>
        <w:jc w:val="left"/>
        <w:rPr>
          <w:sz w:val="24"/>
        </w:rPr>
      </w:pPr>
      <w:r>
        <w:rPr>
          <w:w w:val="85"/>
          <w:sz w:val="24"/>
        </w:rPr>
        <w:t>presentar</w:t>
      </w:r>
      <w:r>
        <w:rPr>
          <w:sz w:val="24"/>
        </w:rPr>
        <w:t> </w:t>
      </w:r>
      <w:r>
        <w:rPr>
          <w:w w:val="85"/>
          <w:sz w:val="24"/>
        </w:rPr>
        <w:t>información</w:t>
      </w:r>
      <w:r>
        <w:rPr>
          <w:sz w:val="24"/>
        </w:rPr>
        <w:t> </w:t>
      </w:r>
      <w:r>
        <w:rPr>
          <w:w w:val="85"/>
          <w:sz w:val="24"/>
        </w:rPr>
        <w:t>acerca</w:t>
      </w:r>
      <w:r>
        <w:rPr>
          <w:sz w:val="24"/>
        </w:rPr>
        <w:t> </w:t>
      </w:r>
      <w:r>
        <w:rPr>
          <w:w w:val="85"/>
          <w:sz w:val="24"/>
        </w:rPr>
        <w:t>de</w:t>
      </w:r>
      <w:r>
        <w:rPr>
          <w:sz w:val="24"/>
        </w:rPr>
        <w:t> </w:t>
      </w:r>
      <w:r>
        <w:rPr>
          <w:w w:val="85"/>
          <w:sz w:val="24"/>
        </w:rPr>
        <w:t>las</w:t>
      </w:r>
      <w:r>
        <w:rPr>
          <w:sz w:val="24"/>
        </w:rPr>
        <w:t> </w:t>
      </w:r>
      <w:r>
        <w:rPr>
          <w:w w:val="85"/>
          <w:sz w:val="24"/>
        </w:rPr>
        <w:t>bases</w:t>
      </w:r>
      <w:r>
        <w:rPr>
          <w:sz w:val="24"/>
        </w:rPr>
        <w:t> </w:t>
      </w:r>
      <w:r>
        <w:rPr>
          <w:w w:val="85"/>
          <w:sz w:val="24"/>
        </w:rPr>
        <w:t>para</w:t>
      </w:r>
      <w:r>
        <w:rPr>
          <w:sz w:val="24"/>
        </w:rPr>
        <w:t> </w:t>
      </w:r>
      <w:r>
        <w:rPr>
          <w:w w:val="85"/>
          <w:sz w:val="24"/>
        </w:rPr>
        <w:t>la</w:t>
      </w:r>
      <w:r>
        <w:rPr>
          <w:sz w:val="24"/>
        </w:rPr>
        <w:t> </w:t>
      </w:r>
      <w:r>
        <w:rPr>
          <w:w w:val="85"/>
          <w:sz w:val="24"/>
        </w:rPr>
        <w:t>preparación</w:t>
      </w:r>
      <w:r>
        <w:rPr>
          <w:sz w:val="24"/>
        </w:rPr>
        <w:t> </w:t>
      </w:r>
      <w:r>
        <w:rPr>
          <w:w w:val="85"/>
          <w:sz w:val="24"/>
        </w:rPr>
        <w:t>de</w:t>
      </w:r>
      <w:r>
        <w:rPr>
          <w:sz w:val="24"/>
        </w:rPr>
        <w:t> </w:t>
      </w:r>
      <w:r>
        <w:rPr>
          <w:w w:val="85"/>
          <w:sz w:val="24"/>
        </w:rPr>
        <w:t>los</w:t>
      </w:r>
      <w:r>
        <w:rPr>
          <w:sz w:val="24"/>
        </w:rPr>
        <w:t> </w:t>
      </w:r>
      <w:r>
        <w:rPr>
          <w:w w:val="85"/>
          <w:sz w:val="24"/>
        </w:rPr>
        <w:t>EEFF</w:t>
      </w:r>
      <w:r>
        <w:rPr>
          <w:sz w:val="24"/>
        </w:rPr>
        <w:t> </w:t>
      </w:r>
      <w:r>
        <w:rPr>
          <w:w w:val="85"/>
          <w:sz w:val="24"/>
        </w:rPr>
        <w:t>y</w:t>
      </w:r>
      <w:r>
        <w:rPr>
          <w:sz w:val="24"/>
        </w:rPr>
        <w:t> </w:t>
      </w:r>
      <w:r>
        <w:rPr>
          <w:w w:val="85"/>
          <w:sz w:val="24"/>
        </w:rPr>
        <w:t>sobre</w:t>
      </w:r>
      <w:r>
        <w:rPr>
          <w:sz w:val="24"/>
        </w:rPr>
        <w:t> </w:t>
      </w:r>
      <w:r>
        <w:rPr>
          <w:w w:val="85"/>
          <w:sz w:val="24"/>
        </w:rPr>
        <w:t>las políticas contables específicas utilizadas</w:t>
      </w:r>
    </w:p>
    <w:p>
      <w:pPr>
        <w:pStyle w:val="ListParagraph"/>
        <w:numPr>
          <w:ilvl w:val="1"/>
          <w:numId w:val="6"/>
        </w:numPr>
        <w:tabs>
          <w:tab w:pos="1401" w:val="left" w:leader="none"/>
        </w:tabs>
        <w:spacing w:line="364" w:lineRule="auto" w:before="0" w:after="0"/>
        <w:ind w:left="1401" w:right="1627" w:hanging="360"/>
        <w:jc w:val="left"/>
        <w:rPr>
          <w:sz w:val="24"/>
        </w:rPr>
      </w:pPr>
      <w:r>
        <w:rPr>
          <w:w w:val="80"/>
          <w:sz w:val="24"/>
        </w:rPr>
        <w:t>revelar la información</w:t>
      </w:r>
      <w:r>
        <w:rPr>
          <w:sz w:val="24"/>
        </w:rPr>
        <w:t> </w:t>
      </w:r>
      <w:r>
        <w:rPr>
          <w:w w:val="80"/>
          <w:sz w:val="24"/>
        </w:rPr>
        <w:t>requerida</w:t>
      </w:r>
      <w:r>
        <w:rPr>
          <w:sz w:val="24"/>
        </w:rPr>
        <w:t> </w:t>
      </w:r>
      <w:r>
        <w:rPr>
          <w:w w:val="80"/>
          <w:sz w:val="24"/>
        </w:rPr>
        <w:t>por las NICSP que</w:t>
      </w:r>
      <w:r>
        <w:rPr>
          <w:sz w:val="24"/>
        </w:rPr>
        <w:t> </w:t>
      </w:r>
      <w:r>
        <w:rPr>
          <w:w w:val="80"/>
          <w:sz w:val="24"/>
        </w:rPr>
        <w:t>no se</w:t>
      </w:r>
      <w:r>
        <w:rPr>
          <w:sz w:val="24"/>
        </w:rPr>
        <w:t> </w:t>
      </w:r>
      <w:r>
        <w:rPr>
          <w:w w:val="80"/>
          <w:sz w:val="24"/>
        </w:rPr>
        <w:t>presenta en los estados principales</w:t>
      </w:r>
      <w:r>
        <w:rPr>
          <w:spacing w:val="40"/>
          <w:sz w:val="24"/>
        </w:rPr>
        <w:t> </w:t>
      </w:r>
      <w:r>
        <w:rPr>
          <w:w w:val="85"/>
          <w:sz w:val="24"/>
        </w:rPr>
        <w:t>y complementarios de los EEFF; y</w:t>
      </w:r>
    </w:p>
    <w:p>
      <w:pPr>
        <w:pStyle w:val="ListParagraph"/>
        <w:numPr>
          <w:ilvl w:val="1"/>
          <w:numId w:val="6"/>
        </w:numPr>
        <w:tabs>
          <w:tab w:pos="1401" w:val="left" w:leader="none"/>
        </w:tabs>
        <w:spacing w:line="367" w:lineRule="auto" w:before="0" w:after="0"/>
        <w:ind w:left="1401" w:right="1626" w:hanging="360"/>
        <w:jc w:val="left"/>
        <w:rPr>
          <w:sz w:val="24"/>
        </w:rPr>
      </w:pPr>
      <w:r>
        <w:rPr>
          <w:w w:val="85"/>
          <w:sz w:val="24"/>
        </w:rPr>
        <w:t>suministrar</w:t>
      </w:r>
      <w:r>
        <w:rPr>
          <w:spacing w:val="8"/>
          <w:sz w:val="24"/>
        </w:rPr>
        <w:t> </w:t>
      </w:r>
      <w:r>
        <w:rPr>
          <w:w w:val="85"/>
          <w:sz w:val="24"/>
        </w:rPr>
        <w:t>la</w:t>
      </w:r>
      <w:r>
        <w:rPr>
          <w:spacing w:val="8"/>
          <w:sz w:val="24"/>
        </w:rPr>
        <w:t> </w:t>
      </w:r>
      <w:r>
        <w:rPr>
          <w:w w:val="85"/>
          <w:sz w:val="24"/>
        </w:rPr>
        <w:t>información</w:t>
      </w:r>
      <w:r>
        <w:rPr>
          <w:spacing w:val="7"/>
          <w:sz w:val="24"/>
        </w:rPr>
        <w:t> </w:t>
      </w:r>
      <w:r>
        <w:rPr>
          <w:w w:val="85"/>
          <w:sz w:val="24"/>
        </w:rPr>
        <w:t>adicional</w:t>
      </w:r>
      <w:r>
        <w:rPr>
          <w:spacing w:val="8"/>
          <w:sz w:val="24"/>
        </w:rPr>
        <w:t> </w:t>
      </w:r>
      <w:r>
        <w:rPr>
          <w:w w:val="85"/>
          <w:sz w:val="24"/>
        </w:rPr>
        <w:t>que,</w:t>
      </w:r>
      <w:r>
        <w:rPr>
          <w:spacing w:val="8"/>
          <w:sz w:val="24"/>
        </w:rPr>
        <w:t> </w:t>
      </w:r>
      <w:r>
        <w:rPr>
          <w:w w:val="85"/>
          <w:sz w:val="24"/>
        </w:rPr>
        <w:t>no</w:t>
      </w:r>
      <w:r>
        <w:rPr>
          <w:spacing w:val="7"/>
          <w:sz w:val="24"/>
        </w:rPr>
        <w:t> </w:t>
      </w:r>
      <w:r>
        <w:rPr>
          <w:w w:val="85"/>
          <w:sz w:val="24"/>
        </w:rPr>
        <w:t>presentándose</w:t>
      </w:r>
      <w:r>
        <w:rPr>
          <w:spacing w:val="7"/>
          <w:sz w:val="24"/>
        </w:rPr>
        <w:t> </w:t>
      </w:r>
      <w:r>
        <w:rPr>
          <w:w w:val="85"/>
          <w:sz w:val="24"/>
        </w:rPr>
        <w:t>en</w:t>
      </w:r>
      <w:r>
        <w:rPr>
          <w:spacing w:val="7"/>
          <w:sz w:val="24"/>
        </w:rPr>
        <w:t> </w:t>
      </w:r>
      <w:r>
        <w:rPr>
          <w:w w:val="85"/>
          <w:sz w:val="24"/>
        </w:rPr>
        <w:t>los</w:t>
      </w:r>
      <w:r>
        <w:rPr>
          <w:spacing w:val="7"/>
          <w:sz w:val="24"/>
        </w:rPr>
        <w:t> </w:t>
      </w:r>
      <w:r>
        <w:rPr>
          <w:w w:val="85"/>
          <w:sz w:val="24"/>
        </w:rPr>
        <w:t>estados</w:t>
      </w:r>
      <w:r>
        <w:rPr>
          <w:spacing w:val="8"/>
          <w:sz w:val="24"/>
        </w:rPr>
        <w:t> </w:t>
      </w:r>
      <w:r>
        <w:rPr>
          <w:w w:val="85"/>
          <w:sz w:val="24"/>
        </w:rPr>
        <w:t>principales</w:t>
      </w:r>
      <w:r>
        <w:rPr>
          <w:spacing w:val="7"/>
          <w:sz w:val="24"/>
        </w:rPr>
        <w:t> </w:t>
      </w:r>
      <w:r>
        <w:rPr>
          <w:w w:val="85"/>
          <w:sz w:val="24"/>
        </w:rPr>
        <w:t>y </w:t>
      </w:r>
      <w:r>
        <w:rPr>
          <w:w w:val="80"/>
          <w:sz w:val="24"/>
        </w:rPr>
        <w:t>complementarios de</w:t>
      </w:r>
      <w:r>
        <w:rPr>
          <w:sz w:val="24"/>
        </w:rPr>
        <w:t> </w:t>
      </w:r>
      <w:r>
        <w:rPr>
          <w:w w:val="80"/>
          <w:sz w:val="24"/>
        </w:rPr>
        <w:t>los EEFF, sea relevante para la comprensión de alguno de ellos.</w:t>
      </w:r>
    </w:p>
    <w:p>
      <w:pPr>
        <w:pStyle w:val="BodyText"/>
        <w:spacing w:line="360" w:lineRule="auto" w:before="151"/>
        <w:ind w:left="681" w:right="1616"/>
        <w:jc w:val="both"/>
      </w:pPr>
      <w:r>
        <w:rPr>
          <w:rFonts w:ascii="Arial" w:hAnsi="Arial"/>
          <w:i/>
          <w:color w:val="365E90"/>
          <w:w w:val="85"/>
        </w:rPr>
        <w:t>Indicación</w:t>
      </w:r>
      <w:r>
        <w:rPr>
          <w:rFonts w:ascii="Arial" w:hAnsi="Arial"/>
          <w:i/>
          <w:color w:val="365E90"/>
          <w:spacing w:val="-7"/>
          <w:w w:val="85"/>
        </w:rPr>
        <w:t> </w:t>
      </w:r>
      <w:r>
        <w:rPr>
          <w:rFonts w:ascii="Arial" w:hAnsi="Arial"/>
          <w:i/>
          <w:color w:val="365E90"/>
          <w:w w:val="85"/>
        </w:rPr>
        <w:t>1:</w:t>
      </w:r>
      <w:r>
        <w:rPr>
          <w:rFonts w:ascii="Arial" w:hAnsi="Arial"/>
          <w:i/>
          <w:color w:val="365E90"/>
          <w:spacing w:val="-7"/>
          <w:w w:val="85"/>
        </w:rPr>
        <w:t> </w:t>
      </w:r>
      <w:r>
        <w:rPr>
          <w:w w:val="85"/>
        </w:rPr>
        <w:t>Para</w:t>
      </w:r>
      <w:r>
        <w:rPr>
          <w:spacing w:val="-6"/>
          <w:w w:val="85"/>
        </w:rPr>
        <w:t> </w:t>
      </w:r>
      <w:r>
        <w:rPr>
          <w:w w:val="85"/>
        </w:rPr>
        <w:t>determinar</w:t>
      </w:r>
      <w:r>
        <w:rPr>
          <w:spacing w:val="-7"/>
          <w:w w:val="85"/>
        </w:rPr>
        <w:t> </w:t>
      </w:r>
      <w:r>
        <w:rPr>
          <w:w w:val="85"/>
        </w:rPr>
        <w:t>la</w:t>
      </w:r>
      <w:r>
        <w:rPr>
          <w:spacing w:val="-6"/>
          <w:w w:val="85"/>
        </w:rPr>
        <w:t> </w:t>
      </w:r>
      <w:r>
        <w:rPr>
          <w:w w:val="85"/>
        </w:rPr>
        <w:t>variación</w:t>
      </w:r>
      <w:r>
        <w:rPr>
          <w:spacing w:val="-6"/>
          <w:w w:val="85"/>
        </w:rPr>
        <w:t> </w:t>
      </w:r>
      <w:r>
        <w:rPr>
          <w:w w:val="85"/>
        </w:rPr>
        <w:t>relativa</w:t>
      </w:r>
      <w:r>
        <w:rPr>
          <w:spacing w:val="-7"/>
          <w:w w:val="85"/>
        </w:rPr>
        <w:t> </w:t>
      </w:r>
      <w:r>
        <w:rPr>
          <w:w w:val="85"/>
        </w:rPr>
        <w:t>(en</w:t>
      </w:r>
      <w:r>
        <w:rPr>
          <w:spacing w:val="-6"/>
          <w:w w:val="85"/>
        </w:rPr>
        <w:t> </w:t>
      </w:r>
      <w:r>
        <w:rPr>
          <w:w w:val="85"/>
        </w:rPr>
        <w:t>porcentaje)</w:t>
      </w:r>
      <w:r>
        <w:rPr>
          <w:spacing w:val="-6"/>
          <w:w w:val="85"/>
        </w:rPr>
        <w:t> </w:t>
      </w:r>
      <w:r>
        <w:rPr>
          <w:w w:val="85"/>
        </w:rPr>
        <w:t>de</w:t>
      </w:r>
      <w:r>
        <w:rPr>
          <w:spacing w:val="-7"/>
          <w:w w:val="85"/>
        </w:rPr>
        <w:t> </w:t>
      </w:r>
      <w:r>
        <w:rPr>
          <w:w w:val="85"/>
        </w:rPr>
        <w:t>un</w:t>
      </w:r>
      <w:r>
        <w:rPr>
          <w:spacing w:val="-6"/>
          <w:w w:val="85"/>
        </w:rPr>
        <w:t> </w:t>
      </w:r>
      <w:r>
        <w:rPr>
          <w:w w:val="85"/>
        </w:rPr>
        <w:t>periodo</w:t>
      </w:r>
      <w:r>
        <w:rPr>
          <w:spacing w:val="-7"/>
          <w:w w:val="85"/>
        </w:rPr>
        <w:t> </w:t>
      </w:r>
      <w:r>
        <w:rPr>
          <w:w w:val="85"/>
        </w:rPr>
        <w:t>respecto</w:t>
      </w:r>
      <w:r>
        <w:rPr>
          <w:spacing w:val="-6"/>
          <w:w w:val="85"/>
        </w:rPr>
        <w:t> </w:t>
      </w:r>
      <w:r>
        <w:rPr>
          <w:w w:val="85"/>
        </w:rPr>
        <w:t>a</w:t>
      </w:r>
      <w:r>
        <w:rPr>
          <w:spacing w:val="-6"/>
          <w:w w:val="85"/>
        </w:rPr>
        <w:t> </w:t>
      </w:r>
      <w:r>
        <w:rPr>
          <w:w w:val="85"/>
        </w:rPr>
        <w:t>otro,</w:t>
      </w:r>
      <w:r>
        <w:rPr>
          <w:spacing w:val="-7"/>
          <w:w w:val="85"/>
        </w:rPr>
        <w:t> </w:t>
      </w:r>
      <w:r>
        <w:rPr>
          <w:w w:val="85"/>
        </w:rPr>
        <w:t>se </w:t>
      </w:r>
      <w:r>
        <w:rPr>
          <w:w w:val="80"/>
        </w:rPr>
        <w:t>debe aplicar la siguiente formula:(Periodo actual-Periodo anterior = Diferencia), (Diferencia/</w:t>
      </w:r>
      <w:r>
        <w:rPr>
          <w:rFonts w:ascii="Arial" w:hAnsi="Arial"/>
          <w:b/>
          <w:w w:val="80"/>
          <w:u w:val="single"/>
        </w:rPr>
        <w:t>Periodo</w:t>
      </w:r>
      <w:r>
        <w:rPr>
          <w:rFonts w:ascii="Arial" w:hAnsi="Arial"/>
          <w:b/>
          <w:w w:val="80"/>
          <w:u w:val="none"/>
        </w:rPr>
        <w:t> </w:t>
      </w:r>
      <w:r>
        <w:rPr>
          <w:rFonts w:ascii="Arial" w:hAnsi="Arial"/>
          <w:b/>
          <w:w w:val="85"/>
          <w:u w:val="single"/>
        </w:rPr>
        <w:t>Anterior=</w:t>
      </w:r>
      <w:r>
        <w:rPr>
          <w:w w:val="85"/>
          <w:u w:val="none"/>
        </w:rPr>
        <w:t>Variación</w:t>
      </w:r>
      <w:r>
        <w:rPr>
          <w:spacing w:val="-7"/>
          <w:w w:val="85"/>
          <w:u w:val="none"/>
        </w:rPr>
        <w:t> </w:t>
      </w:r>
      <w:r>
        <w:rPr>
          <w:w w:val="85"/>
          <w:u w:val="none"/>
        </w:rPr>
        <w:t>Decimal</w:t>
      </w:r>
      <w:r>
        <w:rPr>
          <w:spacing w:val="-6"/>
          <w:w w:val="85"/>
          <w:u w:val="none"/>
        </w:rPr>
        <w:t> </w:t>
      </w:r>
      <w:r>
        <w:rPr>
          <w:w w:val="85"/>
          <w:u w:val="none"/>
        </w:rPr>
        <w:t>*</w:t>
      </w:r>
      <w:r>
        <w:rPr>
          <w:spacing w:val="-6"/>
          <w:w w:val="85"/>
          <w:u w:val="none"/>
        </w:rPr>
        <w:t> </w:t>
      </w:r>
      <w:r>
        <w:rPr>
          <w:w w:val="85"/>
          <w:u w:val="none"/>
        </w:rPr>
        <w:t>100)</w:t>
      </w:r>
      <w:r>
        <w:rPr>
          <w:spacing w:val="-5"/>
          <w:w w:val="85"/>
          <w:u w:val="none"/>
        </w:rPr>
        <w:t> </w:t>
      </w:r>
      <w:r>
        <w:rPr>
          <w:w w:val="85"/>
          <w:u w:val="none"/>
        </w:rPr>
        <w:t>=</w:t>
      </w:r>
      <w:r>
        <w:rPr>
          <w:spacing w:val="-7"/>
          <w:w w:val="85"/>
          <w:u w:val="none"/>
        </w:rPr>
        <w:t> </w:t>
      </w:r>
      <w:r>
        <w:rPr>
          <w:w w:val="85"/>
          <w:u w:val="none"/>
        </w:rPr>
        <w:t>Variación</w:t>
      </w:r>
      <w:r>
        <w:rPr>
          <w:spacing w:val="-4"/>
          <w:w w:val="85"/>
          <w:u w:val="none"/>
        </w:rPr>
        <w:t> </w:t>
      </w:r>
      <w:r>
        <w:rPr>
          <w:w w:val="85"/>
          <w:u w:val="none"/>
        </w:rPr>
        <w:t>Porcentual.</w:t>
      </w:r>
    </w:p>
    <w:p>
      <w:pPr>
        <w:pStyle w:val="BodyText"/>
        <w:spacing w:line="364" w:lineRule="auto" w:before="157"/>
        <w:ind w:left="681" w:right="1625"/>
        <w:jc w:val="both"/>
      </w:pPr>
      <w:r>
        <w:rPr>
          <w:rFonts w:ascii="Arial" w:hAnsi="Arial"/>
          <w:i/>
          <w:color w:val="365E90"/>
          <w:w w:val="80"/>
        </w:rPr>
        <w:t>Indicación 2:</w:t>
      </w:r>
      <w:r>
        <w:rPr>
          <w:rFonts w:ascii="Arial" w:hAnsi="Arial"/>
          <w:i/>
          <w:color w:val="365E90"/>
        </w:rPr>
        <w:t> </w:t>
      </w:r>
      <w:r>
        <w:rPr>
          <w:w w:val="80"/>
        </w:rPr>
        <w:t>La</w:t>
      </w:r>
      <w:r>
        <w:rPr/>
        <w:t> </w:t>
      </w:r>
      <w:r>
        <w:rPr>
          <w:w w:val="80"/>
        </w:rPr>
        <w:t>Entidad</w:t>
      </w:r>
      <w:r>
        <w:rPr/>
        <w:t> </w:t>
      </w:r>
      <w:r>
        <w:rPr>
          <w:w w:val="80"/>
        </w:rPr>
        <w:t>debe</w:t>
      </w:r>
      <w:r>
        <w:rPr/>
        <w:t> </w:t>
      </w:r>
      <w:r>
        <w:rPr>
          <w:w w:val="80"/>
        </w:rPr>
        <w:t>revelar</w:t>
      </w:r>
      <w:r>
        <w:rPr/>
        <w:t> </w:t>
      </w:r>
      <w:r>
        <w:rPr>
          <w:w w:val="80"/>
        </w:rPr>
        <w:t>toda</w:t>
      </w:r>
      <w:r>
        <w:rPr/>
        <w:t> </w:t>
      </w:r>
      <w:r>
        <w:rPr>
          <w:w w:val="80"/>
        </w:rPr>
        <w:t>aquella</w:t>
      </w:r>
      <w:r>
        <w:rPr/>
        <w:t> </w:t>
      </w:r>
      <w:r>
        <w:rPr>
          <w:w w:val="80"/>
        </w:rPr>
        <w:t>información</w:t>
      </w:r>
      <w:r>
        <w:rPr/>
        <w:t> </w:t>
      </w:r>
      <w:r>
        <w:rPr>
          <w:w w:val="80"/>
        </w:rPr>
        <w:t>que</w:t>
      </w:r>
      <w:r>
        <w:rPr/>
        <w:t> </w:t>
      </w:r>
      <w:r>
        <w:rPr>
          <w:w w:val="80"/>
        </w:rPr>
        <w:t>considere</w:t>
      </w:r>
      <w:r>
        <w:rPr/>
        <w:t> </w:t>
      </w:r>
      <w:r>
        <w:rPr>
          <w:w w:val="80"/>
        </w:rPr>
        <w:t>pertinente</w:t>
      </w:r>
      <w:r>
        <w:rPr/>
        <w:t> </w:t>
      </w:r>
      <w:r>
        <w:rPr>
          <w:w w:val="80"/>
        </w:rPr>
        <w:t>y</w:t>
      </w:r>
      <w:r>
        <w:rPr/>
        <w:t> </w:t>
      </w:r>
      <w:r>
        <w:rPr>
          <w:w w:val="80"/>
        </w:rPr>
        <w:t>justifique </w:t>
      </w:r>
      <w:r>
        <w:rPr>
          <w:w w:val="85"/>
        </w:rPr>
        <w:t>los</w:t>
      </w:r>
      <w:r>
        <w:rPr>
          <w:spacing w:val="-5"/>
          <w:w w:val="85"/>
        </w:rPr>
        <w:t> </w:t>
      </w:r>
      <w:r>
        <w:rPr>
          <w:w w:val="85"/>
        </w:rPr>
        <w:t>registros</w:t>
      </w:r>
      <w:r>
        <w:rPr>
          <w:spacing w:val="-7"/>
          <w:w w:val="85"/>
        </w:rPr>
        <w:t> </w:t>
      </w:r>
      <w:r>
        <w:rPr>
          <w:w w:val="85"/>
        </w:rPr>
        <w:t>en</w:t>
      </w:r>
      <w:r>
        <w:rPr>
          <w:spacing w:val="-5"/>
          <w:w w:val="85"/>
        </w:rPr>
        <w:t> </w:t>
      </w:r>
      <w:r>
        <w:rPr>
          <w:w w:val="85"/>
        </w:rPr>
        <w:t>los</w:t>
      </w:r>
      <w:r>
        <w:rPr>
          <w:spacing w:val="-7"/>
          <w:w w:val="85"/>
        </w:rPr>
        <w:t> </w:t>
      </w:r>
      <w:r>
        <w:rPr>
          <w:w w:val="85"/>
        </w:rPr>
        <w:t>Estados</w:t>
      </w:r>
      <w:r>
        <w:rPr>
          <w:spacing w:val="-5"/>
          <w:w w:val="85"/>
        </w:rPr>
        <w:t> </w:t>
      </w:r>
      <w:r>
        <w:rPr>
          <w:w w:val="85"/>
        </w:rPr>
        <w:t>Financieros.</w:t>
      </w:r>
      <w:r>
        <w:rPr>
          <w:spacing w:val="-5"/>
          <w:w w:val="85"/>
        </w:rPr>
        <w:t> </w:t>
      </w:r>
      <w:r>
        <w:rPr>
          <w:w w:val="85"/>
        </w:rPr>
        <w:t>Considerando</w:t>
      </w:r>
      <w:r>
        <w:rPr>
          <w:spacing w:val="-5"/>
          <w:w w:val="85"/>
        </w:rPr>
        <w:t> </w:t>
      </w:r>
      <w:r>
        <w:rPr>
          <w:w w:val="85"/>
        </w:rPr>
        <w:t>la</w:t>
      </w:r>
      <w:r>
        <w:rPr>
          <w:spacing w:val="-6"/>
          <w:w w:val="85"/>
        </w:rPr>
        <w:t> </w:t>
      </w:r>
      <w:r>
        <w:rPr>
          <w:w w:val="85"/>
        </w:rPr>
        <w:t>variación</w:t>
      </w:r>
      <w:r>
        <w:rPr>
          <w:spacing w:val="-5"/>
          <w:w w:val="85"/>
        </w:rPr>
        <w:t> </w:t>
      </w:r>
      <w:r>
        <w:rPr>
          <w:w w:val="85"/>
        </w:rPr>
        <w:t>porcentual</w:t>
      </w:r>
      <w:r>
        <w:rPr>
          <w:spacing w:val="-5"/>
          <w:w w:val="85"/>
        </w:rPr>
        <w:t> </w:t>
      </w:r>
      <w:r>
        <w:rPr>
          <w:w w:val="85"/>
        </w:rPr>
        <w:t>la</w:t>
      </w:r>
      <w:r>
        <w:rPr>
          <w:spacing w:val="-6"/>
          <w:w w:val="85"/>
        </w:rPr>
        <w:t> </w:t>
      </w:r>
      <w:r>
        <w:rPr>
          <w:w w:val="85"/>
        </w:rPr>
        <w:t>entidad</w:t>
      </w:r>
      <w:r>
        <w:rPr>
          <w:spacing w:val="-6"/>
          <w:w w:val="85"/>
        </w:rPr>
        <w:t> </w:t>
      </w:r>
      <w:r>
        <w:rPr>
          <w:w w:val="85"/>
        </w:rPr>
        <w:t>debe</w:t>
      </w:r>
      <w:r>
        <w:rPr>
          <w:spacing w:val="-4"/>
          <w:w w:val="85"/>
        </w:rPr>
        <w:t> </w:t>
      </w:r>
      <w:r>
        <w:rPr>
          <w:w w:val="85"/>
        </w:rPr>
        <w:t>ser concisa al justificar dicha diferencia.</w:t>
      </w:r>
    </w:p>
    <w:p>
      <w:pPr>
        <w:spacing w:after="0" w:line="364" w:lineRule="auto"/>
        <w:jc w:val="both"/>
        <w:sectPr>
          <w:pgSz w:w="12240" w:h="15840"/>
          <w:pgMar w:header="0" w:footer="1059" w:top="1820" w:bottom="1240" w:left="1020" w:right="80"/>
        </w:sectPr>
      </w:pPr>
    </w:p>
    <w:p>
      <w:pPr>
        <w:pStyle w:val="BodyText"/>
        <w:spacing w:before="174"/>
        <w:ind w:left="2978"/>
      </w:pPr>
      <w:r>
        <w:rPr>
          <w:color w:val="1F3864"/>
          <w:w w:val="80"/>
        </w:rPr>
        <w:t>NOTAS</w:t>
      </w:r>
      <w:r>
        <w:rPr>
          <w:color w:val="1F3864"/>
          <w:spacing w:val="1"/>
        </w:rPr>
        <w:t> </w:t>
      </w:r>
      <w:r>
        <w:rPr>
          <w:color w:val="1F3864"/>
          <w:w w:val="80"/>
        </w:rPr>
        <w:t>ESTADO</w:t>
      </w:r>
      <w:r>
        <w:rPr>
          <w:color w:val="1F3864"/>
          <w:spacing w:val="-2"/>
        </w:rPr>
        <w:t> </w:t>
      </w:r>
      <w:r>
        <w:rPr>
          <w:color w:val="1F3864"/>
          <w:w w:val="80"/>
        </w:rPr>
        <w:t>DE</w:t>
      </w:r>
      <w:r>
        <w:rPr>
          <w:color w:val="1F3864"/>
          <w:spacing w:val="-2"/>
        </w:rPr>
        <w:t> </w:t>
      </w:r>
      <w:r>
        <w:rPr>
          <w:color w:val="1F3864"/>
          <w:w w:val="80"/>
        </w:rPr>
        <w:t>SITUACION</w:t>
      </w:r>
      <w:r>
        <w:rPr>
          <w:color w:val="1F3864"/>
          <w:spacing w:val="-2"/>
        </w:rPr>
        <w:t> </w:t>
      </w:r>
      <w:r>
        <w:rPr>
          <w:color w:val="1F3864"/>
          <w:spacing w:val="-2"/>
          <w:w w:val="80"/>
        </w:rPr>
        <w:t>FINANCIERA</w:t>
      </w:r>
    </w:p>
    <w:p>
      <w:pPr>
        <w:pStyle w:val="BodyText"/>
      </w:pPr>
    </w:p>
    <w:p>
      <w:pPr>
        <w:pStyle w:val="BodyText"/>
        <w:spacing w:before="167"/>
      </w:pPr>
    </w:p>
    <w:p>
      <w:pPr>
        <w:pStyle w:val="Heading2"/>
        <w:numPr>
          <w:ilvl w:val="1"/>
          <w:numId w:val="7"/>
        </w:numPr>
        <w:tabs>
          <w:tab w:pos="1065" w:val="left" w:leader="none"/>
        </w:tabs>
        <w:spacing w:line="240" w:lineRule="auto" w:before="0" w:after="0"/>
        <w:ind w:left="1065" w:right="0" w:hanging="384"/>
        <w:jc w:val="left"/>
      </w:pPr>
      <w:bookmarkStart w:name="_TOC_250095" w:id="13"/>
      <w:bookmarkEnd w:id="13"/>
      <w:r>
        <w:rPr>
          <w:color w:val="1F3662"/>
          <w:spacing w:val="-2"/>
          <w:w w:val="90"/>
        </w:rPr>
        <w:t>ACTIVO</w:t>
      </w:r>
    </w:p>
    <w:p>
      <w:pPr>
        <w:pStyle w:val="BodyText"/>
        <w:spacing w:before="101"/>
        <w:rPr>
          <w:rFonts w:ascii="Arial"/>
          <w:b/>
        </w:rPr>
      </w:pPr>
    </w:p>
    <w:p>
      <w:pPr>
        <w:pStyle w:val="Heading2"/>
        <w:numPr>
          <w:ilvl w:val="1"/>
          <w:numId w:val="8"/>
        </w:numPr>
        <w:tabs>
          <w:tab w:pos="1011" w:val="left" w:leader="none"/>
        </w:tabs>
        <w:spacing w:line="240" w:lineRule="auto" w:before="0" w:after="0"/>
        <w:ind w:left="1011" w:right="0" w:hanging="330"/>
        <w:jc w:val="left"/>
      </w:pPr>
      <w:bookmarkStart w:name="_TOC_250094" w:id="14"/>
      <w:r>
        <w:rPr>
          <w:color w:val="1F3662"/>
          <w:w w:val="80"/>
        </w:rPr>
        <w:t>ACTIVO</w:t>
      </w:r>
      <w:r>
        <w:rPr>
          <w:color w:val="1F3662"/>
          <w:spacing w:val="-5"/>
        </w:rPr>
        <w:t> </w:t>
      </w:r>
      <w:bookmarkEnd w:id="14"/>
      <w:r>
        <w:rPr>
          <w:color w:val="1F3662"/>
          <w:spacing w:val="-2"/>
          <w:w w:val="90"/>
        </w:rPr>
        <w:t>CORRIENTE</w:t>
      </w:r>
    </w:p>
    <w:p>
      <w:pPr>
        <w:pStyle w:val="BodyText"/>
        <w:spacing w:before="101"/>
        <w:rPr>
          <w:rFonts w:ascii="Arial"/>
          <w:b/>
        </w:rPr>
      </w:pPr>
    </w:p>
    <w:p>
      <w:pPr>
        <w:pStyle w:val="Heading2"/>
      </w:pPr>
      <w:bookmarkStart w:name="_TOC_250093" w:id="15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15"/>
      <w:r>
        <w:rPr>
          <w:spacing w:val="-10"/>
          <w:w w:val="80"/>
        </w:rPr>
        <w:t>3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spacing w:before="1"/>
        <w:ind w:left="681"/>
      </w:pPr>
      <w:r>
        <w:rPr>
          <w:w w:val="80"/>
        </w:rPr>
        <w:t>Efectivo</w:t>
      </w:r>
      <w:r>
        <w:rPr>
          <w:spacing w:val="-4"/>
        </w:rPr>
        <w:t> </w:t>
      </w:r>
      <w:r>
        <w:rPr>
          <w:w w:val="80"/>
        </w:rPr>
        <w:t>y</w:t>
      </w:r>
      <w:r>
        <w:rPr>
          <w:spacing w:val="-7"/>
        </w:rPr>
        <w:t> </w:t>
      </w:r>
      <w:r>
        <w:rPr>
          <w:w w:val="80"/>
        </w:rPr>
        <w:t>Equivalente</w:t>
      </w:r>
      <w:r>
        <w:rPr>
          <w:spacing w:val="1"/>
        </w:rPr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spacing w:val="-2"/>
          <w:w w:val="80"/>
        </w:rPr>
        <w:t>Efectivo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22"/>
        <w:gridCol w:w="2780"/>
        <w:gridCol w:w="500"/>
        <w:gridCol w:w="2161"/>
        <w:gridCol w:w="2161"/>
        <w:gridCol w:w="1062"/>
      </w:tblGrid>
      <w:tr>
        <w:trPr>
          <w:trHeight w:val="325" w:hRule="atLeast"/>
        </w:trPr>
        <w:tc>
          <w:tcPr>
            <w:tcW w:w="1222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35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780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168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469" w:hRule="atLeast"/>
        </w:trPr>
        <w:tc>
          <w:tcPr>
            <w:tcW w:w="122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8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line="206" w:lineRule="exact"/>
              <w:ind w:left="8" w:right="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469" w:hRule="atLeast"/>
        </w:trPr>
        <w:tc>
          <w:tcPr>
            <w:tcW w:w="1222" w:type="dxa"/>
          </w:tcPr>
          <w:p>
            <w:pPr>
              <w:pStyle w:val="TableParagraph"/>
              <w:spacing w:line="206" w:lineRule="exact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1.1.1.</w:t>
            </w:r>
          </w:p>
        </w:tc>
        <w:tc>
          <w:tcPr>
            <w:tcW w:w="2780" w:type="dxa"/>
          </w:tcPr>
          <w:p>
            <w:pPr>
              <w:pStyle w:val="TableParagraph"/>
              <w:spacing w:line="206" w:lineRule="exact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Efectivo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y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equivalentes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efectivo</w:t>
            </w:r>
          </w:p>
        </w:tc>
        <w:tc>
          <w:tcPr>
            <w:tcW w:w="500" w:type="dxa"/>
          </w:tcPr>
          <w:p>
            <w:pPr>
              <w:pStyle w:val="TableParagraph"/>
              <w:spacing w:line="206" w:lineRule="exact"/>
              <w:ind w:left="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03</w:t>
            </w:r>
          </w:p>
        </w:tc>
        <w:tc>
          <w:tcPr>
            <w:tcW w:w="2161" w:type="dxa"/>
          </w:tcPr>
          <w:p>
            <w:pPr>
              <w:pStyle w:val="TableParagraph"/>
              <w:spacing w:before="15"/>
              <w:ind w:left="102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69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926,92</w:t>
            </w:r>
          </w:p>
        </w:tc>
        <w:tc>
          <w:tcPr>
            <w:tcW w:w="2161" w:type="dxa"/>
          </w:tcPr>
          <w:p>
            <w:pPr>
              <w:pStyle w:val="TableParagraph"/>
              <w:spacing w:before="15"/>
              <w:ind w:left="101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71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116,90</w:t>
            </w:r>
          </w:p>
        </w:tc>
        <w:tc>
          <w:tcPr>
            <w:tcW w:w="1062" w:type="dxa"/>
          </w:tcPr>
          <w:p>
            <w:pPr>
              <w:pStyle w:val="TableParagraph"/>
              <w:spacing w:line="206" w:lineRule="exact"/>
              <w:ind w:left="65"/>
              <w:rPr>
                <w:b/>
                <w:sz w:val="18"/>
              </w:rPr>
            </w:pPr>
            <w:r>
              <w:rPr>
                <w:b/>
                <w:spacing w:val="-2"/>
                <w:w w:val="80"/>
                <w:sz w:val="18"/>
              </w:rPr>
              <w:t>-</w:t>
            </w:r>
            <w:r>
              <w:rPr>
                <w:b/>
                <w:spacing w:val="-2"/>
                <w:w w:val="90"/>
                <w:sz w:val="18"/>
              </w:rPr>
              <w:t>1,67%</w:t>
            </w:r>
          </w:p>
        </w:tc>
      </w:tr>
    </w:tbl>
    <w:p>
      <w:pPr>
        <w:pStyle w:val="BodyText"/>
        <w:spacing w:before="5"/>
        <w:ind w:left="681"/>
      </w:pPr>
      <w:r>
        <w:rPr>
          <w:w w:val="80"/>
        </w:rPr>
        <w:t>Detalle</w:t>
      </w:r>
      <w:r>
        <w:rPr>
          <w:spacing w:val="3"/>
        </w:rPr>
        <w:t> </w:t>
      </w:r>
      <w:r>
        <w:rPr>
          <w:w w:val="80"/>
        </w:rPr>
        <w:t>cuentas</w:t>
      </w:r>
      <w:r>
        <w:rPr>
          <w:spacing w:val="-7"/>
        </w:rPr>
        <w:t> </w:t>
      </w:r>
      <w:r>
        <w:rPr>
          <w:w w:val="80"/>
        </w:rPr>
        <w:t>corrientes</w:t>
      </w:r>
      <w:r>
        <w:rPr>
          <w:spacing w:val="-5"/>
        </w:rPr>
        <w:t> </w:t>
      </w:r>
      <w:r>
        <w:rPr>
          <w:w w:val="80"/>
        </w:rPr>
        <w:t>en</w:t>
      </w:r>
      <w:r>
        <w:rPr>
          <w:spacing w:val="-2"/>
        </w:rPr>
        <w:t> </w:t>
      </w:r>
      <w:r>
        <w:rPr>
          <w:w w:val="80"/>
        </w:rPr>
        <w:t>el</w:t>
      </w:r>
      <w:r>
        <w:rPr>
          <w:spacing w:val="-5"/>
        </w:rPr>
        <w:t> </w:t>
      </w:r>
      <w:r>
        <w:rPr>
          <w:w w:val="80"/>
        </w:rPr>
        <w:t>sector</w:t>
      </w:r>
      <w:r>
        <w:rPr>
          <w:spacing w:val="-5"/>
        </w:rPr>
        <w:t> </w:t>
      </w:r>
      <w:r>
        <w:rPr>
          <w:w w:val="80"/>
        </w:rPr>
        <w:t>privado</w:t>
      </w:r>
      <w:r>
        <w:rPr>
          <w:spacing w:val="-2"/>
        </w:rPr>
        <w:t> </w:t>
      </w:r>
      <w:r>
        <w:rPr>
          <w:spacing w:val="-2"/>
          <w:w w:val="80"/>
        </w:rPr>
        <w:t>interno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6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8"/>
        <w:gridCol w:w="3132"/>
      </w:tblGrid>
      <w:tr>
        <w:trPr>
          <w:trHeight w:val="287" w:hRule="atLeast"/>
        </w:trPr>
        <w:tc>
          <w:tcPr>
            <w:tcW w:w="1248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3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132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39"/>
              <w:ind w:left="15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</w:tr>
      <w:tr>
        <w:trPr>
          <w:trHeight w:val="541" w:hRule="atLeast"/>
        </w:trPr>
        <w:tc>
          <w:tcPr>
            <w:tcW w:w="1248" w:type="dxa"/>
            <w:tcBorders>
              <w:top w:val="nil"/>
            </w:tcBorders>
          </w:tcPr>
          <w:p>
            <w:pPr>
              <w:pStyle w:val="TableParagraph"/>
              <w:spacing w:before="167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85"/>
                <w:sz w:val="18"/>
              </w:rPr>
              <w:t>1.1.1.01.02.01.2.</w:t>
            </w:r>
          </w:p>
        </w:tc>
        <w:tc>
          <w:tcPr>
            <w:tcW w:w="3132" w:type="dxa"/>
            <w:tcBorders>
              <w:top w:val="nil"/>
            </w:tcBorders>
          </w:tcPr>
          <w:p>
            <w:pPr>
              <w:pStyle w:val="TableParagraph"/>
              <w:spacing w:before="64"/>
              <w:ind w:left="69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Cuentas</w:t>
            </w:r>
            <w:r>
              <w:rPr>
                <w:b/>
                <w:spacing w:val="6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corrientes</w:t>
            </w:r>
            <w:r>
              <w:rPr>
                <w:b/>
                <w:spacing w:val="7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en</w:t>
            </w:r>
            <w:r>
              <w:rPr>
                <w:b/>
                <w:spacing w:val="8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el</w:t>
            </w:r>
            <w:r>
              <w:rPr>
                <w:b/>
                <w:spacing w:val="8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sector</w:t>
            </w:r>
            <w:r>
              <w:rPr>
                <w:b/>
                <w:spacing w:val="8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privado </w:t>
            </w:r>
            <w:r>
              <w:rPr>
                <w:b/>
                <w:spacing w:val="-2"/>
                <w:w w:val="90"/>
                <w:sz w:val="18"/>
              </w:rPr>
              <w:t>interno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19"/>
        <w:rPr>
          <w:sz w:val="20"/>
        </w:rPr>
      </w:pPr>
    </w:p>
    <w:tbl>
      <w:tblPr>
        <w:tblW w:w="0" w:type="auto"/>
        <w:jc w:val="left"/>
        <w:tblInd w:w="6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1239"/>
        <w:gridCol w:w="1241"/>
        <w:gridCol w:w="1241"/>
      </w:tblGrid>
      <w:tr>
        <w:trPr>
          <w:trHeight w:val="301" w:hRule="atLeast"/>
        </w:trPr>
        <w:tc>
          <w:tcPr>
            <w:tcW w:w="1241" w:type="dxa"/>
            <w:vMerge w:val="restart"/>
            <w:shd w:val="clear" w:color="auto" w:fill="366091"/>
          </w:tcPr>
          <w:p>
            <w:pPr>
              <w:pStyle w:val="TableParagraph"/>
              <w:spacing w:before="3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347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Entidad</w:t>
            </w:r>
          </w:p>
        </w:tc>
        <w:tc>
          <w:tcPr>
            <w:tcW w:w="1239" w:type="dxa"/>
            <w:vMerge w:val="restart"/>
            <w:shd w:val="clear" w:color="auto" w:fill="366091"/>
          </w:tcPr>
          <w:p>
            <w:pPr>
              <w:pStyle w:val="TableParagraph"/>
              <w:spacing w:before="3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97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1241" w:type="dxa"/>
            <w:vMerge w:val="restart"/>
            <w:shd w:val="clear" w:color="auto" w:fill="366091"/>
          </w:tcPr>
          <w:p>
            <w:pPr>
              <w:pStyle w:val="TableParagraph"/>
              <w:spacing w:before="104"/>
              <w:ind w:left="329" w:firstLine="12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80"/>
                <w:sz w:val="18"/>
              </w:rPr>
              <w:t>Periodo</w:t>
            </w:r>
            <w:r>
              <w:rPr>
                <w:b/>
                <w:color w:val="FFFFFF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80"/>
                <w:sz w:val="18"/>
              </w:rPr>
              <w:t>Anterior</w:t>
            </w:r>
          </w:p>
        </w:tc>
        <w:tc>
          <w:tcPr>
            <w:tcW w:w="1241" w:type="dxa"/>
            <w:shd w:val="clear" w:color="auto" w:fill="366091"/>
          </w:tcPr>
          <w:p>
            <w:pPr>
              <w:pStyle w:val="TableParagraph"/>
              <w:spacing w:before="46"/>
              <w:ind w:left="14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299" w:hRule="atLeast"/>
        </w:trPr>
        <w:tc>
          <w:tcPr>
            <w:tcW w:w="124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3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1" w:type="dxa"/>
            <w:shd w:val="clear" w:color="auto" w:fill="366091"/>
          </w:tcPr>
          <w:p>
            <w:pPr>
              <w:pStyle w:val="TableParagraph"/>
              <w:spacing w:before="47"/>
              <w:ind w:left="14" w:right="3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299" w:hRule="atLeast"/>
        </w:trPr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25" w:hRule="atLeast"/>
        </w:trPr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23" w:hRule="atLeast"/>
        </w:trPr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25" w:hRule="atLeast"/>
        </w:trPr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spacing w:before="246"/>
        <w:ind w:left="681"/>
      </w:pPr>
      <w:r>
        <w:rPr>
          <w:w w:val="80"/>
        </w:rPr>
        <w:t>Detalle</w:t>
      </w:r>
      <w:r>
        <w:rPr>
          <w:spacing w:val="3"/>
        </w:rPr>
        <w:t> </w:t>
      </w:r>
      <w:r>
        <w:rPr>
          <w:w w:val="80"/>
        </w:rPr>
        <w:t>cuentas</w:t>
      </w:r>
      <w:r>
        <w:rPr>
          <w:spacing w:val="-7"/>
        </w:rPr>
        <w:t> </w:t>
      </w:r>
      <w:r>
        <w:rPr>
          <w:w w:val="80"/>
        </w:rPr>
        <w:t>corrientes</w:t>
      </w:r>
      <w:r>
        <w:rPr>
          <w:spacing w:val="-5"/>
        </w:rPr>
        <w:t> </w:t>
      </w:r>
      <w:r>
        <w:rPr>
          <w:w w:val="80"/>
        </w:rPr>
        <w:t>en</w:t>
      </w:r>
      <w:r>
        <w:rPr>
          <w:spacing w:val="-2"/>
        </w:rPr>
        <w:t> </w:t>
      </w:r>
      <w:r>
        <w:rPr>
          <w:w w:val="80"/>
        </w:rPr>
        <w:t>el</w:t>
      </w:r>
      <w:r>
        <w:rPr>
          <w:spacing w:val="-5"/>
        </w:rPr>
        <w:t> </w:t>
      </w:r>
      <w:r>
        <w:rPr>
          <w:w w:val="80"/>
        </w:rPr>
        <w:t>sector</w:t>
      </w:r>
      <w:r>
        <w:rPr>
          <w:spacing w:val="-5"/>
        </w:rPr>
        <w:t> </w:t>
      </w:r>
      <w:r>
        <w:rPr>
          <w:w w:val="80"/>
        </w:rPr>
        <w:t>público</w:t>
      </w:r>
      <w:r>
        <w:rPr>
          <w:spacing w:val="-5"/>
        </w:rPr>
        <w:t> </w:t>
      </w:r>
      <w:r>
        <w:rPr>
          <w:spacing w:val="-2"/>
          <w:w w:val="80"/>
        </w:rPr>
        <w:t>interno</w:t>
      </w:r>
    </w:p>
    <w:p>
      <w:pPr>
        <w:pStyle w:val="BodyText"/>
        <w:spacing w:before="68"/>
        <w:rPr>
          <w:sz w:val="20"/>
        </w:rPr>
      </w:pPr>
    </w:p>
    <w:tbl>
      <w:tblPr>
        <w:tblW w:w="0" w:type="auto"/>
        <w:jc w:val="left"/>
        <w:tblInd w:w="6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8"/>
        <w:gridCol w:w="3132"/>
      </w:tblGrid>
      <w:tr>
        <w:trPr>
          <w:trHeight w:val="290" w:hRule="atLeast"/>
        </w:trPr>
        <w:tc>
          <w:tcPr>
            <w:tcW w:w="1248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42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132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42"/>
              <w:ind w:left="15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</w:tr>
      <w:tr>
        <w:trPr>
          <w:trHeight w:val="539" w:hRule="atLeast"/>
        </w:trPr>
        <w:tc>
          <w:tcPr>
            <w:tcW w:w="1248" w:type="dxa"/>
            <w:tcBorders>
              <w:top w:val="nil"/>
            </w:tcBorders>
          </w:tcPr>
          <w:p>
            <w:pPr>
              <w:pStyle w:val="TableParagraph"/>
              <w:spacing w:before="164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85"/>
                <w:sz w:val="18"/>
              </w:rPr>
              <w:t>1.1.1.01.02.02.2.</w:t>
            </w:r>
          </w:p>
        </w:tc>
        <w:tc>
          <w:tcPr>
            <w:tcW w:w="3132" w:type="dxa"/>
            <w:tcBorders>
              <w:top w:val="nil"/>
            </w:tcBorders>
          </w:tcPr>
          <w:p>
            <w:pPr>
              <w:pStyle w:val="TableParagraph"/>
              <w:spacing w:before="61"/>
              <w:ind w:left="69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Cuentas</w:t>
            </w:r>
            <w:r>
              <w:rPr>
                <w:b/>
                <w:spacing w:val="9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corrientes</w:t>
            </w:r>
            <w:r>
              <w:rPr>
                <w:b/>
                <w:spacing w:val="8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en</w:t>
            </w:r>
            <w:r>
              <w:rPr>
                <w:b/>
                <w:spacing w:val="9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el</w:t>
            </w:r>
            <w:r>
              <w:rPr>
                <w:b/>
                <w:spacing w:val="9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sector</w:t>
            </w:r>
            <w:r>
              <w:rPr>
                <w:b/>
                <w:spacing w:val="12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público </w:t>
            </w:r>
            <w:r>
              <w:rPr>
                <w:b/>
                <w:spacing w:val="-2"/>
                <w:w w:val="90"/>
                <w:sz w:val="18"/>
              </w:rPr>
              <w:t>interno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20"/>
        <w:rPr>
          <w:sz w:val="20"/>
        </w:rPr>
      </w:pPr>
    </w:p>
    <w:tbl>
      <w:tblPr>
        <w:tblW w:w="0" w:type="auto"/>
        <w:jc w:val="left"/>
        <w:tblInd w:w="7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560"/>
        <w:gridCol w:w="1459"/>
        <w:gridCol w:w="1241"/>
      </w:tblGrid>
      <w:tr>
        <w:trPr>
          <w:trHeight w:val="469" w:hRule="atLeast"/>
        </w:trPr>
        <w:tc>
          <w:tcPr>
            <w:tcW w:w="1702" w:type="dxa"/>
            <w:vMerge w:val="restart"/>
            <w:shd w:val="clear" w:color="auto" w:fill="366091"/>
          </w:tcPr>
          <w:p>
            <w:pPr>
              <w:pStyle w:val="TableParagraph"/>
              <w:spacing w:before="39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Entidad</w:t>
            </w:r>
          </w:p>
        </w:tc>
        <w:tc>
          <w:tcPr>
            <w:tcW w:w="1560" w:type="dxa"/>
            <w:vMerge w:val="restart"/>
            <w:shd w:val="clear" w:color="auto" w:fill="366091"/>
          </w:tcPr>
          <w:p>
            <w:pPr>
              <w:pStyle w:val="TableParagraph"/>
              <w:spacing w:before="39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1459" w:type="dxa"/>
            <w:vMerge w:val="restart"/>
            <w:shd w:val="clear" w:color="auto" w:fill="366091"/>
          </w:tcPr>
          <w:p>
            <w:pPr>
              <w:pStyle w:val="TableParagraph"/>
              <w:spacing w:before="39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241" w:type="dxa"/>
            <w:shd w:val="clear" w:color="auto" w:fill="366091"/>
          </w:tcPr>
          <w:p>
            <w:pPr>
              <w:pStyle w:val="TableParagraph"/>
              <w:spacing w:line="206" w:lineRule="exact"/>
              <w:ind w:left="68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469" w:hRule="atLeast"/>
        </w:trPr>
        <w:tc>
          <w:tcPr>
            <w:tcW w:w="170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1" w:type="dxa"/>
            <w:shd w:val="clear" w:color="auto" w:fill="366091"/>
          </w:tcPr>
          <w:p>
            <w:pPr>
              <w:pStyle w:val="TableParagraph"/>
              <w:spacing w:line="206" w:lineRule="exact"/>
              <w:ind w:left="68"/>
              <w:rPr>
                <w:b/>
                <w:sz w:val="18"/>
              </w:rPr>
            </w:pPr>
            <w:r>
              <w:rPr>
                <w:b/>
                <w:color w:val="FFFFFF"/>
                <w:spacing w:val="-10"/>
                <w:w w:val="90"/>
                <w:sz w:val="18"/>
              </w:rPr>
              <w:t>%</w:t>
            </w:r>
          </w:p>
        </w:tc>
      </w:tr>
    </w:tbl>
    <w:p>
      <w:pPr>
        <w:spacing w:after="0" w:line="206" w:lineRule="exact"/>
        <w:rPr>
          <w:sz w:val="18"/>
        </w:rPr>
        <w:sectPr>
          <w:pgSz w:w="12240" w:h="15840"/>
          <w:pgMar w:header="0" w:footer="1059" w:top="1820" w:bottom="1474" w:left="1020" w:right="80"/>
        </w:sectPr>
      </w:pPr>
    </w:p>
    <w:tbl>
      <w:tblPr>
        <w:tblW w:w="0" w:type="auto"/>
        <w:jc w:val="left"/>
        <w:tblInd w:w="7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560"/>
        <w:gridCol w:w="1459"/>
        <w:gridCol w:w="1241"/>
      </w:tblGrid>
      <w:tr>
        <w:trPr>
          <w:trHeight w:val="470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spacing w:before="2"/>
              <w:ind w:left="150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0"/>
                <w:sz w:val="18"/>
              </w:rPr>
              <w:t>Banco</w:t>
            </w:r>
            <w:r>
              <w:rPr>
                <w:rFonts w:ascii="Microsoft Sans Serif"/>
                <w:spacing w:val="-6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de</w:t>
            </w:r>
            <w:r>
              <w:rPr>
                <w:rFonts w:ascii="Microsoft Sans Serif"/>
                <w:spacing w:val="-3"/>
                <w:sz w:val="18"/>
              </w:rPr>
              <w:t> </w:t>
            </w:r>
            <w:r>
              <w:rPr>
                <w:rFonts w:ascii="Microsoft Sans Serif"/>
                <w:w w:val="80"/>
                <w:sz w:val="18"/>
              </w:rPr>
              <w:t>Costa</w:t>
            </w:r>
            <w:r>
              <w:rPr>
                <w:rFonts w:ascii="Microsoft Sans Serif"/>
                <w:spacing w:val="-5"/>
                <w:sz w:val="18"/>
              </w:rPr>
              <w:t> </w:t>
            </w:r>
            <w:r>
              <w:rPr>
                <w:rFonts w:ascii="Microsoft Sans Serif"/>
                <w:spacing w:val="-4"/>
                <w:w w:val="80"/>
                <w:sz w:val="18"/>
              </w:rPr>
              <w:t>Rica</w:t>
            </w:r>
          </w:p>
        </w:tc>
        <w:tc>
          <w:tcPr>
            <w:tcW w:w="1560" w:type="dxa"/>
            <w:tcBorders>
              <w:top w:val="nil"/>
            </w:tcBorders>
          </w:tcPr>
          <w:p>
            <w:pPr>
              <w:pStyle w:val="TableParagraph"/>
              <w:spacing w:before="2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46.929,98</w:t>
            </w:r>
          </w:p>
        </w:tc>
        <w:tc>
          <w:tcPr>
            <w:tcW w:w="1459" w:type="dxa"/>
            <w:tcBorders>
              <w:top w:val="nil"/>
            </w:tcBorders>
          </w:tcPr>
          <w:p>
            <w:pPr>
              <w:pStyle w:val="TableParagraph"/>
              <w:spacing w:before="2"/>
              <w:ind w:left="6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49.063,56</w:t>
            </w:r>
          </w:p>
        </w:tc>
        <w:tc>
          <w:tcPr>
            <w:tcW w:w="1241" w:type="dxa"/>
            <w:tcBorders>
              <w:top w:val="nil"/>
            </w:tcBorders>
          </w:tcPr>
          <w:p>
            <w:pPr>
              <w:pStyle w:val="TableParagraph"/>
              <w:spacing w:before="2"/>
              <w:ind w:left="69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80"/>
                <w:sz w:val="18"/>
              </w:rPr>
              <w:t>-</w:t>
            </w:r>
            <w:r>
              <w:rPr>
                <w:rFonts w:ascii="Microsoft Sans Serif"/>
                <w:spacing w:val="-2"/>
                <w:w w:val="90"/>
                <w:sz w:val="18"/>
              </w:rPr>
              <w:t>4.35%</w:t>
            </w:r>
          </w:p>
        </w:tc>
      </w:tr>
      <w:tr>
        <w:trPr>
          <w:trHeight w:val="289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5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spacing w:before="261"/>
        <w:ind w:left="681"/>
        <w:jc w:val="both"/>
      </w:pPr>
      <w:r>
        <w:rPr>
          <w:w w:val="80"/>
        </w:rPr>
        <w:t>Detalle</w:t>
      </w:r>
      <w:r>
        <w:rPr>
          <w:spacing w:val="-4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w w:val="80"/>
        </w:rPr>
        <w:t>Caja</w:t>
      </w:r>
      <w:r>
        <w:rPr>
          <w:spacing w:val="-8"/>
        </w:rPr>
        <w:t> </w:t>
      </w:r>
      <w:r>
        <w:rPr>
          <w:spacing w:val="-4"/>
          <w:w w:val="80"/>
        </w:rPr>
        <w:t>Única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6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8"/>
        <w:gridCol w:w="3132"/>
      </w:tblGrid>
      <w:tr>
        <w:trPr>
          <w:trHeight w:val="289" w:hRule="atLeast"/>
        </w:trPr>
        <w:tc>
          <w:tcPr>
            <w:tcW w:w="1248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42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132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42"/>
              <w:ind w:left="15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</w:tr>
      <w:tr>
        <w:trPr>
          <w:trHeight w:val="299" w:hRule="atLeast"/>
        </w:trPr>
        <w:tc>
          <w:tcPr>
            <w:tcW w:w="1248" w:type="dxa"/>
            <w:tcBorders>
              <w:top w:val="nil"/>
            </w:tcBorders>
          </w:tcPr>
          <w:p>
            <w:pPr>
              <w:pStyle w:val="TableParagraph"/>
              <w:spacing w:before="44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85"/>
                <w:sz w:val="18"/>
              </w:rPr>
              <w:t>1.1.1.01.02.02.3.</w:t>
            </w:r>
          </w:p>
        </w:tc>
        <w:tc>
          <w:tcPr>
            <w:tcW w:w="3132" w:type="dxa"/>
            <w:tcBorders>
              <w:top w:val="nil"/>
            </w:tcBorders>
          </w:tcPr>
          <w:p>
            <w:pPr>
              <w:pStyle w:val="TableParagraph"/>
              <w:spacing w:before="44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Caja</w:t>
            </w:r>
            <w:r>
              <w:rPr>
                <w:b/>
                <w:spacing w:val="-5"/>
                <w:w w:val="90"/>
                <w:sz w:val="18"/>
              </w:rPr>
              <w:t> </w:t>
            </w:r>
            <w:r>
              <w:rPr>
                <w:b/>
                <w:spacing w:val="-4"/>
                <w:w w:val="90"/>
                <w:sz w:val="18"/>
              </w:rPr>
              <w:t>Única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21"/>
        <w:rPr>
          <w:sz w:val="20"/>
        </w:rPr>
      </w:pPr>
    </w:p>
    <w:tbl>
      <w:tblPr>
        <w:tblW w:w="0" w:type="auto"/>
        <w:jc w:val="left"/>
        <w:tblInd w:w="69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36"/>
      </w:tblGrid>
      <w:tr>
        <w:trPr>
          <w:trHeight w:val="932" w:hRule="atLeast"/>
        </w:trPr>
        <w:tc>
          <w:tcPr>
            <w:tcW w:w="4536" w:type="dxa"/>
            <w:shd w:val="clear" w:color="auto" w:fill="366091"/>
          </w:tcPr>
          <w:p>
            <w:pPr>
              <w:pStyle w:val="TableParagraph"/>
              <w:spacing w:before="159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Entidad</w:t>
            </w:r>
          </w:p>
        </w:tc>
      </w:tr>
      <w:tr>
        <w:trPr>
          <w:trHeight w:val="220" w:hRule="atLeast"/>
        </w:trPr>
        <w:tc>
          <w:tcPr>
            <w:tcW w:w="453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9" w:hRule="atLeast"/>
        </w:trPr>
        <w:tc>
          <w:tcPr>
            <w:tcW w:w="453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5" w:hRule="atLeast"/>
        </w:trPr>
        <w:tc>
          <w:tcPr>
            <w:tcW w:w="453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453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453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453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Heading3"/>
        <w:spacing w:before="241"/>
      </w:pPr>
      <w:r>
        <w:rPr>
          <w:spacing w:val="-2"/>
          <w:w w:val="90"/>
        </w:rPr>
        <w:t>Revelación:</w:t>
      </w:r>
    </w:p>
    <w:p>
      <w:pPr>
        <w:pStyle w:val="BodyText"/>
        <w:spacing w:before="104"/>
        <w:rPr>
          <w:rFonts w:ascii="Arial"/>
          <w:b/>
        </w:rPr>
      </w:pPr>
    </w:p>
    <w:p>
      <w:pPr>
        <w:spacing w:line="364" w:lineRule="auto" w:before="0"/>
        <w:ind w:left="681" w:right="1626" w:firstLine="0"/>
        <w:jc w:val="both"/>
        <w:rPr>
          <w:sz w:val="22"/>
        </w:rPr>
      </w:pPr>
      <w:r>
        <w:rPr>
          <w:w w:val="80"/>
          <w:sz w:val="22"/>
        </w:rPr>
        <w:t>La cuenta</w:t>
      </w:r>
      <w:r>
        <w:rPr>
          <w:spacing w:val="-1"/>
          <w:w w:val="80"/>
          <w:sz w:val="22"/>
        </w:rPr>
        <w:t> </w:t>
      </w:r>
      <w:r>
        <w:rPr>
          <w:w w:val="80"/>
          <w:sz w:val="22"/>
        </w:rPr>
        <w:t>Efectivo</w:t>
      </w:r>
      <w:r>
        <w:rPr>
          <w:spacing w:val="-1"/>
          <w:w w:val="80"/>
          <w:sz w:val="22"/>
        </w:rPr>
        <w:t> </w:t>
      </w:r>
      <w:r>
        <w:rPr>
          <w:w w:val="80"/>
          <w:sz w:val="22"/>
        </w:rPr>
        <w:t>y</w:t>
      </w:r>
      <w:r>
        <w:rPr>
          <w:spacing w:val="-1"/>
          <w:w w:val="80"/>
          <w:sz w:val="22"/>
        </w:rPr>
        <w:t> </w:t>
      </w:r>
      <w:r>
        <w:rPr>
          <w:w w:val="80"/>
          <w:sz w:val="22"/>
        </w:rPr>
        <w:t>equivalentes de efectivo,</w:t>
      </w:r>
      <w:r>
        <w:rPr>
          <w:spacing w:val="-1"/>
          <w:w w:val="80"/>
          <w:sz w:val="22"/>
        </w:rPr>
        <w:t> </w:t>
      </w:r>
      <w:r>
        <w:rPr>
          <w:w w:val="80"/>
          <w:sz w:val="22"/>
        </w:rPr>
        <w:t>representa</w:t>
      </w:r>
      <w:r>
        <w:rPr>
          <w:spacing w:val="-1"/>
          <w:w w:val="80"/>
          <w:sz w:val="22"/>
        </w:rPr>
        <w:t> </w:t>
      </w:r>
      <w:r>
        <w:rPr>
          <w:w w:val="80"/>
          <w:sz w:val="22"/>
        </w:rPr>
        <w:t>el 0,39% del total del</w:t>
      </w:r>
      <w:r>
        <w:rPr>
          <w:spacing w:val="-1"/>
          <w:w w:val="80"/>
          <w:sz w:val="22"/>
        </w:rPr>
        <w:t> </w:t>
      </w:r>
      <w:r>
        <w:rPr>
          <w:w w:val="80"/>
          <w:sz w:val="22"/>
        </w:rPr>
        <w:t>Activo,</w:t>
      </w:r>
      <w:r>
        <w:rPr>
          <w:spacing w:val="-1"/>
          <w:w w:val="80"/>
          <w:sz w:val="22"/>
        </w:rPr>
        <w:t> </w:t>
      </w:r>
      <w:r>
        <w:rPr>
          <w:w w:val="80"/>
          <w:sz w:val="22"/>
        </w:rPr>
        <w:t>que</w:t>
      </w:r>
      <w:r>
        <w:rPr>
          <w:spacing w:val="-1"/>
          <w:w w:val="80"/>
          <w:sz w:val="22"/>
        </w:rPr>
        <w:t> </w:t>
      </w:r>
      <w:r>
        <w:rPr>
          <w:w w:val="80"/>
          <w:sz w:val="22"/>
        </w:rPr>
        <w:t>comparado al periodo anterior genera una variación absoluta de -1 189,98 que corresponde a un Disminución del -1,67%</w:t>
      </w:r>
      <w:r>
        <w:rPr>
          <w:sz w:val="22"/>
        </w:rPr>
        <w:t> </w:t>
      </w:r>
      <w:r>
        <w:rPr>
          <w:w w:val="80"/>
          <w:sz w:val="22"/>
        </w:rPr>
        <w:t>de recursos </w:t>
      </w:r>
      <w:r>
        <w:rPr>
          <w:spacing w:val="-2"/>
          <w:w w:val="90"/>
          <w:sz w:val="22"/>
        </w:rPr>
        <w:t>disponibles.</w:t>
      </w:r>
    </w:p>
    <w:p>
      <w:pPr>
        <w:spacing w:line="364" w:lineRule="auto" w:before="242"/>
        <w:ind w:left="681" w:right="1623" w:firstLine="0"/>
        <w:jc w:val="both"/>
        <w:rPr>
          <w:sz w:val="22"/>
        </w:rPr>
      </w:pPr>
      <w:r>
        <w:rPr>
          <w:spacing w:val="-5"/>
          <w:sz w:val="22"/>
          <w:u w:val="single"/>
        </w:rPr>
        <w:t> </w:t>
      </w:r>
      <w:r>
        <w:rPr>
          <w:w w:val="80"/>
          <w:sz w:val="22"/>
          <w:u w:val="single"/>
        </w:rPr>
        <w:t>Las variaciones de la cuenta son producto de intereses ganados en las cuentas corrientes, ingreso de garantías</w:t>
      </w:r>
      <w:r>
        <w:rPr>
          <w:w w:val="80"/>
          <w:sz w:val="22"/>
          <w:u w:val="none"/>
        </w:rPr>
        <w:t> </w:t>
      </w:r>
      <w:r>
        <w:rPr>
          <w:w w:val="90"/>
          <w:sz w:val="22"/>
          <w:u w:val="single"/>
        </w:rPr>
        <w:t>de</w:t>
      </w:r>
      <w:r>
        <w:rPr>
          <w:w w:val="90"/>
          <w:sz w:val="22"/>
          <w:u w:val="single"/>
        </w:rPr>
        <w:t> participación</w:t>
      </w:r>
      <w:r>
        <w:rPr>
          <w:w w:val="90"/>
          <w:sz w:val="22"/>
          <w:u w:val="single"/>
        </w:rPr>
        <w:t> y</w:t>
      </w:r>
      <w:r>
        <w:rPr>
          <w:w w:val="90"/>
          <w:sz w:val="22"/>
          <w:u w:val="single"/>
        </w:rPr>
        <w:t> cumplimiento,</w:t>
      </w:r>
      <w:r>
        <w:rPr>
          <w:w w:val="90"/>
          <w:sz w:val="22"/>
          <w:u w:val="single"/>
        </w:rPr>
        <w:t> pagos</w:t>
      </w:r>
      <w:r>
        <w:rPr>
          <w:w w:val="90"/>
          <w:sz w:val="22"/>
          <w:u w:val="single"/>
        </w:rPr>
        <w:t> realizados</w:t>
      </w:r>
      <w:r>
        <w:rPr>
          <w:w w:val="90"/>
          <w:sz w:val="22"/>
          <w:u w:val="single"/>
        </w:rPr>
        <w:t> por</w:t>
      </w:r>
      <w:r>
        <w:rPr>
          <w:w w:val="90"/>
          <w:sz w:val="22"/>
          <w:u w:val="single"/>
        </w:rPr>
        <w:t> devoluciones</w:t>
      </w:r>
      <w:r>
        <w:rPr>
          <w:w w:val="90"/>
          <w:sz w:val="22"/>
          <w:u w:val="single"/>
        </w:rPr>
        <w:t> de</w:t>
      </w:r>
      <w:r>
        <w:rPr>
          <w:w w:val="90"/>
          <w:sz w:val="22"/>
          <w:u w:val="single"/>
        </w:rPr>
        <w:t> garantías</w:t>
      </w:r>
      <w:r>
        <w:rPr>
          <w:w w:val="90"/>
          <w:sz w:val="22"/>
          <w:u w:val="single"/>
        </w:rPr>
        <w:t> de</w:t>
      </w:r>
      <w:r>
        <w:rPr>
          <w:w w:val="90"/>
          <w:sz w:val="22"/>
          <w:u w:val="single"/>
        </w:rPr>
        <w:t> participación</w:t>
      </w:r>
      <w:r>
        <w:rPr>
          <w:w w:val="90"/>
          <w:sz w:val="22"/>
          <w:u w:val="single"/>
        </w:rPr>
        <w:t> o</w:t>
      </w:r>
      <w:r>
        <w:rPr>
          <w:w w:val="90"/>
          <w:sz w:val="22"/>
          <w:u w:val="none"/>
        </w:rPr>
        <w:t> </w:t>
      </w:r>
      <w:r>
        <w:rPr>
          <w:w w:val="85"/>
          <w:sz w:val="22"/>
          <w:u w:val="single"/>
        </w:rPr>
        <w:t>cumplimiento,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devoluciones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al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Fondo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General</w:t>
      </w:r>
      <w:r>
        <w:rPr>
          <w:spacing w:val="-3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del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Gobierno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y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otros.</w:t>
      </w:r>
    </w:p>
    <w:p>
      <w:pPr>
        <w:spacing w:line="364" w:lineRule="auto" w:before="161"/>
        <w:ind w:left="681" w:right="1626" w:firstLine="0"/>
        <w:jc w:val="both"/>
        <w:rPr>
          <w:sz w:val="22"/>
        </w:rPr>
      </w:pPr>
      <w:r>
        <w:rPr>
          <w:w w:val="80"/>
          <w:sz w:val="22"/>
          <w:u w:val="single"/>
        </w:rPr>
        <w:t>Valga indicar que, en la cuenta corriente de la Contraloría General de la República con el Banco de Costa Rica,</w:t>
      </w:r>
      <w:r>
        <w:rPr>
          <w:w w:val="80"/>
          <w:sz w:val="22"/>
          <w:u w:val="none"/>
        </w:rPr>
        <w:t> </w:t>
      </w:r>
      <w:r>
        <w:rPr>
          <w:w w:val="80"/>
          <w:sz w:val="22"/>
          <w:u w:val="single"/>
        </w:rPr>
        <w:t>se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tiene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la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suma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de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¢19.819,06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que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corresponden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a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garantías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de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participación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y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cumplimiento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que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pertenecen</w:t>
      </w:r>
      <w:r>
        <w:rPr>
          <w:w w:val="80"/>
          <w:sz w:val="22"/>
          <w:u w:val="none"/>
        </w:rPr>
        <w:t> </w:t>
      </w:r>
      <w:r>
        <w:rPr>
          <w:w w:val="80"/>
          <w:sz w:val="22"/>
          <w:u w:val="single"/>
        </w:rPr>
        <w:t>a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distintos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proveedores,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quienes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han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hecho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los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depósitos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correspondientes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por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su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participación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en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procesos</w:t>
      </w:r>
      <w:r>
        <w:rPr>
          <w:spacing w:val="40"/>
          <w:sz w:val="22"/>
          <w:u w:val="none"/>
        </w:rPr>
        <w:t> </w:t>
      </w:r>
      <w:r>
        <w:rPr>
          <w:w w:val="85"/>
          <w:sz w:val="22"/>
          <w:u w:val="single"/>
        </w:rPr>
        <w:t>de licitaciones hechas por la Institución.</w:t>
      </w:r>
    </w:p>
    <w:p>
      <w:pPr>
        <w:spacing w:line="364" w:lineRule="auto" w:before="0"/>
        <w:ind w:left="681" w:right="1625" w:firstLine="0"/>
        <w:jc w:val="both"/>
        <w:rPr>
          <w:sz w:val="22"/>
        </w:rPr>
      </w:pPr>
      <w:r>
        <w:rPr>
          <w:w w:val="85"/>
          <w:sz w:val="22"/>
          <w:u w:val="single"/>
        </w:rPr>
        <w:t>Referente a la cuenta de Caja Única, el 21-06-2019 por disposición de la Unidad de Pagos Diversos de la</w:t>
      </w:r>
      <w:r>
        <w:rPr>
          <w:w w:val="85"/>
          <w:sz w:val="22"/>
          <w:u w:val="none"/>
        </w:rPr>
        <w:t> </w:t>
      </w:r>
      <w:r>
        <w:rPr>
          <w:spacing w:val="-2"/>
          <w:w w:val="85"/>
          <w:sz w:val="22"/>
          <w:u w:val="single"/>
        </w:rPr>
        <w:t>Tesorería Nacional, procedieron a dejar la cuenta de Caja Única de esta Institución en cero. Todo lo anterior</w:t>
      </w:r>
      <w:r>
        <w:rPr>
          <w:spacing w:val="-2"/>
          <w:w w:val="85"/>
          <w:sz w:val="22"/>
          <w:u w:val="none"/>
        </w:rPr>
        <w:t> </w:t>
      </w:r>
      <w:r>
        <w:rPr>
          <w:w w:val="80"/>
          <w:sz w:val="22"/>
          <w:u w:val="single"/>
        </w:rPr>
        <w:t>como respuesta al oficio TN-0681-2019 relacionado con el superávit libre o específico del período 2018, donde</w:t>
      </w:r>
      <w:r>
        <w:rPr>
          <w:spacing w:val="40"/>
          <w:sz w:val="22"/>
          <w:u w:val="none"/>
        </w:rPr>
        <w:t> </w:t>
      </w:r>
      <w:r>
        <w:rPr>
          <w:w w:val="85"/>
          <w:sz w:val="22"/>
          <w:u w:val="single"/>
        </w:rPr>
        <w:t>se aclara que existe un saldo en la cuenta de Caja Única desde varios años atrás y del cual la Contraloría</w:t>
      </w:r>
      <w:r>
        <w:rPr>
          <w:w w:val="85"/>
          <w:sz w:val="22"/>
          <w:u w:val="none"/>
        </w:rPr>
        <w:t> </w:t>
      </w:r>
      <w:r>
        <w:rPr>
          <w:w w:val="80"/>
          <w:sz w:val="22"/>
          <w:u w:val="single"/>
        </w:rPr>
        <w:t>General</w:t>
      </w:r>
      <w:r>
        <w:rPr>
          <w:spacing w:val="5"/>
          <w:sz w:val="22"/>
          <w:u w:val="single"/>
        </w:rPr>
        <w:t> </w:t>
      </w:r>
      <w:r>
        <w:rPr>
          <w:w w:val="80"/>
          <w:sz w:val="22"/>
          <w:u w:val="single"/>
        </w:rPr>
        <w:t>no</w:t>
      </w:r>
      <w:r>
        <w:rPr>
          <w:spacing w:val="2"/>
          <w:sz w:val="22"/>
          <w:u w:val="single"/>
        </w:rPr>
        <w:t> </w:t>
      </w:r>
      <w:r>
        <w:rPr>
          <w:w w:val="80"/>
          <w:sz w:val="22"/>
          <w:u w:val="single"/>
        </w:rPr>
        <w:t>tienen</w:t>
      </w:r>
      <w:r>
        <w:rPr>
          <w:spacing w:val="2"/>
          <w:sz w:val="22"/>
          <w:u w:val="single"/>
        </w:rPr>
        <w:t> </w:t>
      </w:r>
      <w:r>
        <w:rPr>
          <w:w w:val="80"/>
          <w:sz w:val="22"/>
          <w:u w:val="single"/>
        </w:rPr>
        <w:t>control,</w:t>
      </w:r>
      <w:r>
        <w:rPr>
          <w:spacing w:val="3"/>
          <w:sz w:val="22"/>
          <w:u w:val="single"/>
        </w:rPr>
        <w:t> </w:t>
      </w:r>
      <w:r>
        <w:rPr>
          <w:w w:val="80"/>
          <w:sz w:val="22"/>
          <w:u w:val="single"/>
        </w:rPr>
        <w:t>por</w:t>
      </w:r>
      <w:r>
        <w:rPr>
          <w:spacing w:val="1"/>
          <w:sz w:val="22"/>
          <w:u w:val="single"/>
        </w:rPr>
        <w:t> </w:t>
      </w:r>
      <w:r>
        <w:rPr>
          <w:w w:val="80"/>
          <w:sz w:val="22"/>
          <w:u w:val="single"/>
        </w:rPr>
        <w:t>lo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que</w:t>
      </w:r>
      <w:r>
        <w:rPr>
          <w:spacing w:val="4"/>
          <w:sz w:val="22"/>
          <w:u w:val="single"/>
        </w:rPr>
        <w:t> </w:t>
      </w:r>
      <w:r>
        <w:rPr>
          <w:w w:val="80"/>
          <w:sz w:val="22"/>
          <w:u w:val="single"/>
        </w:rPr>
        <w:t>se</w:t>
      </w:r>
      <w:r>
        <w:rPr>
          <w:spacing w:val="1"/>
          <w:sz w:val="22"/>
          <w:u w:val="single"/>
        </w:rPr>
        <w:t> </w:t>
      </w:r>
      <w:r>
        <w:rPr>
          <w:w w:val="80"/>
          <w:sz w:val="22"/>
          <w:u w:val="single"/>
        </w:rPr>
        <w:t>solicita</w:t>
      </w:r>
      <w:r>
        <w:rPr>
          <w:spacing w:val="3"/>
          <w:sz w:val="22"/>
          <w:u w:val="single"/>
        </w:rPr>
        <w:t> </w:t>
      </w:r>
      <w:r>
        <w:rPr>
          <w:w w:val="80"/>
          <w:sz w:val="22"/>
          <w:u w:val="single"/>
        </w:rPr>
        <w:t>que</w:t>
      </w:r>
      <w:r>
        <w:rPr>
          <w:spacing w:val="5"/>
          <w:sz w:val="22"/>
          <w:u w:val="single"/>
        </w:rPr>
        <w:t> </w:t>
      </w:r>
      <w:r>
        <w:rPr>
          <w:w w:val="80"/>
          <w:sz w:val="22"/>
          <w:u w:val="single"/>
        </w:rPr>
        <w:t>se</w:t>
      </w:r>
      <w:r>
        <w:rPr>
          <w:spacing w:val="3"/>
          <w:sz w:val="22"/>
          <w:u w:val="single"/>
        </w:rPr>
        <w:t> </w:t>
      </w:r>
      <w:r>
        <w:rPr>
          <w:w w:val="80"/>
          <w:sz w:val="22"/>
          <w:u w:val="single"/>
        </w:rPr>
        <w:t>realicen</w:t>
      </w:r>
      <w:r>
        <w:rPr>
          <w:spacing w:val="1"/>
          <w:sz w:val="22"/>
          <w:u w:val="single"/>
        </w:rPr>
        <w:t> </w:t>
      </w:r>
      <w:r>
        <w:rPr>
          <w:w w:val="80"/>
          <w:sz w:val="22"/>
          <w:u w:val="single"/>
        </w:rPr>
        <w:t>los</w:t>
      </w:r>
      <w:r>
        <w:rPr>
          <w:spacing w:val="4"/>
          <w:sz w:val="22"/>
          <w:u w:val="single"/>
        </w:rPr>
        <w:t> </w:t>
      </w:r>
      <w:r>
        <w:rPr>
          <w:w w:val="80"/>
          <w:sz w:val="22"/>
          <w:u w:val="single"/>
        </w:rPr>
        <w:t>ajustes</w:t>
      </w:r>
      <w:r>
        <w:rPr>
          <w:spacing w:val="1"/>
          <w:sz w:val="22"/>
          <w:u w:val="single"/>
        </w:rPr>
        <w:t> </w:t>
      </w:r>
      <w:r>
        <w:rPr>
          <w:w w:val="80"/>
          <w:sz w:val="22"/>
          <w:u w:val="single"/>
        </w:rPr>
        <w:t>correspondientes</w:t>
      </w:r>
      <w:r>
        <w:rPr>
          <w:spacing w:val="5"/>
          <w:sz w:val="22"/>
          <w:u w:val="single"/>
        </w:rPr>
        <w:t> </w:t>
      </w:r>
      <w:r>
        <w:rPr>
          <w:w w:val="80"/>
          <w:sz w:val="22"/>
          <w:u w:val="single"/>
        </w:rPr>
        <w:t>a</w:t>
      </w:r>
      <w:r>
        <w:rPr>
          <w:spacing w:val="3"/>
          <w:sz w:val="22"/>
          <w:u w:val="single"/>
        </w:rPr>
        <w:t> </w:t>
      </w:r>
      <w:r>
        <w:rPr>
          <w:w w:val="80"/>
          <w:sz w:val="22"/>
          <w:u w:val="single"/>
        </w:rPr>
        <w:t>efectos</w:t>
      </w:r>
      <w:r>
        <w:rPr>
          <w:spacing w:val="3"/>
          <w:sz w:val="22"/>
          <w:u w:val="single"/>
        </w:rPr>
        <w:t> </w:t>
      </w:r>
      <w:r>
        <w:rPr>
          <w:w w:val="80"/>
          <w:sz w:val="22"/>
          <w:u w:val="single"/>
        </w:rPr>
        <w:t>de</w:t>
      </w:r>
      <w:r>
        <w:rPr>
          <w:spacing w:val="1"/>
          <w:sz w:val="22"/>
          <w:u w:val="single"/>
        </w:rPr>
        <w:t> </w:t>
      </w:r>
      <w:r>
        <w:rPr>
          <w:spacing w:val="-5"/>
          <w:w w:val="80"/>
          <w:sz w:val="22"/>
          <w:u w:val="single"/>
        </w:rPr>
        <w:t>que</w:t>
      </w:r>
    </w:p>
    <w:p>
      <w:pPr>
        <w:spacing w:after="0" w:line="364" w:lineRule="auto"/>
        <w:jc w:val="both"/>
        <w:rPr>
          <w:sz w:val="22"/>
        </w:rPr>
        <w:sectPr>
          <w:type w:val="continuous"/>
          <w:pgSz w:w="12240" w:h="15840"/>
          <w:pgMar w:header="0" w:footer="1059" w:top="1400" w:bottom="1240" w:left="1020" w:right="80"/>
        </w:sectPr>
      </w:pPr>
    </w:p>
    <w:p>
      <w:pPr>
        <w:spacing w:line="364" w:lineRule="auto" w:before="79"/>
        <w:ind w:left="681" w:right="1640" w:firstLine="0"/>
        <w:jc w:val="left"/>
        <w:rPr>
          <w:sz w:val="22"/>
        </w:rPr>
      </w:pPr>
      <w:r>
        <w:rPr>
          <w:w w:val="80"/>
          <w:sz w:val="22"/>
          <w:u w:val="single"/>
        </w:rPr>
        <w:t>se limpie dicho saldo.</w:t>
      </w:r>
      <w:r>
        <w:rPr>
          <w:spacing w:val="-1"/>
          <w:w w:val="80"/>
          <w:sz w:val="22"/>
          <w:u w:val="single"/>
        </w:rPr>
        <w:t> </w:t>
      </w:r>
      <w:r>
        <w:rPr>
          <w:w w:val="80"/>
          <w:sz w:val="22"/>
          <w:u w:val="single"/>
        </w:rPr>
        <w:t>La cuenta de Caja Única, se utiliza como “cuenta puente” para registrar el ingreso y salida</w:t>
      </w:r>
      <w:r>
        <w:rPr>
          <w:w w:val="80"/>
          <w:sz w:val="22"/>
          <w:u w:val="none"/>
        </w:rPr>
        <w:t> </w:t>
      </w:r>
      <w:r>
        <w:rPr>
          <w:w w:val="85"/>
          <w:sz w:val="22"/>
          <w:u w:val="single"/>
        </w:rPr>
        <w:t>de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fondos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para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pagar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el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Impuesto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de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Renta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retenido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a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proveedores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cada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mes.</w:t>
      </w:r>
    </w:p>
    <w:p>
      <w:pPr>
        <w:pStyle w:val="BodyText"/>
        <w:spacing w:before="132"/>
        <w:rPr>
          <w:sz w:val="22"/>
        </w:rPr>
      </w:pPr>
    </w:p>
    <w:p>
      <w:pPr>
        <w:spacing w:line="364" w:lineRule="auto" w:before="0"/>
        <w:ind w:left="681" w:right="1624" w:firstLine="0"/>
        <w:jc w:val="both"/>
        <w:rPr>
          <w:sz w:val="22"/>
        </w:rPr>
      </w:pPr>
      <w:r>
        <w:rPr>
          <w:w w:val="80"/>
          <w:sz w:val="22"/>
          <w:u w:val="single"/>
        </w:rPr>
        <w:t>La Contraloría General tiene cajas chicas y fondos rotatorios que representan el monto del Fondo Fijo de Caja</w:t>
      </w:r>
      <w:r>
        <w:rPr>
          <w:w w:val="80"/>
          <w:sz w:val="22"/>
          <w:u w:val="none"/>
        </w:rPr>
        <w:t> </w:t>
      </w:r>
      <w:r>
        <w:rPr>
          <w:spacing w:val="-2"/>
          <w:w w:val="85"/>
          <w:sz w:val="22"/>
          <w:u w:val="single"/>
        </w:rPr>
        <w:t>Chica, destinado para atender gastos menores y urgentes en el marco de la normativa vigente, en el cual se</w:t>
      </w:r>
      <w:r>
        <w:rPr>
          <w:spacing w:val="-2"/>
          <w:w w:val="85"/>
          <w:sz w:val="22"/>
          <w:u w:val="none"/>
        </w:rPr>
        <w:t> </w:t>
      </w:r>
      <w:r>
        <w:rPr>
          <w:w w:val="85"/>
          <w:sz w:val="22"/>
          <w:u w:val="single"/>
        </w:rPr>
        <w:t>incluye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el</w:t>
      </w:r>
      <w:r>
        <w:rPr>
          <w:spacing w:val="-3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fondo</w:t>
      </w:r>
      <w:r>
        <w:rPr>
          <w:spacing w:val="-3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para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compras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con</w:t>
      </w:r>
      <w:r>
        <w:rPr>
          <w:spacing w:val="-3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tarjeta</w:t>
      </w:r>
      <w:r>
        <w:rPr>
          <w:spacing w:val="-3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de</w:t>
      </w:r>
      <w:r>
        <w:rPr>
          <w:spacing w:val="-3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débito</w:t>
      </w:r>
      <w:r>
        <w:rPr>
          <w:spacing w:val="-4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y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la</w:t>
      </w:r>
      <w:r>
        <w:rPr>
          <w:spacing w:val="-4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sub</w:t>
      </w:r>
      <w:r>
        <w:rPr>
          <w:spacing w:val="-3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caja</w:t>
      </w:r>
      <w:r>
        <w:rPr>
          <w:spacing w:val="-4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chica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auxiliar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de</w:t>
      </w:r>
      <w:r>
        <w:rPr>
          <w:spacing w:val="-3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la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Unidad</w:t>
      </w:r>
      <w:r>
        <w:rPr>
          <w:spacing w:val="-3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de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Servicios</w:t>
      </w:r>
      <w:r>
        <w:rPr>
          <w:spacing w:val="-3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de</w:t>
      </w:r>
      <w:r>
        <w:rPr>
          <w:w w:val="85"/>
          <w:sz w:val="22"/>
          <w:u w:val="none"/>
        </w:rPr>
        <w:t> </w:t>
      </w:r>
      <w:r>
        <w:rPr>
          <w:spacing w:val="-2"/>
          <w:w w:val="90"/>
          <w:sz w:val="22"/>
          <w:u w:val="single"/>
        </w:rPr>
        <w:t>Proveeduría.</w:t>
      </w:r>
    </w:p>
    <w:p>
      <w:pPr>
        <w:pStyle w:val="BodyText"/>
        <w:rPr>
          <w:sz w:val="22"/>
        </w:rPr>
      </w:pPr>
    </w:p>
    <w:p>
      <w:pPr>
        <w:pStyle w:val="BodyText"/>
        <w:spacing w:before="121"/>
        <w:rPr>
          <w:sz w:val="22"/>
        </w:rPr>
      </w:pPr>
    </w:p>
    <w:p>
      <w:pPr>
        <w:spacing w:line="362" w:lineRule="auto" w:before="1"/>
        <w:ind w:left="681" w:right="1640" w:firstLine="0"/>
        <w:jc w:val="left"/>
        <w:rPr>
          <w:sz w:val="22"/>
        </w:rPr>
      </w:pPr>
      <w:r>
        <w:rPr>
          <w:spacing w:val="-2"/>
          <w:w w:val="85"/>
          <w:sz w:val="22"/>
          <w:u w:val="single"/>
        </w:rPr>
        <w:t>En cuanto a los depósitos a plazo fijo, se tiene la suma ¢7.462,76 que corresponden a depósitos hechos por</w:t>
      </w:r>
      <w:r>
        <w:rPr>
          <w:spacing w:val="-2"/>
          <w:w w:val="85"/>
          <w:sz w:val="22"/>
          <w:u w:val="none"/>
        </w:rPr>
        <w:t> </w:t>
      </w:r>
      <w:r>
        <w:rPr>
          <w:w w:val="80"/>
          <w:sz w:val="22"/>
          <w:u w:val="single"/>
        </w:rPr>
        <w:t>funcionarios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para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rendir caución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por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póliza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de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fidelidad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que, por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su cargo, deben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rendir ante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esta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Institución.</w:t>
      </w:r>
    </w:p>
    <w:p>
      <w:pPr>
        <w:pStyle w:val="Heading2"/>
        <w:spacing w:before="161"/>
      </w:pPr>
      <w:bookmarkStart w:name="_TOC_250092" w:id="16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16"/>
      <w:r>
        <w:rPr>
          <w:spacing w:val="-10"/>
          <w:w w:val="80"/>
        </w:rPr>
        <w:t>4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Inversiones</w:t>
      </w:r>
      <w:r>
        <w:rPr>
          <w:spacing w:val="-6"/>
        </w:rPr>
        <w:t> </w:t>
      </w:r>
      <w:r>
        <w:rPr>
          <w:w w:val="80"/>
        </w:rPr>
        <w:t>a</w:t>
      </w:r>
      <w:r>
        <w:rPr/>
        <w:t> </w:t>
      </w:r>
      <w:r>
        <w:rPr>
          <w:w w:val="80"/>
        </w:rPr>
        <w:t>Corto</w:t>
      </w:r>
      <w:r>
        <w:rPr>
          <w:spacing w:val="-2"/>
        </w:rPr>
        <w:t> </w:t>
      </w:r>
      <w:r>
        <w:rPr>
          <w:spacing w:val="-2"/>
          <w:w w:val="80"/>
        </w:rPr>
        <w:t>Plazo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7"/>
        <w:gridCol w:w="2973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027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973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02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73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027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1.1.2.</w:t>
            </w:r>
          </w:p>
        </w:tc>
        <w:tc>
          <w:tcPr>
            <w:tcW w:w="2973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Inversiones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corto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04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</w:pPr>
      <w:r>
        <w:rPr>
          <w:spacing w:val="-2"/>
          <w:w w:val="90"/>
        </w:rPr>
        <w:t>Revelación: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80"/>
        </w:rPr>
        <w:t>La cuenta Inversiones a corto plazo, representa el</w:t>
      </w:r>
      <w:r>
        <w:rPr>
          <w:spacing w:val="-1"/>
          <w:w w:val="80"/>
        </w:rPr>
        <w:t> </w:t>
      </w:r>
      <w:r>
        <w:rPr>
          <w:w w:val="80"/>
        </w:rPr>
        <w:t>0,00%</w:t>
      </w:r>
      <w:r>
        <w:rPr>
          <w:spacing w:val="-2"/>
          <w:w w:val="80"/>
        </w:rPr>
        <w:t> </w:t>
      </w:r>
      <w:r>
        <w:rPr>
          <w:w w:val="80"/>
        </w:rPr>
        <w:t>del total del Activo, que comparado al</w:t>
      </w:r>
      <w:r>
        <w:rPr>
          <w:spacing w:val="-3"/>
          <w:w w:val="80"/>
        </w:rPr>
        <w:t> </w:t>
      </w:r>
      <w:r>
        <w:rPr>
          <w:w w:val="80"/>
        </w:rPr>
        <w:t>periodo </w:t>
      </w:r>
      <w:r>
        <w:rPr>
          <w:w w:val="85"/>
        </w:rPr>
        <w:t>anterior genera una variación absoluta de 0 000,00 que corresponde a un Aumento del 0,00% de </w:t>
      </w:r>
      <w:r>
        <w:rPr>
          <w:w w:val="90"/>
        </w:rPr>
        <w:t>recursos</w:t>
      </w:r>
      <w:r>
        <w:rPr>
          <w:spacing w:val="-10"/>
          <w:w w:val="90"/>
        </w:rPr>
        <w:t> </w:t>
      </w:r>
      <w:r>
        <w:rPr>
          <w:w w:val="90"/>
        </w:rPr>
        <w:t>disponibles.</w:t>
      </w:r>
    </w:p>
    <w:p>
      <w:pPr>
        <w:pStyle w:val="BodyText"/>
        <w:spacing w:before="240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  <w:spacing w:before="26"/>
      </w:pPr>
    </w:p>
    <w:p>
      <w:pPr>
        <w:pStyle w:val="Heading2"/>
      </w:pPr>
      <w:bookmarkStart w:name="_TOC_250091" w:id="17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17"/>
      <w:r>
        <w:rPr>
          <w:spacing w:val="-10"/>
          <w:w w:val="80"/>
        </w:rPr>
        <w:t>5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Cuentas</w:t>
      </w:r>
      <w:r>
        <w:rPr>
          <w:spacing w:val="-5"/>
        </w:rPr>
        <w:t> </w:t>
      </w:r>
      <w:r>
        <w:rPr>
          <w:w w:val="80"/>
        </w:rPr>
        <w:t>a</w:t>
      </w:r>
      <w:r>
        <w:rPr>
          <w:spacing w:val="-1"/>
        </w:rPr>
        <w:t> </w:t>
      </w:r>
      <w:r>
        <w:rPr>
          <w:w w:val="80"/>
        </w:rPr>
        <w:t>Cobrar</w:t>
      </w:r>
      <w:r>
        <w:rPr>
          <w:spacing w:val="-4"/>
        </w:rPr>
        <w:t> </w:t>
      </w:r>
      <w:r>
        <w:rPr>
          <w:w w:val="80"/>
        </w:rPr>
        <w:t>Corto</w:t>
      </w:r>
      <w:r>
        <w:rPr>
          <w:spacing w:val="-6"/>
        </w:rPr>
        <w:t> </w:t>
      </w:r>
      <w:r>
        <w:rPr>
          <w:spacing w:val="-2"/>
          <w:w w:val="80"/>
        </w:rPr>
        <w:t>Plazo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13"/>
        <w:gridCol w:w="2988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013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988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4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013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8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9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013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1.1.3.</w:t>
            </w:r>
          </w:p>
        </w:tc>
        <w:tc>
          <w:tcPr>
            <w:tcW w:w="2988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Cuentas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cobrar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corto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4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05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711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2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111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566,13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711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2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165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636,80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4"/>
                <w:w w:val="90"/>
                <w:sz w:val="18"/>
              </w:rPr>
              <w:t>2,50%</w:t>
            </w:r>
          </w:p>
        </w:tc>
      </w:tr>
    </w:tbl>
    <w:p>
      <w:pPr>
        <w:pStyle w:val="BodyText"/>
        <w:spacing w:before="245"/>
        <w:ind w:left="681"/>
      </w:pPr>
      <w:r>
        <w:rPr>
          <w:w w:val="80"/>
        </w:rPr>
        <w:t>Detalle</w:t>
      </w:r>
      <w:r>
        <w:rPr>
          <w:spacing w:val="4"/>
        </w:rPr>
        <w:t> </w:t>
      </w:r>
      <w:r>
        <w:rPr>
          <w:w w:val="80"/>
        </w:rPr>
        <w:t>cuentas</w:t>
      </w:r>
      <w:r>
        <w:rPr>
          <w:spacing w:val="-6"/>
        </w:rPr>
        <w:t> </w:t>
      </w:r>
      <w:r>
        <w:rPr>
          <w:w w:val="80"/>
        </w:rPr>
        <w:t>Transferencias</w:t>
      </w:r>
      <w:r>
        <w:rPr>
          <w:spacing w:val="-1"/>
        </w:rPr>
        <w:t> </w:t>
      </w:r>
      <w:r>
        <w:rPr>
          <w:w w:val="80"/>
        </w:rPr>
        <w:t>del</w:t>
      </w:r>
      <w:r>
        <w:rPr>
          <w:spacing w:val="-2"/>
        </w:rPr>
        <w:t> </w:t>
      </w:r>
      <w:r>
        <w:rPr>
          <w:w w:val="80"/>
        </w:rPr>
        <w:t>sector</w:t>
      </w:r>
      <w:r>
        <w:rPr>
          <w:spacing w:val="-6"/>
        </w:rPr>
        <w:t> </w:t>
      </w:r>
      <w:r>
        <w:rPr>
          <w:w w:val="80"/>
        </w:rPr>
        <w:t>público</w:t>
      </w:r>
      <w:r>
        <w:rPr>
          <w:spacing w:val="-4"/>
        </w:rPr>
        <w:t> </w:t>
      </w:r>
      <w:r>
        <w:rPr>
          <w:w w:val="80"/>
        </w:rPr>
        <w:t>interno</w:t>
      </w:r>
      <w:r>
        <w:rPr>
          <w:spacing w:val="-1"/>
        </w:rPr>
        <w:t> </w:t>
      </w:r>
      <w:r>
        <w:rPr>
          <w:w w:val="80"/>
        </w:rPr>
        <w:t>a</w:t>
      </w:r>
      <w:r>
        <w:rPr>
          <w:spacing w:val="-5"/>
        </w:rPr>
        <w:t> </w:t>
      </w:r>
      <w:r>
        <w:rPr>
          <w:w w:val="80"/>
        </w:rPr>
        <w:t>cobrar</w:t>
      </w:r>
      <w:r>
        <w:rPr>
          <w:spacing w:val="-4"/>
        </w:rPr>
        <w:t> </w:t>
      </w:r>
      <w:r>
        <w:rPr>
          <w:spacing w:val="-5"/>
          <w:w w:val="80"/>
        </w:rPr>
        <w:t>c/p</w:t>
      </w:r>
    </w:p>
    <w:p>
      <w:pPr>
        <w:pStyle w:val="BodyText"/>
        <w:spacing w:before="68"/>
        <w:rPr>
          <w:sz w:val="20"/>
        </w:rPr>
      </w:pPr>
    </w:p>
    <w:tbl>
      <w:tblPr>
        <w:tblW w:w="0" w:type="auto"/>
        <w:jc w:val="left"/>
        <w:tblInd w:w="6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3139"/>
      </w:tblGrid>
      <w:tr>
        <w:trPr>
          <w:trHeight w:val="289" w:hRule="atLeast"/>
        </w:trPr>
        <w:tc>
          <w:tcPr>
            <w:tcW w:w="1241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42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139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42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</w:tr>
    </w:tbl>
    <w:p>
      <w:pPr>
        <w:spacing w:after="0"/>
        <w:jc w:val="center"/>
        <w:rPr>
          <w:sz w:val="18"/>
        </w:rPr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before="3"/>
        <w:rPr>
          <w:sz w:val="2"/>
        </w:rPr>
      </w:pPr>
    </w:p>
    <w:tbl>
      <w:tblPr>
        <w:tblW w:w="0" w:type="auto"/>
        <w:jc w:val="left"/>
        <w:tblInd w:w="6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3139"/>
      </w:tblGrid>
      <w:tr>
        <w:trPr>
          <w:trHeight w:val="541" w:hRule="atLeast"/>
        </w:trPr>
        <w:tc>
          <w:tcPr>
            <w:tcW w:w="1241" w:type="dxa"/>
            <w:tcBorders>
              <w:top w:val="nil"/>
            </w:tcBorders>
          </w:tcPr>
          <w:p>
            <w:pPr>
              <w:pStyle w:val="TableParagraph"/>
              <w:spacing w:before="167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1.1.3.06.02.</w:t>
            </w:r>
          </w:p>
        </w:tc>
        <w:tc>
          <w:tcPr>
            <w:tcW w:w="3139" w:type="dxa"/>
            <w:tcBorders>
              <w:top w:val="nil"/>
            </w:tcBorders>
          </w:tcPr>
          <w:p>
            <w:pPr>
              <w:pStyle w:val="TableParagraph"/>
              <w:spacing w:before="64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Transferencias del sector público interno a</w:t>
            </w:r>
            <w:r>
              <w:rPr>
                <w:b/>
                <w:w w:val="90"/>
                <w:sz w:val="18"/>
              </w:rPr>
              <w:t> cobrar</w:t>
            </w:r>
            <w:r>
              <w:rPr>
                <w:b/>
                <w:spacing w:val="-4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c/p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31" w:after="1"/>
        <w:rPr>
          <w:sz w:val="20"/>
        </w:rPr>
      </w:pPr>
    </w:p>
    <w:tbl>
      <w:tblPr>
        <w:tblW w:w="0" w:type="auto"/>
        <w:jc w:val="left"/>
        <w:tblInd w:w="6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28"/>
        <w:gridCol w:w="1428"/>
        <w:gridCol w:w="1764"/>
      </w:tblGrid>
      <w:tr>
        <w:trPr>
          <w:trHeight w:val="548" w:hRule="atLeast"/>
        </w:trPr>
        <w:tc>
          <w:tcPr>
            <w:tcW w:w="2328" w:type="dxa"/>
            <w:shd w:val="clear" w:color="auto" w:fill="365E90"/>
          </w:tcPr>
          <w:p>
            <w:pPr>
              <w:pStyle w:val="TableParagraph"/>
              <w:spacing w:line="270" w:lineRule="atLeast"/>
              <w:ind w:left="414" w:right="393" w:firstLine="348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CODIGO </w:t>
            </w:r>
            <w:r>
              <w:rPr>
                <w:rFonts w:ascii="Microsoft Sans Serif"/>
                <w:color w:val="FFFFFF"/>
                <w:spacing w:val="-2"/>
                <w:w w:val="80"/>
                <w:sz w:val="24"/>
              </w:rPr>
              <w:t>INSTITUCIONAL</w:t>
            </w:r>
          </w:p>
        </w:tc>
        <w:tc>
          <w:tcPr>
            <w:tcW w:w="1428" w:type="dxa"/>
            <w:shd w:val="clear" w:color="auto" w:fill="365E90"/>
          </w:tcPr>
          <w:p>
            <w:pPr>
              <w:pStyle w:val="TableParagraph"/>
              <w:spacing w:line="270" w:lineRule="atLeast"/>
              <w:ind w:left="280" w:right="263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80"/>
                <w:sz w:val="24"/>
              </w:rPr>
              <w:t>NOMBRE ENTIDAD</w:t>
            </w:r>
          </w:p>
        </w:tc>
        <w:tc>
          <w:tcPr>
            <w:tcW w:w="1764" w:type="dxa"/>
            <w:shd w:val="clear" w:color="auto" w:fill="365E90"/>
          </w:tcPr>
          <w:p>
            <w:pPr>
              <w:pStyle w:val="TableParagraph"/>
              <w:spacing w:before="140"/>
              <w:ind w:left="513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MONTO</w:t>
            </w:r>
          </w:p>
        </w:tc>
      </w:tr>
      <w:tr>
        <w:trPr>
          <w:trHeight w:val="551" w:hRule="atLeast"/>
        </w:trPr>
        <w:tc>
          <w:tcPr>
            <w:tcW w:w="23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3"/>
              <w:ind w:left="119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spacing w:val="-2"/>
                <w:w w:val="90"/>
                <w:sz w:val="20"/>
              </w:rPr>
              <w:t>11206</w:t>
            </w:r>
          </w:p>
        </w:tc>
        <w:tc>
          <w:tcPr>
            <w:tcW w:w="14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6" w:lineRule="exact"/>
              <w:ind w:left="302" w:right="144" w:hanging="144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w w:val="80"/>
                <w:sz w:val="24"/>
              </w:rPr>
              <w:t>Ministerio</w:t>
            </w:r>
            <w:r>
              <w:rPr>
                <w:rFonts w:ascii="Microsoft Sans Serif"/>
                <w:spacing w:val="-4"/>
                <w:w w:val="80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de </w:t>
            </w:r>
            <w:r>
              <w:rPr>
                <w:rFonts w:ascii="Microsoft Sans Serif"/>
                <w:spacing w:val="-2"/>
                <w:w w:val="90"/>
                <w:sz w:val="24"/>
              </w:rPr>
              <w:t>Hacienda</w:t>
            </w:r>
          </w:p>
        </w:tc>
        <w:tc>
          <w:tcPr>
            <w:tcW w:w="176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3"/>
              <w:ind w:left="119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spacing w:val="-2"/>
                <w:w w:val="90"/>
                <w:sz w:val="20"/>
              </w:rPr>
              <w:t>2.099.916,59</w:t>
            </w:r>
          </w:p>
        </w:tc>
      </w:tr>
      <w:tr>
        <w:trPr>
          <w:trHeight w:val="274" w:hRule="atLeast"/>
        </w:trPr>
        <w:tc>
          <w:tcPr>
            <w:tcW w:w="2328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28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4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232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2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232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2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7" w:hRule="atLeast"/>
        </w:trPr>
        <w:tc>
          <w:tcPr>
            <w:tcW w:w="232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2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Heading3"/>
        <w:spacing w:before="242"/>
        <w:jc w:val="both"/>
      </w:pPr>
      <w:r>
        <w:rPr>
          <w:w w:val="80"/>
        </w:rPr>
        <w:t>Indicar</w:t>
      </w:r>
      <w:r>
        <w:rPr>
          <w:spacing w:val="-7"/>
        </w:rPr>
        <w:t> </w:t>
      </w:r>
      <w:r>
        <w:rPr>
          <w:w w:val="80"/>
        </w:rPr>
        <w:t>el</w:t>
      </w:r>
      <w:r>
        <w:rPr>
          <w:spacing w:val="-6"/>
        </w:rPr>
        <w:t> </w:t>
      </w:r>
      <w:r>
        <w:rPr>
          <w:w w:val="80"/>
        </w:rPr>
        <w:t>Método</w:t>
      </w:r>
      <w:r>
        <w:rPr>
          <w:spacing w:val="-5"/>
        </w:rPr>
        <w:t> </w:t>
      </w:r>
      <w:r>
        <w:rPr>
          <w:spacing w:val="-2"/>
          <w:w w:val="80"/>
        </w:rPr>
        <w:t>Utilizando:</w:t>
      </w:r>
    </w:p>
    <w:p>
      <w:pPr>
        <w:pStyle w:val="BodyText"/>
        <w:spacing w:before="23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Método</w:t>
      </w:r>
      <w:r>
        <w:rPr>
          <w:spacing w:val="-6"/>
        </w:rPr>
        <w:t> </w:t>
      </w:r>
      <w:r>
        <w:rPr>
          <w:w w:val="80"/>
        </w:rPr>
        <w:t>de</w:t>
      </w:r>
      <w:r>
        <w:rPr>
          <w:spacing w:val="-4"/>
        </w:rPr>
        <w:t> </w:t>
      </w:r>
      <w:r>
        <w:rPr>
          <w:w w:val="80"/>
        </w:rPr>
        <w:t>estimación</w:t>
      </w:r>
      <w:r>
        <w:rPr>
          <w:spacing w:val="-2"/>
        </w:rPr>
        <w:t> </w:t>
      </w:r>
      <w:r>
        <w:rPr>
          <w:w w:val="80"/>
        </w:rPr>
        <w:t>por</w:t>
      </w:r>
      <w:r>
        <w:rPr>
          <w:spacing w:val="-4"/>
        </w:rPr>
        <w:t> </w:t>
      </w:r>
      <w:r>
        <w:rPr>
          <w:spacing w:val="-2"/>
          <w:w w:val="80"/>
        </w:rPr>
        <w:t>incobrable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80"/>
        </w:rPr>
        <w:t>Indicar los procedimientos utilizados para la determinación de los valores razonables para cada clase </w:t>
      </w:r>
      <w:r>
        <w:rPr>
          <w:w w:val="90"/>
        </w:rPr>
        <w:t>de</w:t>
      </w:r>
      <w:r>
        <w:rPr>
          <w:spacing w:val="-5"/>
          <w:w w:val="90"/>
        </w:rPr>
        <w:t> </w:t>
      </w:r>
      <w:r>
        <w:rPr>
          <w:w w:val="90"/>
        </w:rPr>
        <w:t>activo</w:t>
      </w:r>
      <w:r>
        <w:rPr>
          <w:spacing w:val="-8"/>
          <w:w w:val="90"/>
        </w:rPr>
        <w:t> </w:t>
      </w:r>
      <w:r>
        <w:rPr>
          <w:w w:val="90"/>
        </w:rPr>
        <w:t>financiero:</w:t>
      </w:r>
    </w:p>
    <w:p>
      <w:pPr>
        <w:pStyle w:val="BodyText"/>
        <w:spacing w:line="364" w:lineRule="auto" w:before="161"/>
        <w:ind w:left="681" w:right="1626"/>
        <w:jc w:val="both"/>
      </w:pPr>
      <w:r>
        <w:rPr>
          <w:w w:val="80"/>
          <w:u w:val="single"/>
        </w:rPr>
        <w:t>Al cierre de cada periodo contable sobre el que se informa, los importes en libros de las cuentas por</w:t>
      </w:r>
      <w:r>
        <w:rPr>
          <w:w w:val="80"/>
          <w:u w:val="none"/>
        </w:rPr>
        <w:t> </w:t>
      </w:r>
      <w:r>
        <w:rPr>
          <w:w w:val="80"/>
          <w:u w:val="single"/>
        </w:rPr>
        <w:t>cobrar</w:t>
      </w:r>
      <w:r>
        <w:rPr>
          <w:u w:val="single"/>
        </w:rPr>
        <w:t> </w:t>
      </w:r>
      <w:r>
        <w:rPr>
          <w:w w:val="80"/>
          <w:u w:val="single"/>
        </w:rPr>
        <w:t>se</w:t>
      </w:r>
      <w:r>
        <w:rPr>
          <w:u w:val="single"/>
        </w:rPr>
        <w:t> </w:t>
      </w:r>
      <w:r>
        <w:rPr>
          <w:w w:val="80"/>
          <w:u w:val="single"/>
        </w:rPr>
        <w:t>revisan</w:t>
      </w:r>
      <w:r>
        <w:rPr>
          <w:u w:val="single"/>
        </w:rPr>
        <w:t> </w:t>
      </w:r>
      <w:r>
        <w:rPr>
          <w:w w:val="80"/>
          <w:u w:val="single"/>
        </w:rPr>
        <w:t>para</w:t>
      </w:r>
      <w:r>
        <w:rPr>
          <w:u w:val="single"/>
        </w:rPr>
        <w:t> </w:t>
      </w:r>
      <w:r>
        <w:rPr>
          <w:w w:val="80"/>
          <w:u w:val="single"/>
        </w:rPr>
        <w:t>determinar</w:t>
      </w:r>
      <w:r>
        <w:rPr>
          <w:u w:val="single"/>
        </w:rPr>
        <w:t> </w:t>
      </w:r>
      <w:r>
        <w:rPr>
          <w:w w:val="80"/>
          <w:u w:val="single"/>
        </w:rPr>
        <w:t>si</w:t>
      </w:r>
      <w:r>
        <w:rPr>
          <w:u w:val="single"/>
        </w:rPr>
        <w:t> </w:t>
      </w:r>
      <w:r>
        <w:rPr>
          <w:w w:val="80"/>
          <w:u w:val="single"/>
        </w:rPr>
        <w:t>existe</w:t>
      </w:r>
      <w:r>
        <w:rPr>
          <w:u w:val="single"/>
        </w:rPr>
        <w:t> </w:t>
      </w:r>
      <w:r>
        <w:rPr>
          <w:w w:val="80"/>
          <w:u w:val="single"/>
        </w:rPr>
        <w:t>alguna</w:t>
      </w:r>
      <w:r>
        <w:rPr>
          <w:u w:val="single"/>
        </w:rPr>
        <w:t> </w:t>
      </w:r>
      <w:r>
        <w:rPr>
          <w:w w:val="80"/>
          <w:u w:val="single"/>
        </w:rPr>
        <w:t>declaratoria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que</w:t>
      </w:r>
      <w:r>
        <w:rPr>
          <w:u w:val="single"/>
        </w:rPr>
        <w:t> </w:t>
      </w:r>
      <w:r>
        <w:rPr>
          <w:w w:val="80"/>
          <w:u w:val="single"/>
        </w:rPr>
        <w:t>no</w:t>
      </w:r>
      <w:r>
        <w:rPr>
          <w:u w:val="single"/>
        </w:rPr>
        <w:t> </w:t>
      </w:r>
      <w:r>
        <w:rPr>
          <w:w w:val="80"/>
          <w:u w:val="single"/>
        </w:rPr>
        <w:t>vayan</w:t>
      </w:r>
      <w:r>
        <w:rPr>
          <w:u w:val="single"/>
        </w:rPr>
        <w:t> </w:t>
      </w:r>
      <w:r>
        <w:rPr>
          <w:w w:val="80"/>
          <w:u w:val="single"/>
        </w:rPr>
        <w:t>a</w:t>
      </w:r>
      <w:r>
        <w:rPr>
          <w:u w:val="single"/>
        </w:rPr>
        <w:t> </w:t>
      </w:r>
      <w:r>
        <w:rPr>
          <w:w w:val="80"/>
          <w:u w:val="single"/>
        </w:rPr>
        <w:t>ser</w:t>
      </w:r>
      <w:r>
        <w:rPr>
          <w:u w:val="single"/>
        </w:rPr>
        <w:t> </w:t>
      </w:r>
      <w:r>
        <w:rPr>
          <w:w w:val="80"/>
          <w:u w:val="single"/>
        </w:rPr>
        <w:t>recuperables.</w:t>
      </w:r>
      <w:r>
        <w:rPr>
          <w:w w:val="80"/>
          <w:u w:val="none"/>
        </w:rPr>
        <w:t> </w:t>
      </w:r>
      <w:r>
        <w:rPr>
          <w:w w:val="85"/>
          <w:u w:val="single"/>
        </w:rPr>
        <w:t>Si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es así, se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procede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a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dar de baja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cuenta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cobrar.</w:t>
      </w:r>
    </w:p>
    <w:p>
      <w:pPr>
        <w:pStyle w:val="Heading3"/>
        <w:spacing w:before="157"/>
      </w:pPr>
      <w:r>
        <w:rPr>
          <w:spacing w:val="-2"/>
          <w:w w:val="90"/>
        </w:rPr>
        <w:t>Revelación:</w:t>
      </w:r>
    </w:p>
    <w:p>
      <w:pPr>
        <w:pStyle w:val="BodyText"/>
        <w:spacing w:before="25"/>
        <w:rPr>
          <w:rFonts w:ascii="Arial"/>
          <w:b/>
        </w:rPr>
      </w:pPr>
    </w:p>
    <w:p>
      <w:pPr>
        <w:pStyle w:val="BodyText"/>
        <w:spacing w:line="364" w:lineRule="auto"/>
        <w:ind w:left="681" w:right="1629"/>
        <w:jc w:val="both"/>
      </w:pPr>
      <w:r>
        <w:rPr>
          <w:w w:val="80"/>
        </w:rPr>
        <w:t>La</w:t>
      </w:r>
      <w:r>
        <w:rPr/>
        <w:t> </w:t>
      </w:r>
      <w:r>
        <w:rPr>
          <w:w w:val="80"/>
        </w:rPr>
        <w:t>cuenta</w:t>
      </w:r>
      <w:r>
        <w:rPr/>
        <w:t> </w:t>
      </w:r>
      <w:r>
        <w:rPr>
          <w:w w:val="80"/>
        </w:rPr>
        <w:t>Cuentas</w:t>
      </w:r>
      <w:r>
        <w:rPr/>
        <w:t> </w:t>
      </w:r>
      <w:r>
        <w:rPr>
          <w:w w:val="80"/>
        </w:rPr>
        <w:t>a</w:t>
      </w:r>
      <w:r>
        <w:rPr/>
        <w:t> </w:t>
      </w:r>
      <w:r>
        <w:rPr>
          <w:w w:val="80"/>
        </w:rPr>
        <w:t>cobrar</w:t>
      </w:r>
      <w:r>
        <w:rPr/>
        <w:t> </w:t>
      </w:r>
      <w:r>
        <w:rPr>
          <w:w w:val="80"/>
        </w:rPr>
        <w:t>a</w:t>
      </w:r>
      <w:r>
        <w:rPr/>
        <w:t> </w:t>
      </w:r>
      <w:r>
        <w:rPr>
          <w:w w:val="80"/>
        </w:rPr>
        <w:t>corto</w:t>
      </w:r>
      <w:r>
        <w:rPr/>
        <w:t> </w:t>
      </w:r>
      <w:r>
        <w:rPr>
          <w:w w:val="80"/>
        </w:rPr>
        <w:t>plazo,</w:t>
      </w:r>
      <w:r>
        <w:rPr/>
        <w:t> </w:t>
      </w:r>
      <w:r>
        <w:rPr>
          <w:w w:val="80"/>
        </w:rPr>
        <w:t>representa</w:t>
      </w:r>
      <w:r>
        <w:rPr/>
        <w:t> </w:t>
      </w:r>
      <w:r>
        <w:rPr>
          <w:w w:val="80"/>
        </w:rPr>
        <w:t>el</w:t>
      </w:r>
      <w:r>
        <w:rPr/>
        <w:t> </w:t>
      </w:r>
      <w:r>
        <w:rPr>
          <w:w w:val="80"/>
        </w:rPr>
        <w:t>11,70%</w:t>
      </w:r>
      <w:r>
        <w:rPr/>
        <w:t> </w:t>
      </w:r>
      <w:r>
        <w:rPr>
          <w:w w:val="80"/>
        </w:rPr>
        <w:t>del</w:t>
      </w:r>
      <w:r>
        <w:rPr/>
        <w:t> </w:t>
      </w:r>
      <w:r>
        <w:rPr>
          <w:w w:val="80"/>
        </w:rPr>
        <w:t>total</w:t>
      </w:r>
      <w:r>
        <w:rPr/>
        <w:t> </w:t>
      </w:r>
      <w:r>
        <w:rPr>
          <w:w w:val="80"/>
        </w:rPr>
        <w:t>del</w:t>
      </w:r>
      <w:r>
        <w:rPr/>
        <w:t> </w:t>
      </w:r>
      <w:r>
        <w:rPr>
          <w:w w:val="80"/>
        </w:rPr>
        <w:t>Activo,</w:t>
      </w:r>
      <w:r>
        <w:rPr/>
        <w:t> </w:t>
      </w:r>
      <w:r>
        <w:rPr>
          <w:w w:val="80"/>
        </w:rPr>
        <w:t>que</w:t>
      </w:r>
      <w:r>
        <w:rPr/>
        <w:t> </w:t>
      </w:r>
      <w:r>
        <w:rPr>
          <w:w w:val="80"/>
        </w:rPr>
        <w:t>comparado al</w:t>
      </w:r>
      <w:r>
        <w:rPr/>
        <w:t> </w:t>
      </w:r>
      <w:r>
        <w:rPr>
          <w:w w:val="80"/>
        </w:rPr>
        <w:t>periodo</w:t>
      </w:r>
      <w:r>
        <w:rPr/>
        <w:t> </w:t>
      </w:r>
      <w:r>
        <w:rPr>
          <w:w w:val="80"/>
        </w:rPr>
        <w:t>anterior</w:t>
      </w:r>
      <w:r>
        <w:rPr/>
        <w:t> </w:t>
      </w:r>
      <w:r>
        <w:rPr>
          <w:w w:val="80"/>
        </w:rPr>
        <w:t>genera una</w:t>
      </w:r>
      <w:r>
        <w:rPr/>
        <w:t> </w:t>
      </w:r>
      <w:r>
        <w:rPr>
          <w:w w:val="80"/>
        </w:rPr>
        <w:t>variación</w:t>
      </w:r>
      <w:r>
        <w:rPr/>
        <w:t> </w:t>
      </w:r>
      <w:r>
        <w:rPr>
          <w:w w:val="80"/>
        </w:rPr>
        <w:t>absoluta</w:t>
      </w:r>
      <w:r>
        <w:rPr/>
        <w:t> </w:t>
      </w:r>
      <w:r>
        <w:rPr>
          <w:w w:val="80"/>
        </w:rPr>
        <w:t>de</w:t>
      </w:r>
      <w:r>
        <w:rPr/>
        <w:t> </w:t>
      </w:r>
      <w:r>
        <w:rPr>
          <w:w w:val="80"/>
        </w:rPr>
        <w:t>-54</w:t>
      </w:r>
      <w:r>
        <w:rPr/>
        <w:t> </w:t>
      </w:r>
      <w:r>
        <w:rPr>
          <w:w w:val="80"/>
        </w:rPr>
        <w:t>070,67</w:t>
      </w:r>
      <w:r>
        <w:rPr/>
        <w:t> </w:t>
      </w:r>
      <w:r>
        <w:rPr>
          <w:w w:val="80"/>
        </w:rPr>
        <w:t>que</w:t>
      </w:r>
      <w:r>
        <w:rPr/>
        <w:t> </w:t>
      </w:r>
      <w:r>
        <w:rPr>
          <w:w w:val="80"/>
        </w:rPr>
        <w:t>corresponde</w:t>
      </w:r>
      <w:r>
        <w:rPr/>
        <w:t> </w:t>
      </w:r>
      <w:r>
        <w:rPr>
          <w:w w:val="80"/>
        </w:rPr>
        <w:t>a</w:t>
      </w:r>
      <w:r>
        <w:rPr/>
        <w:t> </w:t>
      </w:r>
      <w:r>
        <w:rPr>
          <w:w w:val="80"/>
        </w:rPr>
        <w:t>un</w:t>
      </w:r>
      <w:r>
        <w:rPr/>
        <w:t> </w:t>
      </w:r>
      <w:r>
        <w:rPr>
          <w:w w:val="80"/>
        </w:rPr>
        <w:t>Disminución </w:t>
      </w:r>
      <w:r>
        <w:rPr>
          <w:w w:val="85"/>
        </w:rPr>
        <w:t>del -2,50% de recursos disponibles.</w:t>
      </w:r>
    </w:p>
    <w:p>
      <w:pPr>
        <w:pStyle w:val="BodyText"/>
        <w:spacing w:line="364" w:lineRule="auto" w:before="161"/>
        <w:ind w:left="681" w:right="1627"/>
        <w:jc w:val="both"/>
      </w:pP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variaciones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cuenta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son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producto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cuentas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cobrar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Tesorería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Nacional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deudas</w:t>
      </w:r>
      <w:r>
        <w:rPr>
          <w:w w:val="85"/>
          <w:u w:val="none"/>
        </w:rPr>
        <w:t> </w:t>
      </w:r>
      <w:r>
        <w:rPr>
          <w:w w:val="80"/>
          <w:u w:val="single"/>
        </w:rPr>
        <w:t>comerciales, gastos acumulados por pagar, documentos por cobrar a funcionarios y otras cuentas por</w:t>
      </w:r>
      <w:r>
        <w:rPr>
          <w:w w:val="80"/>
          <w:u w:val="none"/>
        </w:rPr>
        <w:t> </w:t>
      </w:r>
      <w:r>
        <w:rPr>
          <w:w w:val="80"/>
          <w:u w:val="single"/>
        </w:rPr>
        <w:t>cobrar como multas</w:t>
      </w:r>
      <w:r>
        <w:rPr>
          <w:u w:val="single"/>
        </w:rPr>
        <w:t> </w:t>
      </w:r>
      <w:r>
        <w:rPr>
          <w:w w:val="80"/>
          <w:u w:val="single"/>
        </w:rPr>
        <w:t>a proveedores, deudas de exfuncionarios</w:t>
      </w:r>
      <w:r>
        <w:rPr>
          <w:u w:val="single"/>
        </w:rPr>
        <w:t> </w:t>
      </w:r>
      <w:r>
        <w:rPr>
          <w:w w:val="80"/>
          <w:u w:val="single"/>
        </w:rPr>
        <w:t>y salario pagado</w:t>
      </w:r>
      <w:r>
        <w:rPr>
          <w:u w:val="single"/>
        </w:rPr>
        <w:t> </w:t>
      </w:r>
      <w:r>
        <w:rPr>
          <w:w w:val="80"/>
          <w:u w:val="single"/>
        </w:rPr>
        <w:t>de más.</w:t>
      </w:r>
    </w:p>
    <w:p>
      <w:pPr>
        <w:pStyle w:val="BodyText"/>
        <w:spacing w:before="160"/>
        <w:ind w:left="681"/>
      </w:pPr>
      <w:r>
        <w:rPr>
          <w:w w:val="80"/>
          <w:u w:val="single"/>
        </w:rPr>
        <w:t>El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desglose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3"/>
          <w:u w:val="single"/>
        </w:rPr>
        <w:t> </w:t>
      </w:r>
      <w:r>
        <w:rPr>
          <w:w w:val="80"/>
          <w:u w:val="single"/>
        </w:rPr>
        <w:t>la</w:t>
      </w:r>
      <w:r>
        <w:rPr>
          <w:spacing w:val="-8"/>
          <w:u w:val="single"/>
        </w:rPr>
        <w:t> </w:t>
      </w:r>
      <w:r>
        <w:rPr>
          <w:w w:val="80"/>
          <w:u w:val="single"/>
        </w:rPr>
        <w:t>citada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cuenta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es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el</w:t>
      </w:r>
      <w:r>
        <w:rPr>
          <w:spacing w:val="-5"/>
          <w:u w:val="single"/>
        </w:rPr>
        <w:t> </w:t>
      </w:r>
      <w:r>
        <w:rPr>
          <w:spacing w:val="-2"/>
          <w:w w:val="80"/>
          <w:u w:val="single"/>
        </w:rPr>
        <w:t>siguiente:</w:t>
      </w:r>
    </w:p>
    <w:p>
      <w:pPr>
        <w:pStyle w:val="BodyText"/>
        <w:spacing w:before="30"/>
      </w:pPr>
    </w:p>
    <w:p>
      <w:pPr>
        <w:pStyle w:val="BodyText"/>
        <w:spacing w:line="364" w:lineRule="auto" w:before="1"/>
        <w:ind w:left="681" w:right="1626"/>
        <w:jc w:val="both"/>
      </w:pPr>
      <w:r>
        <w:rPr>
          <w:w w:val="80"/>
          <w:u w:val="single"/>
        </w:rPr>
        <w:t>La subcuenta 1.1.3.06 Transferencias a cobrar a corto plazo registra el monto que Tesorería Nacional</w:t>
      </w:r>
      <w:r>
        <w:rPr>
          <w:w w:val="80"/>
          <w:u w:val="none"/>
        </w:rPr>
        <w:t> </w:t>
      </w:r>
      <w:r>
        <w:rPr>
          <w:w w:val="80"/>
          <w:u w:val="single"/>
        </w:rPr>
        <w:t>tiene pendiente de girar, por pagos que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se deben realizar por deudas comerciales (facturas pendientes</w:t>
      </w:r>
      <w:r>
        <w:rPr>
          <w:w w:val="80"/>
          <w:u w:val="none"/>
        </w:rPr>
        <w:t> </w:t>
      </w:r>
      <w:r>
        <w:rPr>
          <w:w w:val="80"/>
          <w:u w:val="single"/>
        </w:rPr>
        <w:t>de pago a proveedores), deudas sociales y fiscales (cuotas obreras, gastos acumulados por pagar de</w:t>
      </w:r>
      <w:r>
        <w:rPr>
          <w:w w:val="80"/>
          <w:u w:val="none"/>
        </w:rPr>
        <w:t> </w:t>
      </w:r>
      <w:r>
        <w:rPr>
          <w:w w:val="80"/>
          <w:u w:val="single"/>
        </w:rPr>
        <w:t>salario</w:t>
      </w:r>
      <w:r>
        <w:rPr>
          <w:spacing w:val="16"/>
          <w:u w:val="single"/>
        </w:rPr>
        <w:t> </w:t>
      </w:r>
      <w:r>
        <w:rPr>
          <w:w w:val="80"/>
          <w:u w:val="single"/>
        </w:rPr>
        <w:t>escolar</w:t>
      </w:r>
      <w:r>
        <w:rPr>
          <w:spacing w:val="17"/>
          <w:u w:val="single"/>
        </w:rPr>
        <w:t> </w:t>
      </w:r>
      <w:r>
        <w:rPr>
          <w:w w:val="80"/>
          <w:u w:val="single"/>
        </w:rPr>
        <w:t>y</w:t>
      </w:r>
      <w:r>
        <w:rPr>
          <w:spacing w:val="13"/>
          <w:u w:val="single"/>
        </w:rPr>
        <w:t> </w:t>
      </w:r>
      <w:r>
        <w:rPr>
          <w:w w:val="80"/>
          <w:u w:val="single"/>
        </w:rPr>
        <w:t>aguinaldo),</w:t>
      </w:r>
      <w:r>
        <w:rPr>
          <w:spacing w:val="15"/>
          <w:u w:val="single"/>
        </w:rPr>
        <w:t> </w:t>
      </w:r>
      <w:r>
        <w:rPr>
          <w:w w:val="80"/>
          <w:u w:val="single"/>
        </w:rPr>
        <w:t>transferencias</w:t>
      </w:r>
      <w:r>
        <w:rPr>
          <w:spacing w:val="16"/>
          <w:u w:val="single"/>
        </w:rPr>
        <w:t> </w:t>
      </w:r>
      <w:r>
        <w:rPr>
          <w:w w:val="80"/>
          <w:u w:val="single"/>
        </w:rPr>
        <w:t>a</w:t>
      </w:r>
      <w:r>
        <w:rPr>
          <w:spacing w:val="14"/>
          <w:u w:val="single"/>
        </w:rPr>
        <w:t> </w:t>
      </w:r>
      <w:r>
        <w:rPr>
          <w:w w:val="80"/>
          <w:u w:val="single"/>
        </w:rPr>
        <w:t>pagar</w:t>
      </w:r>
      <w:r>
        <w:rPr>
          <w:spacing w:val="12"/>
          <w:u w:val="single"/>
        </w:rPr>
        <w:t> </w:t>
      </w:r>
      <w:r>
        <w:rPr>
          <w:w w:val="80"/>
          <w:u w:val="single"/>
        </w:rPr>
        <w:t>y</w:t>
      </w:r>
      <w:r>
        <w:rPr>
          <w:spacing w:val="13"/>
          <w:u w:val="single"/>
        </w:rPr>
        <w:t> </w:t>
      </w:r>
      <w:r>
        <w:rPr>
          <w:w w:val="80"/>
          <w:u w:val="single"/>
        </w:rPr>
        <w:t>multas</w:t>
      </w:r>
      <w:r>
        <w:rPr>
          <w:spacing w:val="15"/>
          <w:u w:val="single"/>
        </w:rPr>
        <w:t> </w:t>
      </w:r>
      <w:r>
        <w:rPr>
          <w:w w:val="80"/>
          <w:u w:val="single"/>
        </w:rPr>
        <w:t>retenidas</w:t>
      </w:r>
      <w:r>
        <w:rPr>
          <w:spacing w:val="15"/>
          <w:u w:val="single"/>
        </w:rPr>
        <w:t> </w:t>
      </w:r>
      <w:r>
        <w:rPr>
          <w:w w:val="80"/>
          <w:u w:val="single"/>
        </w:rPr>
        <w:t>en</w:t>
      </w:r>
      <w:r>
        <w:rPr>
          <w:spacing w:val="15"/>
          <w:u w:val="single"/>
        </w:rPr>
        <w:t> </w:t>
      </w:r>
      <w:r>
        <w:rPr>
          <w:w w:val="80"/>
          <w:u w:val="single"/>
        </w:rPr>
        <w:t>pago</w:t>
      </w:r>
      <w:r>
        <w:rPr>
          <w:spacing w:val="17"/>
          <w:u w:val="single"/>
        </w:rPr>
        <w:t> </w:t>
      </w:r>
      <w:r>
        <w:rPr>
          <w:w w:val="80"/>
          <w:u w:val="single"/>
        </w:rPr>
        <w:t>a</w:t>
      </w:r>
      <w:r>
        <w:rPr>
          <w:spacing w:val="14"/>
          <w:u w:val="single"/>
        </w:rPr>
        <w:t> </w:t>
      </w:r>
      <w:r>
        <w:rPr>
          <w:w w:val="80"/>
          <w:u w:val="single"/>
        </w:rPr>
        <w:t>proveedores</w:t>
      </w:r>
      <w:r>
        <w:rPr>
          <w:spacing w:val="17"/>
          <w:u w:val="single"/>
        </w:rPr>
        <w:t> </w:t>
      </w:r>
      <w:r>
        <w:rPr>
          <w:spacing w:val="-5"/>
          <w:w w:val="80"/>
          <w:u w:val="single"/>
        </w:rPr>
        <w:t>que</w:t>
      </w:r>
    </w:p>
    <w:p>
      <w:pPr>
        <w:spacing w:after="0" w:line="364" w:lineRule="auto"/>
        <w:jc w:val="both"/>
        <w:sectPr>
          <w:pgSz w:w="12240" w:h="15840"/>
          <w:pgMar w:header="0" w:footer="1059" w:top="1380" w:bottom="1240" w:left="1020" w:right="80"/>
        </w:sectPr>
      </w:pPr>
    </w:p>
    <w:p>
      <w:pPr>
        <w:pStyle w:val="BodyText"/>
        <w:spacing w:line="367" w:lineRule="auto" w:before="80"/>
        <w:ind w:left="681" w:right="1640"/>
      </w:pPr>
      <w:r>
        <w:rPr>
          <w:w w:val="80"/>
          <w:u w:val="single"/>
        </w:rPr>
        <w:t>están pendientes</w:t>
      </w:r>
      <w:r>
        <w:rPr>
          <w:u w:val="single"/>
        </w:rPr>
        <w:t> </w:t>
      </w:r>
      <w:r>
        <w:rPr>
          <w:w w:val="80"/>
          <w:u w:val="single"/>
        </w:rPr>
        <w:t>de trasladar</w:t>
      </w:r>
      <w:r>
        <w:rPr>
          <w:u w:val="single"/>
        </w:rPr>
        <w:t> </w:t>
      </w:r>
      <w:r>
        <w:rPr>
          <w:w w:val="80"/>
          <w:u w:val="single"/>
        </w:rPr>
        <w:t>a</w:t>
      </w:r>
      <w:r>
        <w:rPr>
          <w:u w:val="single"/>
        </w:rPr>
        <w:t> </w:t>
      </w:r>
      <w:r>
        <w:rPr>
          <w:w w:val="80"/>
          <w:u w:val="single"/>
        </w:rPr>
        <w:t>la</w:t>
      </w:r>
      <w:r>
        <w:rPr>
          <w:u w:val="single"/>
        </w:rPr>
        <w:t> </w:t>
      </w:r>
      <w:r>
        <w:rPr>
          <w:w w:val="80"/>
          <w:u w:val="single"/>
        </w:rPr>
        <w:t>cuenta</w:t>
      </w:r>
      <w:r>
        <w:rPr>
          <w:u w:val="single"/>
        </w:rPr>
        <w:t> </w:t>
      </w:r>
      <w:r>
        <w:rPr>
          <w:w w:val="80"/>
          <w:u w:val="single"/>
        </w:rPr>
        <w:t>corriente</w:t>
      </w:r>
      <w:r>
        <w:rPr>
          <w:u w:val="single"/>
        </w:rPr>
        <w:t> </w:t>
      </w:r>
      <w:r>
        <w:rPr>
          <w:w w:val="80"/>
          <w:u w:val="single"/>
        </w:rPr>
        <w:t>con el</w:t>
      </w:r>
      <w:r>
        <w:rPr>
          <w:u w:val="single"/>
        </w:rPr>
        <w:t> </w:t>
      </w:r>
      <w:r>
        <w:rPr>
          <w:w w:val="80"/>
          <w:u w:val="single"/>
        </w:rPr>
        <w:t>Banco de</w:t>
      </w:r>
      <w:r>
        <w:rPr>
          <w:u w:val="single"/>
        </w:rPr>
        <w:t> </w:t>
      </w:r>
      <w:r>
        <w:rPr>
          <w:w w:val="80"/>
          <w:u w:val="single"/>
        </w:rPr>
        <w:t>Costa</w:t>
      </w:r>
      <w:r>
        <w:rPr>
          <w:u w:val="single"/>
        </w:rPr>
        <w:t> </w:t>
      </w:r>
      <w:r>
        <w:rPr>
          <w:w w:val="80"/>
          <w:u w:val="single"/>
        </w:rPr>
        <w:t>Rica para posteriormente</w:t>
      </w:r>
      <w:r>
        <w:rPr>
          <w:w w:val="85"/>
          <w:u w:val="none"/>
        </w:rPr>
        <w:t> </w:t>
      </w:r>
      <w:r>
        <w:rPr>
          <w:w w:val="85"/>
          <w:u w:val="single"/>
        </w:rPr>
        <w:t>ser trasladadas al Fondo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General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del Gobierno.</w:t>
      </w:r>
    </w:p>
    <w:p>
      <w:pPr>
        <w:pStyle w:val="BodyText"/>
        <w:spacing w:line="364" w:lineRule="auto" w:before="155"/>
        <w:ind w:left="681" w:right="1627"/>
        <w:jc w:val="both"/>
      </w:pPr>
      <w:r>
        <w:rPr>
          <w:w w:val="80"/>
          <w:u w:val="single"/>
        </w:rPr>
        <w:t>La</w:t>
      </w:r>
      <w:r>
        <w:rPr>
          <w:u w:val="single"/>
        </w:rPr>
        <w:t> </w:t>
      </w:r>
      <w:r>
        <w:rPr>
          <w:w w:val="80"/>
          <w:u w:val="single"/>
        </w:rPr>
        <w:t>subcuenta</w:t>
      </w:r>
      <w:r>
        <w:rPr>
          <w:u w:val="single"/>
        </w:rPr>
        <w:t> </w:t>
      </w:r>
      <w:r>
        <w:rPr>
          <w:w w:val="80"/>
          <w:u w:val="single"/>
        </w:rPr>
        <w:t>1.1.3.08</w:t>
      </w:r>
      <w:r>
        <w:rPr>
          <w:u w:val="single"/>
        </w:rPr>
        <w:t> </w:t>
      </w:r>
      <w:r>
        <w:rPr>
          <w:w w:val="80"/>
          <w:u w:val="single"/>
        </w:rPr>
        <w:t>Documentos</w:t>
      </w:r>
      <w:r>
        <w:rPr>
          <w:u w:val="single"/>
        </w:rPr>
        <w:t> </w:t>
      </w:r>
      <w:r>
        <w:rPr>
          <w:w w:val="80"/>
          <w:u w:val="single"/>
        </w:rPr>
        <w:t>a</w:t>
      </w:r>
      <w:r>
        <w:rPr>
          <w:u w:val="single"/>
        </w:rPr>
        <w:t> </w:t>
      </w:r>
      <w:r>
        <w:rPr>
          <w:w w:val="80"/>
          <w:u w:val="single"/>
        </w:rPr>
        <w:t>cobrar</w:t>
      </w:r>
      <w:r>
        <w:rPr>
          <w:u w:val="single"/>
        </w:rPr>
        <w:t> </w:t>
      </w:r>
      <w:r>
        <w:rPr>
          <w:w w:val="80"/>
          <w:u w:val="single"/>
        </w:rPr>
        <w:t>a</w:t>
      </w:r>
      <w:r>
        <w:rPr>
          <w:u w:val="single"/>
        </w:rPr>
        <w:t> </w:t>
      </w:r>
      <w:r>
        <w:rPr>
          <w:w w:val="80"/>
          <w:u w:val="single"/>
        </w:rPr>
        <w:t>corto</w:t>
      </w:r>
      <w:r>
        <w:rPr>
          <w:u w:val="single"/>
        </w:rPr>
        <w:t> </w:t>
      </w:r>
      <w:r>
        <w:rPr>
          <w:w w:val="80"/>
          <w:u w:val="single"/>
        </w:rPr>
        <w:t>plazo</w:t>
      </w:r>
      <w:r>
        <w:rPr>
          <w:u w:val="single"/>
        </w:rPr>
        <w:t> </w:t>
      </w:r>
      <w:r>
        <w:rPr>
          <w:w w:val="80"/>
          <w:u w:val="single"/>
        </w:rPr>
        <w:t>registra</w:t>
      </w:r>
      <w:r>
        <w:rPr>
          <w:u w:val="single"/>
        </w:rPr>
        <w:t> </w:t>
      </w:r>
      <w:r>
        <w:rPr>
          <w:w w:val="80"/>
          <w:u w:val="single"/>
        </w:rPr>
        <w:t>cuentas</w:t>
      </w:r>
      <w:r>
        <w:rPr>
          <w:u w:val="single"/>
        </w:rPr>
        <w:t> </w:t>
      </w:r>
      <w:r>
        <w:rPr>
          <w:w w:val="80"/>
          <w:u w:val="single"/>
        </w:rPr>
        <w:t>por</w:t>
      </w:r>
      <w:r>
        <w:rPr>
          <w:u w:val="single"/>
        </w:rPr>
        <w:t> </w:t>
      </w:r>
      <w:r>
        <w:rPr>
          <w:w w:val="80"/>
          <w:u w:val="single"/>
        </w:rPr>
        <w:t>cobrar</w:t>
      </w:r>
      <w:r>
        <w:rPr>
          <w:u w:val="single"/>
        </w:rPr>
        <w:t> </w:t>
      </w:r>
      <w:r>
        <w:rPr>
          <w:w w:val="80"/>
          <w:u w:val="single"/>
        </w:rPr>
        <w:t>a</w:t>
      </w:r>
      <w:r>
        <w:rPr>
          <w:u w:val="single"/>
        </w:rPr>
        <w:t> </w:t>
      </w:r>
      <w:r>
        <w:rPr>
          <w:w w:val="80"/>
          <w:u w:val="single"/>
        </w:rPr>
        <w:t>funcionarios</w:t>
      </w:r>
      <w:r>
        <w:rPr>
          <w:spacing w:val="40"/>
          <w:u w:val="none"/>
        </w:rPr>
        <w:t> </w:t>
      </w:r>
      <w:r>
        <w:rPr>
          <w:w w:val="80"/>
          <w:u w:val="single"/>
        </w:rPr>
        <w:t>y exfuncionarios por los siguientes conceptos: incumplimiento en contratos de estudio, incapacidades</w:t>
      </w:r>
      <w:r>
        <w:rPr>
          <w:w w:val="80"/>
          <w:u w:val="none"/>
        </w:rPr>
        <w:t> </w:t>
      </w:r>
      <w:r>
        <w:rPr>
          <w:w w:val="85"/>
          <w:u w:val="single"/>
        </w:rPr>
        <w:t>no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rebajadas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planillas,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reparación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activos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salario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pagado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más.</w:t>
      </w:r>
    </w:p>
    <w:p>
      <w:pPr>
        <w:pStyle w:val="BodyText"/>
        <w:spacing w:line="364" w:lineRule="auto" w:before="161"/>
        <w:ind w:left="681" w:right="1625"/>
        <w:jc w:val="both"/>
      </w:pPr>
      <w:r>
        <w:rPr>
          <w:w w:val="90"/>
          <w:u w:val="single"/>
        </w:rPr>
        <w:t>La</w:t>
      </w:r>
      <w:r>
        <w:rPr>
          <w:w w:val="90"/>
          <w:u w:val="single"/>
        </w:rPr>
        <w:t> subcuenta</w:t>
      </w:r>
      <w:r>
        <w:rPr>
          <w:w w:val="90"/>
          <w:u w:val="single"/>
        </w:rPr>
        <w:t> 1.1.3.98</w:t>
      </w:r>
      <w:r>
        <w:rPr>
          <w:w w:val="90"/>
          <w:u w:val="single"/>
        </w:rPr>
        <w:t> Otras</w:t>
      </w:r>
      <w:r>
        <w:rPr>
          <w:w w:val="90"/>
          <w:u w:val="single"/>
        </w:rPr>
        <w:t> cuentas</w:t>
      </w:r>
      <w:r>
        <w:rPr>
          <w:w w:val="90"/>
          <w:u w:val="single"/>
        </w:rPr>
        <w:t> por</w:t>
      </w:r>
      <w:r>
        <w:rPr>
          <w:w w:val="90"/>
          <w:u w:val="single"/>
        </w:rPr>
        <w:t> cobrar</w:t>
      </w:r>
      <w:r>
        <w:rPr>
          <w:w w:val="90"/>
          <w:u w:val="single"/>
        </w:rPr>
        <w:t> a</w:t>
      </w:r>
      <w:r>
        <w:rPr>
          <w:w w:val="90"/>
          <w:u w:val="single"/>
        </w:rPr>
        <w:t> corto</w:t>
      </w:r>
      <w:r>
        <w:rPr>
          <w:w w:val="90"/>
          <w:u w:val="single"/>
        </w:rPr>
        <w:t> plazo,</w:t>
      </w:r>
      <w:r>
        <w:rPr>
          <w:w w:val="90"/>
          <w:u w:val="single"/>
        </w:rPr>
        <w:t> registra</w:t>
      </w:r>
      <w:r>
        <w:rPr>
          <w:w w:val="90"/>
          <w:u w:val="single"/>
        </w:rPr>
        <w:t> multas</w:t>
      </w:r>
      <w:r>
        <w:rPr>
          <w:w w:val="90"/>
          <w:u w:val="single"/>
        </w:rPr>
        <w:t> por</w:t>
      </w:r>
      <w:r>
        <w:rPr>
          <w:w w:val="90"/>
          <w:u w:val="single"/>
        </w:rPr>
        <w:t> cobrar</w:t>
      </w:r>
      <w:r>
        <w:rPr>
          <w:w w:val="90"/>
          <w:u w:val="single"/>
        </w:rPr>
        <w:t> a</w:t>
      </w:r>
      <w:r>
        <w:rPr>
          <w:w w:val="90"/>
          <w:u w:val="none"/>
        </w:rPr>
        <w:t> </w:t>
      </w:r>
      <w:r>
        <w:rPr>
          <w:w w:val="80"/>
          <w:u w:val="single"/>
        </w:rPr>
        <w:t>proveedores, deudas de exfuncionarios por incapacidades no rebajadas en planillas y salario pagado</w:t>
      </w:r>
      <w:r>
        <w:rPr>
          <w:u w:val="none"/>
        </w:rPr>
        <w:t> </w:t>
      </w:r>
      <w:r>
        <w:rPr>
          <w:w w:val="80"/>
          <w:u w:val="single"/>
        </w:rPr>
        <w:t>de más, así como deudas de la Caja Costarricense de Seguro Social por sumas cobradas de más en</w:t>
      </w:r>
      <w:r>
        <w:rPr>
          <w:w w:val="80"/>
          <w:u w:val="none"/>
        </w:rPr>
        <w:t> </w:t>
      </w:r>
      <w:r>
        <w:rPr>
          <w:w w:val="80"/>
          <w:u w:val="single"/>
        </w:rPr>
        <w:t>cuotas obrero patronales. Se indica que estos conceptos también señalados en la cuenta 1.1.3.08 se</w:t>
      </w:r>
      <w:r>
        <w:rPr>
          <w:w w:val="80"/>
          <w:u w:val="none"/>
        </w:rPr>
        <w:t> </w:t>
      </w:r>
      <w:r>
        <w:rPr>
          <w:w w:val="85"/>
          <w:u w:val="single"/>
        </w:rPr>
        <w:t>incluyen en esta subcuenta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tener la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particularidad que se están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tramitando en la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Procuraduría</w:t>
      </w:r>
      <w:r>
        <w:rPr>
          <w:w w:val="85"/>
          <w:u w:val="none"/>
        </w:rPr>
        <w:t> </w:t>
      </w:r>
      <w:r>
        <w:rPr>
          <w:w w:val="90"/>
          <w:u w:val="single"/>
        </w:rPr>
        <w:t>General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la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República.</w:t>
      </w:r>
    </w:p>
    <w:p>
      <w:pPr>
        <w:pStyle w:val="BodyText"/>
      </w:pPr>
    </w:p>
    <w:p>
      <w:pPr>
        <w:pStyle w:val="BodyText"/>
        <w:spacing w:before="189"/>
      </w:pPr>
    </w:p>
    <w:p>
      <w:pPr>
        <w:pStyle w:val="Heading2"/>
      </w:pPr>
      <w:bookmarkStart w:name="_TOC_250090" w:id="18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18"/>
      <w:r>
        <w:rPr>
          <w:spacing w:val="-10"/>
          <w:w w:val="80"/>
        </w:rPr>
        <w:t>6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spacing w:before="1"/>
        <w:ind w:left="681"/>
      </w:pPr>
      <w:r>
        <w:rPr>
          <w:spacing w:val="-2"/>
          <w:w w:val="90"/>
        </w:rPr>
        <w:t>Inventarios</w:t>
      </w:r>
    </w:p>
    <w:p>
      <w:pPr>
        <w:pStyle w:val="BodyText"/>
        <w:spacing w:before="68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84"/>
        <w:gridCol w:w="3017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984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017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5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98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1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984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1.1.4.</w:t>
            </w:r>
          </w:p>
        </w:tc>
        <w:tc>
          <w:tcPr>
            <w:tcW w:w="3017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Inventarios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06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7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31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785,97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7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34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780,84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4"/>
                <w:w w:val="90"/>
                <w:sz w:val="18"/>
              </w:rPr>
              <w:t>8,61%</w:t>
            </w:r>
          </w:p>
        </w:tc>
      </w:tr>
    </w:tbl>
    <w:p>
      <w:pPr>
        <w:pStyle w:val="BodyText"/>
      </w:pPr>
    </w:p>
    <w:p>
      <w:pPr>
        <w:pStyle w:val="BodyText"/>
        <w:spacing w:before="110"/>
      </w:pPr>
    </w:p>
    <w:p>
      <w:pPr>
        <w:pStyle w:val="Heading3"/>
        <w:spacing w:before="0"/>
      </w:pPr>
      <w:r>
        <w:rPr>
          <w:w w:val="80"/>
        </w:rPr>
        <w:t>Método</w:t>
      </w:r>
      <w:r>
        <w:rPr>
          <w:spacing w:val="-7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w w:val="80"/>
        </w:rPr>
        <w:t>Valuación</w:t>
      </w:r>
      <w:r>
        <w:rPr>
          <w:spacing w:val="-7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spacing w:val="-2"/>
          <w:w w:val="80"/>
        </w:rPr>
        <w:t>Inventario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40"/>
      </w:pPr>
      <w:r>
        <w:rPr>
          <w:w w:val="85"/>
        </w:rPr>
        <w:t>Indique si su</w:t>
      </w:r>
      <w:r>
        <w:rPr>
          <w:spacing w:val="-3"/>
        </w:rPr>
        <w:t> </w:t>
      </w:r>
      <w:r>
        <w:rPr>
          <w:w w:val="85"/>
        </w:rPr>
        <w:t>institución está</w:t>
      </w:r>
      <w:r>
        <w:rPr>
          <w:spacing w:val="-3"/>
        </w:rPr>
        <w:t> </w:t>
      </w:r>
      <w:r>
        <w:rPr>
          <w:w w:val="85"/>
        </w:rPr>
        <w:t>utilizando</w:t>
      </w:r>
      <w:r>
        <w:rPr>
          <w:spacing w:val="-3"/>
        </w:rPr>
        <w:t> </w:t>
      </w:r>
      <w:r>
        <w:rPr>
          <w:w w:val="85"/>
        </w:rPr>
        <w:t>Primeras en</w:t>
      </w:r>
      <w:r>
        <w:rPr>
          <w:spacing w:val="-3"/>
        </w:rPr>
        <w:t> </w:t>
      </w:r>
      <w:r>
        <w:rPr>
          <w:w w:val="85"/>
        </w:rPr>
        <w:t>entrar, Primeras</w:t>
      </w:r>
      <w:r>
        <w:rPr>
          <w:spacing w:val="-3"/>
        </w:rPr>
        <w:t> </w:t>
      </w:r>
      <w:r>
        <w:rPr>
          <w:w w:val="85"/>
        </w:rPr>
        <w:t>en salir (PEPS), sino es así, indique</w:t>
      </w:r>
      <w:r>
        <w:rPr>
          <w:spacing w:val="-5"/>
          <w:w w:val="85"/>
        </w:rPr>
        <w:t> </w:t>
      </w:r>
      <w:r>
        <w:rPr>
          <w:w w:val="85"/>
        </w:rPr>
        <w:t>cual</w:t>
      </w:r>
      <w:r>
        <w:rPr>
          <w:spacing w:val="-6"/>
          <w:w w:val="85"/>
        </w:rPr>
        <w:t> </w:t>
      </w:r>
      <w:r>
        <w:rPr>
          <w:w w:val="85"/>
        </w:rPr>
        <w:t>método</w:t>
      </w:r>
      <w:r>
        <w:rPr>
          <w:spacing w:val="-4"/>
          <w:w w:val="85"/>
        </w:rPr>
        <w:t> </w:t>
      </w:r>
      <w:r>
        <w:rPr>
          <w:w w:val="85"/>
        </w:rPr>
        <w:t>se</w:t>
      </w:r>
      <w:r>
        <w:rPr>
          <w:spacing w:val="-7"/>
          <w:w w:val="85"/>
        </w:rPr>
        <w:t> </w:t>
      </w:r>
      <w:r>
        <w:rPr>
          <w:w w:val="85"/>
        </w:rPr>
        <w:t>utiliza</w:t>
      </w:r>
      <w:r>
        <w:rPr>
          <w:spacing w:val="-3"/>
          <w:w w:val="85"/>
        </w:rPr>
        <w:t> </w:t>
      </w:r>
      <w:r>
        <w:rPr>
          <w:w w:val="85"/>
        </w:rPr>
        <w:t>y</w:t>
      </w:r>
      <w:r>
        <w:rPr>
          <w:spacing w:val="-6"/>
          <w:w w:val="85"/>
        </w:rPr>
        <w:t> </w:t>
      </w:r>
      <w:r>
        <w:rPr>
          <w:w w:val="85"/>
        </w:rPr>
        <w:t>la</w:t>
      </w:r>
      <w:r>
        <w:rPr>
          <w:spacing w:val="-6"/>
          <w:w w:val="85"/>
        </w:rPr>
        <w:t> </w:t>
      </w:r>
      <w:r>
        <w:rPr>
          <w:w w:val="85"/>
        </w:rPr>
        <w:t>razón</w:t>
      </w:r>
      <w:r>
        <w:rPr>
          <w:spacing w:val="-7"/>
          <w:w w:val="85"/>
        </w:rPr>
        <w:t> </w:t>
      </w:r>
      <w:r>
        <w:rPr>
          <w:w w:val="85"/>
        </w:rPr>
        <w:t>que</w:t>
      </w:r>
      <w:r>
        <w:rPr>
          <w:spacing w:val="-6"/>
          <w:w w:val="85"/>
        </w:rPr>
        <w:t> </w:t>
      </w:r>
      <w:r>
        <w:rPr>
          <w:w w:val="85"/>
        </w:rPr>
        <w:t>aún</w:t>
      </w:r>
      <w:r>
        <w:rPr>
          <w:spacing w:val="-3"/>
          <w:w w:val="85"/>
        </w:rPr>
        <w:t> </w:t>
      </w:r>
      <w:r>
        <w:rPr>
          <w:w w:val="85"/>
        </w:rPr>
        <w:t>no</w:t>
      </w:r>
      <w:r>
        <w:rPr>
          <w:spacing w:val="-6"/>
          <w:w w:val="85"/>
        </w:rPr>
        <w:t> </w:t>
      </w:r>
      <w:r>
        <w:rPr>
          <w:w w:val="85"/>
        </w:rPr>
        <w:t>utilizan</w:t>
      </w:r>
      <w:r>
        <w:rPr>
          <w:spacing w:val="-3"/>
          <w:w w:val="85"/>
        </w:rPr>
        <w:t> </w:t>
      </w:r>
      <w:r>
        <w:rPr>
          <w:w w:val="85"/>
        </w:rPr>
        <w:t>el</w:t>
      </w:r>
      <w:r>
        <w:rPr>
          <w:spacing w:val="-6"/>
          <w:w w:val="85"/>
        </w:rPr>
        <w:t> </w:t>
      </w:r>
      <w:r>
        <w:rPr>
          <w:w w:val="85"/>
        </w:rPr>
        <w:t>PEPS.</w:t>
      </w:r>
    </w:p>
    <w:p>
      <w:pPr>
        <w:pStyle w:val="BodyText"/>
        <w:spacing w:before="160"/>
        <w:ind w:left="681"/>
      </w:pPr>
      <w:r>
        <w:rPr>
          <w:w w:val="80"/>
          <w:u w:val="single"/>
        </w:rPr>
        <w:t>En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la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institución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se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utiliza</w:t>
      </w:r>
      <w:r>
        <w:rPr>
          <w:spacing w:val="-3"/>
          <w:u w:val="single"/>
        </w:rPr>
        <w:t> </w:t>
      </w:r>
      <w:r>
        <w:rPr>
          <w:w w:val="80"/>
          <w:u w:val="single"/>
        </w:rPr>
        <w:t>el</w:t>
      </w:r>
      <w:r>
        <w:rPr>
          <w:spacing w:val="-10"/>
          <w:u w:val="single"/>
        </w:rPr>
        <w:t> </w:t>
      </w:r>
      <w:r>
        <w:rPr>
          <w:w w:val="80"/>
          <w:u w:val="single"/>
        </w:rPr>
        <w:t>método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Primeras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en</w:t>
      </w:r>
      <w:r>
        <w:rPr>
          <w:spacing w:val="-3"/>
          <w:u w:val="single"/>
        </w:rPr>
        <w:t> </w:t>
      </w:r>
      <w:r>
        <w:rPr>
          <w:w w:val="80"/>
          <w:u w:val="single"/>
        </w:rPr>
        <w:t>entrar,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Primeras</w:t>
      </w:r>
      <w:r>
        <w:rPr>
          <w:spacing w:val="-3"/>
          <w:u w:val="single"/>
        </w:rPr>
        <w:t> </w:t>
      </w:r>
      <w:r>
        <w:rPr>
          <w:w w:val="80"/>
          <w:u w:val="single"/>
        </w:rPr>
        <w:t>en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salir</w:t>
      </w:r>
      <w:r>
        <w:rPr>
          <w:spacing w:val="-9"/>
          <w:u w:val="single"/>
        </w:rPr>
        <w:t> </w:t>
      </w:r>
      <w:r>
        <w:rPr>
          <w:spacing w:val="-2"/>
          <w:w w:val="80"/>
          <w:u w:val="single"/>
        </w:rPr>
        <w:t>(PEPS).</w:t>
      </w:r>
    </w:p>
    <w:p>
      <w:pPr>
        <w:pStyle w:val="BodyText"/>
        <w:spacing w:before="24"/>
      </w:pPr>
    </w:p>
    <w:p>
      <w:pPr>
        <w:pStyle w:val="Heading3"/>
        <w:spacing w:before="0"/>
      </w:pPr>
      <w:r>
        <w:rPr>
          <w:w w:val="80"/>
        </w:rPr>
        <w:t>Cual</w:t>
      </w:r>
      <w:r>
        <w:rPr>
          <w:spacing w:val="-8"/>
        </w:rPr>
        <w:t> </w:t>
      </w:r>
      <w:r>
        <w:rPr>
          <w:w w:val="80"/>
        </w:rPr>
        <w:t>sistema</w:t>
      </w:r>
      <w:r>
        <w:rPr>
          <w:spacing w:val="-7"/>
        </w:rPr>
        <w:t> </w:t>
      </w:r>
      <w:r>
        <w:rPr>
          <w:w w:val="80"/>
        </w:rPr>
        <w:t>de</w:t>
      </w:r>
      <w:r>
        <w:rPr>
          <w:spacing w:val="-2"/>
        </w:rPr>
        <w:t> </w:t>
      </w:r>
      <w:r>
        <w:rPr>
          <w:w w:val="80"/>
        </w:rPr>
        <w:t>inventario</w:t>
      </w:r>
      <w:r>
        <w:rPr>
          <w:spacing w:val="-4"/>
        </w:rPr>
        <w:t> </w:t>
      </w:r>
      <w:r>
        <w:rPr>
          <w:w w:val="80"/>
        </w:rPr>
        <w:t>utiliza</w:t>
      </w:r>
      <w:r>
        <w:rPr>
          <w:spacing w:val="-7"/>
        </w:rPr>
        <w:t> </w:t>
      </w:r>
      <w:r>
        <w:rPr>
          <w:w w:val="80"/>
        </w:rPr>
        <w:t>su</w:t>
      </w:r>
      <w:r>
        <w:rPr>
          <w:spacing w:val="-6"/>
        </w:rPr>
        <w:t> </w:t>
      </w:r>
      <w:r>
        <w:rPr>
          <w:w w:val="80"/>
        </w:rPr>
        <w:t>institución</w:t>
      </w:r>
      <w:r>
        <w:rPr>
          <w:spacing w:val="-7"/>
        </w:rPr>
        <w:t> </w:t>
      </w:r>
      <w:r>
        <w:rPr>
          <w:w w:val="80"/>
        </w:rPr>
        <w:t>Periódico</w:t>
      </w:r>
      <w:r>
        <w:rPr>
          <w:spacing w:val="-7"/>
        </w:rPr>
        <w:t> </w:t>
      </w:r>
      <w:r>
        <w:rPr>
          <w:w w:val="80"/>
        </w:rPr>
        <w:t>o</w:t>
      </w:r>
      <w:r>
        <w:rPr>
          <w:spacing w:val="-7"/>
        </w:rPr>
        <w:t> </w:t>
      </w:r>
      <w:r>
        <w:rPr>
          <w:spacing w:val="-2"/>
          <w:w w:val="80"/>
        </w:rPr>
        <w:t>Permanente: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  <w:u w:val="single"/>
        </w:rPr>
        <w:t>En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la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Institución</w:t>
      </w:r>
      <w:r>
        <w:rPr>
          <w:spacing w:val="-2"/>
          <w:u w:val="single"/>
        </w:rPr>
        <w:t> </w:t>
      </w:r>
      <w:r>
        <w:rPr>
          <w:w w:val="80"/>
          <w:u w:val="single"/>
        </w:rPr>
        <w:t>se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utiliza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el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inventario</w:t>
      </w:r>
      <w:r>
        <w:rPr>
          <w:spacing w:val="-4"/>
          <w:u w:val="single"/>
        </w:rPr>
        <w:t> </w:t>
      </w:r>
      <w:r>
        <w:rPr>
          <w:spacing w:val="-2"/>
          <w:w w:val="80"/>
          <w:u w:val="single"/>
        </w:rPr>
        <w:t>permanente.</w:t>
      </w:r>
    </w:p>
    <w:p>
      <w:pPr>
        <w:pStyle w:val="BodyText"/>
        <w:spacing w:before="48"/>
        <w:rPr>
          <w:sz w:val="22"/>
        </w:rPr>
      </w:pPr>
    </w:p>
    <w:p>
      <w:pPr>
        <w:spacing w:before="1"/>
        <w:ind w:left="681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pacing w:val="-2"/>
          <w:w w:val="90"/>
          <w:sz w:val="22"/>
        </w:rPr>
        <w:t>Revelación:</w:t>
      </w:r>
    </w:p>
    <w:p>
      <w:pPr>
        <w:spacing w:after="0"/>
        <w:jc w:val="left"/>
        <w:rPr>
          <w:rFonts w:ascii="Arial" w:hAnsi="Arial"/>
          <w:sz w:val="22"/>
        </w:rPr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4" w:lineRule="auto" w:before="80"/>
        <w:ind w:left="681" w:right="1627"/>
        <w:jc w:val="both"/>
      </w:pPr>
      <w:r>
        <w:rPr>
          <w:w w:val="85"/>
        </w:rPr>
        <w:t>La cuenta</w:t>
      </w:r>
      <w:r>
        <w:rPr>
          <w:spacing w:val="-2"/>
          <w:w w:val="85"/>
        </w:rPr>
        <w:t> </w:t>
      </w:r>
      <w:r>
        <w:rPr>
          <w:w w:val="85"/>
        </w:rPr>
        <w:t>Inventarios,</w:t>
      </w:r>
      <w:r>
        <w:rPr>
          <w:spacing w:val="-2"/>
          <w:w w:val="85"/>
        </w:rPr>
        <w:t> </w:t>
      </w:r>
      <w:r>
        <w:rPr>
          <w:w w:val="85"/>
        </w:rPr>
        <w:t>representa</w:t>
      </w:r>
      <w:r>
        <w:rPr>
          <w:spacing w:val="-2"/>
          <w:w w:val="85"/>
        </w:rPr>
        <w:t> </w:t>
      </w:r>
      <w:r>
        <w:rPr>
          <w:w w:val="85"/>
        </w:rPr>
        <w:t>el</w:t>
      </w:r>
      <w:r>
        <w:rPr>
          <w:spacing w:val="-1"/>
          <w:w w:val="85"/>
        </w:rPr>
        <w:t> </w:t>
      </w:r>
      <w:r>
        <w:rPr>
          <w:w w:val="85"/>
        </w:rPr>
        <w:t>0,18%</w:t>
      </w:r>
      <w:r>
        <w:rPr>
          <w:spacing w:val="-4"/>
          <w:w w:val="85"/>
        </w:rPr>
        <w:t> </w:t>
      </w:r>
      <w:r>
        <w:rPr>
          <w:w w:val="85"/>
        </w:rPr>
        <w:t>del</w:t>
      </w:r>
      <w:r>
        <w:rPr>
          <w:spacing w:val="-1"/>
          <w:w w:val="85"/>
        </w:rPr>
        <w:t> </w:t>
      </w:r>
      <w:r>
        <w:rPr>
          <w:w w:val="85"/>
        </w:rPr>
        <w:t>total</w:t>
      </w:r>
      <w:r>
        <w:rPr>
          <w:spacing w:val="-2"/>
          <w:w w:val="85"/>
        </w:rPr>
        <w:t> </w:t>
      </w:r>
      <w:r>
        <w:rPr>
          <w:w w:val="85"/>
        </w:rPr>
        <w:t>del</w:t>
      </w:r>
      <w:r>
        <w:rPr>
          <w:spacing w:val="-2"/>
          <w:w w:val="85"/>
        </w:rPr>
        <w:t> </w:t>
      </w:r>
      <w:r>
        <w:rPr>
          <w:w w:val="85"/>
        </w:rPr>
        <w:t>Activo, que comparado</w:t>
      </w:r>
      <w:r>
        <w:rPr>
          <w:spacing w:val="-2"/>
          <w:w w:val="85"/>
        </w:rPr>
        <w:t> </w:t>
      </w:r>
      <w:r>
        <w:rPr>
          <w:w w:val="85"/>
        </w:rPr>
        <w:t>al</w:t>
      </w:r>
      <w:r>
        <w:rPr>
          <w:spacing w:val="-2"/>
          <w:w w:val="85"/>
        </w:rPr>
        <w:t> </w:t>
      </w:r>
      <w:r>
        <w:rPr>
          <w:w w:val="85"/>
        </w:rPr>
        <w:t>periodo</w:t>
      </w:r>
      <w:r>
        <w:rPr>
          <w:spacing w:val="-2"/>
          <w:w w:val="85"/>
        </w:rPr>
        <w:t> </w:t>
      </w:r>
      <w:r>
        <w:rPr>
          <w:w w:val="85"/>
        </w:rPr>
        <w:t>anterior </w:t>
      </w:r>
      <w:r>
        <w:rPr>
          <w:w w:val="80"/>
        </w:rPr>
        <w:t>genera una variación absoluta</w:t>
      </w:r>
      <w:r>
        <w:rPr>
          <w:spacing w:val="-5"/>
        </w:rPr>
        <w:t> </w:t>
      </w:r>
      <w:r>
        <w:rPr>
          <w:w w:val="80"/>
        </w:rPr>
        <w:t>de -2 994,87 que</w:t>
      </w:r>
      <w:r>
        <w:rPr>
          <w:spacing w:val="-5"/>
        </w:rPr>
        <w:t> </w:t>
      </w:r>
      <w:r>
        <w:rPr>
          <w:w w:val="80"/>
        </w:rPr>
        <w:t>corresponde a un Disminución del -8,61% de recursos </w:t>
      </w:r>
      <w:r>
        <w:rPr>
          <w:spacing w:val="-2"/>
          <w:w w:val="90"/>
        </w:rPr>
        <w:t>disponibles.</w:t>
      </w:r>
    </w:p>
    <w:p>
      <w:pPr>
        <w:spacing w:before="161"/>
        <w:ind w:left="681" w:right="0" w:firstLine="0"/>
        <w:jc w:val="both"/>
        <w:rPr>
          <w:sz w:val="24"/>
        </w:rPr>
      </w:pPr>
      <w:r>
        <w:rPr>
          <w:color w:val="000000"/>
          <w:w w:val="80"/>
          <w:sz w:val="22"/>
          <w:highlight w:val="lightGray"/>
        </w:rPr>
        <w:t>Las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variaciones</w:t>
      </w:r>
      <w:r>
        <w:rPr>
          <w:color w:val="000000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cuenta</w:t>
      </w:r>
      <w:r>
        <w:rPr>
          <w:color w:val="000000"/>
          <w:spacing w:val="-3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son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producto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(Indicar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razón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las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variaciones</w:t>
      </w:r>
      <w:r>
        <w:rPr>
          <w:color w:val="000000"/>
          <w:spacing w:val="-4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un</w:t>
      </w:r>
      <w:r>
        <w:rPr>
          <w:color w:val="000000"/>
          <w:spacing w:val="-3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periodo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spacing w:val="-2"/>
          <w:w w:val="80"/>
          <w:sz w:val="22"/>
          <w:highlight w:val="lightGray"/>
        </w:rPr>
        <w:t>otro</w:t>
      </w:r>
      <w:r>
        <w:rPr>
          <w:color w:val="000000"/>
          <w:spacing w:val="-2"/>
          <w:w w:val="80"/>
          <w:sz w:val="24"/>
          <w:highlight w:val="lightGray"/>
        </w:rPr>
        <w:t>):</w:t>
      </w:r>
    </w:p>
    <w:p>
      <w:pPr>
        <w:pStyle w:val="BodyText"/>
        <w:spacing w:before="52"/>
        <w:rPr>
          <w:sz w:val="22"/>
        </w:rPr>
      </w:pPr>
    </w:p>
    <w:p>
      <w:pPr>
        <w:pStyle w:val="BodyText"/>
        <w:spacing w:line="364" w:lineRule="auto" w:before="1"/>
        <w:ind w:left="681" w:right="1626"/>
        <w:jc w:val="both"/>
      </w:pPr>
      <w:r>
        <w:rPr>
          <w:w w:val="80"/>
          <w:u w:val="single"/>
        </w:rPr>
        <w:t>Las variaciones de la cuenta son producto de los bienes adquiridos por la Contraloría General de la</w:t>
      </w:r>
      <w:r>
        <w:rPr>
          <w:w w:val="80"/>
          <w:u w:val="none"/>
        </w:rPr>
        <w:t> </w:t>
      </w:r>
      <w:r>
        <w:rPr>
          <w:w w:val="80"/>
          <w:u w:val="single"/>
        </w:rPr>
        <w:t>República, con el propósito de ser consumidos en el desarrollo de su función, dicho consumo se mide</w:t>
      </w:r>
      <w:r>
        <w:rPr>
          <w:spacing w:val="80"/>
          <w:u w:val="none"/>
        </w:rPr>
        <w:t> </w:t>
      </w:r>
      <w:r>
        <w:rPr>
          <w:w w:val="85"/>
          <w:u w:val="single"/>
        </w:rPr>
        <w:t>a</w:t>
      </w:r>
      <w:r>
        <w:rPr>
          <w:w w:val="85"/>
          <w:u w:val="single"/>
        </w:rPr>
        <w:t> través</w:t>
      </w:r>
      <w:r>
        <w:rPr>
          <w:w w:val="85"/>
          <w:u w:val="single"/>
        </w:rPr>
        <w:t> de</w:t>
      </w:r>
      <w:r>
        <w:rPr>
          <w:w w:val="85"/>
          <w:u w:val="single"/>
        </w:rPr>
        <w:t> las</w:t>
      </w:r>
      <w:r>
        <w:rPr>
          <w:w w:val="85"/>
          <w:u w:val="single"/>
        </w:rPr>
        <w:t> cuentas</w:t>
      </w:r>
      <w:r>
        <w:rPr>
          <w:w w:val="85"/>
          <w:u w:val="single"/>
        </w:rPr>
        <w:t> incluidas</w:t>
      </w:r>
      <w:r>
        <w:rPr>
          <w:w w:val="85"/>
          <w:u w:val="single"/>
        </w:rPr>
        <w:t> en</w:t>
      </w:r>
      <w:r>
        <w:rPr>
          <w:w w:val="85"/>
          <w:u w:val="single"/>
        </w:rPr>
        <w:t> Materiales</w:t>
      </w:r>
      <w:r>
        <w:rPr>
          <w:w w:val="85"/>
          <w:u w:val="single"/>
        </w:rPr>
        <w:t> y</w:t>
      </w:r>
      <w:r>
        <w:rPr>
          <w:w w:val="85"/>
          <w:u w:val="single"/>
        </w:rPr>
        <w:t> Suministros.</w:t>
      </w:r>
      <w:r>
        <w:rPr>
          <w:w w:val="85"/>
          <w:u w:val="single"/>
        </w:rPr>
        <w:t> Los</w:t>
      </w:r>
      <w:r>
        <w:rPr>
          <w:w w:val="85"/>
          <w:u w:val="single"/>
        </w:rPr>
        <w:t> movimientos</w:t>
      </w:r>
      <w:r>
        <w:rPr>
          <w:w w:val="85"/>
          <w:u w:val="single"/>
        </w:rPr>
        <w:t> de</w:t>
      </w:r>
      <w:r>
        <w:rPr>
          <w:w w:val="85"/>
          <w:u w:val="single"/>
        </w:rPr>
        <w:t> esta</w:t>
      </w:r>
      <w:r>
        <w:rPr>
          <w:w w:val="85"/>
          <w:u w:val="single"/>
        </w:rPr>
        <w:t> cuenta</w:t>
      </w:r>
      <w:r>
        <w:rPr>
          <w:w w:val="85"/>
          <w:u w:val="none"/>
        </w:rPr>
        <w:t> </w:t>
      </w:r>
      <w:r>
        <w:rPr>
          <w:w w:val="90"/>
          <w:u w:val="single"/>
        </w:rPr>
        <w:t>corresponden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al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ingreso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mercadería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al</w:t>
      </w:r>
      <w:r>
        <w:rPr>
          <w:spacing w:val="-6"/>
          <w:w w:val="90"/>
          <w:u w:val="single"/>
        </w:rPr>
        <w:t> </w:t>
      </w:r>
      <w:r>
        <w:rPr>
          <w:w w:val="90"/>
          <w:u w:val="single"/>
        </w:rPr>
        <w:t>Almacén</w:t>
      </w:r>
      <w:r>
        <w:rPr>
          <w:spacing w:val="-6"/>
          <w:w w:val="90"/>
          <w:u w:val="single"/>
        </w:rPr>
        <w:t> </w:t>
      </w:r>
      <w:r>
        <w:rPr>
          <w:w w:val="90"/>
          <w:u w:val="single"/>
        </w:rPr>
        <w:t>por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compra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5"/>
          <w:w w:val="90"/>
          <w:u w:val="single"/>
        </w:rPr>
        <w:t> </w:t>
      </w:r>
      <w:r>
        <w:rPr>
          <w:w w:val="90"/>
          <w:u w:val="single"/>
        </w:rPr>
        <w:t>suministros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para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stock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y/o</w:t>
      </w:r>
      <w:r>
        <w:rPr>
          <w:w w:val="90"/>
          <w:u w:val="none"/>
        </w:rPr>
        <w:t> </w:t>
      </w:r>
      <w:r>
        <w:rPr>
          <w:w w:val="85"/>
          <w:u w:val="single"/>
        </w:rPr>
        <w:t>devoluciones de materiales.</w:t>
      </w:r>
    </w:p>
    <w:p>
      <w:pPr>
        <w:pStyle w:val="BodyText"/>
        <w:spacing w:before="4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1075944</wp:posOffset>
            </wp:positionH>
            <wp:positionV relativeFrom="paragraph">
              <wp:posOffset>97412</wp:posOffset>
            </wp:positionV>
            <wp:extent cx="5620511" cy="4370832"/>
            <wp:effectExtent l="0" t="0" r="0" b="0"/>
            <wp:wrapTopAndBottom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511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1"/>
      </w:pPr>
    </w:p>
    <w:p>
      <w:pPr>
        <w:pStyle w:val="Heading2"/>
        <w:spacing w:before="1"/>
        <w:jc w:val="both"/>
      </w:pPr>
      <w:bookmarkStart w:name="_TOC_250089" w:id="19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19"/>
      <w:r>
        <w:rPr>
          <w:spacing w:val="-10"/>
          <w:w w:val="80"/>
        </w:rPr>
        <w:t>7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Otros</w:t>
      </w:r>
      <w:r>
        <w:rPr>
          <w:spacing w:val="-3"/>
        </w:rPr>
        <w:t> </w:t>
      </w:r>
      <w:r>
        <w:rPr>
          <w:w w:val="80"/>
        </w:rPr>
        <w:t>activos</w:t>
      </w:r>
      <w:r>
        <w:rPr>
          <w:spacing w:val="-6"/>
        </w:rPr>
        <w:t> </w:t>
      </w:r>
      <w:r>
        <w:rPr>
          <w:w w:val="80"/>
        </w:rPr>
        <w:t>a</w:t>
      </w:r>
      <w:r>
        <w:rPr>
          <w:spacing w:val="-6"/>
        </w:rPr>
        <w:t> </w:t>
      </w:r>
      <w:r>
        <w:rPr>
          <w:w w:val="80"/>
        </w:rPr>
        <w:t>corto</w:t>
      </w:r>
      <w:r>
        <w:rPr>
          <w:spacing w:val="-6"/>
        </w:rPr>
        <w:t> </w:t>
      </w:r>
      <w:r>
        <w:rPr>
          <w:spacing w:val="-4"/>
          <w:w w:val="80"/>
        </w:rPr>
        <w:t>plazo</w:t>
      </w:r>
    </w:p>
    <w:p>
      <w:pPr>
        <w:spacing w:after="0"/>
        <w:jc w:val="both"/>
        <w:sectPr>
          <w:pgSz w:w="12240" w:h="15840"/>
          <w:pgMar w:header="0" w:footer="1059" w:top="1340" w:bottom="1240" w:left="1020" w:right="80"/>
        </w:sect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1"/>
        <w:gridCol w:w="3009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991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00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99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0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991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1.1.9.</w:t>
            </w:r>
          </w:p>
        </w:tc>
        <w:tc>
          <w:tcPr>
            <w:tcW w:w="3009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Otros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activos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corto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07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22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937,18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25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937,79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2"/>
                <w:w w:val="90"/>
                <w:sz w:val="18"/>
              </w:rPr>
              <w:t>11,57%</w:t>
            </w:r>
          </w:p>
        </w:tc>
      </w:tr>
    </w:tbl>
    <w:p>
      <w:pPr>
        <w:pStyle w:val="BodyText"/>
        <w:spacing w:before="7"/>
        <w:rPr>
          <w:sz w:val="22"/>
        </w:rPr>
      </w:pPr>
    </w:p>
    <w:p>
      <w:pPr>
        <w:spacing w:before="0"/>
        <w:ind w:left="681" w:right="0" w:firstLine="0"/>
        <w:jc w:val="left"/>
        <w:rPr>
          <w:sz w:val="22"/>
        </w:rPr>
      </w:pPr>
      <w:r>
        <w:rPr>
          <w:rFonts w:ascii="Arial" w:hAnsi="Arial"/>
          <w:b/>
          <w:spacing w:val="-2"/>
          <w:w w:val="90"/>
          <w:sz w:val="22"/>
        </w:rPr>
        <w:t>Revelación</w:t>
      </w:r>
      <w:r>
        <w:rPr>
          <w:spacing w:val="-2"/>
          <w:w w:val="90"/>
          <w:sz w:val="22"/>
        </w:rPr>
        <w:t>:</w:t>
      </w:r>
    </w:p>
    <w:p>
      <w:pPr>
        <w:pStyle w:val="BodyText"/>
        <w:spacing w:before="40"/>
        <w:rPr>
          <w:sz w:val="22"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5"/>
        </w:rPr>
        <w:t>La cuenta Otros activos a corto plazo, representa el 0,13% del total del Activo, que comparado al </w:t>
      </w:r>
      <w:r>
        <w:rPr>
          <w:w w:val="80"/>
        </w:rPr>
        <w:t>periodo anterior genera una variación absoluta de -3 000,62 que corresponde a un Disminución del - </w:t>
      </w:r>
      <w:r>
        <w:rPr>
          <w:w w:val="85"/>
        </w:rPr>
        <w:t>11,57% de recursos disponibles.</w:t>
      </w:r>
    </w:p>
    <w:p>
      <w:pPr>
        <w:spacing w:before="161"/>
        <w:ind w:left="681" w:right="0" w:firstLine="0"/>
        <w:jc w:val="left"/>
        <w:rPr>
          <w:sz w:val="24"/>
        </w:rPr>
      </w:pPr>
      <w:r>
        <w:rPr>
          <w:color w:val="000000"/>
          <w:w w:val="80"/>
          <w:sz w:val="22"/>
          <w:highlight w:val="lightGray"/>
        </w:rPr>
        <w:t>Las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variaciones</w:t>
      </w:r>
      <w:r>
        <w:rPr>
          <w:color w:val="000000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cuenta</w:t>
      </w:r>
      <w:r>
        <w:rPr>
          <w:color w:val="000000"/>
          <w:spacing w:val="-3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son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producto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(Indicar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razón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las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variaciones</w:t>
      </w:r>
      <w:r>
        <w:rPr>
          <w:color w:val="000000"/>
          <w:spacing w:val="-4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un</w:t>
      </w:r>
      <w:r>
        <w:rPr>
          <w:color w:val="000000"/>
          <w:spacing w:val="-3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periodo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spacing w:val="-2"/>
          <w:w w:val="80"/>
          <w:sz w:val="22"/>
          <w:highlight w:val="lightGray"/>
        </w:rPr>
        <w:t>otro</w:t>
      </w:r>
      <w:r>
        <w:rPr>
          <w:color w:val="000000"/>
          <w:spacing w:val="-2"/>
          <w:w w:val="80"/>
          <w:sz w:val="24"/>
          <w:highlight w:val="lightGray"/>
        </w:rPr>
        <w:t>):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28"/>
        <w:rPr>
          <w:sz w:val="22"/>
        </w:rPr>
      </w:pPr>
    </w:p>
    <w:p>
      <w:pPr>
        <w:pStyle w:val="BodyText"/>
        <w:ind w:left="681"/>
      </w:pPr>
      <w:r>
        <w:rPr>
          <w:w w:val="80"/>
        </w:rPr>
        <w:t>Detalle</w:t>
      </w:r>
      <w:r>
        <w:rPr>
          <w:spacing w:val="4"/>
        </w:rPr>
        <w:t> </w:t>
      </w:r>
      <w:r>
        <w:rPr>
          <w:w w:val="80"/>
        </w:rPr>
        <w:t>cuentas</w:t>
      </w:r>
      <w:r>
        <w:rPr>
          <w:spacing w:val="-6"/>
        </w:rPr>
        <w:t> </w:t>
      </w:r>
      <w:r>
        <w:rPr>
          <w:w w:val="80"/>
        </w:rPr>
        <w:t>Transferencias</w:t>
      </w:r>
      <w:r>
        <w:rPr>
          <w:spacing w:val="-1"/>
        </w:rPr>
        <w:t> </w:t>
      </w:r>
      <w:r>
        <w:rPr>
          <w:w w:val="80"/>
        </w:rPr>
        <w:t>del</w:t>
      </w:r>
      <w:r>
        <w:rPr>
          <w:spacing w:val="-2"/>
        </w:rPr>
        <w:t> </w:t>
      </w:r>
      <w:r>
        <w:rPr>
          <w:w w:val="80"/>
        </w:rPr>
        <w:t>sector</w:t>
      </w:r>
      <w:r>
        <w:rPr>
          <w:spacing w:val="-6"/>
        </w:rPr>
        <w:t> </w:t>
      </w:r>
      <w:r>
        <w:rPr>
          <w:w w:val="80"/>
        </w:rPr>
        <w:t>público</w:t>
      </w:r>
      <w:r>
        <w:rPr>
          <w:spacing w:val="-4"/>
        </w:rPr>
        <w:t> </w:t>
      </w:r>
      <w:r>
        <w:rPr>
          <w:w w:val="80"/>
        </w:rPr>
        <w:t>interno</w:t>
      </w:r>
      <w:r>
        <w:rPr>
          <w:spacing w:val="-1"/>
        </w:rPr>
        <w:t> </w:t>
      </w:r>
      <w:r>
        <w:rPr>
          <w:w w:val="80"/>
        </w:rPr>
        <w:t>a</w:t>
      </w:r>
      <w:r>
        <w:rPr>
          <w:spacing w:val="-5"/>
        </w:rPr>
        <w:t> </w:t>
      </w:r>
      <w:r>
        <w:rPr>
          <w:w w:val="80"/>
        </w:rPr>
        <w:t>cobrar</w:t>
      </w:r>
      <w:r>
        <w:rPr>
          <w:spacing w:val="-4"/>
        </w:rPr>
        <w:t> </w:t>
      </w:r>
      <w:r>
        <w:rPr>
          <w:spacing w:val="-5"/>
          <w:w w:val="80"/>
        </w:rPr>
        <w:t>c/p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0"/>
        <w:rPr>
          <w:sz w:val="20"/>
        </w:rPr>
      </w:pPr>
    </w:p>
    <w:tbl>
      <w:tblPr>
        <w:tblW w:w="0" w:type="auto"/>
        <w:jc w:val="left"/>
        <w:tblInd w:w="6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3139"/>
      </w:tblGrid>
      <w:tr>
        <w:trPr>
          <w:trHeight w:val="290" w:hRule="atLeast"/>
        </w:trPr>
        <w:tc>
          <w:tcPr>
            <w:tcW w:w="1241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42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139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42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</w:tr>
      <w:tr>
        <w:trPr>
          <w:trHeight w:val="299" w:hRule="atLeast"/>
        </w:trPr>
        <w:tc>
          <w:tcPr>
            <w:tcW w:w="1241" w:type="dxa"/>
            <w:tcBorders>
              <w:top w:val="nil"/>
            </w:tcBorders>
          </w:tcPr>
          <w:p>
            <w:pPr>
              <w:pStyle w:val="TableParagraph"/>
              <w:spacing w:before="44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1.1.9.01.</w:t>
            </w:r>
          </w:p>
        </w:tc>
        <w:tc>
          <w:tcPr>
            <w:tcW w:w="3139" w:type="dxa"/>
            <w:tcBorders>
              <w:top w:val="nil"/>
            </w:tcBorders>
          </w:tcPr>
          <w:p>
            <w:pPr>
              <w:pStyle w:val="TableParagraph"/>
              <w:spacing w:before="44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Gastos</w:t>
            </w:r>
            <w:r>
              <w:rPr>
                <w:b/>
                <w:spacing w:val="-9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devengar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corto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plazo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20"/>
        <w:rPr>
          <w:sz w:val="20"/>
        </w:rPr>
      </w:pPr>
    </w:p>
    <w:tbl>
      <w:tblPr>
        <w:tblW w:w="0" w:type="auto"/>
        <w:jc w:val="left"/>
        <w:tblInd w:w="69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61"/>
        <w:gridCol w:w="1239"/>
        <w:gridCol w:w="1241"/>
      </w:tblGrid>
      <w:tr>
        <w:trPr>
          <w:trHeight w:val="299" w:hRule="atLeast"/>
        </w:trPr>
        <w:tc>
          <w:tcPr>
            <w:tcW w:w="3761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46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1239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46"/>
              <w:ind w:left="376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Detalle</w:t>
            </w:r>
          </w:p>
        </w:tc>
        <w:tc>
          <w:tcPr>
            <w:tcW w:w="1241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46"/>
              <w:ind w:left="397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Monto</w:t>
            </w:r>
          </w:p>
        </w:tc>
      </w:tr>
      <w:tr>
        <w:trPr>
          <w:trHeight w:val="618" w:hRule="atLeast"/>
        </w:trPr>
        <w:tc>
          <w:tcPr>
            <w:tcW w:w="3761" w:type="dxa"/>
            <w:tcBorders>
              <w:top w:val="nil"/>
            </w:tcBorders>
          </w:tcPr>
          <w:p>
            <w:pPr>
              <w:pStyle w:val="TableParagraph"/>
              <w:spacing w:before="102"/>
              <w:ind w:left="69" w:firstLine="40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1.1.9.01.01.01.0.</w:t>
            </w:r>
            <w:r>
              <w:rPr>
                <w:b/>
                <w:spacing w:val="24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Primas</w:t>
            </w:r>
            <w:r>
              <w:rPr>
                <w:b/>
                <w:spacing w:val="25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y</w:t>
            </w:r>
            <w:r>
              <w:rPr>
                <w:b/>
                <w:spacing w:val="24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gastos</w:t>
            </w:r>
            <w:r>
              <w:rPr>
                <w:b/>
                <w:spacing w:val="24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de</w:t>
            </w:r>
            <w:r>
              <w:rPr>
                <w:b/>
                <w:spacing w:val="24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seguros</w:t>
            </w:r>
            <w:r>
              <w:rPr>
                <w:b/>
                <w:spacing w:val="24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a </w:t>
            </w:r>
            <w:r>
              <w:rPr>
                <w:b/>
                <w:w w:val="90"/>
                <w:sz w:val="18"/>
              </w:rPr>
              <w:t>devengar</w:t>
            </w:r>
            <w:r>
              <w:rPr>
                <w:b/>
                <w:spacing w:val="-6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c/p</w:t>
            </w:r>
          </w:p>
        </w:tc>
        <w:tc>
          <w:tcPr>
            <w:tcW w:w="1239" w:type="dxa"/>
            <w:tcBorders>
              <w:top w:val="nil"/>
            </w:tcBorders>
          </w:tcPr>
          <w:p>
            <w:pPr>
              <w:pStyle w:val="TableParagraph"/>
              <w:spacing w:line="206" w:lineRule="exact"/>
              <w:ind w:left="68" w:right="49" w:firstLine="40"/>
              <w:jc w:val="both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85"/>
                <w:sz w:val="18"/>
              </w:rPr>
              <w:t>22191.</w:t>
            </w:r>
            <w:r>
              <w:rPr>
                <w:rFonts w:ascii="Microsoft Sans Serif"/>
                <w:spacing w:val="-5"/>
                <w:w w:val="85"/>
                <w:sz w:val="18"/>
              </w:rPr>
              <w:t> </w:t>
            </w:r>
            <w:r>
              <w:rPr>
                <w:rFonts w:ascii="Microsoft Sans Serif"/>
                <w:w w:val="85"/>
                <w:sz w:val="18"/>
              </w:rPr>
              <w:t>Instituto </w:t>
            </w:r>
            <w:r>
              <w:rPr>
                <w:rFonts w:ascii="Microsoft Sans Serif"/>
                <w:w w:val="90"/>
                <w:sz w:val="18"/>
              </w:rPr>
              <w:t>Nacional</w:t>
            </w:r>
            <w:r>
              <w:rPr>
                <w:rFonts w:ascii="Microsoft Sans Serif"/>
                <w:w w:val="90"/>
                <w:sz w:val="18"/>
              </w:rPr>
              <w:t> </w:t>
            </w:r>
            <w:r>
              <w:rPr>
                <w:rFonts w:ascii="Microsoft Sans Serif"/>
                <w:w w:val="90"/>
                <w:sz w:val="18"/>
              </w:rPr>
              <w:t>de </w:t>
            </w:r>
            <w:r>
              <w:rPr>
                <w:rFonts w:ascii="Microsoft Sans Serif"/>
                <w:spacing w:val="-2"/>
                <w:w w:val="90"/>
                <w:sz w:val="18"/>
              </w:rPr>
              <w:t>Seguros</w:t>
            </w:r>
          </w:p>
        </w:tc>
        <w:tc>
          <w:tcPr>
            <w:tcW w:w="1241" w:type="dxa"/>
            <w:tcBorders>
              <w:top w:val="nil"/>
            </w:tcBorders>
          </w:tcPr>
          <w:p>
            <w:pPr>
              <w:pStyle w:val="TableParagraph"/>
              <w:spacing w:before="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09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18.058,67</w:t>
            </w:r>
          </w:p>
        </w:tc>
      </w:tr>
      <w:tr>
        <w:trPr>
          <w:trHeight w:val="541" w:hRule="atLeast"/>
        </w:trPr>
        <w:tc>
          <w:tcPr>
            <w:tcW w:w="3761" w:type="dxa"/>
          </w:tcPr>
          <w:p>
            <w:pPr>
              <w:pStyle w:val="TableParagraph"/>
              <w:spacing w:before="63"/>
              <w:ind w:left="69" w:firstLine="40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1.1.9.01.01.02.0.</w:t>
            </w:r>
            <w:r>
              <w:rPr>
                <w:b/>
                <w:spacing w:val="69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Alquileres</w:t>
            </w:r>
            <w:r>
              <w:rPr>
                <w:b/>
                <w:spacing w:val="67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y</w:t>
            </w:r>
            <w:r>
              <w:rPr>
                <w:b/>
                <w:spacing w:val="68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derechos</w:t>
            </w:r>
            <w:r>
              <w:rPr>
                <w:b/>
                <w:spacing w:val="67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sobre </w:t>
            </w:r>
            <w:r>
              <w:rPr>
                <w:b/>
                <w:w w:val="90"/>
                <w:sz w:val="18"/>
              </w:rPr>
              <w:t>bienes</w:t>
            </w:r>
            <w:r>
              <w:rPr>
                <w:b/>
                <w:spacing w:val="-1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a</w:t>
            </w:r>
            <w:r>
              <w:rPr>
                <w:b/>
                <w:spacing w:val="-2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devengar</w:t>
            </w:r>
            <w:r>
              <w:rPr>
                <w:b/>
                <w:spacing w:val="-1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c/p</w:t>
            </w:r>
          </w:p>
        </w:tc>
        <w:tc>
          <w:tcPr>
            <w:tcW w:w="123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539" w:hRule="atLeast"/>
        </w:trPr>
        <w:tc>
          <w:tcPr>
            <w:tcW w:w="3761" w:type="dxa"/>
          </w:tcPr>
          <w:p>
            <w:pPr>
              <w:pStyle w:val="TableParagraph"/>
              <w:spacing w:before="61"/>
              <w:ind w:left="69" w:firstLine="40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1.1.9.01.01.03.0.</w:t>
            </w:r>
            <w:r>
              <w:rPr>
                <w:b/>
                <w:spacing w:val="24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Reparaciones</w:t>
            </w:r>
            <w:r>
              <w:rPr>
                <w:b/>
                <w:spacing w:val="25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y</w:t>
            </w:r>
            <w:r>
              <w:rPr>
                <w:b/>
                <w:spacing w:val="25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mejoras</w:t>
            </w:r>
            <w:r>
              <w:rPr>
                <w:b/>
                <w:spacing w:val="25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sobre inmuebles de terceros arrendados c/p</w:t>
            </w:r>
          </w:p>
        </w:tc>
        <w:tc>
          <w:tcPr>
            <w:tcW w:w="123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620" w:hRule="atLeast"/>
        </w:trPr>
        <w:tc>
          <w:tcPr>
            <w:tcW w:w="3761" w:type="dxa"/>
          </w:tcPr>
          <w:p>
            <w:pPr>
              <w:pStyle w:val="TableParagraph"/>
              <w:spacing w:before="1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1.1.9.01.01.99.0.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Otros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servicios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devengar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5"/>
                <w:w w:val="80"/>
                <w:sz w:val="18"/>
              </w:rPr>
              <w:t>c/p</w:t>
            </w:r>
          </w:p>
        </w:tc>
        <w:tc>
          <w:tcPr>
            <w:tcW w:w="1239" w:type="dxa"/>
          </w:tcPr>
          <w:p>
            <w:pPr>
              <w:pStyle w:val="TableParagraph"/>
              <w:spacing w:line="206" w:lineRule="exact"/>
              <w:ind w:left="68" w:right="49" w:firstLine="40"/>
              <w:jc w:val="both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90"/>
                <w:sz w:val="18"/>
              </w:rPr>
              <w:t>21103.</w:t>
            </w:r>
            <w:r>
              <w:rPr>
                <w:rFonts w:ascii="Microsoft Sans Serif"/>
                <w:w w:val="90"/>
                <w:sz w:val="18"/>
              </w:rPr>
              <w:t> </w:t>
            </w:r>
            <w:r>
              <w:rPr>
                <w:rFonts w:ascii="Microsoft Sans Serif"/>
                <w:w w:val="90"/>
                <w:sz w:val="18"/>
              </w:rPr>
              <w:t>Banco Nacional</w:t>
            </w:r>
            <w:r>
              <w:rPr>
                <w:rFonts w:ascii="Microsoft Sans Serif"/>
                <w:w w:val="90"/>
                <w:sz w:val="18"/>
              </w:rPr>
              <w:t> de Costa</w:t>
            </w:r>
            <w:r>
              <w:rPr>
                <w:rFonts w:ascii="Microsoft Sans Serif"/>
                <w:spacing w:val="-2"/>
                <w:w w:val="90"/>
                <w:sz w:val="18"/>
              </w:rPr>
              <w:t> </w:t>
            </w:r>
            <w:r>
              <w:rPr>
                <w:rFonts w:ascii="Microsoft Sans Serif"/>
                <w:w w:val="90"/>
                <w:sz w:val="18"/>
              </w:rPr>
              <w:t>Rica</w:t>
            </w:r>
          </w:p>
        </w:tc>
        <w:tc>
          <w:tcPr>
            <w:tcW w:w="1241" w:type="dxa"/>
          </w:tcPr>
          <w:p>
            <w:pPr>
              <w:pStyle w:val="TableParagraph"/>
              <w:spacing w:before="28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23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spacing w:val="-2"/>
                <w:w w:val="90"/>
                <w:sz w:val="18"/>
              </w:rPr>
              <w:t>4.878,50</w:t>
            </w:r>
          </w:p>
        </w:tc>
      </w:tr>
    </w:tbl>
    <w:p>
      <w:pPr>
        <w:pStyle w:val="Heading3"/>
        <w:spacing w:before="242"/>
      </w:pPr>
      <w:r>
        <w:rPr>
          <w:spacing w:val="-2"/>
          <w:w w:val="90"/>
        </w:rPr>
        <w:t>Revelación: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5"/>
        </w:rPr>
        <w:t>La cuenta Otros activos a corto plazo, representa el 0,13% del total del Activo, que comparado al </w:t>
      </w:r>
      <w:r>
        <w:rPr>
          <w:w w:val="80"/>
        </w:rPr>
        <w:t>periodo anterior genera una variación absoluta de -3 000,62 que corresponde a un Disminución del - </w:t>
      </w:r>
      <w:r>
        <w:rPr>
          <w:w w:val="85"/>
        </w:rPr>
        <w:t>11,57% de recursos disponibles.</w:t>
      </w:r>
    </w:p>
    <w:p>
      <w:pPr>
        <w:spacing w:line="364" w:lineRule="auto" w:before="160"/>
        <w:ind w:left="681" w:right="1623" w:firstLine="0"/>
        <w:jc w:val="both"/>
        <w:rPr>
          <w:sz w:val="23"/>
        </w:rPr>
      </w:pPr>
      <w:r>
        <w:rPr>
          <w:w w:val="80"/>
          <w:sz w:val="22"/>
          <w:u w:val="single"/>
        </w:rPr>
        <w:t>Las variaciones de la cuenta son producto de</w:t>
      </w:r>
      <w:r>
        <w:rPr>
          <w:sz w:val="22"/>
          <w:u w:val="single"/>
        </w:rPr>
        <w:t> </w:t>
      </w:r>
      <w:r>
        <w:rPr>
          <w:w w:val="80"/>
          <w:sz w:val="23"/>
          <w:u w:val="single"/>
        </w:rPr>
        <w:t>los seguros a devengar por; Seguro de Incendio, Seguro de</w:t>
      </w:r>
      <w:r>
        <w:rPr>
          <w:w w:val="80"/>
          <w:sz w:val="23"/>
          <w:u w:val="none"/>
        </w:rPr>
        <w:t> </w:t>
      </w:r>
      <w:r>
        <w:rPr>
          <w:w w:val="80"/>
          <w:sz w:val="23"/>
          <w:u w:val="single"/>
        </w:rPr>
        <w:t>Riesgos, Seguro de Automóviles, Seguro Viajero, así como otros gastos a devengar (Quick Pass, gastos</w:t>
      </w:r>
      <w:r>
        <w:rPr>
          <w:spacing w:val="40"/>
          <w:sz w:val="23"/>
          <w:u w:val="none"/>
        </w:rPr>
        <w:t> </w:t>
      </w:r>
      <w:r>
        <w:rPr>
          <w:w w:val="85"/>
          <w:sz w:val="23"/>
          <w:u w:val="single"/>
        </w:rPr>
        <w:t>por devengar en combustibles.</w:t>
      </w:r>
    </w:p>
    <w:p>
      <w:pPr>
        <w:spacing w:after="0" w:line="364" w:lineRule="auto"/>
        <w:jc w:val="both"/>
        <w:rPr>
          <w:sz w:val="23"/>
        </w:rPr>
        <w:sectPr>
          <w:pgSz w:w="12240" w:h="15840"/>
          <w:pgMar w:header="0" w:footer="1059" w:top="1400" w:bottom="1240" w:left="1020" w:right="8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7"/>
      </w:pPr>
    </w:p>
    <w:p>
      <w:pPr>
        <w:pStyle w:val="Heading2"/>
        <w:numPr>
          <w:ilvl w:val="1"/>
          <w:numId w:val="8"/>
        </w:numPr>
        <w:tabs>
          <w:tab w:pos="1011" w:val="left" w:leader="none"/>
        </w:tabs>
        <w:spacing w:line="568" w:lineRule="auto" w:before="1" w:after="0"/>
        <w:ind w:left="681" w:right="7826" w:firstLine="0"/>
        <w:jc w:val="left"/>
      </w:pPr>
      <w:r>
        <w:rPr>
          <w:color w:val="1F3662"/>
          <w:w w:val="80"/>
        </w:rPr>
        <w:t>ACTIVO NO </w:t>
      </w:r>
      <w:r>
        <w:rPr>
          <w:color w:val="1F3662"/>
          <w:w w:val="80"/>
        </w:rPr>
        <w:t>CORRIENTE </w:t>
      </w:r>
      <w:r>
        <w:rPr>
          <w:w w:val="90"/>
        </w:rPr>
        <w:t>NOTA N° 8</w:t>
      </w:r>
    </w:p>
    <w:p>
      <w:pPr>
        <w:pStyle w:val="BodyText"/>
        <w:spacing w:before="1"/>
        <w:ind w:left="681"/>
        <w:jc w:val="both"/>
      </w:pPr>
      <w:r>
        <w:rPr>
          <w:w w:val="80"/>
        </w:rPr>
        <w:t>Inversiones</w:t>
      </w:r>
      <w:r>
        <w:rPr>
          <w:spacing w:val="-6"/>
        </w:rPr>
        <w:t> </w:t>
      </w:r>
      <w:r>
        <w:rPr>
          <w:w w:val="80"/>
        </w:rPr>
        <w:t>a</w:t>
      </w:r>
      <w:r>
        <w:rPr>
          <w:spacing w:val="-1"/>
        </w:rPr>
        <w:t> </w:t>
      </w:r>
      <w:r>
        <w:rPr>
          <w:w w:val="80"/>
        </w:rPr>
        <w:t>largo</w:t>
      </w:r>
      <w:r>
        <w:rPr>
          <w:spacing w:val="-6"/>
        </w:rPr>
        <w:t> </w:t>
      </w:r>
      <w:r>
        <w:rPr>
          <w:spacing w:val="-4"/>
          <w:w w:val="80"/>
        </w:rPr>
        <w:t>plazo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7"/>
        <w:gridCol w:w="2973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027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973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02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73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9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027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1.2.2.</w:t>
            </w:r>
          </w:p>
        </w:tc>
        <w:tc>
          <w:tcPr>
            <w:tcW w:w="2973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Inversiones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largo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4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08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</w:pPr>
      <w:r>
        <w:rPr>
          <w:spacing w:val="-2"/>
          <w:w w:val="90"/>
        </w:rPr>
        <w:t>Revelación:</w:t>
      </w:r>
    </w:p>
    <w:p>
      <w:pPr>
        <w:pStyle w:val="BodyText"/>
        <w:spacing w:before="102"/>
        <w:rPr>
          <w:rFonts w:ascii="Arial"/>
          <w:b/>
        </w:rPr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80"/>
        </w:rPr>
        <w:t>La cuenta Inversiones a largo plazo, representa el</w:t>
      </w:r>
      <w:r>
        <w:rPr>
          <w:spacing w:val="-4"/>
          <w:w w:val="80"/>
        </w:rPr>
        <w:t> </w:t>
      </w:r>
      <w:r>
        <w:rPr>
          <w:w w:val="80"/>
        </w:rPr>
        <w:t>0,00%</w:t>
      </w:r>
      <w:r>
        <w:rPr>
          <w:spacing w:val="-1"/>
          <w:w w:val="80"/>
        </w:rPr>
        <w:t> </w:t>
      </w:r>
      <w:r>
        <w:rPr>
          <w:w w:val="80"/>
        </w:rPr>
        <w:t>del total</w:t>
      </w:r>
      <w:r>
        <w:rPr>
          <w:spacing w:val="-3"/>
          <w:w w:val="80"/>
        </w:rPr>
        <w:t> </w:t>
      </w:r>
      <w:r>
        <w:rPr>
          <w:w w:val="80"/>
        </w:rPr>
        <w:t>del Activo, que comparado al</w:t>
      </w:r>
      <w:r>
        <w:rPr>
          <w:spacing w:val="-3"/>
          <w:w w:val="80"/>
        </w:rPr>
        <w:t> </w:t>
      </w:r>
      <w:r>
        <w:rPr>
          <w:w w:val="80"/>
        </w:rPr>
        <w:t>periodo </w:t>
      </w:r>
      <w:r>
        <w:rPr>
          <w:w w:val="85"/>
        </w:rPr>
        <w:t>anterior genera una variación absoluta de 0 000,00 que corresponde a un Aumento del 0,00% de </w:t>
      </w:r>
      <w:r>
        <w:rPr>
          <w:w w:val="90"/>
        </w:rPr>
        <w:t>recursos</w:t>
      </w:r>
      <w:r>
        <w:rPr>
          <w:spacing w:val="-10"/>
          <w:w w:val="90"/>
        </w:rPr>
        <w:t> </w:t>
      </w:r>
      <w:r>
        <w:rPr>
          <w:w w:val="90"/>
        </w:rPr>
        <w:t>disponibles.</w:t>
      </w:r>
    </w:p>
    <w:p>
      <w:pPr>
        <w:pStyle w:val="BodyText"/>
        <w:spacing w:before="242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7"/>
      </w:pPr>
    </w:p>
    <w:p>
      <w:pPr>
        <w:pStyle w:val="Heading2"/>
      </w:pPr>
      <w:bookmarkStart w:name="_TOC_250088" w:id="20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20"/>
      <w:r>
        <w:rPr>
          <w:spacing w:val="-10"/>
          <w:w w:val="80"/>
        </w:rPr>
        <w:t>9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Cuentas</w:t>
      </w:r>
      <w:r>
        <w:rPr>
          <w:spacing w:val="-6"/>
        </w:rPr>
        <w:t> </w:t>
      </w:r>
      <w:r>
        <w:rPr>
          <w:w w:val="80"/>
        </w:rPr>
        <w:t>a</w:t>
      </w:r>
      <w:r>
        <w:rPr>
          <w:spacing w:val="-3"/>
        </w:rPr>
        <w:t> </w:t>
      </w:r>
      <w:r>
        <w:rPr>
          <w:w w:val="80"/>
        </w:rPr>
        <w:t>cobrar</w:t>
      </w:r>
      <w:r>
        <w:rPr>
          <w:spacing w:val="-5"/>
        </w:rPr>
        <w:t> </w:t>
      </w:r>
      <w:r>
        <w:rPr>
          <w:w w:val="80"/>
        </w:rPr>
        <w:t>a</w:t>
      </w:r>
      <w:r>
        <w:rPr>
          <w:spacing w:val="-7"/>
        </w:rPr>
        <w:t> </w:t>
      </w:r>
      <w:r>
        <w:rPr>
          <w:w w:val="80"/>
        </w:rPr>
        <w:t>largo</w:t>
      </w:r>
      <w:r>
        <w:rPr>
          <w:spacing w:val="-6"/>
        </w:rPr>
        <w:t> </w:t>
      </w:r>
      <w:r>
        <w:rPr>
          <w:spacing w:val="-2"/>
          <w:w w:val="80"/>
        </w:rPr>
        <w:t>plazo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1"/>
        <w:gridCol w:w="3009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991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00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6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99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0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991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1.2.3.</w:t>
            </w:r>
          </w:p>
        </w:tc>
        <w:tc>
          <w:tcPr>
            <w:tcW w:w="3009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Cuentas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9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cobrar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largo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09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5"/>
                <w:sz w:val="16"/>
              </w:rPr>
              <w:t>6</w:t>
            </w:r>
            <w:r>
              <w:rPr>
                <w:b/>
                <w:spacing w:val="-5"/>
                <w:w w:val="85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362,12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4"/>
              <w:jc w:val="center"/>
              <w:rPr>
                <w:b/>
                <w:sz w:val="16"/>
              </w:rPr>
            </w:pPr>
            <w:r>
              <w:rPr>
                <w:b/>
                <w:w w:val="85"/>
                <w:sz w:val="16"/>
              </w:rPr>
              <w:t>6</w:t>
            </w:r>
            <w:r>
              <w:rPr>
                <w:b/>
                <w:spacing w:val="-6"/>
                <w:w w:val="85"/>
                <w:sz w:val="16"/>
              </w:rPr>
              <w:t> </w:t>
            </w:r>
            <w:r>
              <w:rPr>
                <w:b/>
                <w:spacing w:val="-2"/>
                <w:w w:val="85"/>
                <w:sz w:val="16"/>
              </w:rPr>
              <w:t>362,12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</w:pPr>
      <w:r>
        <w:rPr>
          <w:spacing w:val="-2"/>
          <w:w w:val="90"/>
        </w:rPr>
        <w:t>Revelación: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29"/>
        <w:jc w:val="both"/>
      </w:pPr>
      <w:r>
        <w:rPr>
          <w:w w:val="80"/>
        </w:rPr>
        <w:t>La cuenta Cuentas a cobrar a largo plazo, representa el 0,04% del total del Activo, que comparado al periodo anterior genera una variación absoluta de 0 000,00 que corresponde a un Aumento del 0,00%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spacing w:after="0" w:line="364" w:lineRule="auto"/>
        <w:jc w:val="both"/>
        <w:sectPr>
          <w:pgSz w:w="12240" w:h="15840"/>
          <w:pgMar w:header="0" w:footer="1059" w:top="1820" w:bottom="1240" w:left="1020" w:right="80"/>
        </w:sectPr>
      </w:pPr>
    </w:p>
    <w:p>
      <w:pPr>
        <w:spacing w:line="364" w:lineRule="auto" w:before="79"/>
        <w:ind w:left="681" w:right="1626" w:firstLine="0"/>
        <w:jc w:val="both"/>
        <w:rPr>
          <w:sz w:val="22"/>
        </w:rPr>
      </w:pPr>
      <w:r>
        <w:rPr>
          <w:w w:val="80"/>
          <w:sz w:val="22"/>
          <w:u w:val="single"/>
        </w:rPr>
        <w:t>La cuenta Cuentas a cobrar a largo plazo, producto de cuentas donde están registradas las garantías que se</w:t>
      </w:r>
      <w:r>
        <w:rPr>
          <w:w w:val="80"/>
          <w:sz w:val="22"/>
          <w:u w:val="none"/>
        </w:rPr>
        <w:t> </w:t>
      </w:r>
      <w:r>
        <w:rPr>
          <w:w w:val="80"/>
          <w:sz w:val="22"/>
          <w:u w:val="single"/>
        </w:rPr>
        <w:t>tienen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como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respaldo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por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servicios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con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el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ICE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(servicio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telefónico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roaming),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RACSA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(filtrado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antitvirus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y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línea</w:t>
      </w:r>
      <w:r>
        <w:rPr>
          <w:w w:val="80"/>
          <w:sz w:val="22"/>
          <w:u w:val="none"/>
        </w:rPr>
        <w:t> </w:t>
      </w:r>
      <w:r>
        <w:rPr>
          <w:w w:val="80"/>
          <w:sz w:val="22"/>
          <w:u w:val="single"/>
        </w:rPr>
        <w:t>de internet), corresponde a pagos únicos que se hicieron al momento de adquirir el servicio, que no presenta</w:t>
      </w:r>
      <w:r>
        <w:rPr>
          <w:w w:val="80"/>
          <w:sz w:val="22"/>
          <w:u w:val="none"/>
        </w:rPr>
        <w:t> </w:t>
      </w:r>
      <w:r>
        <w:rPr>
          <w:w w:val="85"/>
          <w:sz w:val="22"/>
          <w:u w:val="single"/>
        </w:rPr>
        <w:t>variaciones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para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este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período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y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que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estarían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a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ser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sujetos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de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liquidación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al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momento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de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rescindir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el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servicio</w:t>
      </w:r>
      <w:r>
        <w:rPr>
          <w:w w:val="85"/>
          <w:sz w:val="22"/>
          <w:u w:val="none"/>
        </w:rPr>
        <w:t> </w:t>
      </w:r>
      <w:r>
        <w:rPr>
          <w:w w:val="80"/>
          <w:sz w:val="22"/>
          <w:u w:val="single"/>
        </w:rPr>
        <w:t>contratado.</w:t>
      </w:r>
      <w:r>
        <w:rPr>
          <w:spacing w:val="40"/>
          <w:sz w:val="22"/>
          <w:u w:val="single"/>
        </w:rPr>
        <w:t> </w:t>
      </w:r>
      <w:r>
        <w:rPr>
          <w:w w:val="80"/>
          <w:sz w:val="22"/>
          <w:u w:val="single"/>
        </w:rPr>
        <w:t>El monto del Poder Judicial (Tribunal Contencioso Administrativo y Civil de Hacienda) corresponde</w:t>
      </w:r>
      <w:r>
        <w:rPr>
          <w:spacing w:val="80"/>
          <w:sz w:val="22"/>
          <w:u w:val="none"/>
        </w:rPr>
        <w:t> </w:t>
      </w:r>
      <w:r>
        <w:rPr>
          <w:w w:val="85"/>
          <w:sz w:val="22"/>
          <w:u w:val="single"/>
        </w:rPr>
        <w:t>a un proceso de embargo que lleva la División Jurídica</w:t>
      </w:r>
      <w:r>
        <w:rPr>
          <w:spacing w:val="-1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de esta Contraloría General de la República; en su</w:t>
      </w:r>
      <w:r>
        <w:rPr>
          <w:w w:val="85"/>
          <w:sz w:val="22"/>
          <w:u w:val="none"/>
        </w:rPr>
        <w:t> </w:t>
      </w:r>
      <w:r>
        <w:rPr>
          <w:w w:val="85"/>
          <w:sz w:val="22"/>
          <w:u w:val="single"/>
        </w:rPr>
        <w:t>momento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se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le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exigió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a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esta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Institución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el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depósito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correspondiente,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para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garantizar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la</w:t>
      </w:r>
      <w:r>
        <w:rPr>
          <w:spacing w:val="-5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participación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durante</w:t>
      </w:r>
      <w:r>
        <w:rPr>
          <w:w w:val="85"/>
          <w:sz w:val="22"/>
          <w:u w:val="none"/>
        </w:rPr>
        <w:t> </w:t>
      </w:r>
      <w:r>
        <w:rPr>
          <w:spacing w:val="-2"/>
          <w:w w:val="85"/>
          <w:sz w:val="22"/>
          <w:u w:val="single"/>
        </w:rPr>
        <w:t>todo el proceso, sujeto a liquidación cuando finalice el indicado proceso de embargo.</w:t>
      </w:r>
    </w:p>
    <w:p>
      <w:pPr>
        <w:pStyle w:val="BodyText"/>
      </w:pPr>
    </w:p>
    <w:p>
      <w:pPr>
        <w:pStyle w:val="BodyText"/>
        <w:spacing w:before="189"/>
      </w:pPr>
    </w:p>
    <w:p>
      <w:pPr>
        <w:pStyle w:val="Heading2"/>
      </w:pPr>
      <w:bookmarkStart w:name="_TOC_250087" w:id="21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21"/>
      <w:r>
        <w:rPr>
          <w:spacing w:val="-5"/>
          <w:w w:val="80"/>
        </w:rPr>
        <w:t>10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Bienes</w:t>
      </w:r>
      <w:r>
        <w:rPr>
          <w:spacing w:val="-7"/>
        </w:rPr>
        <w:t> </w:t>
      </w:r>
      <w:r>
        <w:rPr>
          <w:w w:val="80"/>
        </w:rPr>
        <w:t>no</w:t>
      </w:r>
      <w:r>
        <w:rPr>
          <w:spacing w:val="-1"/>
        </w:rPr>
        <w:t> </w:t>
      </w:r>
      <w:r>
        <w:rPr>
          <w:spacing w:val="-2"/>
          <w:w w:val="80"/>
        </w:rPr>
        <w:t>concesionados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34"/>
        <w:gridCol w:w="2666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334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66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33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6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1334" w:type="dxa"/>
          </w:tcPr>
          <w:p>
            <w:pPr>
              <w:pStyle w:val="TableParagraph"/>
              <w:spacing w:before="5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1.2.5.</w:t>
            </w:r>
          </w:p>
        </w:tc>
        <w:tc>
          <w:tcPr>
            <w:tcW w:w="2666" w:type="dxa"/>
          </w:tcPr>
          <w:p>
            <w:pPr>
              <w:pStyle w:val="TableParagraph"/>
              <w:spacing w:before="56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Bienes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no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concesionados</w:t>
            </w:r>
          </w:p>
        </w:tc>
        <w:tc>
          <w:tcPr>
            <w:tcW w:w="499" w:type="dxa"/>
          </w:tcPr>
          <w:p>
            <w:pPr>
              <w:pStyle w:val="TableParagraph"/>
              <w:spacing w:before="56"/>
              <w:ind w:left="165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10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676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15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799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550,84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676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16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130</w:t>
            </w:r>
            <w:r>
              <w:rPr>
                <w:b/>
                <w:spacing w:val="-5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131,64</w:t>
            </w:r>
          </w:p>
        </w:tc>
        <w:tc>
          <w:tcPr>
            <w:tcW w:w="1061" w:type="dxa"/>
          </w:tcPr>
          <w:p>
            <w:pPr>
              <w:pStyle w:val="TableParagraph"/>
              <w:spacing w:before="5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4"/>
                <w:w w:val="90"/>
                <w:sz w:val="18"/>
              </w:rPr>
              <w:t>2,05%</w:t>
            </w:r>
          </w:p>
        </w:tc>
      </w:tr>
    </w:tbl>
    <w:p>
      <w:pPr>
        <w:pStyle w:val="Heading3"/>
      </w:pPr>
      <w:r>
        <w:rPr>
          <w:spacing w:val="-2"/>
          <w:w w:val="90"/>
        </w:rPr>
        <w:t>Revelación: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5"/>
          <w:u w:val="single"/>
        </w:rPr>
        <w:t>La variación es producto de los activos dados de baja y de las depreciaciones de activos fijos y</w:t>
      </w:r>
      <w:r>
        <w:rPr>
          <w:w w:val="85"/>
          <w:u w:val="none"/>
        </w:rPr>
        <w:t> </w:t>
      </w:r>
      <w:r>
        <w:rPr>
          <w:w w:val="80"/>
          <w:u w:val="single"/>
        </w:rPr>
        <w:t>amortizaciones de licencias, así como deterioro del valor. En anexos se incluye el reporte de activos</w:t>
      </w:r>
      <w:r>
        <w:rPr>
          <w:w w:val="80"/>
          <w:u w:val="none"/>
        </w:rPr>
        <w:t> </w:t>
      </w:r>
      <w:r>
        <w:rPr>
          <w:w w:val="85"/>
          <w:u w:val="single"/>
        </w:rPr>
        <w:t>fijos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las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correspondientes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depreciaciones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amortizaciones.</w:t>
      </w:r>
    </w:p>
    <w:p>
      <w:pPr>
        <w:pStyle w:val="BodyText"/>
        <w:spacing w:line="364" w:lineRule="auto" w:before="160"/>
        <w:ind w:left="681" w:right="1627"/>
        <w:jc w:val="both"/>
      </w:pPr>
      <w:r>
        <w:rPr>
          <w:w w:val="85"/>
          <w:u w:val="single"/>
        </w:rPr>
        <w:t>Los activos fijos incluyen terrenos, edificios y maquinaria y equipo, bienes históricos y culturales,</w:t>
      </w:r>
      <w:r>
        <w:rPr>
          <w:w w:val="85"/>
          <w:u w:val="none"/>
        </w:rPr>
        <w:t> </w:t>
      </w:r>
      <w:r>
        <w:rPr>
          <w:w w:val="80"/>
          <w:u w:val="single"/>
        </w:rPr>
        <w:t>bienes intangibles no concesionados (incluye licencias y derechos de uso) y bienes no concesionados</w:t>
      </w:r>
      <w:r>
        <w:rPr>
          <w:w w:val="80"/>
          <w:u w:val="none"/>
        </w:rPr>
        <w:t> </w:t>
      </w:r>
      <w:r>
        <w:rPr>
          <w:w w:val="85"/>
          <w:u w:val="single"/>
        </w:rPr>
        <w:t>en</w:t>
      </w:r>
      <w:r>
        <w:rPr>
          <w:w w:val="85"/>
          <w:u w:val="single"/>
        </w:rPr>
        <w:t> proceso</w:t>
      </w:r>
      <w:r>
        <w:rPr>
          <w:w w:val="85"/>
          <w:u w:val="single"/>
        </w:rPr>
        <w:t> de</w:t>
      </w:r>
      <w:r>
        <w:rPr>
          <w:w w:val="85"/>
          <w:u w:val="single"/>
        </w:rPr>
        <w:t> producción</w:t>
      </w:r>
      <w:r>
        <w:rPr>
          <w:w w:val="85"/>
          <w:u w:val="single"/>
        </w:rPr>
        <w:t> (sistemas</w:t>
      </w:r>
      <w:r>
        <w:rPr>
          <w:w w:val="85"/>
          <w:u w:val="single"/>
        </w:rPr>
        <w:t> informáticos</w:t>
      </w:r>
      <w:r>
        <w:rPr>
          <w:w w:val="85"/>
          <w:u w:val="single"/>
        </w:rPr>
        <w:t> desarrollados</w:t>
      </w:r>
      <w:r>
        <w:rPr>
          <w:w w:val="85"/>
          <w:u w:val="single"/>
        </w:rPr>
        <w:t> a</w:t>
      </w:r>
      <w:r>
        <w:rPr>
          <w:w w:val="85"/>
          <w:u w:val="single"/>
        </w:rPr>
        <w:t> lo</w:t>
      </w:r>
      <w:r>
        <w:rPr>
          <w:w w:val="85"/>
          <w:u w:val="single"/>
        </w:rPr>
        <w:t> interno</w:t>
      </w:r>
      <w:r>
        <w:rPr>
          <w:w w:val="85"/>
          <w:u w:val="single"/>
        </w:rPr>
        <w:t> y los</w:t>
      </w:r>
      <w:r>
        <w:rPr>
          <w:w w:val="85"/>
          <w:u w:val="single"/>
        </w:rPr>
        <w:t> adquiridos</w:t>
      </w:r>
      <w:r>
        <w:rPr>
          <w:w w:val="85"/>
          <w:u w:val="single"/>
        </w:rPr>
        <w:t> vía</w:t>
      </w:r>
      <w:r>
        <w:rPr>
          <w:w w:val="85"/>
          <w:u w:val="none"/>
        </w:rPr>
        <w:t> </w:t>
      </w:r>
      <w:r>
        <w:rPr>
          <w:w w:val="80"/>
          <w:u w:val="single"/>
        </w:rPr>
        <w:t>contratación y los sistemas informáticos desarrollados por la Unidad de Tecnologías de Información</w:t>
      </w:r>
      <w:r>
        <w:rPr>
          <w:spacing w:val="40"/>
          <w:u w:val="none"/>
        </w:rPr>
        <w:t> </w:t>
      </w:r>
      <w:r>
        <w:rPr>
          <w:w w:val="80"/>
          <w:u w:val="single"/>
        </w:rPr>
        <w:t>que</w:t>
      </w:r>
      <w:r>
        <w:rPr>
          <w:spacing w:val="-2"/>
          <w:w w:val="80"/>
          <w:u w:val="single"/>
        </w:rPr>
        <w:t> </w:t>
      </w:r>
      <w:r>
        <w:rPr>
          <w:w w:val="80"/>
          <w:u w:val="single"/>
        </w:rPr>
        <w:t>están</w:t>
      </w:r>
      <w:r>
        <w:rPr>
          <w:spacing w:val="-3"/>
          <w:w w:val="80"/>
          <w:u w:val="single"/>
        </w:rPr>
        <w:t> </w:t>
      </w:r>
      <w:r>
        <w:rPr>
          <w:w w:val="80"/>
          <w:u w:val="single"/>
        </w:rPr>
        <w:t>en</w:t>
      </w:r>
      <w:r>
        <w:rPr>
          <w:spacing w:val="-12"/>
          <w:u w:val="single"/>
        </w:rPr>
        <w:t> </w:t>
      </w:r>
      <w:r>
        <w:rPr>
          <w:w w:val="80"/>
          <w:u w:val="single"/>
        </w:rPr>
        <w:t>proceso</w:t>
      </w:r>
      <w:r>
        <w:rPr>
          <w:spacing w:val="-4"/>
          <w:w w:val="80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producción),</w:t>
      </w:r>
      <w:r>
        <w:rPr>
          <w:spacing w:val="-4"/>
          <w:w w:val="80"/>
          <w:u w:val="single"/>
        </w:rPr>
        <w:t> </w:t>
      </w:r>
      <w:r>
        <w:rPr>
          <w:w w:val="80"/>
          <w:u w:val="single"/>
        </w:rPr>
        <w:t>así</w:t>
      </w:r>
      <w:r>
        <w:rPr>
          <w:spacing w:val="-3"/>
          <w:w w:val="80"/>
          <w:u w:val="single"/>
        </w:rPr>
        <w:t> </w:t>
      </w:r>
      <w:r>
        <w:rPr>
          <w:w w:val="80"/>
          <w:u w:val="single"/>
        </w:rPr>
        <w:t>como</w:t>
      </w:r>
      <w:r>
        <w:rPr>
          <w:spacing w:val="-4"/>
          <w:w w:val="80"/>
          <w:u w:val="single"/>
        </w:rPr>
        <w:t> </w:t>
      </w:r>
      <w:r>
        <w:rPr>
          <w:w w:val="80"/>
          <w:u w:val="single"/>
        </w:rPr>
        <w:t>las</w:t>
      </w:r>
      <w:r>
        <w:rPr>
          <w:spacing w:val="-5"/>
          <w:w w:val="80"/>
          <w:u w:val="single"/>
        </w:rPr>
        <w:t> </w:t>
      </w:r>
      <w:r>
        <w:rPr>
          <w:w w:val="80"/>
          <w:u w:val="single"/>
        </w:rPr>
        <w:t>depreciaciones</w:t>
      </w:r>
      <w:r>
        <w:rPr>
          <w:spacing w:val="-4"/>
          <w:w w:val="80"/>
          <w:u w:val="single"/>
        </w:rPr>
        <w:t> </w:t>
      </w:r>
      <w:r>
        <w:rPr>
          <w:w w:val="80"/>
          <w:u w:val="single"/>
        </w:rPr>
        <w:t>y</w:t>
      </w:r>
      <w:r>
        <w:rPr>
          <w:spacing w:val="-5"/>
          <w:w w:val="80"/>
          <w:u w:val="single"/>
        </w:rPr>
        <w:t> </w:t>
      </w:r>
      <w:r>
        <w:rPr>
          <w:w w:val="80"/>
          <w:u w:val="single"/>
        </w:rPr>
        <w:t>amortizaciones</w:t>
      </w:r>
      <w:r>
        <w:rPr>
          <w:spacing w:val="-1"/>
          <w:w w:val="80"/>
          <w:u w:val="single"/>
        </w:rPr>
        <w:t> </w:t>
      </w:r>
      <w:r>
        <w:rPr>
          <w:spacing w:val="-2"/>
          <w:w w:val="80"/>
          <w:u w:val="single"/>
        </w:rPr>
        <w:t>correspondientes.</w:t>
      </w:r>
    </w:p>
    <w:p>
      <w:pPr>
        <w:pStyle w:val="BodyText"/>
        <w:spacing w:line="367" w:lineRule="auto" w:before="161"/>
        <w:ind w:left="681" w:right="1640" w:firstLine="54"/>
      </w:pPr>
      <w:r>
        <w:rPr>
          <w:w w:val="80"/>
          <w:u w:val="single"/>
        </w:rPr>
        <w:t>Al 31 de agosto de 2025, la cuenta BIENES</w:t>
      </w:r>
      <w:r>
        <w:rPr>
          <w:u w:val="single"/>
        </w:rPr>
        <w:t> </w:t>
      </w:r>
      <w:r>
        <w:rPr>
          <w:w w:val="80"/>
          <w:u w:val="single"/>
        </w:rPr>
        <w:t>NO CONCESIONADOS incluye 2303 activos en</w:t>
      </w:r>
      <w:r>
        <w:rPr>
          <w:u w:val="single"/>
        </w:rPr>
        <w:t> </w:t>
      </w:r>
      <w:r>
        <w:rPr>
          <w:w w:val="80"/>
          <w:u w:val="single"/>
        </w:rPr>
        <w:t>desuso,</w:t>
      </w:r>
      <w:r>
        <w:rPr>
          <w:w w:val="80"/>
          <w:u w:val="none"/>
        </w:rPr>
        <w:t> </w:t>
      </w:r>
      <w:r>
        <w:rPr>
          <w:w w:val="80"/>
          <w:u w:val="single"/>
        </w:rPr>
        <w:t>devueltos</w:t>
      </w:r>
      <w:r>
        <w:rPr>
          <w:u w:val="single"/>
        </w:rPr>
        <w:t> </w:t>
      </w:r>
      <w:r>
        <w:rPr>
          <w:w w:val="80"/>
          <w:u w:val="single"/>
        </w:rPr>
        <w:t>al Almacén</w:t>
      </w:r>
      <w:r>
        <w:rPr>
          <w:u w:val="single"/>
        </w:rPr>
        <w:t> </w:t>
      </w:r>
      <w:r>
        <w:rPr>
          <w:w w:val="80"/>
          <w:u w:val="single"/>
        </w:rPr>
        <w:t>por</w:t>
      </w:r>
      <w:r>
        <w:rPr>
          <w:u w:val="single"/>
        </w:rPr>
        <w:t> </w:t>
      </w:r>
      <w:r>
        <w:rPr>
          <w:w w:val="80"/>
          <w:u w:val="single"/>
        </w:rPr>
        <w:t>razones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mal</w:t>
      </w:r>
      <w:r>
        <w:rPr>
          <w:u w:val="single"/>
        </w:rPr>
        <w:t> </w:t>
      </w:r>
      <w:r>
        <w:rPr>
          <w:w w:val="80"/>
          <w:u w:val="single"/>
        </w:rPr>
        <w:t>estado, o</w:t>
      </w:r>
      <w:r>
        <w:rPr>
          <w:u w:val="single"/>
        </w:rPr>
        <w:t> </w:t>
      </w:r>
      <w:r>
        <w:rPr>
          <w:w w:val="80"/>
          <w:u w:val="single"/>
        </w:rPr>
        <w:t>bien</w:t>
      </w:r>
      <w:r>
        <w:rPr>
          <w:u w:val="single"/>
        </w:rPr>
        <w:t> </w:t>
      </w:r>
      <w:r>
        <w:rPr>
          <w:w w:val="80"/>
          <w:u w:val="single"/>
        </w:rPr>
        <w:t>por no ocuparse; algunos de</w:t>
      </w:r>
      <w:r>
        <w:rPr>
          <w:u w:val="single"/>
        </w:rPr>
        <w:t> </w:t>
      </w:r>
      <w:r>
        <w:rPr>
          <w:w w:val="80"/>
          <w:u w:val="single"/>
        </w:rPr>
        <w:t>estos activos</w:t>
      </w:r>
    </w:p>
    <w:p>
      <w:pPr>
        <w:pStyle w:val="BodyText"/>
        <w:spacing w:line="364" w:lineRule="auto" w:before="155"/>
        <w:ind w:left="681" w:right="1626"/>
      </w:pPr>
      <w:r>
        <w:rPr>
          <w:w w:val="85"/>
          <w:u w:val="single"/>
        </w:rPr>
        <w:t>están</w:t>
      </w:r>
      <w:r>
        <w:rPr>
          <w:spacing w:val="-6"/>
          <w:u w:val="single"/>
        </w:rPr>
        <w:t> </w:t>
      </w:r>
      <w:r>
        <w:rPr>
          <w:w w:val="85"/>
          <w:u w:val="single"/>
        </w:rPr>
        <w:t>pendientes</w:t>
      </w:r>
      <w:r>
        <w:rPr>
          <w:spacing w:val="-6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5"/>
          <w:u w:val="single"/>
        </w:rPr>
        <w:t> </w:t>
      </w:r>
      <w:r>
        <w:rPr>
          <w:w w:val="85"/>
          <w:u w:val="single"/>
        </w:rPr>
        <w:t>reparación,</w:t>
      </w:r>
      <w:r>
        <w:rPr>
          <w:spacing w:val="-5"/>
          <w:u w:val="single"/>
        </w:rPr>
        <w:t> </w:t>
      </w:r>
      <w:r>
        <w:rPr>
          <w:w w:val="85"/>
          <w:u w:val="single"/>
        </w:rPr>
        <w:t>donación</w:t>
      </w:r>
      <w:r>
        <w:rPr>
          <w:spacing w:val="-6"/>
          <w:u w:val="single"/>
        </w:rPr>
        <w:t> </w:t>
      </w:r>
      <w:r>
        <w:rPr>
          <w:w w:val="85"/>
          <w:u w:val="single"/>
        </w:rPr>
        <w:t>o</w:t>
      </w:r>
      <w:r>
        <w:rPr>
          <w:spacing w:val="-5"/>
          <w:u w:val="single"/>
        </w:rPr>
        <w:t> </w:t>
      </w:r>
      <w:r>
        <w:rPr>
          <w:w w:val="85"/>
          <w:u w:val="single"/>
        </w:rPr>
        <w:t>desecho.</w:t>
      </w:r>
      <w:r>
        <w:rPr>
          <w:spacing w:val="-3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5"/>
          <w:u w:val="single"/>
        </w:rPr>
        <w:t> </w:t>
      </w:r>
      <w:r>
        <w:rPr>
          <w:w w:val="85"/>
          <w:u w:val="single"/>
        </w:rPr>
        <w:t>incluyen</w:t>
      </w:r>
      <w:r>
        <w:rPr>
          <w:spacing w:val="-6"/>
          <w:u w:val="single"/>
        </w:rPr>
        <w:t> </w:t>
      </w:r>
      <w:r>
        <w:rPr>
          <w:w w:val="85"/>
          <w:u w:val="single"/>
        </w:rPr>
        <w:t>también</w:t>
      </w:r>
      <w:r>
        <w:rPr>
          <w:spacing w:val="-5"/>
          <w:u w:val="single"/>
        </w:rPr>
        <w:t> </w:t>
      </w:r>
      <w:r>
        <w:rPr>
          <w:w w:val="85"/>
          <w:u w:val="single"/>
        </w:rPr>
        <w:t>los activos</w:t>
      </w:r>
      <w:r>
        <w:rPr>
          <w:spacing w:val="-6"/>
          <w:u w:val="single"/>
        </w:rPr>
        <w:t> </w:t>
      </w:r>
      <w:r>
        <w:rPr>
          <w:w w:val="85"/>
          <w:u w:val="single"/>
        </w:rPr>
        <w:t>nuevos</w:t>
      </w:r>
      <w:r>
        <w:rPr>
          <w:spacing w:val="-5"/>
          <w:u w:val="single"/>
        </w:rPr>
        <w:t> </w:t>
      </w:r>
      <w:r>
        <w:rPr>
          <w:w w:val="85"/>
          <w:u w:val="single"/>
        </w:rPr>
        <w:t>de</w:t>
      </w:r>
      <w:r>
        <w:rPr>
          <w:w w:val="85"/>
          <w:u w:val="none"/>
        </w:rPr>
        <w:t> </w:t>
      </w:r>
      <w:r>
        <w:rPr>
          <w:w w:val="85"/>
          <w:u w:val="single"/>
        </w:rPr>
        <w:t>recién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ingreso que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no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han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sido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retirados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del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Almacén.</w:t>
      </w:r>
    </w:p>
    <w:p>
      <w:pPr>
        <w:pStyle w:val="BodyText"/>
        <w:spacing w:before="161"/>
        <w:ind w:left="681"/>
      </w:pPr>
      <w:r>
        <w:rPr>
          <w:w w:val="80"/>
          <w:u w:val="single"/>
        </w:rPr>
        <w:t>El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desglose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por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ubicación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es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el</w:t>
      </w:r>
      <w:r>
        <w:rPr>
          <w:spacing w:val="-7"/>
          <w:u w:val="single"/>
        </w:rPr>
        <w:t> </w:t>
      </w:r>
      <w:r>
        <w:rPr>
          <w:spacing w:val="-2"/>
          <w:w w:val="80"/>
          <w:u w:val="single"/>
        </w:rPr>
        <w:t>siguiente: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tabs>
          <w:tab w:pos="3632" w:val="left" w:leader="none"/>
          <w:tab w:pos="4123" w:val="left" w:leader="none"/>
        </w:tabs>
        <w:spacing w:before="80"/>
        <w:ind w:left="681"/>
      </w:pPr>
      <w:r>
        <w:rPr>
          <w:w w:val="80"/>
          <w:u w:val="single"/>
        </w:rPr>
        <w:t>BODEGA-ALMACÉN-</w:t>
      </w:r>
      <w:r>
        <w:rPr>
          <w:spacing w:val="-2"/>
          <w:w w:val="80"/>
          <w:u w:val="single"/>
        </w:rPr>
        <w:t>NUEVO:</w:t>
      </w:r>
      <w:r>
        <w:rPr>
          <w:u w:val="single"/>
        </w:rPr>
        <w:tab/>
      </w:r>
      <w:r>
        <w:rPr>
          <w:spacing w:val="-5"/>
          <w:w w:val="90"/>
          <w:u w:val="single"/>
        </w:rPr>
        <w:t>59</w:t>
      </w:r>
      <w:r>
        <w:rPr>
          <w:u w:val="single"/>
        </w:rPr>
        <w:tab/>
      </w:r>
      <w:r>
        <w:rPr>
          <w:spacing w:val="-2"/>
          <w:w w:val="90"/>
          <w:u w:val="single"/>
        </w:rPr>
        <w:t>activos</w:t>
      </w:r>
    </w:p>
    <w:p>
      <w:pPr>
        <w:pStyle w:val="BodyText"/>
        <w:spacing w:before="30"/>
      </w:pPr>
    </w:p>
    <w:p>
      <w:pPr>
        <w:pStyle w:val="BodyText"/>
        <w:tabs>
          <w:tab w:pos="3470" w:val="left" w:leader="none"/>
          <w:tab w:pos="4125" w:val="left" w:leader="none"/>
        </w:tabs>
        <w:ind w:left="681"/>
      </w:pPr>
      <w:r>
        <w:rPr>
          <w:w w:val="80"/>
          <w:u w:val="single"/>
        </w:rPr>
        <w:t>BODEGA-</w:t>
      </w:r>
      <w:r>
        <w:rPr>
          <w:spacing w:val="-2"/>
          <w:w w:val="90"/>
          <w:u w:val="single"/>
        </w:rPr>
        <w:t>ALMACÉN:</w:t>
      </w:r>
      <w:r>
        <w:rPr>
          <w:u w:val="single"/>
        </w:rPr>
        <w:tab/>
      </w:r>
      <w:r>
        <w:rPr>
          <w:spacing w:val="-4"/>
          <w:w w:val="85"/>
          <w:u w:val="single"/>
        </w:rPr>
        <w:t>1781</w:t>
      </w:r>
      <w:r>
        <w:rPr>
          <w:u w:val="single"/>
        </w:rPr>
        <w:tab/>
      </w:r>
      <w:r>
        <w:rPr>
          <w:spacing w:val="-2"/>
          <w:w w:val="90"/>
          <w:u w:val="single"/>
        </w:rPr>
        <w:t>activos</w:t>
      </w:r>
    </w:p>
    <w:p>
      <w:pPr>
        <w:pStyle w:val="BodyText"/>
        <w:spacing w:before="30"/>
      </w:pPr>
    </w:p>
    <w:p>
      <w:pPr>
        <w:pStyle w:val="BodyText"/>
        <w:tabs>
          <w:tab w:pos="3500" w:val="left" w:leader="none"/>
          <w:tab w:pos="4101" w:val="left" w:leader="none"/>
        </w:tabs>
        <w:spacing w:before="1"/>
        <w:ind w:left="681"/>
      </w:pPr>
      <w:r>
        <w:rPr>
          <w:w w:val="80"/>
          <w:u w:val="single"/>
        </w:rPr>
        <w:t>BODEGA-</w:t>
      </w:r>
      <w:r>
        <w:rPr>
          <w:spacing w:val="-2"/>
          <w:w w:val="90"/>
          <w:u w:val="single"/>
        </w:rPr>
        <w:t>PARQUEO:</w:t>
      </w:r>
      <w:r>
        <w:rPr>
          <w:u w:val="single"/>
        </w:rPr>
        <w:tab/>
      </w:r>
      <w:r>
        <w:rPr>
          <w:spacing w:val="-5"/>
          <w:w w:val="90"/>
          <w:u w:val="single"/>
        </w:rPr>
        <w:t>463</w:t>
      </w:r>
      <w:r>
        <w:rPr>
          <w:u w:val="single"/>
        </w:rPr>
        <w:tab/>
      </w:r>
      <w:r>
        <w:rPr>
          <w:spacing w:val="-2"/>
          <w:w w:val="90"/>
          <w:u w:val="single"/>
        </w:rPr>
        <w:t>activos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85"/>
        </w:rPr>
        <w:t>La cuenta Bienes no concesionados, representa el 87,57% del total del Activo, que comparado al </w:t>
      </w:r>
      <w:r>
        <w:rPr>
          <w:w w:val="80"/>
        </w:rPr>
        <w:t>periodo</w:t>
      </w:r>
      <w:r>
        <w:rPr>
          <w:spacing w:val="-6"/>
        </w:rPr>
        <w:t> </w:t>
      </w:r>
      <w:r>
        <w:rPr>
          <w:w w:val="80"/>
        </w:rPr>
        <w:t>anterior</w:t>
      </w:r>
      <w:r>
        <w:rPr>
          <w:spacing w:val="-6"/>
        </w:rPr>
        <w:t> </w:t>
      </w:r>
      <w:r>
        <w:rPr>
          <w:w w:val="80"/>
        </w:rPr>
        <w:t>genera</w:t>
      </w:r>
      <w:r>
        <w:rPr>
          <w:spacing w:val="-7"/>
        </w:rPr>
        <w:t> </w:t>
      </w:r>
      <w:r>
        <w:rPr>
          <w:w w:val="80"/>
        </w:rPr>
        <w:t>una</w:t>
      </w:r>
      <w:r>
        <w:rPr>
          <w:spacing w:val="-8"/>
        </w:rPr>
        <w:t> </w:t>
      </w:r>
      <w:r>
        <w:rPr>
          <w:w w:val="80"/>
        </w:rPr>
        <w:t>variación</w:t>
      </w:r>
      <w:r>
        <w:rPr>
          <w:spacing w:val="-4"/>
        </w:rPr>
        <w:t> </w:t>
      </w:r>
      <w:r>
        <w:rPr>
          <w:w w:val="80"/>
        </w:rPr>
        <w:t>absoluta</w:t>
      </w:r>
      <w:r>
        <w:rPr>
          <w:spacing w:val="-4"/>
        </w:rPr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w w:val="80"/>
        </w:rPr>
        <w:t>-330</w:t>
      </w:r>
      <w:r>
        <w:rPr>
          <w:spacing w:val="-8"/>
        </w:rPr>
        <w:t> </w:t>
      </w:r>
      <w:r>
        <w:rPr>
          <w:w w:val="80"/>
        </w:rPr>
        <w:t>580,80</w:t>
      </w:r>
      <w:r>
        <w:rPr>
          <w:spacing w:val="-2"/>
        </w:rPr>
        <w:t> </w:t>
      </w:r>
      <w:r>
        <w:rPr>
          <w:w w:val="80"/>
        </w:rPr>
        <w:t>que</w:t>
      </w:r>
      <w:r>
        <w:rPr>
          <w:spacing w:val="-5"/>
        </w:rPr>
        <w:t> </w:t>
      </w:r>
      <w:r>
        <w:rPr>
          <w:w w:val="80"/>
        </w:rPr>
        <w:t>corresponde</w:t>
      </w:r>
      <w:r>
        <w:rPr>
          <w:spacing w:val="-5"/>
        </w:rPr>
        <w:t> </w:t>
      </w:r>
      <w:r>
        <w:rPr>
          <w:w w:val="80"/>
        </w:rPr>
        <w:t>a</w:t>
      </w:r>
      <w:r>
        <w:rPr>
          <w:spacing w:val="-7"/>
        </w:rPr>
        <w:t> </w:t>
      </w:r>
      <w:r>
        <w:rPr>
          <w:w w:val="80"/>
        </w:rPr>
        <w:t>un</w:t>
      </w:r>
      <w:r>
        <w:rPr>
          <w:spacing w:val="-4"/>
        </w:rPr>
        <w:t> </w:t>
      </w:r>
      <w:r>
        <w:rPr>
          <w:w w:val="80"/>
        </w:rPr>
        <w:t>Disminución</w:t>
      </w:r>
      <w:r>
        <w:rPr>
          <w:spacing w:val="-7"/>
        </w:rPr>
        <w:t> </w:t>
      </w:r>
      <w:r>
        <w:rPr>
          <w:spacing w:val="-5"/>
          <w:w w:val="80"/>
        </w:rPr>
        <w:t>del</w:t>
      </w:r>
    </w:p>
    <w:p>
      <w:pPr>
        <w:pStyle w:val="BodyText"/>
        <w:ind w:left="681"/>
        <w:jc w:val="both"/>
      </w:pPr>
      <w:r>
        <w:rPr>
          <w:w w:val="80"/>
        </w:rPr>
        <w:t>-2,05%</w:t>
      </w:r>
      <w:r>
        <w:rPr>
          <w:spacing w:val="-6"/>
        </w:rPr>
        <w:t> </w:t>
      </w:r>
      <w:r>
        <w:rPr>
          <w:w w:val="80"/>
        </w:rPr>
        <w:t>de</w:t>
      </w:r>
      <w:r>
        <w:rPr/>
        <w:t> </w:t>
      </w:r>
      <w:r>
        <w:rPr>
          <w:w w:val="80"/>
        </w:rPr>
        <w:t>recursos</w:t>
      </w:r>
      <w:r>
        <w:rPr/>
        <w:t> </w:t>
      </w:r>
      <w:r>
        <w:rPr>
          <w:spacing w:val="-2"/>
          <w:w w:val="80"/>
        </w:rPr>
        <w:t>disponibles.</w:t>
      </w:r>
    </w:p>
    <w:p>
      <w:pPr>
        <w:pStyle w:val="BodyText"/>
        <w:spacing w:before="26"/>
      </w:pPr>
    </w:p>
    <w:p>
      <w:pPr>
        <w:pStyle w:val="Heading3"/>
        <w:spacing w:before="0"/>
        <w:ind w:left="736"/>
      </w:pPr>
      <w:r>
        <w:rPr>
          <w:spacing w:val="-2"/>
          <w:w w:val="90"/>
        </w:rPr>
        <w:t>Detalle:</w:t>
      </w:r>
    </w:p>
    <w:p>
      <w:pPr>
        <w:pStyle w:val="BodyText"/>
        <w:spacing w:before="67"/>
        <w:rPr>
          <w:rFonts w:ascii="Arial"/>
          <w:b/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34"/>
        <w:gridCol w:w="2768"/>
        <w:gridCol w:w="500"/>
        <w:gridCol w:w="2161"/>
        <w:gridCol w:w="2161"/>
        <w:gridCol w:w="1062"/>
      </w:tblGrid>
      <w:tr>
        <w:trPr>
          <w:trHeight w:val="323" w:hRule="atLeast"/>
        </w:trPr>
        <w:tc>
          <w:tcPr>
            <w:tcW w:w="1234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768" w:type="dxa"/>
            <w:vMerge w:val="restart"/>
            <w:shd w:val="clear" w:color="auto" w:fill="366091"/>
          </w:tcPr>
          <w:p>
            <w:pPr>
              <w:pStyle w:val="TableParagraph"/>
              <w:spacing w:before="22"/>
              <w:rPr>
                <w:b/>
                <w:sz w:val="18"/>
              </w:rPr>
            </w:pPr>
          </w:p>
          <w:p>
            <w:pPr>
              <w:pStyle w:val="TableParagraph"/>
              <w:ind w:left="8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2"/>
              <w:rPr>
                <w:b/>
                <w:sz w:val="18"/>
              </w:rPr>
            </w:pPr>
          </w:p>
          <w:p>
            <w:pPr>
              <w:pStyle w:val="TableParagraph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2"/>
              <w:rPr>
                <w:b/>
                <w:sz w:val="18"/>
              </w:rPr>
            </w:pPr>
          </w:p>
          <w:p>
            <w:pPr>
              <w:pStyle w:val="TableParagraph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2"/>
              <w:rPr>
                <w:b/>
                <w:sz w:val="18"/>
              </w:rPr>
            </w:pPr>
          </w:p>
          <w:p>
            <w:pPr>
              <w:pStyle w:val="TableParagraph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6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23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6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61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414" w:hRule="atLeast"/>
        </w:trPr>
        <w:tc>
          <w:tcPr>
            <w:tcW w:w="1234" w:type="dxa"/>
          </w:tcPr>
          <w:p>
            <w:pPr>
              <w:pStyle w:val="TableParagraph"/>
              <w:spacing w:before="104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1.2.5.01.</w:t>
            </w:r>
          </w:p>
        </w:tc>
        <w:tc>
          <w:tcPr>
            <w:tcW w:w="2768" w:type="dxa"/>
          </w:tcPr>
          <w:p>
            <w:pPr>
              <w:pStyle w:val="TableParagraph"/>
              <w:spacing w:line="206" w:lineRule="exact"/>
              <w:ind w:left="66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Propiedades, planta y equipos</w:t>
            </w:r>
            <w:r>
              <w:rPr>
                <w:b/>
                <w:w w:val="9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explotados</w:t>
            </w:r>
          </w:p>
        </w:tc>
        <w:tc>
          <w:tcPr>
            <w:tcW w:w="500" w:type="dxa"/>
          </w:tcPr>
          <w:p>
            <w:pPr>
              <w:pStyle w:val="TableParagraph"/>
              <w:spacing w:before="104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10</w:t>
            </w:r>
          </w:p>
        </w:tc>
        <w:tc>
          <w:tcPr>
            <w:tcW w:w="2161" w:type="dxa"/>
          </w:tcPr>
          <w:p>
            <w:pPr>
              <w:pStyle w:val="TableParagraph"/>
              <w:spacing w:before="113"/>
              <w:ind w:left="673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15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219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795,90</w:t>
            </w:r>
          </w:p>
        </w:tc>
        <w:tc>
          <w:tcPr>
            <w:tcW w:w="2161" w:type="dxa"/>
          </w:tcPr>
          <w:p>
            <w:pPr>
              <w:pStyle w:val="TableParagraph"/>
              <w:spacing w:before="113"/>
              <w:ind w:left="672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15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494</w:t>
            </w:r>
            <w:r>
              <w:rPr>
                <w:b/>
                <w:spacing w:val="-5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185,80</w:t>
            </w:r>
          </w:p>
        </w:tc>
        <w:tc>
          <w:tcPr>
            <w:tcW w:w="1062" w:type="dxa"/>
          </w:tcPr>
          <w:p>
            <w:pPr>
              <w:pStyle w:val="TableParagraph"/>
              <w:spacing w:before="104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4"/>
                <w:w w:val="90"/>
                <w:sz w:val="18"/>
              </w:rPr>
              <w:t>1,77%</w:t>
            </w:r>
          </w:p>
        </w:tc>
      </w:tr>
    </w:tbl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93"/>
        <w:rPr>
          <w:rFonts w:ascii="Arial"/>
          <w:b/>
        </w:rPr>
      </w:pPr>
    </w:p>
    <w:p>
      <w:pPr>
        <w:pStyle w:val="ListParagraph"/>
        <w:numPr>
          <w:ilvl w:val="2"/>
          <w:numId w:val="8"/>
        </w:numPr>
        <w:tabs>
          <w:tab w:pos="1400" w:val="left" w:leader="none"/>
        </w:tabs>
        <w:spacing w:line="240" w:lineRule="auto" w:before="0" w:after="0"/>
        <w:ind w:left="1400" w:right="0" w:hanging="359"/>
        <w:jc w:val="left"/>
        <w:rPr>
          <w:sz w:val="24"/>
        </w:rPr>
      </w:pPr>
      <w:r>
        <w:rPr>
          <w:w w:val="80"/>
          <w:sz w:val="24"/>
        </w:rPr>
        <w:t>ACTIVOS</w:t>
      </w:r>
      <w:r>
        <w:rPr>
          <w:spacing w:val="-5"/>
          <w:sz w:val="24"/>
        </w:rPr>
        <w:t> </w:t>
      </w:r>
      <w:r>
        <w:rPr>
          <w:w w:val="80"/>
          <w:sz w:val="24"/>
        </w:rPr>
        <w:t>EN</w:t>
      </w:r>
      <w:r>
        <w:rPr>
          <w:spacing w:val="-3"/>
          <w:sz w:val="24"/>
        </w:rPr>
        <w:t> </w:t>
      </w:r>
      <w:r>
        <w:rPr>
          <w:w w:val="80"/>
          <w:sz w:val="24"/>
        </w:rPr>
        <w:t>POSESION</w:t>
      </w:r>
      <w:r>
        <w:rPr>
          <w:spacing w:val="-5"/>
          <w:sz w:val="24"/>
        </w:rPr>
        <w:t> </w:t>
      </w:r>
      <w:r>
        <w:rPr>
          <w:w w:val="80"/>
          <w:sz w:val="24"/>
        </w:rPr>
        <w:t>DE</w:t>
      </w:r>
      <w:r>
        <w:rPr>
          <w:spacing w:val="-2"/>
          <w:sz w:val="24"/>
        </w:rPr>
        <w:t> </w:t>
      </w:r>
      <w:r>
        <w:rPr>
          <w:w w:val="80"/>
          <w:sz w:val="24"/>
        </w:rPr>
        <w:t>TERCEROS</w:t>
      </w:r>
      <w:r>
        <w:rPr>
          <w:spacing w:val="-3"/>
          <w:sz w:val="24"/>
        </w:rPr>
        <w:t> </w:t>
      </w:r>
      <w:r>
        <w:rPr>
          <w:w w:val="80"/>
          <w:sz w:val="24"/>
        </w:rPr>
        <w:t>Y</w:t>
      </w:r>
      <w:r>
        <w:rPr>
          <w:spacing w:val="3"/>
          <w:sz w:val="24"/>
        </w:rPr>
        <w:t> </w:t>
      </w:r>
      <w:r>
        <w:rPr>
          <w:w w:val="80"/>
          <w:sz w:val="24"/>
        </w:rPr>
        <w:t>NO</w:t>
      </w:r>
      <w:r>
        <w:rPr>
          <w:spacing w:val="-5"/>
          <w:sz w:val="24"/>
        </w:rPr>
        <w:t> </w:t>
      </w:r>
      <w:r>
        <w:rPr>
          <w:spacing w:val="-2"/>
          <w:w w:val="80"/>
          <w:sz w:val="24"/>
        </w:rPr>
        <w:t>CONCESIONADOS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6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2280"/>
        <w:gridCol w:w="1238"/>
        <w:gridCol w:w="1240"/>
        <w:gridCol w:w="1559"/>
        <w:gridCol w:w="1840"/>
      </w:tblGrid>
      <w:tr>
        <w:trPr>
          <w:trHeight w:val="551" w:hRule="atLeast"/>
        </w:trPr>
        <w:tc>
          <w:tcPr>
            <w:tcW w:w="1241" w:type="dxa"/>
            <w:shd w:val="clear" w:color="auto" w:fill="365E90"/>
          </w:tcPr>
          <w:p>
            <w:pPr>
              <w:pStyle w:val="TableParagraph"/>
              <w:spacing w:before="140"/>
              <w:ind w:left="349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Activo</w:t>
            </w:r>
          </w:p>
        </w:tc>
        <w:tc>
          <w:tcPr>
            <w:tcW w:w="2280" w:type="dxa"/>
            <w:shd w:val="clear" w:color="auto" w:fill="365E90"/>
          </w:tcPr>
          <w:p>
            <w:pPr>
              <w:pStyle w:val="TableParagraph"/>
              <w:spacing w:before="140"/>
              <w:ind w:left="236"/>
              <w:rPr>
                <w:rFonts w:ascii="Microsoft Sans Serif" w:hAnsi="Microsoft Sans Serif"/>
                <w:sz w:val="24"/>
              </w:rPr>
            </w:pPr>
            <w:r>
              <w:rPr>
                <w:rFonts w:ascii="Microsoft Sans Serif" w:hAnsi="Microsoft Sans Serif"/>
                <w:color w:val="FFFFFF"/>
                <w:w w:val="80"/>
                <w:sz w:val="24"/>
              </w:rPr>
              <w:t>Placa</w:t>
            </w:r>
            <w:r>
              <w:rPr>
                <w:rFonts w:ascii="Microsoft Sans Serif" w:hAnsi="Microsoft Sans Serif"/>
                <w:color w:val="FFFFFF"/>
                <w:spacing w:val="-7"/>
                <w:sz w:val="24"/>
              </w:rPr>
              <w:t> </w:t>
            </w:r>
            <w:r>
              <w:rPr>
                <w:rFonts w:ascii="Microsoft Sans Serif" w:hAnsi="Microsoft Sans Serif"/>
                <w:color w:val="FFFFFF"/>
                <w:w w:val="80"/>
                <w:sz w:val="24"/>
              </w:rPr>
              <w:t>/</w:t>
            </w:r>
            <w:r>
              <w:rPr>
                <w:rFonts w:ascii="Microsoft Sans Serif" w:hAnsi="Microsoft Sans Serif"/>
                <w:color w:val="FFFFFF"/>
                <w:spacing w:val="-8"/>
                <w:sz w:val="24"/>
              </w:rPr>
              <w:t> </w:t>
            </w:r>
            <w:r>
              <w:rPr>
                <w:rFonts w:ascii="Microsoft Sans Serif" w:hAnsi="Microsoft Sans Serif"/>
                <w:color w:val="FFFFFF"/>
                <w:spacing w:val="-2"/>
                <w:w w:val="80"/>
                <w:sz w:val="24"/>
              </w:rPr>
              <w:t>Identificación</w:t>
            </w:r>
          </w:p>
        </w:tc>
        <w:tc>
          <w:tcPr>
            <w:tcW w:w="1238" w:type="dxa"/>
            <w:shd w:val="clear" w:color="auto" w:fill="365E90"/>
          </w:tcPr>
          <w:p>
            <w:pPr>
              <w:pStyle w:val="TableParagraph"/>
              <w:spacing w:before="140"/>
              <w:ind w:left="203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Convenio</w:t>
            </w:r>
          </w:p>
        </w:tc>
        <w:tc>
          <w:tcPr>
            <w:tcW w:w="1240" w:type="dxa"/>
            <w:shd w:val="clear" w:color="auto" w:fill="365E90"/>
          </w:tcPr>
          <w:p>
            <w:pPr>
              <w:pStyle w:val="TableParagraph"/>
              <w:spacing w:before="140"/>
              <w:ind w:left="371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4"/>
                <w:w w:val="90"/>
                <w:sz w:val="24"/>
              </w:rPr>
              <w:t>Plazo</w:t>
            </w:r>
          </w:p>
        </w:tc>
        <w:tc>
          <w:tcPr>
            <w:tcW w:w="1559" w:type="dxa"/>
            <w:shd w:val="clear" w:color="auto" w:fill="365E90"/>
          </w:tcPr>
          <w:p>
            <w:pPr>
              <w:pStyle w:val="TableParagraph"/>
              <w:spacing w:before="140"/>
              <w:ind w:left="106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w w:val="80"/>
                <w:sz w:val="24"/>
              </w:rPr>
              <w:t>Valor</w:t>
            </w:r>
            <w:r>
              <w:rPr>
                <w:rFonts w:ascii="Microsoft Sans Serif"/>
                <w:color w:val="FFFFFF"/>
                <w:spacing w:val="-6"/>
                <w:sz w:val="24"/>
              </w:rPr>
              <w:t> </w:t>
            </w:r>
            <w:r>
              <w:rPr>
                <w:rFonts w:ascii="Microsoft Sans Serif"/>
                <w:color w:val="FFFFFF"/>
                <w:w w:val="80"/>
                <w:sz w:val="24"/>
              </w:rPr>
              <w:t>En</w:t>
            </w:r>
            <w:r>
              <w:rPr>
                <w:rFonts w:ascii="Microsoft Sans Serif"/>
                <w:color w:val="FFFFFF"/>
                <w:spacing w:val="-7"/>
                <w:sz w:val="24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80"/>
                <w:sz w:val="24"/>
              </w:rPr>
              <w:t>Libros</w:t>
            </w:r>
          </w:p>
        </w:tc>
        <w:tc>
          <w:tcPr>
            <w:tcW w:w="1840" w:type="dxa"/>
            <w:shd w:val="clear" w:color="auto" w:fill="365E90"/>
          </w:tcPr>
          <w:p>
            <w:pPr>
              <w:pStyle w:val="TableParagraph"/>
              <w:spacing w:line="276" w:lineRule="exact"/>
              <w:ind w:left="404" w:firstLine="165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Nombre </w:t>
            </w:r>
            <w:r>
              <w:rPr>
                <w:rFonts w:ascii="Microsoft Sans Serif"/>
                <w:color w:val="FFFFFF"/>
                <w:spacing w:val="-2"/>
                <w:w w:val="80"/>
                <w:sz w:val="24"/>
              </w:rPr>
              <w:t>Beneficiario</w:t>
            </w:r>
          </w:p>
        </w:tc>
      </w:tr>
      <w:tr>
        <w:trPr>
          <w:trHeight w:val="298" w:hRule="atLeast"/>
        </w:trPr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2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3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8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1" w:hRule="atLeast"/>
        </w:trPr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2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3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8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23" w:hRule="atLeast"/>
        </w:trPr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2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3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8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spacing w:before="244"/>
        <w:ind w:left="681"/>
        <w:jc w:val="both"/>
      </w:pPr>
      <w:r>
        <w:rPr>
          <w:w w:val="80"/>
        </w:rPr>
        <w:t>Explique</w:t>
      </w:r>
      <w:r>
        <w:rPr>
          <w:spacing w:val="-6"/>
        </w:rPr>
        <w:t> </w:t>
      </w:r>
      <w:r>
        <w:rPr>
          <w:w w:val="80"/>
        </w:rPr>
        <w:t>el</w:t>
      </w:r>
      <w:r>
        <w:rPr>
          <w:spacing w:val="-4"/>
        </w:rPr>
        <w:t> </w:t>
      </w:r>
      <w:r>
        <w:rPr>
          <w:w w:val="80"/>
        </w:rPr>
        <w:t>Proceso</w:t>
      </w:r>
      <w:r>
        <w:rPr>
          <w:spacing w:val="-7"/>
        </w:rPr>
        <w:t> </w:t>
      </w:r>
      <w:r>
        <w:rPr>
          <w:w w:val="80"/>
        </w:rPr>
        <w:t>de</w:t>
      </w:r>
      <w:r>
        <w:rPr/>
        <w:t> </w:t>
      </w:r>
      <w:r>
        <w:rPr>
          <w:spacing w:val="-2"/>
          <w:w w:val="80"/>
        </w:rPr>
        <w:t>Revaluación:</w:t>
      </w:r>
    </w:p>
    <w:p>
      <w:pPr>
        <w:pStyle w:val="BodyText"/>
        <w:spacing w:before="31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  <w:u w:val="single"/>
        </w:rPr>
        <w:t>Según las políticas particulares contables de la CGR, los activos de propiedades, planta y equipos se</w:t>
      </w:r>
      <w:r>
        <w:rPr>
          <w:w w:val="80"/>
          <w:u w:val="none"/>
        </w:rPr>
        <w:t> </w:t>
      </w:r>
      <w:r>
        <w:rPr>
          <w:w w:val="80"/>
          <w:u w:val="single"/>
        </w:rPr>
        <w:t>medirán de manera posterior al costo,</w:t>
      </w:r>
      <w:r>
        <w:rPr>
          <w:u w:val="single"/>
        </w:rPr>
        <w:t> </w:t>
      </w:r>
      <w:r>
        <w:rPr>
          <w:w w:val="80"/>
          <w:u w:val="single"/>
        </w:rPr>
        <w:t>con excepción de</w:t>
      </w:r>
      <w:r>
        <w:rPr>
          <w:u w:val="single"/>
        </w:rPr>
        <w:t> </w:t>
      </w:r>
      <w:r>
        <w:rPr>
          <w:w w:val="80"/>
          <w:u w:val="single"/>
        </w:rPr>
        <w:t>los terrenos y edificios que se contabilizarán</w:t>
      </w:r>
      <w:r>
        <w:rPr>
          <w:w w:val="80"/>
          <w:u w:val="none"/>
        </w:rPr>
        <w:t> </w:t>
      </w:r>
      <w:r>
        <w:rPr>
          <w:w w:val="85"/>
          <w:u w:val="single"/>
        </w:rPr>
        <w:t>según el modelo de revaluación. El ejercicio de revaluación se realizará cada cuatro años, en lo</w:t>
      </w:r>
      <w:r>
        <w:rPr>
          <w:w w:val="85"/>
          <w:u w:val="none"/>
        </w:rPr>
        <w:t> </w:t>
      </w:r>
      <w:r>
        <w:rPr>
          <w:w w:val="80"/>
          <w:u w:val="single"/>
        </w:rPr>
        <w:t>posible, por personal</w:t>
      </w:r>
      <w:r>
        <w:rPr>
          <w:u w:val="single"/>
        </w:rPr>
        <w:t> </w:t>
      </w:r>
      <w:r>
        <w:rPr>
          <w:w w:val="80"/>
          <w:u w:val="single"/>
        </w:rPr>
        <w:t>idóneo</w:t>
      </w:r>
      <w:r>
        <w:rPr>
          <w:u w:val="single"/>
        </w:rPr>
        <w:t> </w:t>
      </w:r>
      <w:r>
        <w:rPr>
          <w:w w:val="80"/>
          <w:u w:val="single"/>
        </w:rPr>
        <w:t>de la</w:t>
      </w:r>
      <w:r>
        <w:rPr>
          <w:u w:val="single"/>
        </w:rPr>
        <w:t> </w:t>
      </w:r>
      <w:r>
        <w:rPr>
          <w:w w:val="80"/>
          <w:u w:val="single"/>
        </w:rPr>
        <w:t>CGR, o</w:t>
      </w:r>
      <w:r>
        <w:rPr>
          <w:u w:val="single"/>
        </w:rPr>
        <w:t> </w:t>
      </w:r>
      <w:r>
        <w:rPr>
          <w:w w:val="80"/>
          <w:u w:val="single"/>
        </w:rPr>
        <w:t>en</w:t>
      </w:r>
      <w:r>
        <w:rPr>
          <w:u w:val="single"/>
        </w:rPr>
        <w:t> </w:t>
      </w:r>
      <w:r>
        <w:rPr>
          <w:w w:val="80"/>
          <w:u w:val="single"/>
        </w:rPr>
        <w:t>su defecto,</w:t>
      </w:r>
      <w:r>
        <w:rPr>
          <w:u w:val="single"/>
        </w:rPr>
        <w:t> </w:t>
      </w:r>
      <w:r>
        <w:rPr>
          <w:w w:val="80"/>
          <w:u w:val="single"/>
        </w:rPr>
        <w:t>mediante servicios</w:t>
      </w:r>
      <w:r>
        <w:rPr>
          <w:u w:val="single"/>
        </w:rPr>
        <w:t> </w:t>
      </w:r>
      <w:r>
        <w:rPr>
          <w:w w:val="80"/>
          <w:u w:val="single"/>
        </w:rPr>
        <w:t>profesionales externos.</w:t>
      </w:r>
    </w:p>
    <w:p>
      <w:pPr>
        <w:pStyle w:val="BodyText"/>
        <w:spacing w:line="364" w:lineRule="auto" w:before="160"/>
        <w:ind w:left="681" w:right="1628"/>
        <w:jc w:val="both"/>
      </w:pPr>
      <w:r>
        <w:rPr>
          <w:w w:val="85"/>
          <w:u w:val="single"/>
        </w:rPr>
        <w:t>Para</w:t>
      </w:r>
      <w:r>
        <w:rPr>
          <w:w w:val="85"/>
          <w:u w:val="single"/>
        </w:rPr>
        <w:t> la</w:t>
      </w:r>
      <w:r>
        <w:rPr>
          <w:w w:val="85"/>
          <w:u w:val="single"/>
        </w:rPr>
        <w:t> medición del</w:t>
      </w:r>
      <w:r>
        <w:rPr>
          <w:w w:val="85"/>
          <w:u w:val="single"/>
        </w:rPr>
        <w:t> valor revaluado</w:t>
      </w:r>
      <w:r>
        <w:rPr>
          <w:w w:val="85"/>
          <w:u w:val="single"/>
        </w:rPr>
        <w:t> se</w:t>
      </w:r>
      <w:r>
        <w:rPr>
          <w:w w:val="85"/>
          <w:u w:val="single"/>
        </w:rPr>
        <w:t> podrá tomar</w:t>
      </w:r>
      <w:r>
        <w:rPr>
          <w:w w:val="85"/>
          <w:u w:val="single"/>
        </w:rPr>
        <w:t> como</w:t>
      </w:r>
      <w:r>
        <w:rPr>
          <w:w w:val="85"/>
          <w:u w:val="single"/>
        </w:rPr>
        <w:t> base</w:t>
      </w:r>
      <w:r>
        <w:rPr>
          <w:w w:val="85"/>
          <w:u w:val="single"/>
        </w:rPr>
        <w:t> el</w:t>
      </w:r>
      <w:r>
        <w:rPr>
          <w:w w:val="85"/>
          <w:u w:val="single"/>
        </w:rPr>
        <w:t> Manual</w:t>
      </w:r>
      <w:r>
        <w:rPr>
          <w:w w:val="85"/>
          <w:u w:val="single"/>
        </w:rPr>
        <w:t> de</w:t>
      </w:r>
      <w:r>
        <w:rPr>
          <w:w w:val="85"/>
          <w:u w:val="single"/>
        </w:rPr>
        <w:t> Valores</w:t>
      </w:r>
      <w:r>
        <w:rPr>
          <w:w w:val="85"/>
          <w:u w:val="single"/>
        </w:rPr>
        <w:t> Básicos</w:t>
      </w:r>
      <w:r>
        <w:rPr>
          <w:w w:val="85"/>
          <w:u w:val="none"/>
        </w:rPr>
        <w:t> </w:t>
      </w:r>
      <w:r>
        <w:rPr>
          <w:w w:val="80"/>
          <w:u w:val="single"/>
        </w:rPr>
        <w:t>Unitarios por Tipología Constructiva y el Mapa de Zonas Homogéneas, para los edificios y terrenos,</w:t>
      </w:r>
      <w:r>
        <w:rPr>
          <w:w w:val="80"/>
          <w:u w:val="none"/>
        </w:rPr>
        <w:t> </w:t>
      </w:r>
      <w:r>
        <w:rPr>
          <w:w w:val="90"/>
          <w:u w:val="single"/>
        </w:rPr>
        <w:t>respectivamente.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Así</w:t>
      </w:r>
      <w:r>
        <w:rPr>
          <w:spacing w:val="-2"/>
          <w:w w:val="90"/>
          <w:u w:val="single"/>
        </w:rPr>
        <w:t> </w:t>
      </w:r>
      <w:r>
        <w:rPr>
          <w:w w:val="90"/>
          <w:u w:val="single"/>
        </w:rPr>
        <w:t>como</w:t>
      </w:r>
      <w:r>
        <w:rPr>
          <w:spacing w:val="-2"/>
          <w:w w:val="90"/>
          <w:u w:val="single"/>
        </w:rPr>
        <w:t> </w:t>
      </w:r>
      <w:r>
        <w:rPr>
          <w:w w:val="90"/>
          <w:u w:val="single"/>
        </w:rPr>
        <w:t>otros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criterios</w:t>
      </w:r>
      <w:r>
        <w:rPr>
          <w:spacing w:val="-2"/>
          <w:w w:val="90"/>
          <w:u w:val="single"/>
        </w:rPr>
        <w:t> </w:t>
      </w:r>
      <w:r>
        <w:rPr>
          <w:w w:val="90"/>
          <w:u w:val="single"/>
        </w:rPr>
        <w:t>y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métodos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pertinentes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tales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como</w:t>
      </w:r>
      <w:r>
        <w:rPr>
          <w:spacing w:val="-4"/>
          <w:w w:val="90"/>
          <w:u w:val="single"/>
        </w:rPr>
        <w:t> </w:t>
      </w:r>
      <w:r>
        <w:rPr>
          <w:w w:val="90"/>
          <w:u w:val="single"/>
        </w:rPr>
        <w:t>los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utilizados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en</w:t>
      </w:r>
      <w:r>
        <w:rPr>
          <w:w w:val="90"/>
          <w:u w:val="none"/>
        </w:rPr>
        <w:t> </w:t>
      </w:r>
      <w:r>
        <w:rPr>
          <w:spacing w:val="-2"/>
          <w:w w:val="85"/>
          <w:u w:val="single"/>
        </w:rPr>
        <w:t>revaluaciones previas. O bien, el método que en su oportunidad disponga el ente</w:t>
      </w:r>
      <w:r>
        <w:rPr>
          <w:spacing w:val="-5"/>
          <w:u w:val="single"/>
        </w:rPr>
        <w:t> </w:t>
      </w:r>
      <w:r>
        <w:rPr>
          <w:spacing w:val="-2"/>
          <w:w w:val="85"/>
          <w:u w:val="single"/>
        </w:rPr>
        <w:t>rector</w:t>
      </w:r>
      <w:r>
        <w:rPr>
          <w:spacing w:val="-2"/>
          <w:w w:val="85"/>
          <w:u w:val="none"/>
        </w:rPr>
        <w:t>.</w:t>
      </w:r>
    </w:p>
    <w:p>
      <w:pPr>
        <w:pStyle w:val="Heading3"/>
        <w:spacing w:before="157"/>
      </w:pPr>
      <w:r>
        <w:rPr>
          <w:spacing w:val="-2"/>
          <w:w w:val="90"/>
        </w:rPr>
        <w:t>Revelación: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244" w:lineRule="auto" w:before="80"/>
        <w:ind w:left="681" w:right="1629"/>
        <w:jc w:val="both"/>
      </w:pPr>
      <w:r>
        <w:rPr>
          <w:w w:val="80"/>
          <w:u w:val="single"/>
        </w:rPr>
        <w:t>La cuenta Propiedades, planta y equipos explotados, representa el 84,36% del total del Activo, que</w:t>
      </w:r>
      <w:r>
        <w:rPr>
          <w:w w:val="80"/>
          <w:u w:val="none"/>
        </w:rPr>
        <w:t> </w:t>
      </w:r>
      <w:r>
        <w:rPr>
          <w:w w:val="80"/>
          <w:u w:val="single"/>
        </w:rPr>
        <w:t>comparado al periodo anterior genera una variación absoluta de -274 389,91 que corresponde a un</w:t>
      </w:r>
      <w:r>
        <w:rPr>
          <w:w w:val="80"/>
          <w:u w:val="none"/>
        </w:rPr>
        <w:t> </w:t>
      </w:r>
      <w:r>
        <w:rPr>
          <w:w w:val="85"/>
          <w:u w:val="single"/>
        </w:rPr>
        <w:t>Disminución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del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-1,77%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recursos disponibles.</w:t>
      </w:r>
    </w:p>
    <w:p>
      <w:pPr>
        <w:pStyle w:val="BodyText"/>
        <w:spacing w:line="364" w:lineRule="auto" w:before="155"/>
        <w:ind w:left="681" w:right="1624"/>
        <w:jc w:val="both"/>
      </w:pP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La variación es producto de los activos dados de baja y de las depreciaciones de activos fijos y</w:t>
      </w:r>
      <w:r>
        <w:rPr>
          <w:w w:val="85"/>
          <w:u w:val="none"/>
        </w:rPr>
        <w:t> </w:t>
      </w:r>
      <w:r>
        <w:rPr>
          <w:w w:val="85"/>
          <w:u w:val="single"/>
        </w:rPr>
        <w:t>amortizaciones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licencias,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así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como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deterioro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del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valor:</w:t>
      </w:r>
    </w:p>
    <w:p>
      <w:pPr>
        <w:pStyle w:val="BodyText"/>
        <w:spacing w:line="364" w:lineRule="auto" w:before="161"/>
        <w:ind w:left="681" w:right="1627"/>
        <w:jc w:val="both"/>
      </w:pPr>
      <w:r>
        <w:rPr>
          <w:w w:val="80"/>
          <w:u w:val="single"/>
        </w:rPr>
        <w:t>En el año 2024 se realizó nuevamente la evaluación anual y cálculo del deterioro para los activos no</w:t>
      </w:r>
      <w:r>
        <w:rPr>
          <w:w w:val="80"/>
          <w:u w:val="none"/>
        </w:rPr>
        <w:t> </w:t>
      </w:r>
      <w:r>
        <w:rPr>
          <w:w w:val="90"/>
          <w:u w:val="single"/>
        </w:rPr>
        <w:t>generadores</w:t>
      </w:r>
      <w:r>
        <w:rPr>
          <w:spacing w:val="-2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2"/>
          <w:w w:val="90"/>
          <w:u w:val="single"/>
        </w:rPr>
        <w:t> </w:t>
      </w:r>
      <w:r>
        <w:rPr>
          <w:w w:val="90"/>
          <w:u w:val="single"/>
        </w:rPr>
        <w:t>efectivo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1"/>
          <w:w w:val="90"/>
          <w:u w:val="single"/>
        </w:rPr>
        <w:t> </w:t>
      </w:r>
      <w:r>
        <w:rPr>
          <w:w w:val="90"/>
          <w:u w:val="single"/>
        </w:rPr>
        <w:t>la</w:t>
      </w:r>
      <w:r>
        <w:rPr>
          <w:spacing w:val="-2"/>
          <w:w w:val="90"/>
          <w:u w:val="single"/>
        </w:rPr>
        <w:t> </w:t>
      </w:r>
      <w:r>
        <w:rPr>
          <w:w w:val="90"/>
          <w:u w:val="single"/>
        </w:rPr>
        <w:t>institución.</w:t>
      </w:r>
      <w:r>
        <w:rPr>
          <w:spacing w:val="-2"/>
          <w:w w:val="90"/>
          <w:u w:val="single"/>
        </w:rPr>
        <w:t> </w:t>
      </w:r>
      <w:r>
        <w:rPr>
          <w:w w:val="90"/>
          <w:u w:val="single"/>
        </w:rPr>
        <w:t>El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inventario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activos</w:t>
      </w:r>
      <w:r>
        <w:rPr>
          <w:spacing w:val="-2"/>
          <w:w w:val="90"/>
          <w:u w:val="single"/>
        </w:rPr>
        <w:t> </w:t>
      </w:r>
      <w:r>
        <w:rPr>
          <w:w w:val="90"/>
          <w:u w:val="single"/>
        </w:rPr>
        <w:t>deteriorados</w:t>
      </w:r>
      <w:r>
        <w:rPr>
          <w:spacing w:val="-2"/>
          <w:w w:val="90"/>
          <w:u w:val="single"/>
        </w:rPr>
        <w:t> </w:t>
      </w:r>
      <w:r>
        <w:rPr>
          <w:w w:val="90"/>
          <w:u w:val="single"/>
        </w:rPr>
        <w:t>se</w:t>
      </w:r>
      <w:r>
        <w:rPr>
          <w:spacing w:val="-1"/>
          <w:w w:val="90"/>
          <w:u w:val="single"/>
        </w:rPr>
        <w:t> </w:t>
      </w:r>
      <w:r>
        <w:rPr>
          <w:w w:val="90"/>
          <w:u w:val="single"/>
        </w:rPr>
        <w:t>presenta</w:t>
      </w:r>
      <w:r>
        <w:rPr>
          <w:spacing w:val="-2"/>
          <w:w w:val="90"/>
          <w:u w:val="single"/>
        </w:rPr>
        <w:t> </w:t>
      </w:r>
      <w:r>
        <w:rPr>
          <w:w w:val="90"/>
          <w:u w:val="single"/>
        </w:rPr>
        <w:t>a</w:t>
      </w:r>
      <w:r>
        <w:rPr>
          <w:w w:val="90"/>
          <w:u w:val="none"/>
        </w:rPr>
        <w:t> </w:t>
      </w:r>
      <w:r>
        <w:rPr>
          <w:w w:val="85"/>
          <w:u w:val="single"/>
        </w:rPr>
        <w:t>continuación,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con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todo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detalle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respectivo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en cada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una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las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columnas,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principalmente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en la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w w:val="85"/>
          <w:u w:val="none"/>
        </w:rPr>
        <w:t> </w:t>
      </w:r>
      <w:r>
        <w:rPr>
          <w:w w:val="85"/>
          <w:u w:val="single"/>
        </w:rPr>
        <w:t>“observaciones” en</w:t>
      </w:r>
      <w:r>
        <w:rPr>
          <w:w w:val="85"/>
          <w:u w:val="single"/>
        </w:rPr>
        <w:t> la</w:t>
      </w:r>
      <w:r>
        <w:rPr>
          <w:w w:val="85"/>
          <w:u w:val="single"/>
        </w:rPr>
        <w:t> cual se explica el</w:t>
      </w:r>
      <w:r>
        <w:rPr>
          <w:w w:val="85"/>
          <w:u w:val="single"/>
        </w:rPr>
        <w:t> comportamiento</w:t>
      </w:r>
      <w:r>
        <w:rPr>
          <w:w w:val="85"/>
          <w:u w:val="single"/>
        </w:rPr>
        <w:t> que</w:t>
      </w:r>
      <w:r>
        <w:rPr>
          <w:w w:val="85"/>
          <w:u w:val="single"/>
        </w:rPr>
        <w:t> tuvo</w:t>
      </w:r>
      <w:r>
        <w:rPr>
          <w:w w:val="85"/>
          <w:u w:val="single"/>
        </w:rPr>
        <w:t> el</w:t>
      </w:r>
      <w:r>
        <w:rPr>
          <w:w w:val="85"/>
          <w:u w:val="single"/>
        </w:rPr>
        <w:t> activo en</w:t>
      </w:r>
      <w:r>
        <w:rPr>
          <w:w w:val="85"/>
          <w:u w:val="single"/>
        </w:rPr>
        <w:t> la evaluación</w:t>
      </w:r>
      <w:r>
        <w:rPr>
          <w:w w:val="85"/>
          <w:u w:val="single"/>
        </w:rPr>
        <w:t> de</w:t>
      </w:r>
      <w:r>
        <w:rPr>
          <w:w w:val="85"/>
          <w:u w:val="none"/>
        </w:rPr>
        <w:t> </w:t>
      </w:r>
      <w:r>
        <w:rPr>
          <w:w w:val="85"/>
          <w:u w:val="single"/>
        </w:rPr>
        <w:t>deterioro del periodo 2024.</w:t>
      </w:r>
    </w:p>
    <w:p>
      <w:pPr>
        <w:pStyle w:val="BodyText"/>
        <w:spacing w:before="9"/>
        <w:rPr>
          <w:sz w:val="3"/>
        </w:rPr>
      </w:pPr>
      <w:r>
        <w:rPr/>
        <w:drawing>
          <wp:anchor distT="0" distB="0" distL="0" distR="0" allowOverlap="1" layoutInCell="1" locked="0" behindDoc="1" simplePos="0" relativeHeight="487596032">
            <wp:simplePos x="0" y="0"/>
            <wp:positionH relativeFrom="page">
              <wp:posOffset>993647</wp:posOffset>
            </wp:positionH>
            <wp:positionV relativeFrom="paragraph">
              <wp:posOffset>42750</wp:posOffset>
            </wp:positionV>
            <wp:extent cx="5575197" cy="5217509"/>
            <wp:effectExtent l="0" t="0" r="0" b="0"/>
            <wp:wrapTopAndBottom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197" cy="5217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3"/>
        </w:rPr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before="1"/>
        <w:rPr>
          <w:sz w:val="14"/>
        </w:rPr>
      </w:pPr>
    </w:p>
    <w:tbl>
      <w:tblPr>
        <w:tblW w:w="0" w:type="auto"/>
        <w:jc w:val="left"/>
        <w:tblInd w:w="69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11"/>
        <w:gridCol w:w="468"/>
        <w:gridCol w:w="2268"/>
        <w:gridCol w:w="2126"/>
        <w:gridCol w:w="1543"/>
      </w:tblGrid>
      <w:tr>
        <w:trPr>
          <w:trHeight w:val="373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14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11" w:type="dxa"/>
            <w:vMerge w:val="restart"/>
            <w:shd w:val="clear" w:color="auto" w:fill="366091"/>
          </w:tcPr>
          <w:p>
            <w:pPr>
              <w:pStyle w:val="TableParagraph"/>
              <w:spacing w:before="7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68" w:type="dxa"/>
            <w:vMerge w:val="restart"/>
            <w:shd w:val="clear" w:color="auto" w:fill="366091"/>
          </w:tcPr>
          <w:p>
            <w:pPr>
              <w:pStyle w:val="TableParagraph"/>
              <w:spacing w:before="7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268" w:type="dxa"/>
            <w:vMerge w:val="restart"/>
            <w:shd w:val="clear" w:color="auto" w:fill="366091"/>
          </w:tcPr>
          <w:p>
            <w:pPr>
              <w:pStyle w:val="TableParagraph"/>
              <w:spacing w:before="7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33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26" w:type="dxa"/>
            <w:vMerge w:val="restart"/>
            <w:shd w:val="clear" w:color="auto" w:fill="366091"/>
          </w:tcPr>
          <w:p>
            <w:pPr>
              <w:pStyle w:val="TableParagraph"/>
              <w:spacing w:before="7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49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543" w:type="dxa"/>
            <w:shd w:val="clear" w:color="auto" w:fill="366091"/>
          </w:tcPr>
          <w:p>
            <w:pPr>
              <w:pStyle w:val="TableParagraph"/>
              <w:spacing w:before="82"/>
              <w:ind w:left="19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71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1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3" w:type="dxa"/>
            <w:shd w:val="clear" w:color="auto" w:fill="366091"/>
          </w:tcPr>
          <w:p>
            <w:pPr>
              <w:pStyle w:val="TableParagraph"/>
              <w:spacing w:before="85"/>
              <w:ind w:left="19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75" w:hRule="atLeast"/>
        </w:trPr>
        <w:tc>
          <w:tcPr>
            <w:tcW w:w="715" w:type="dxa"/>
          </w:tcPr>
          <w:p>
            <w:pPr>
              <w:pStyle w:val="TableParagraph"/>
              <w:spacing w:before="82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1.2.5.02.</w:t>
            </w:r>
          </w:p>
        </w:tc>
        <w:tc>
          <w:tcPr>
            <w:tcW w:w="3211" w:type="dxa"/>
          </w:tcPr>
          <w:p>
            <w:pPr>
              <w:pStyle w:val="TableParagraph"/>
              <w:spacing w:before="82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Propiedades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inversión</w:t>
            </w:r>
          </w:p>
        </w:tc>
        <w:tc>
          <w:tcPr>
            <w:tcW w:w="468" w:type="dxa"/>
          </w:tcPr>
          <w:p>
            <w:pPr>
              <w:pStyle w:val="TableParagraph"/>
              <w:spacing w:before="82"/>
              <w:ind w:left="150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10</w:t>
            </w:r>
          </w:p>
        </w:tc>
        <w:tc>
          <w:tcPr>
            <w:tcW w:w="2268" w:type="dxa"/>
          </w:tcPr>
          <w:p>
            <w:pPr>
              <w:pStyle w:val="TableParagraph"/>
              <w:spacing w:before="94"/>
              <w:ind w:left="5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26" w:type="dxa"/>
          </w:tcPr>
          <w:p>
            <w:pPr>
              <w:pStyle w:val="TableParagraph"/>
              <w:spacing w:before="94"/>
              <w:ind w:left="5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543" w:type="dxa"/>
          </w:tcPr>
          <w:p>
            <w:pPr>
              <w:pStyle w:val="TableParagraph"/>
              <w:spacing w:before="82"/>
              <w:ind w:left="19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</w:pPr>
    </w:p>
    <w:p>
      <w:pPr>
        <w:pStyle w:val="BodyText"/>
        <w:spacing w:before="33"/>
      </w:pPr>
    </w:p>
    <w:p>
      <w:pPr>
        <w:pStyle w:val="BodyText"/>
        <w:ind w:left="681"/>
      </w:pPr>
      <w:r>
        <w:rPr>
          <w:w w:val="80"/>
        </w:rPr>
        <w:t>Base</w:t>
      </w:r>
      <w:r>
        <w:rPr>
          <w:spacing w:val="-3"/>
        </w:rPr>
        <w:t> </w:t>
      </w:r>
      <w:r>
        <w:rPr>
          <w:spacing w:val="-2"/>
          <w:w w:val="90"/>
        </w:rPr>
        <w:t>Contable</w:t>
      </w:r>
    </w:p>
    <w:p>
      <w:pPr>
        <w:pStyle w:val="BodyText"/>
        <w:spacing w:before="165"/>
        <w:ind w:left="681"/>
      </w:pPr>
      <w:r>
        <w:rPr>
          <w:w w:val="80"/>
        </w:rPr>
        <w:t>Marque</w:t>
      </w:r>
      <w:r>
        <w:rPr>
          <w:spacing w:val="-4"/>
        </w:rPr>
        <w:t> </w:t>
      </w:r>
      <w:r>
        <w:rPr>
          <w:w w:val="80"/>
        </w:rPr>
        <w:t>con</w:t>
      </w:r>
      <w:r>
        <w:rPr>
          <w:spacing w:val="-5"/>
        </w:rPr>
        <w:t> </w:t>
      </w:r>
      <w:r>
        <w:rPr>
          <w:w w:val="80"/>
        </w:rPr>
        <w:t>1,</w:t>
      </w:r>
      <w:r>
        <w:rPr>
          <w:spacing w:val="-7"/>
        </w:rPr>
        <w:t> </w:t>
      </w:r>
      <w:r>
        <w:rPr>
          <w:w w:val="80"/>
        </w:rPr>
        <w:t>si</w:t>
      </w:r>
      <w:r>
        <w:rPr>
          <w:spacing w:val="-8"/>
        </w:rPr>
        <w:t> </w:t>
      </w:r>
      <w:r>
        <w:rPr>
          <w:spacing w:val="-2"/>
          <w:w w:val="80"/>
        </w:rPr>
        <w:t>cumple</w:t>
      </w:r>
    </w:p>
    <w:p>
      <w:pPr>
        <w:pStyle w:val="BodyText"/>
        <w:rPr>
          <w:sz w:val="14"/>
        </w:rPr>
      </w:pPr>
    </w:p>
    <w:tbl>
      <w:tblPr>
        <w:tblW w:w="0" w:type="auto"/>
        <w:jc w:val="left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01"/>
        <w:gridCol w:w="679"/>
      </w:tblGrid>
      <w:tr>
        <w:trPr>
          <w:trHeight w:val="323" w:hRule="atLeast"/>
        </w:trPr>
        <w:tc>
          <w:tcPr>
            <w:tcW w:w="6401" w:type="dxa"/>
          </w:tcPr>
          <w:p>
            <w:pPr>
              <w:pStyle w:val="TableParagraph"/>
              <w:spacing w:before="28"/>
              <w:ind w:left="69"/>
              <w:rPr>
                <w:rFonts w:ascii="Microsoft Sans Serif" w:hAnsi="Microsoft Sans Serif"/>
                <w:sz w:val="24"/>
              </w:rPr>
            </w:pPr>
            <w:r>
              <w:rPr>
                <w:rFonts w:ascii="Microsoft Sans Serif" w:hAnsi="Microsoft Sans Serif"/>
                <w:w w:val="80"/>
                <w:sz w:val="24"/>
              </w:rPr>
              <w:t>Propiedades</w:t>
            </w:r>
            <w:r>
              <w:rPr>
                <w:rFonts w:ascii="Microsoft Sans Serif" w:hAnsi="Microsoft Sans Serif"/>
                <w:spacing w:val="-2"/>
                <w:sz w:val="24"/>
              </w:rPr>
              <w:t> </w:t>
            </w:r>
            <w:r>
              <w:rPr>
                <w:rFonts w:ascii="Microsoft Sans Serif" w:hAnsi="Microsoft Sans Serif"/>
                <w:w w:val="80"/>
                <w:sz w:val="24"/>
              </w:rPr>
              <w:t>están</w:t>
            </w:r>
            <w:r>
              <w:rPr>
                <w:rFonts w:ascii="Microsoft Sans Serif" w:hAnsi="Microsoft Sans Serif"/>
                <w:spacing w:val="-1"/>
                <w:sz w:val="24"/>
              </w:rPr>
              <w:t> </w:t>
            </w:r>
            <w:r>
              <w:rPr>
                <w:rFonts w:ascii="Microsoft Sans Serif" w:hAnsi="Microsoft Sans Serif"/>
                <w:w w:val="80"/>
                <w:sz w:val="24"/>
              </w:rPr>
              <w:t>debidamente</w:t>
            </w:r>
            <w:r>
              <w:rPr>
                <w:rFonts w:ascii="Microsoft Sans Serif" w:hAnsi="Microsoft Sans Serif"/>
                <w:spacing w:val="-3"/>
                <w:sz w:val="24"/>
              </w:rPr>
              <w:t> </w:t>
            </w:r>
            <w:r>
              <w:rPr>
                <w:rFonts w:ascii="Microsoft Sans Serif" w:hAnsi="Microsoft Sans Serif"/>
                <w:w w:val="80"/>
                <w:sz w:val="24"/>
              </w:rPr>
              <w:t>registrados</w:t>
            </w:r>
            <w:r>
              <w:rPr>
                <w:rFonts w:ascii="Microsoft Sans Serif" w:hAnsi="Microsoft Sans Serif"/>
                <w:spacing w:val="-1"/>
                <w:sz w:val="24"/>
              </w:rPr>
              <w:t> </w:t>
            </w:r>
            <w:r>
              <w:rPr>
                <w:rFonts w:ascii="Microsoft Sans Serif" w:hAnsi="Microsoft Sans Serif"/>
                <w:w w:val="80"/>
                <w:sz w:val="24"/>
              </w:rPr>
              <w:t>en</w:t>
            </w:r>
            <w:r>
              <w:rPr>
                <w:rFonts w:ascii="Microsoft Sans Serif" w:hAnsi="Microsoft Sans Serif"/>
                <w:spacing w:val="-2"/>
                <w:sz w:val="24"/>
              </w:rPr>
              <w:t> </w:t>
            </w:r>
            <w:r>
              <w:rPr>
                <w:rFonts w:ascii="Microsoft Sans Serif" w:hAnsi="Microsoft Sans Serif"/>
                <w:w w:val="80"/>
                <w:sz w:val="24"/>
              </w:rPr>
              <w:t>Registro</w:t>
            </w:r>
            <w:r>
              <w:rPr>
                <w:rFonts w:ascii="Microsoft Sans Serif" w:hAnsi="Microsoft Sans Serif"/>
                <w:spacing w:val="-1"/>
                <w:sz w:val="24"/>
              </w:rPr>
              <w:t> </w:t>
            </w:r>
            <w:r>
              <w:rPr>
                <w:rFonts w:ascii="Microsoft Sans Serif" w:hAnsi="Microsoft Sans Serif"/>
                <w:spacing w:val="-2"/>
                <w:w w:val="80"/>
                <w:sz w:val="24"/>
              </w:rPr>
              <w:t>Nacional</w:t>
            </w:r>
          </w:p>
        </w:tc>
        <w:tc>
          <w:tcPr>
            <w:tcW w:w="67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23" w:hRule="atLeast"/>
        </w:trPr>
        <w:tc>
          <w:tcPr>
            <w:tcW w:w="6401" w:type="dxa"/>
          </w:tcPr>
          <w:p>
            <w:pPr>
              <w:pStyle w:val="TableParagraph"/>
              <w:spacing w:before="28"/>
              <w:ind w:left="69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w w:val="80"/>
                <w:sz w:val="24"/>
              </w:rPr>
              <w:t>Propiedades</w:t>
            </w:r>
            <w:r>
              <w:rPr>
                <w:rFonts w:ascii="Microsoft Sans Serif"/>
                <w:spacing w:val="-3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cuentan</w:t>
            </w:r>
            <w:r>
              <w:rPr>
                <w:rFonts w:ascii="Microsoft Sans Serif"/>
                <w:spacing w:val="-2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con</w:t>
            </w:r>
            <w:r>
              <w:rPr>
                <w:rFonts w:ascii="Microsoft Sans Serif"/>
                <w:spacing w:val="-3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planos</w:t>
            </w:r>
            <w:r>
              <w:rPr>
                <w:rFonts w:ascii="Microsoft Sans Serif"/>
                <w:spacing w:val="1"/>
                <w:sz w:val="24"/>
              </w:rPr>
              <w:t> </w:t>
            </w:r>
            <w:r>
              <w:rPr>
                <w:rFonts w:ascii="Microsoft Sans Serif"/>
                <w:spacing w:val="-2"/>
                <w:w w:val="80"/>
                <w:sz w:val="24"/>
              </w:rPr>
              <w:t>inscritos</w:t>
            </w:r>
          </w:p>
        </w:tc>
        <w:tc>
          <w:tcPr>
            <w:tcW w:w="67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25" w:hRule="atLeast"/>
        </w:trPr>
        <w:tc>
          <w:tcPr>
            <w:tcW w:w="6401" w:type="dxa"/>
          </w:tcPr>
          <w:p>
            <w:pPr>
              <w:pStyle w:val="TableParagraph"/>
              <w:spacing w:before="28"/>
              <w:ind w:left="69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w w:val="80"/>
                <w:sz w:val="24"/>
              </w:rPr>
              <w:t>Se</w:t>
            </w:r>
            <w:r>
              <w:rPr>
                <w:rFonts w:ascii="Microsoft Sans Serif"/>
                <w:spacing w:val="-4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tiene</w:t>
            </w:r>
            <w:r>
              <w:rPr>
                <w:rFonts w:ascii="Microsoft Sans Serif"/>
                <w:spacing w:val="-4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control</w:t>
            </w:r>
            <w:r>
              <w:rPr>
                <w:rFonts w:ascii="Microsoft Sans Serif"/>
                <w:spacing w:val="-7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con</w:t>
            </w:r>
            <w:r>
              <w:rPr>
                <w:rFonts w:ascii="Microsoft Sans Serif"/>
                <w:spacing w:val="-10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el</w:t>
            </w:r>
            <w:r>
              <w:rPr>
                <w:rFonts w:ascii="Microsoft Sans Serif"/>
                <w:spacing w:val="-7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uso</w:t>
            </w:r>
            <w:r>
              <w:rPr>
                <w:rFonts w:ascii="Microsoft Sans Serif"/>
                <w:spacing w:val="-10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de</w:t>
            </w:r>
            <w:r>
              <w:rPr>
                <w:rFonts w:ascii="Microsoft Sans Serif"/>
                <w:spacing w:val="-4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las</w:t>
            </w:r>
            <w:r>
              <w:rPr>
                <w:rFonts w:ascii="Microsoft Sans Serif"/>
                <w:spacing w:val="-9"/>
                <w:sz w:val="24"/>
              </w:rPr>
              <w:t> </w:t>
            </w:r>
            <w:r>
              <w:rPr>
                <w:rFonts w:ascii="Microsoft Sans Serif"/>
                <w:spacing w:val="-2"/>
                <w:w w:val="80"/>
                <w:sz w:val="24"/>
              </w:rPr>
              <w:t>Propiedades</w:t>
            </w:r>
          </w:p>
        </w:tc>
        <w:tc>
          <w:tcPr>
            <w:tcW w:w="67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23" w:hRule="atLeast"/>
        </w:trPr>
        <w:tc>
          <w:tcPr>
            <w:tcW w:w="6401" w:type="dxa"/>
          </w:tcPr>
          <w:p>
            <w:pPr>
              <w:pStyle w:val="TableParagraph"/>
              <w:spacing w:before="28"/>
              <w:ind w:left="69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w w:val="80"/>
                <w:sz w:val="24"/>
              </w:rPr>
              <w:t>Se</w:t>
            </w:r>
            <w:r>
              <w:rPr>
                <w:rFonts w:ascii="Microsoft Sans Serif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tiene</w:t>
            </w:r>
            <w:r>
              <w:rPr>
                <w:rFonts w:ascii="Microsoft Sans Serif"/>
                <w:spacing w:val="-3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Propiedades</w:t>
            </w:r>
            <w:r>
              <w:rPr>
                <w:rFonts w:ascii="Microsoft Sans Serif"/>
                <w:spacing w:val="-3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ocupados</w:t>
            </w:r>
            <w:r>
              <w:rPr>
                <w:rFonts w:ascii="Microsoft Sans Serif"/>
                <w:spacing w:val="-4"/>
                <w:sz w:val="24"/>
              </w:rPr>
              <w:t> </w:t>
            </w:r>
            <w:r>
              <w:rPr>
                <w:rFonts w:ascii="Microsoft Sans Serif"/>
                <w:spacing w:val="-2"/>
                <w:w w:val="80"/>
                <w:sz w:val="24"/>
              </w:rPr>
              <w:t>ilegalmente.</w:t>
            </w:r>
          </w:p>
        </w:tc>
        <w:tc>
          <w:tcPr>
            <w:tcW w:w="67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Heading3"/>
        <w:spacing w:before="243"/>
      </w:pPr>
      <w:r>
        <w:rPr>
          <w:spacing w:val="-2"/>
          <w:w w:val="90"/>
        </w:rPr>
        <w:t>Revelación:</w:t>
      </w:r>
    </w:p>
    <w:p>
      <w:pPr>
        <w:pStyle w:val="BodyText"/>
        <w:spacing w:before="25"/>
        <w:rPr>
          <w:rFonts w:ascii="Arial"/>
          <w:b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5"/>
        </w:rPr>
        <w:t>La cuenta Propiedades de inversión, representa el 0,00% del total del Activo, que comparado al </w:t>
      </w:r>
      <w:r>
        <w:rPr>
          <w:w w:val="80"/>
        </w:rPr>
        <w:t>periodo anterior genera una variación absoluta de 0 000,00 que corresponde a un Aumento del 0,00%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spacing w:before="161"/>
        <w:ind w:left="681" w:right="0" w:firstLine="0"/>
        <w:jc w:val="left"/>
        <w:rPr>
          <w:sz w:val="24"/>
        </w:rPr>
      </w:pPr>
      <w:r>
        <w:rPr>
          <w:color w:val="000000"/>
          <w:w w:val="80"/>
          <w:sz w:val="22"/>
          <w:highlight w:val="lightGray"/>
        </w:rPr>
        <w:t>Las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variaciones</w:t>
      </w:r>
      <w:r>
        <w:rPr>
          <w:color w:val="000000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cuenta</w:t>
      </w:r>
      <w:r>
        <w:rPr>
          <w:color w:val="000000"/>
          <w:spacing w:val="-3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son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producto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(Indicar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razón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las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variaciones</w:t>
      </w:r>
      <w:r>
        <w:rPr>
          <w:color w:val="000000"/>
          <w:spacing w:val="-4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un</w:t>
      </w:r>
      <w:r>
        <w:rPr>
          <w:color w:val="000000"/>
          <w:spacing w:val="-3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periodo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spacing w:val="-2"/>
          <w:w w:val="80"/>
          <w:sz w:val="22"/>
          <w:highlight w:val="lightGray"/>
        </w:rPr>
        <w:t>otro</w:t>
      </w:r>
      <w:r>
        <w:rPr>
          <w:color w:val="000000"/>
          <w:spacing w:val="-2"/>
          <w:w w:val="80"/>
          <w:sz w:val="24"/>
          <w:highlight w:val="lightGray"/>
        </w:rPr>
        <w:t>):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2" w:after="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71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1.2.5.03.</w:t>
            </w:r>
          </w:p>
        </w:tc>
        <w:tc>
          <w:tcPr>
            <w:tcW w:w="328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Activos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biológicos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no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concesionados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7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10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78"/>
      </w:pPr>
    </w:p>
    <w:p>
      <w:pPr>
        <w:pStyle w:val="Heading3"/>
        <w:spacing w:before="1"/>
      </w:pPr>
      <w:r>
        <w:rPr>
          <w:spacing w:val="-2"/>
          <w:w w:val="90"/>
        </w:rPr>
        <w:t>Revelación:</w:t>
      </w:r>
    </w:p>
    <w:p>
      <w:pPr>
        <w:pStyle w:val="BodyText"/>
        <w:spacing w:before="25"/>
        <w:rPr>
          <w:rFonts w:ascii="Arial"/>
          <w:b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90"/>
        </w:rPr>
        <w:t>La</w:t>
      </w:r>
      <w:r>
        <w:rPr>
          <w:spacing w:val="-4"/>
          <w:w w:val="90"/>
        </w:rPr>
        <w:t> </w:t>
      </w:r>
      <w:r>
        <w:rPr>
          <w:w w:val="90"/>
        </w:rPr>
        <w:t>cuenta</w:t>
      </w:r>
      <w:r>
        <w:rPr>
          <w:spacing w:val="-5"/>
          <w:w w:val="90"/>
        </w:rPr>
        <w:t> </w:t>
      </w:r>
      <w:r>
        <w:rPr>
          <w:w w:val="90"/>
        </w:rPr>
        <w:t>Activos</w:t>
      </w:r>
      <w:r>
        <w:rPr>
          <w:spacing w:val="-7"/>
          <w:w w:val="90"/>
        </w:rPr>
        <w:t> </w:t>
      </w:r>
      <w:r>
        <w:rPr>
          <w:w w:val="90"/>
        </w:rPr>
        <w:t>biológicos</w:t>
      </w:r>
      <w:r>
        <w:rPr>
          <w:spacing w:val="-5"/>
          <w:w w:val="90"/>
        </w:rPr>
        <w:t> </w:t>
      </w:r>
      <w:r>
        <w:rPr>
          <w:w w:val="90"/>
        </w:rPr>
        <w:t>no</w:t>
      </w:r>
      <w:r>
        <w:rPr>
          <w:spacing w:val="-4"/>
          <w:w w:val="90"/>
        </w:rPr>
        <w:t> </w:t>
      </w:r>
      <w:r>
        <w:rPr>
          <w:w w:val="90"/>
        </w:rPr>
        <w:t>concesionados,</w:t>
      </w:r>
      <w:r>
        <w:rPr>
          <w:spacing w:val="-5"/>
          <w:w w:val="90"/>
        </w:rPr>
        <w:t> </w:t>
      </w:r>
      <w:r>
        <w:rPr>
          <w:w w:val="90"/>
        </w:rPr>
        <w:t>representa</w:t>
      </w:r>
      <w:r>
        <w:rPr>
          <w:spacing w:val="-6"/>
          <w:w w:val="90"/>
        </w:rPr>
        <w:t> </w:t>
      </w:r>
      <w:r>
        <w:rPr>
          <w:w w:val="90"/>
        </w:rPr>
        <w:t>el</w:t>
      </w:r>
      <w:r>
        <w:rPr>
          <w:spacing w:val="-5"/>
          <w:w w:val="90"/>
        </w:rPr>
        <w:t> </w:t>
      </w:r>
      <w:r>
        <w:rPr>
          <w:w w:val="90"/>
        </w:rPr>
        <w:t>0,00%</w:t>
      </w:r>
      <w:r>
        <w:rPr>
          <w:spacing w:val="-5"/>
          <w:w w:val="90"/>
        </w:rPr>
        <w:t> </w:t>
      </w:r>
      <w:r>
        <w:rPr>
          <w:w w:val="90"/>
        </w:rPr>
        <w:t>del</w:t>
      </w:r>
      <w:r>
        <w:rPr>
          <w:spacing w:val="-5"/>
          <w:w w:val="90"/>
        </w:rPr>
        <w:t> </w:t>
      </w:r>
      <w:r>
        <w:rPr>
          <w:w w:val="90"/>
        </w:rPr>
        <w:t>total</w:t>
      </w:r>
      <w:r>
        <w:rPr>
          <w:spacing w:val="-5"/>
          <w:w w:val="90"/>
        </w:rPr>
        <w:t> </w:t>
      </w:r>
      <w:r>
        <w:rPr>
          <w:w w:val="90"/>
        </w:rPr>
        <w:t>del</w:t>
      </w:r>
      <w:r>
        <w:rPr>
          <w:spacing w:val="-5"/>
          <w:w w:val="90"/>
        </w:rPr>
        <w:t> </w:t>
      </w:r>
      <w:r>
        <w:rPr>
          <w:w w:val="90"/>
        </w:rPr>
        <w:t>Activo,</w:t>
      </w:r>
      <w:r>
        <w:rPr>
          <w:spacing w:val="-5"/>
          <w:w w:val="90"/>
        </w:rPr>
        <w:t> </w:t>
      </w:r>
      <w:r>
        <w:rPr>
          <w:w w:val="90"/>
        </w:rPr>
        <w:t>que </w:t>
      </w:r>
      <w:r>
        <w:rPr>
          <w:w w:val="85"/>
        </w:rPr>
        <w:t>comparado al periodo anterior genera una variación absoluta de 0 000,00 que corresponde a un Aumento del 0,00% de recursos 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spacing w:after="0"/>
        <w:sectPr>
          <w:pgSz w:w="12240" w:h="15840"/>
          <w:pgMar w:header="0" w:footer="1059" w:top="1820" w:bottom="1240" w:left="1020" w:right="80"/>
        </w:sectPr>
      </w:pPr>
    </w:p>
    <w:p>
      <w:pPr>
        <w:pStyle w:val="BodyText"/>
        <w:spacing w:before="1"/>
        <w:rPr>
          <w:sz w:val="14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39" w:hRule="atLeast"/>
        </w:trPr>
        <w:tc>
          <w:tcPr>
            <w:tcW w:w="715" w:type="dxa"/>
          </w:tcPr>
          <w:p>
            <w:pPr>
              <w:pStyle w:val="TableParagraph"/>
              <w:spacing w:before="164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1.2.5.04.</w:t>
            </w:r>
          </w:p>
        </w:tc>
        <w:tc>
          <w:tcPr>
            <w:tcW w:w="3285" w:type="dxa"/>
          </w:tcPr>
          <w:p>
            <w:pPr>
              <w:pStyle w:val="TableParagraph"/>
              <w:spacing w:before="61"/>
              <w:ind w:left="69" w:right="71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Bienes de infraestructura y de beneficio y</w:t>
            </w:r>
            <w:r>
              <w:rPr>
                <w:b/>
                <w:w w:val="90"/>
                <w:sz w:val="18"/>
              </w:rPr>
              <w:t> uso</w:t>
            </w:r>
            <w:r>
              <w:rPr>
                <w:b/>
                <w:spacing w:val="-3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público</w:t>
            </w:r>
            <w:r>
              <w:rPr>
                <w:b/>
                <w:spacing w:val="-3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en</w:t>
            </w:r>
            <w:r>
              <w:rPr>
                <w:b/>
                <w:spacing w:val="-3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servicio</w:t>
            </w:r>
          </w:p>
        </w:tc>
        <w:tc>
          <w:tcPr>
            <w:tcW w:w="499" w:type="dxa"/>
          </w:tcPr>
          <w:p>
            <w:pPr>
              <w:pStyle w:val="TableParagraph"/>
              <w:spacing w:before="164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10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6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6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164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Bienes de infraestructura y de beneficio y uso público en servicio, representa el 0,00% del </w:t>
      </w:r>
      <w:r>
        <w:rPr>
          <w:w w:val="85"/>
        </w:rPr>
        <w:t>total</w:t>
      </w:r>
      <w:r>
        <w:rPr>
          <w:spacing w:val="-7"/>
          <w:w w:val="85"/>
        </w:rPr>
        <w:t> </w:t>
      </w:r>
      <w:r>
        <w:rPr>
          <w:w w:val="85"/>
        </w:rPr>
        <w:t>del</w:t>
      </w:r>
      <w:r>
        <w:rPr>
          <w:spacing w:val="-5"/>
          <w:w w:val="85"/>
        </w:rPr>
        <w:t> </w:t>
      </w:r>
      <w:r>
        <w:rPr>
          <w:w w:val="85"/>
        </w:rPr>
        <w:t>Activo,</w:t>
      </w:r>
      <w:r>
        <w:rPr>
          <w:spacing w:val="-4"/>
          <w:w w:val="85"/>
        </w:rPr>
        <w:t> </w:t>
      </w:r>
      <w:r>
        <w:rPr>
          <w:w w:val="85"/>
        </w:rPr>
        <w:t>que</w:t>
      </w:r>
      <w:r>
        <w:rPr>
          <w:spacing w:val="-3"/>
          <w:w w:val="85"/>
        </w:rPr>
        <w:t> </w:t>
      </w:r>
      <w:r>
        <w:rPr>
          <w:w w:val="85"/>
        </w:rPr>
        <w:t>comparado</w:t>
      </w:r>
      <w:r>
        <w:rPr>
          <w:spacing w:val="-4"/>
          <w:w w:val="85"/>
        </w:rPr>
        <w:t> </w:t>
      </w:r>
      <w:r>
        <w:rPr>
          <w:w w:val="85"/>
        </w:rPr>
        <w:t>al</w:t>
      </w:r>
      <w:r>
        <w:rPr>
          <w:spacing w:val="-4"/>
          <w:w w:val="85"/>
        </w:rPr>
        <w:t> </w:t>
      </w:r>
      <w:r>
        <w:rPr>
          <w:w w:val="85"/>
        </w:rPr>
        <w:t>periodo</w:t>
      </w:r>
      <w:r>
        <w:rPr>
          <w:spacing w:val="-5"/>
          <w:w w:val="85"/>
        </w:rPr>
        <w:t> </w:t>
      </w:r>
      <w:r>
        <w:rPr>
          <w:w w:val="85"/>
        </w:rPr>
        <w:t>anterior</w:t>
      </w:r>
      <w:r>
        <w:rPr>
          <w:spacing w:val="-7"/>
          <w:w w:val="85"/>
        </w:rPr>
        <w:t> </w:t>
      </w:r>
      <w:r>
        <w:rPr>
          <w:w w:val="85"/>
        </w:rPr>
        <w:t>genera</w:t>
      </w:r>
      <w:r>
        <w:rPr>
          <w:spacing w:val="-6"/>
          <w:w w:val="85"/>
        </w:rPr>
        <w:t> </w:t>
      </w:r>
      <w:r>
        <w:rPr>
          <w:w w:val="85"/>
        </w:rPr>
        <w:t>una</w:t>
      </w:r>
      <w:r>
        <w:rPr>
          <w:spacing w:val="-4"/>
          <w:w w:val="85"/>
        </w:rPr>
        <w:t> </w:t>
      </w:r>
      <w:r>
        <w:rPr>
          <w:w w:val="85"/>
        </w:rPr>
        <w:t>variación</w:t>
      </w:r>
      <w:r>
        <w:rPr>
          <w:spacing w:val="-4"/>
          <w:w w:val="85"/>
        </w:rPr>
        <w:t> </w:t>
      </w:r>
      <w:r>
        <w:rPr>
          <w:w w:val="85"/>
        </w:rPr>
        <w:t>absoluta</w:t>
      </w:r>
      <w:r>
        <w:rPr>
          <w:spacing w:val="-3"/>
          <w:w w:val="85"/>
        </w:rPr>
        <w:t> </w:t>
      </w:r>
      <w:r>
        <w:rPr>
          <w:w w:val="85"/>
        </w:rPr>
        <w:t>de</w:t>
      </w:r>
      <w:r>
        <w:rPr>
          <w:spacing w:val="-5"/>
          <w:w w:val="85"/>
        </w:rPr>
        <w:t> </w:t>
      </w:r>
      <w:r>
        <w:rPr>
          <w:w w:val="85"/>
        </w:rPr>
        <w:t>0</w:t>
      </w:r>
      <w:r>
        <w:rPr>
          <w:spacing w:val="-5"/>
          <w:w w:val="85"/>
        </w:rPr>
        <w:t> </w:t>
      </w:r>
      <w:r>
        <w:rPr>
          <w:w w:val="85"/>
        </w:rPr>
        <w:t>000,00</w:t>
      </w:r>
      <w:r>
        <w:rPr>
          <w:spacing w:val="-3"/>
          <w:w w:val="85"/>
        </w:rPr>
        <w:t> </w:t>
      </w:r>
      <w:r>
        <w:rPr>
          <w:w w:val="85"/>
        </w:rPr>
        <w:t>que corresponde</w:t>
      </w:r>
      <w:r>
        <w:rPr>
          <w:spacing w:val="-7"/>
          <w:w w:val="85"/>
        </w:rPr>
        <w:t> </w:t>
      </w:r>
      <w:r>
        <w:rPr>
          <w:w w:val="85"/>
        </w:rPr>
        <w:t>a</w:t>
      </w:r>
      <w:r>
        <w:rPr>
          <w:spacing w:val="-6"/>
          <w:w w:val="85"/>
        </w:rPr>
        <w:t> </w:t>
      </w:r>
      <w:r>
        <w:rPr>
          <w:w w:val="85"/>
        </w:rPr>
        <w:t>un</w:t>
      </w:r>
      <w:r>
        <w:rPr>
          <w:spacing w:val="-4"/>
          <w:w w:val="85"/>
        </w:rPr>
        <w:t> </w:t>
      </w:r>
      <w:r>
        <w:rPr>
          <w:w w:val="85"/>
        </w:rPr>
        <w:t>Aumento</w:t>
      </w:r>
      <w:r>
        <w:rPr>
          <w:spacing w:val="-7"/>
          <w:w w:val="85"/>
        </w:rPr>
        <w:t> </w:t>
      </w:r>
      <w:r>
        <w:rPr>
          <w:w w:val="85"/>
        </w:rPr>
        <w:t>del</w:t>
      </w:r>
      <w:r>
        <w:rPr>
          <w:spacing w:val="-3"/>
          <w:w w:val="85"/>
        </w:rPr>
        <w:t> </w:t>
      </w:r>
      <w:r>
        <w:rPr>
          <w:w w:val="85"/>
        </w:rPr>
        <w:t>0,00%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2"/>
          <w:w w:val="85"/>
        </w:rPr>
        <w:t> </w:t>
      </w:r>
      <w:r>
        <w:rPr>
          <w:w w:val="85"/>
        </w:rPr>
        <w:t>recursos</w:t>
      </w:r>
      <w:r>
        <w:rPr>
          <w:spacing w:val="-7"/>
          <w:w w:val="85"/>
        </w:rPr>
        <w:t> </w:t>
      </w:r>
      <w:r>
        <w:rPr>
          <w:w w:val="85"/>
        </w:rPr>
        <w:t>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5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71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1.2.5.05.</w:t>
            </w:r>
          </w:p>
        </w:tc>
        <w:tc>
          <w:tcPr>
            <w:tcW w:w="328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Bienes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históricos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y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culturales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10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176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909,25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4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174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888,13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1,16%</w:t>
            </w:r>
          </w:p>
        </w:tc>
      </w:tr>
    </w:tbl>
    <w:p>
      <w:pPr>
        <w:pStyle w:val="Heading3"/>
      </w:pPr>
      <w:r>
        <w:rPr>
          <w:spacing w:val="-2"/>
          <w:w w:val="90"/>
        </w:rPr>
        <w:t>Revelación: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80"/>
        </w:rPr>
        <w:t>La cuenta Bienes históricos y culturales, representa el 0,98% del total del Activo, que comparado al periodo anterior genera una variación absoluta de 2 021,12 que corresponde a un Aumento del 1,16%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pStyle w:val="BodyText"/>
        <w:spacing w:line="364" w:lineRule="auto" w:before="160"/>
        <w:ind w:left="681" w:right="1627"/>
        <w:jc w:val="both"/>
      </w:pPr>
      <w:r>
        <w:rPr>
          <w:w w:val="80"/>
          <w:u w:val="single"/>
        </w:rPr>
        <w:t> La</w:t>
      </w:r>
      <w:r>
        <w:rPr>
          <w:u w:val="single"/>
        </w:rPr>
        <w:t> </w:t>
      </w:r>
      <w:r>
        <w:rPr>
          <w:w w:val="80"/>
          <w:u w:val="single"/>
        </w:rPr>
        <w:t>cuenta</w:t>
      </w:r>
      <w:r>
        <w:rPr>
          <w:u w:val="single"/>
        </w:rPr>
        <w:t> </w:t>
      </w:r>
      <w:r>
        <w:rPr>
          <w:w w:val="80"/>
          <w:u w:val="single"/>
        </w:rPr>
        <w:t>Bienes</w:t>
      </w:r>
      <w:r>
        <w:rPr>
          <w:u w:val="single"/>
        </w:rPr>
        <w:t> </w:t>
      </w:r>
      <w:r>
        <w:rPr>
          <w:w w:val="80"/>
          <w:u w:val="single"/>
        </w:rPr>
        <w:t>históricos</w:t>
      </w:r>
      <w:r>
        <w:rPr>
          <w:u w:val="single"/>
        </w:rPr>
        <w:t> </w:t>
      </w:r>
      <w:r>
        <w:rPr>
          <w:w w:val="80"/>
          <w:u w:val="single"/>
        </w:rPr>
        <w:t>y</w:t>
      </w:r>
      <w:r>
        <w:rPr>
          <w:u w:val="single"/>
        </w:rPr>
        <w:t> </w:t>
      </w:r>
      <w:r>
        <w:rPr>
          <w:w w:val="80"/>
          <w:u w:val="single"/>
        </w:rPr>
        <w:t>culturales, es</w:t>
      </w:r>
      <w:r>
        <w:rPr>
          <w:u w:val="single"/>
        </w:rPr>
        <w:t> </w:t>
      </w:r>
      <w:r>
        <w:rPr>
          <w:w w:val="80"/>
          <w:u w:val="single"/>
        </w:rPr>
        <w:t>producto del</w:t>
      </w:r>
      <w:r>
        <w:rPr>
          <w:u w:val="single"/>
        </w:rPr>
        <w:t> </w:t>
      </w:r>
      <w:r>
        <w:rPr>
          <w:w w:val="80"/>
          <w:u w:val="single"/>
        </w:rPr>
        <w:t>registro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los</w:t>
      </w:r>
      <w:r>
        <w:rPr>
          <w:u w:val="single"/>
        </w:rPr>
        <w:t> </w:t>
      </w:r>
      <w:r>
        <w:rPr>
          <w:w w:val="80"/>
          <w:u w:val="single"/>
        </w:rPr>
        <w:t>bienes artísticos,</w:t>
      </w:r>
      <w:r>
        <w:rPr>
          <w:u w:val="single"/>
        </w:rPr>
        <w:t> </w:t>
      </w:r>
      <w:r>
        <w:rPr>
          <w:w w:val="80"/>
          <w:u w:val="single"/>
        </w:rPr>
        <w:t>en</w:t>
      </w:r>
      <w:r>
        <w:rPr>
          <w:u w:val="single"/>
        </w:rPr>
        <w:t> </w:t>
      </w:r>
      <w:r>
        <w:rPr>
          <w:w w:val="80"/>
          <w:u w:val="single"/>
        </w:rPr>
        <w:t>los</w:t>
      </w:r>
      <w:r>
        <w:rPr>
          <w:u w:val="single"/>
        </w:rPr>
        <w:t> </w:t>
      </w:r>
      <w:r>
        <w:rPr>
          <w:w w:val="80"/>
          <w:u w:val="single"/>
        </w:rPr>
        <w:t>que</w:t>
      </w:r>
      <w:r>
        <w:rPr>
          <w:w w:val="80"/>
          <w:u w:val="none"/>
        </w:rPr>
        <w:t> </w:t>
      </w:r>
      <w:r>
        <w:rPr>
          <w:w w:val="85"/>
          <w:u w:val="single"/>
        </w:rPr>
        <w:t>se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incluyen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las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pinturas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esculturas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propiedad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Contraloría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General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República.</w:t>
      </w:r>
      <w:r>
        <w:rPr>
          <w:spacing w:val="34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este</w:t>
      </w:r>
      <w:r>
        <w:rPr>
          <w:w w:val="85"/>
          <w:u w:val="none"/>
        </w:rPr>
        <w:t> </w:t>
      </w:r>
      <w:r>
        <w:rPr>
          <w:w w:val="80"/>
          <w:u w:val="single"/>
        </w:rPr>
        <w:t>período, la variación corresponde a obras de arte que por un error involuntario se habían dado de baja</w:t>
      </w:r>
      <w:r>
        <w:rPr>
          <w:spacing w:val="40"/>
          <w:u w:val="none"/>
        </w:rPr>
        <w:t> </w:t>
      </w:r>
      <w:r>
        <w:rPr>
          <w:w w:val="85"/>
          <w:u w:val="single"/>
        </w:rPr>
        <w:t>y por tanto se registraron nuevamente.</w:t>
      </w:r>
    </w:p>
    <w:p>
      <w:pPr>
        <w:pStyle w:val="BodyText"/>
        <w:spacing w:line="364" w:lineRule="auto" w:before="240"/>
        <w:ind w:left="681" w:right="1628"/>
        <w:jc w:val="both"/>
      </w:pPr>
      <w:r>
        <w:rPr>
          <w:w w:val="80"/>
          <w:u w:val="single"/>
        </w:rPr>
        <w:t>Es importante resaltar, que para el periodo 2023, se realizó por primera vez la evaluación de deterioro</w:t>
      </w:r>
      <w:r>
        <w:rPr>
          <w:w w:val="80"/>
          <w:u w:val="none"/>
        </w:rPr>
        <w:t> </w:t>
      </w:r>
      <w:r>
        <w:rPr>
          <w:w w:val="85"/>
          <w:u w:val="single"/>
        </w:rPr>
        <w:t>de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activos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no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generadores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efectivo,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sin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embargo,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no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obtuvo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indicios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para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ninguno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w w:val="85"/>
          <w:u w:val="none"/>
        </w:rPr>
        <w:t> </w:t>
      </w:r>
      <w:r>
        <w:rPr>
          <w:w w:val="85"/>
          <w:u w:val="single"/>
        </w:rPr>
        <w:t>bienes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históricos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culturales,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razón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cual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no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calculó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ni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registró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deterioro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del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valor,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esta</w:t>
      </w:r>
      <w:r>
        <w:rPr>
          <w:w w:val="85"/>
          <w:u w:val="none"/>
        </w:rPr>
        <w:t> </w:t>
      </w:r>
      <w:r>
        <w:rPr>
          <w:w w:val="85"/>
          <w:u w:val="single"/>
        </w:rPr>
        <w:t>misma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situación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presentó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ejercicio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evaluación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del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2024.</w:t>
      </w:r>
    </w:p>
    <w:p>
      <w:pPr>
        <w:spacing w:after="0" w:line="364" w:lineRule="auto"/>
        <w:jc w:val="both"/>
        <w:sectPr>
          <w:pgSz w:w="12240" w:h="15840"/>
          <w:pgMar w:header="0" w:footer="1059" w:top="1820" w:bottom="1240" w:left="1020" w:right="80"/>
        </w:sect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71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1.2.5.06.</w:t>
            </w:r>
          </w:p>
        </w:tc>
        <w:tc>
          <w:tcPr>
            <w:tcW w:w="328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Recursos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naturales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en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explotación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10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  <w:spacing w:before="7"/>
        <w:rPr>
          <w:sz w:val="22"/>
        </w:rPr>
      </w:pPr>
    </w:p>
    <w:p>
      <w:pPr>
        <w:spacing w:before="0"/>
        <w:ind w:left="681" w:right="0" w:firstLine="0"/>
        <w:jc w:val="left"/>
        <w:rPr>
          <w:sz w:val="22"/>
        </w:rPr>
      </w:pPr>
      <w:r>
        <w:rPr>
          <w:rFonts w:ascii="Arial" w:hAnsi="Arial"/>
          <w:b/>
          <w:spacing w:val="-2"/>
          <w:w w:val="90"/>
          <w:sz w:val="22"/>
        </w:rPr>
        <w:t>Revelación</w:t>
      </w:r>
      <w:r>
        <w:rPr>
          <w:spacing w:val="-2"/>
          <w:w w:val="90"/>
          <w:sz w:val="22"/>
        </w:rPr>
        <w:t>:</w:t>
      </w:r>
    </w:p>
    <w:p>
      <w:pPr>
        <w:pStyle w:val="BodyText"/>
        <w:spacing w:before="40"/>
        <w:rPr>
          <w:sz w:val="22"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Recursos naturales en explotación, representa el 0,00% del total del Activo, que comparado </w:t>
      </w:r>
      <w:r>
        <w:rPr>
          <w:w w:val="85"/>
        </w:rPr>
        <w:t>al periodo</w:t>
      </w:r>
      <w:r>
        <w:rPr>
          <w:spacing w:val="-2"/>
          <w:w w:val="85"/>
        </w:rPr>
        <w:t> </w:t>
      </w:r>
      <w:r>
        <w:rPr>
          <w:w w:val="85"/>
        </w:rPr>
        <w:t>anterior genera</w:t>
      </w:r>
      <w:r>
        <w:rPr>
          <w:spacing w:val="-2"/>
          <w:w w:val="85"/>
        </w:rPr>
        <w:t> </w:t>
      </w:r>
      <w:r>
        <w:rPr>
          <w:w w:val="85"/>
        </w:rPr>
        <w:t>una variación absoluta de</w:t>
      </w:r>
      <w:r>
        <w:rPr>
          <w:spacing w:val="-2"/>
          <w:w w:val="85"/>
        </w:rPr>
        <w:t> </w:t>
      </w:r>
      <w:r>
        <w:rPr>
          <w:w w:val="85"/>
        </w:rPr>
        <w:t>0 000,00</w:t>
      </w:r>
      <w:r>
        <w:rPr>
          <w:spacing w:val="-2"/>
          <w:w w:val="85"/>
        </w:rPr>
        <w:t> </w:t>
      </w:r>
      <w:r>
        <w:rPr>
          <w:w w:val="85"/>
        </w:rPr>
        <w:t>que corresponde</w:t>
      </w:r>
      <w:r>
        <w:rPr>
          <w:spacing w:val="-2"/>
          <w:w w:val="85"/>
        </w:rPr>
        <w:t> </w:t>
      </w:r>
      <w:r>
        <w:rPr>
          <w:w w:val="85"/>
        </w:rPr>
        <w:t>a un Aumento del 0,00% de recursos disponibles.</w:t>
      </w:r>
    </w:p>
    <w:p>
      <w:pPr>
        <w:spacing w:before="161"/>
        <w:ind w:left="681" w:right="0" w:firstLine="0"/>
        <w:jc w:val="left"/>
        <w:rPr>
          <w:sz w:val="24"/>
        </w:rPr>
      </w:pPr>
      <w:r>
        <w:rPr>
          <w:color w:val="000000"/>
          <w:w w:val="80"/>
          <w:sz w:val="22"/>
          <w:highlight w:val="lightGray"/>
        </w:rPr>
        <w:t>Las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variaciones</w:t>
      </w:r>
      <w:r>
        <w:rPr>
          <w:color w:val="000000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cuenta</w:t>
      </w:r>
      <w:r>
        <w:rPr>
          <w:color w:val="000000"/>
          <w:spacing w:val="-3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son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producto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(Indicar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razón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las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variaciones</w:t>
      </w:r>
      <w:r>
        <w:rPr>
          <w:color w:val="000000"/>
          <w:spacing w:val="-4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un</w:t>
      </w:r>
      <w:r>
        <w:rPr>
          <w:color w:val="000000"/>
          <w:spacing w:val="-3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periodo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spacing w:val="-2"/>
          <w:w w:val="80"/>
          <w:sz w:val="22"/>
          <w:highlight w:val="lightGray"/>
        </w:rPr>
        <w:t>otro</w:t>
      </w:r>
      <w:r>
        <w:rPr>
          <w:color w:val="000000"/>
          <w:spacing w:val="-2"/>
          <w:w w:val="80"/>
          <w:sz w:val="24"/>
          <w:highlight w:val="lightGray"/>
        </w:rPr>
        <w:t>):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5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715" w:type="dxa"/>
          </w:tcPr>
          <w:p>
            <w:pPr>
              <w:pStyle w:val="TableParagraph"/>
              <w:spacing w:before="5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1.2.5.07.</w:t>
            </w:r>
          </w:p>
        </w:tc>
        <w:tc>
          <w:tcPr>
            <w:tcW w:w="3285" w:type="dxa"/>
          </w:tcPr>
          <w:p>
            <w:pPr>
              <w:pStyle w:val="TableParagraph"/>
              <w:spacing w:before="56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Recursos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naturales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en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conservación</w:t>
            </w:r>
          </w:p>
        </w:tc>
        <w:tc>
          <w:tcPr>
            <w:tcW w:w="499" w:type="dxa"/>
          </w:tcPr>
          <w:p>
            <w:pPr>
              <w:pStyle w:val="TableParagraph"/>
              <w:spacing w:before="56"/>
              <w:ind w:left="165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10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90"/>
        </w:rPr>
        <w:t>La</w:t>
      </w:r>
      <w:r>
        <w:rPr>
          <w:spacing w:val="-2"/>
          <w:w w:val="90"/>
        </w:rPr>
        <w:t> </w:t>
      </w:r>
      <w:r>
        <w:rPr>
          <w:w w:val="90"/>
        </w:rPr>
        <w:t>cuenta</w:t>
      </w:r>
      <w:r>
        <w:rPr>
          <w:spacing w:val="-2"/>
          <w:w w:val="90"/>
        </w:rPr>
        <w:t> </w:t>
      </w:r>
      <w:r>
        <w:rPr>
          <w:w w:val="90"/>
        </w:rPr>
        <w:t>Recursos</w:t>
      </w:r>
      <w:r>
        <w:rPr>
          <w:spacing w:val="-4"/>
          <w:w w:val="90"/>
        </w:rPr>
        <w:t> </w:t>
      </w:r>
      <w:r>
        <w:rPr>
          <w:w w:val="90"/>
        </w:rPr>
        <w:t>naturales</w:t>
      </w:r>
      <w:r>
        <w:rPr>
          <w:spacing w:val="-3"/>
          <w:w w:val="90"/>
        </w:rPr>
        <w:t> </w:t>
      </w:r>
      <w:r>
        <w:rPr>
          <w:w w:val="90"/>
        </w:rPr>
        <w:t>en</w:t>
      </w:r>
      <w:r>
        <w:rPr>
          <w:spacing w:val="-3"/>
          <w:w w:val="90"/>
        </w:rPr>
        <w:t> </w:t>
      </w:r>
      <w:r>
        <w:rPr>
          <w:w w:val="90"/>
        </w:rPr>
        <w:t>conservación,</w:t>
      </w:r>
      <w:r>
        <w:rPr>
          <w:spacing w:val="-2"/>
          <w:w w:val="90"/>
        </w:rPr>
        <w:t> </w:t>
      </w:r>
      <w:r>
        <w:rPr>
          <w:w w:val="90"/>
        </w:rPr>
        <w:t>representa</w:t>
      </w:r>
      <w:r>
        <w:rPr>
          <w:spacing w:val="-3"/>
          <w:w w:val="90"/>
        </w:rPr>
        <w:t> </w:t>
      </w:r>
      <w:r>
        <w:rPr>
          <w:w w:val="90"/>
        </w:rPr>
        <w:t>el</w:t>
      </w:r>
      <w:r>
        <w:rPr>
          <w:spacing w:val="-4"/>
          <w:w w:val="90"/>
        </w:rPr>
        <w:t> </w:t>
      </w:r>
      <w:r>
        <w:rPr>
          <w:w w:val="90"/>
        </w:rPr>
        <w:t>0,00%</w:t>
      </w:r>
      <w:r>
        <w:rPr>
          <w:spacing w:val="-4"/>
          <w:w w:val="90"/>
        </w:rPr>
        <w:t> </w:t>
      </w:r>
      <w:r>
        <w:rPr>
          <w:w w:val="90"/>
        </w:rPr>
        <w:t>del</w:t>
      </w:r>
      <w:r>
        <w:rPr>
          <w:spacing w:val="-3"/>
          <w:w w:val="90"/>
        </w:rPr>
        <w:t> </w:t>
      </w:r>
      <w:r>
        <w:rPr>
          <w:w w:val="90"/>
        </w:rPr>
        <w:t>total</w:t>
      </w:r>
      <w:r>
        <w:rPr>
          <w:spacing w:val="-3"/>
          <w:w w:val="90"/>
        </w:rPr>
        <w:t> </w:t>
      </w:r>
      <w:r>
        <w:rPr>
          <w:w w:val="90"/>
        </w:rPr>
        <w:t>del</w:t>
      </w:r>
      <w:r>
        <w:rPr>
          <w:spacing w:val="-2"/>
          <w:w w:val="90"/>
        </w:rPr>
        <w:t> </w:t>
      </w:r>
      <w:r>
        <w:rPr>
          <w:w w:val="90"/>
        </w:rPr>
        <w:t>Activo,</w:t>
      </w:r>
      <w:r>
        <w:rPr>
          <w:spacing w:val="-3"/>
          <w:w w:val="90"/>
        </w:rPr>
        <w:t> </w:t>
      </w:r>
      <w:r>
        <w:rPr>
          <w:w w:val="90"/>
        </w:rPr>
        <w:t>que </w:t>
      </w:r>
      <w:r>
        <w:rPr>
          <w:w w:val="85"/>
        </w:rPr>
        <w:t>comparado al periodo anterior genera una variación absoluta de 0 000,00 que corresponde a un Aumento del 0,00% de recursos 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5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6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71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1.2.5.08.</w:t>
            </w:r>
          </w:p>
        </w:tc>
        <w:tc>
          <w:tcPr>
            <w:tcW w:w="328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Bienes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intangibles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no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concesionados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7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10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386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353,98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4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443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471,79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2"/>
                <w:w w:val="90"/>
                <w:sz w:val="18"/>
              </w:rPr>
              <w:t>12,88%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78"/>
      </w:pPr>
    </w:p>
    <w:p>
      <w:pPr>
        <w:pStyle w:val="Heading3"/>
        <w:spacing w:before="0"/>
      </w:pPr>
      <w:r>
        <w:rPr>
          <w:spacing w:val="-2"/>
          <w:w w:val="90"/>
        </w:rPr>
        <w:t>Revelación: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90"/>
        </w:rPr>
        <w:t>La</w:t>
      </w:r>
      <w:r>
        <w:rPr>
          <w:spacing w:val="-7"/>
          <w:w w:val="90"/>
        </w:rPr>
        <w:t> </w:t>
      </w:r>
      <w:r>
        <w:rPr>
          <w:w w:val="90"/>
        </w:rPr>
        <w:t>cuenta</w:t>
      </w:r>
      <w:r>
        <w:rPr>
          <w:spacing w:val="-8"/>
          <w:w w:val="90"/>
        </w:rPr>
        <w:t> </w:t>
      </w:r>
      <w:r>
        <w:rPr>
          <w:w w:val="90"/>
        </w:rPr>
        <w:t>Bienes</w:t>
      </w:r>
      <w:r>
        <w:rPr>
          <w:spacing w:val="-8"/>
          <w:w w:val="90"/>
        </w:rPr>
        <w:t> </w:t>
      </w:r>
      <w:r>
        <w:rPr>
          <w:w w:val="90"/>
        </w:rPr>
        <w:t>intangibles</w:t>
      </w:r>
      <w:r>
        <w:rPr>
          <w:spacing w:val="-7"/>
          <w:w w:val="90"/>
        </w:rPr>
        <w:t> </w:t>
      </w:r>
      <w:r>
        <w:rPr>
          <w:w w:val="90"/>
        </w:rPr>
        <w:t>no</w:t>
      </w:r>
      <w:r>
        <w:rPr>
          <w:spacing w:val="-7"/>
          <w:w w:val="90"/>
        </w:rPr>
        <w:t> </w:t>
      </w:r>
      <w:r>
        <w:rPr>
          <w:w w:val="90"/>
        </w:rPr>
        <w:t>concesionados,</w:t>
      </w:r>
      <w:r>
        <w:rPr>
          <w:spacing w:val="-7"/>
          <w:w w:val="90"/>
        </w:rPr>
        <w:t> </w:t>
      </w:r>
      <w:r>
        <w:rPr>
          <w:w w:val="90"/>
        </w:rPr>
        <w:t>representa</w:t>
      </w:r>
      <w:r>
        <w:rPr>
          <w:spacing w:val="-9"/>
          <w:w w:val="90"/>
        </w:rPr>
        <w:t> </w:t>
      </w:r>
      <w:r>
        <w:rPr>
          <w:w w:val="90"/>
        </w:rPr>
        <w:t>el</w:t>
      </w:r>
      <w:r>
        <w:rPr>
          <w:spacing w:val="-7"/>
          <w:w w:val="90"/>
        </w:rPr>
        <w:t> </w:t>
      </w:r>
      <w:r>
        <w:rPr>
          <w:w w:val="90"/>
        </w:rPr>
        <w:t>2,14%</w:t>
      </w:r>
      <w:r>
        <w:rPr>
          <w:spacing w:val="-8"/>
          <w:w w:val="90"/>
        </w:rPr>
        <w:t> </w:t>
      </w:r>
      <w:r>
        <w:rPr>
          <w:w w:val="90"/>
        </w:rPr>
        <w:t>del</w:t>
      </w:r>
      <w:r>
        <w:rPr>
          <w:spacing w:val="-7"/>
          <w:w w:val="90"/>
        </w:rPr>
        <w:t> </w:t>
      </w:r>
      <w:r>
        <w:rPr>
          <w:w w:val="90"/>
        </w:rPr>
        <w:t>total</w:t>
      </w:r>
      <w:r>
        <w:rPr>
          <w:spacing w:val="-10"/>
          <w:w w:val="90"/>
        </w:rPr>
        <w:t> </w:t>
      </w:r>
      <w:r>
        <w:rPr>
          <w:w w:val="90"/>
        </w:rPr>
        <w:t>del</w:t>
      </w:r>
      <w:r>
        <w:rPr>
          <w:spacing w:val="-8"/>
          <w:w w:val="90"/>
        </w:rPr>
        <w:t> </w:t>
      </w:r>
      <w:r>
        <w:rPr>
          <w:w w:val="90"/>
        </w:rPr>
        <w:t>Activo,</w:t>
      </w:r>
      <w:r>
        <w:rPr>
          <w:spacing w:val="-8"/>
          <w:w w:val="90"/>
        </w:rPr>
        <w:t> </w:t>
      </w:r>
      <w:r>
        <w:rPr>
          <w:w w:val="90"/>
        </w:rPr>
        <w:t>que </w:t>
      </w:r>
      <w:r>
        <w:rPr>
          <w:w w:val="85"/>
        </w:rPr>
        <w:t>comparado</w:t>
      </w:r>
      <w:r>
        <w:rPr>
          <w:spacing w:val="-3"/>
          <w:w w:val="85"/>
        </w:rPr>
        <w:t> </w:t>
      </w:r>
      <w:r>
        <w:rPr>
          <w:w w:val="85"/>
        </w:rPr>
        <w:t>al</w:t>
      </w:r>
      <w:r>
        <w:rPr>
          <w:spacing w:val="-5"/>
          <w:w w:val="85"/>
        </w:rPr>
        <w:t> </w:t>
      </w:r>
      <w:r>
        <w:rPr>
          <w:w w:val="85"/>
        </w:rPr>
        <w:t>periodo</w:t>
      </w:r>
      <w:r>
        <w:rPr>
          <w:spacing w:val="-5"/>
          <w:w w:val="85"/>
        </w:rPr>
        <w:t> </w:t>
      </w:r>
      <w:r>
        <w:rPr>
          <w:w w:val="85"/>
        </w:rPr>
        <w:t>anterior</w:t>
      </w:r>
      <w:r>
        <w:rPr>
          <w:spacing w:val="-5"/>
          <w:w w:val="85"/>
        </w:rPr>
        <w:t> </w:t>
      </w:r>
      <w:r>
        <w:rPr>
          <w:w w:val="85"/>
        </w:rPr>
        <w:t>genera</w:t>
      </w:r>
      <w:r>
        <w:rPr>
          <w:spacing w:val="-3"/>
          <w:w w:val="85"/>
        </w:rPr>
        <w:t> </w:t>
      </w:r>
      <w:r>
        <w:rPr>
          <w:w w:val="85"/>
        </w:rPr>
        <w:t>una</w:t>
      </w:r>
      <w:r>
        <w:rPr>
          <w:spacing w:val="-3"/>
          <w:w w:val="85"/>
        </w:rPr>
        <w:t> </w:t>
      </w:r>
      <w:r>
        <w:rPr>
          <w:w w:val="85"/>
        </w:rPr>
        <w:t>variación</w:t>
      </w:r>
      <w:r>
        <w:rPr>
          <w:spacing w:val="-3"/>
          <w:w w:val="85"/>
        </w:rPr>
        <w:t> </w:t>
      </w:r>
      <w:r>
        <w:rPr>
          <w:w w:val="85"/>
        </w:rPr>
        <w:t>absoluta</w:t>
      </w:r>
      <w:r>
        <w:rPr>
          <w:spacing w:val="-5"/>
          <w:w w:val="85"/>
        </w:rPr>
        <w:t> </w:t>
      </w:r>
      <w:r>
        <w:rPr>
          <w:w w:val="85"/>
        </w:rPr>
        <w:t>de</w:t>
      </w:r>
      <w:r>
        <w:rPr>
          <w:spacing w:val="-3"/>
          <w:w w:val="85"/>
        </w:rPr>
        <w:t> </w:t>
      </w:r>
      <w:r>
        <w:rPr>
          <w:w w:val="85"/>
        </w:rPr>
        <w:t>-57</w:t>
      </w:r>
      <w:r>
        <w:rPr>
          <w:spacing w:val="-6"/>
          <w:w w:val="85"/>
        </w:rPr>
        <w:t> </w:t>
      </w:r>
      <w:r>
        <w:rPr>
          <w:w w:val="85"/>
        </w:rPr>
        <w:t>117,81</w:t>
      </w:r>
      <w:r>
        <w:rPr>
          <w:spacing w:val="-4"/>
          <w:w w:val="85"/>
        </w:rPr>
        <w:t> </w:t>
      </w:r>
      <w:r>
        <w:rPr>
          <w:w w:val="85"/>
        </w:rPr>
        <w:t>que</w:t>
      </w:r>
      <w:r>
        <w:rPr>
          <w:spacing w:val="-4"/>
          <w:w w:val="85"/>
        </w:rPr>
        <w:t> </w:t>
      </w:r>
      <w:r>
        <w:rPr>
          <w:w w:val="85"/>
        </w:rPr>
        <w:t>corresponde</w:t>
      </w:r>
      <w:r>
        <w:rPr>
          <w:spacing w:val="-5"/>
          <w:w w:val="85"/>
        </w:rPr>
        <w:t> </w:t>
      </w:r>
      <w:r>
        <w:rPr>
          <w:w w:val="85"/>
        </w:rPr>
        <w:t>a</w:t>
      </w:r>
      <w:r>
        <w:rPr>
          <w:spacing w:val="-6"/>
          <w:w w:val="85"/>
        </w:rPr>
        <w:t> </w:t>
      </w:r>
      <w:r>
        <w:rPr>
          <w:w w:val="85"/>
        </w:rPr>
        <w:t>un Disminución</w:t>
      </w:r>
      <w:r>
        <w:rPr>
          <w:spacing w:val="-2"/>
          <w:w w:val="85"/>
        </w:rPr>
        <w:t> </w:t>
      </w:r>
      <w:r>
        <w:rPr>
          <w:w w:val="85"/>
        </w:rPr>
        <w:t>del</w:t>
      </w:r>
      <w:r>
        <w:rPr>
          <w:spacing w:val="-2"/>
          <w:w w:val="85"/>
        </w:rPr>
        <w:t> </w:t>
      </w:r>
      <w:r>
        <w:rPr>
          <w:w w:val="85"/>
        </w:rPr>
        <w:t>-12,88%</w:t>
      </w:r>
      <w:r>
        <w:rPr>
          <w:spacing w:val="-4"/>
          <w:w w:val="85"/>
        </w:rPr>
        <w:t> </w:t>
      </w:r>
      <w:r>
        <w:rPr>
          <w:w w:val="85"/>
        </w:rPr>
        <w:t>de</w:t>
      </w:r>
      <w:r>
        <w:rPr>
          <w:spacing w:val="-3"/>
          <w:w w:val="85"/>
        </w:rPr>
        <w:t> </w:t>
      </w:r>
      <w:r>
        <w:rPr>
          <w:w w:val="85"/>
        </w:rPr>
        <w:t>recursos disponibles.</w:t>
      </w:r>
    </w:p>
    <w:p>
      <w:pPr>
        <w:spacing w:after="0" w:line="364" w:lineRule="auto"/>
        <w:jc w:val="both"/>
        <w:sectPr>
          <w:pgSz w:w="12240" w:h="15840"/>
          <w:pgMar w:header="0" w:footer="1059" w:top="1400" w:bottom="1240" w:left="1020" w:right="80"/>
        </w:sectPr>
      </w:pPr>
    </w:p>
    <w:p>
      <w:pPr>
        <w:pStyle w:val="BodyText"/>
        <w:spacing w:line="367" w:lineRule="auto" w:before="80"/>
        <w:ind w:left="681" w:right="1640"/>
      </w:pPr>
      <w:r>
        <w:rPr>
          <w:w w:val="80"/>
          <w:u w:val="single"/>
        </w:rPr>
        <w:t> Las</w:t>
      </w:r>
      <w:r>
        <w:rPr>
          <w:u w:val="single"/>
        </w:rPr>
        <w:t> </w:t>
      </w:r>
      <w:r>
        <w:rPr>
          <w:w w:val="80"/>
          <w:u w:val="single"/>
        </w:rPr>
        <w:t>variaciones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la</w:t>
      </w:r>
      <w:r>
        <w:rPr>
          <w:u w:val="single"/>
        </w:rPr>
        <w:t> </w:t>
      </w:r>
      <w:r>
        <w:rPr>
          <w:w w:val="80"/>
          <w:u w:val="single"/>
        </w:rPr>
        <w:t>cuenta</w:t>
      </w:r>
      <w:r>
        <w:rPr>
          <w:u w:val="single"/>
        </w:rPr>
        <w:t> </w:t>
      </w:r>
      <w:r>
        <w:rPr>
          <w:w w:val="80"/>
          <w:u w:val="single"/>
        </w:rPr>
        <w:t>son</w:t>
      </w:r>
      <w:r>
        <w:rPr>
          <w:u w:val="single"/>
        </w:rPr>
        <w:t> </w:t>
      </w:r>
      <w:r>
        <w:rPr>
          <w:w w:val="80"/>
          <w:u w:val="single"/>
        </w:rPr>
        <w:t>producto de</w:t>
      </w:r>
      <w:r>
        <w:rPr>
          <w:u w:val="single"/>
        </w:rPr>
        <w:t> </w:t>
      </w:r>
      <w:r>
        <w:rPr>
          <w:w w:val="80"/>
          <w:u w:val="single"/>
        </w:rPr>
        <w:t>las amortizaciones</w:t>
      </w:r>
      <w:r>
        <w:rPr>
          <w:u w:val="single"/>
        </w:rPr>
        <w:t> </w:t>
      </w:r>
      <w:r>
        <w:rPr>
          <w:w w:val="80"/>
          <w:u w:val="single"/>
        </w:rPr>
        <w:t>correspondientes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las</w:t>
      </w:r>
      <w:r>
        <w:rPr>
          <w:u w:val="single"/>
        </w:rPr>
        <w:t> </w:t>
      </w:r>
      <w:r>
        <w:rPr>
          <w:w w:val="80"/>
          <w:u w:val="single"/>
        </w:rPr>
        <w:t>licencias.</w:t>
      </w:r>
      <w:r>
        <w:rPr>
          <w:w w:val="80"/>
          <w:u w:val="none"/>
        </w:rPr>
        <w:t> </w:t>
      </w:r>
      <w:r>
        <w:rPr>
          <w:w w:val="85"/>
          <w:u w:val="single"/>
        </w:rPr>
        <w:t>En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parte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anexos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incluye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un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reporte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con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detalle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correspondiente.</w:t>
      </w:r>
    </w:p>
    <w:p>
      <w:pPr>
        <w:pStyle w:val="BodyText"/>
        <w:spacing w:line="364" w:lineRule="auto" w:before="155"/>
        <w:ind w:left="681" w:right="1624"/>
        <w:jc w:val="both"/>
      </w:pPr>
      <w:r>
        <w:rPr>
          <w:w w:val="80"/>
          <w:u w:val="single"/>
        </w:rPr>
        <w:t>A partir del 1° de</w:t>
      </w:r>
      <w:r>
        <w:rPr>
          <w:u w:val="single"/>
        </w:rPr>
        <w:t> </w:t>
      </w:r>
      <w:r>
        <w:rPr>
          <w:w w:val="80"/>
          <w:u w:val="single"/>
        </w:rPr>
        <w:t>enero de 2016, se registraron los sistemas informáticos desarrollados a lo interno y</w:t>
      </w:r>
      <w:r>
        <w:rPr>
          <w:spacing w:val="40"/>
          <w:u w:val="none"/>
        </w:rPr>
        <w:t> </w:t>
      </w:r>
      <w:r>
        <w:rPr>
          <w:w w:val="80"/>
          <w:u w:val="single"/>
        </w:rPr>
        <w:t>los adquiridos vía outsourcing, lo anterior en atención a la recomendación de la Auditoria Financiera</w:t>
      </w:r>
      <w:r>
        <w:rPr>
          <w:w w:val="80"/>
          <w:u w:val="none"/>
        </w:rPr>
        <w:t> </w:t>
      </w:r>
      <w:r>
        <w:rPr>
          <w:w w:val="80"/>
          <w:u w:val="single"/>
        </w:rPr>
        <w:t>Externa, emitida en la visita final del 2013, relacionada con el tratamiento contable de los productos</w:t>
      </w:r>
      <w:r>
        <w:rPr>
          <w:spacing w:val="40"/>
          <w:u w:val="none"/>
        </w:rPr>
        <w:t> </w:t>
      </w:r>
      <w:r>
        <w:rPr>
          <w:w w:val="85"/>
          <w:u w:val="single"/>
        </w:rPr>
        <w:t>que son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propiedad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intelectual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de la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Contraloría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General.</w:t>
      </w:r>
    </w:p>
    <w:p>
      <w:pPr>
        <w:pStyle w:val="BodyText"/>
        <w:spacing w:line="364" w:lineRule="auto" w:before="161"/>
        <w:ind w:left="681" w:right="1626"/>
        <w:jc w:val="both"/>
      </w:pPr>
      <w:r>
        <w:rPr>
          <w:w w:val="80"/>
          <w:u w:val="single"/>
        </w:rPr>
        <w:t>El valor asignado a dichos sistemas informáticos, incluye básicamente el rubro de</w:t>
      </w:r>
      <w:r>
        <w:rPr>
          <w:u w:val="single"/>
        </w:rPr>
        <w:t> </w:t>
      </w:r>
      <w:r>
        <w:rPr>
          <w:w w:val="80"/>
          <w:u w:val="single"/>
        </w:rPr>
        <w:t>remuneraciones de</w:t>
      </w:r>
      <w:r>
        <w:rPr>
          <w:w w:val="80"/>
          <w:u w:val="none"/>
        </w:rPr>
        <w:t> </w:t>
      </w:r>
      <w:r>
        <w:rPr>
          <w:w w:val="80"/>
          <w:u w:val="single"/>
        </w:rPr>
        <w:t>los funcionarios desarrolladores, de acuerdo con las horas consumidas en la elaboración y los costos</w:t>
      </w:r>
      <w:r>
        <w:rPr>
          <w:w w:val="80"/>
          <w:u w:val="none"/>
        </w:rPr>
        <w:t> </w:t>
      </w:r>
      <w:r>
        <w:rPr>
          <w:w w:val="85"/>
          <w:u w:val="single"/>
        </w:rPr>
        <w:t>incurridos vía outsourcing si fuera el caso.</w:t>
      </w:r>
    </w:p>
    <w:p>
      <w:pPr>
        <w:pStyle w:val="BodyText"/>
        <w:spacing w:line="364" w:lineRule="auto" w:before="160"/>
        <w:ind w:left="681" w:right="1629"/>
        <w:jc w:val="both"/>
      </w:pPr>
      <w:r>
        <w:rPr>
          <w:w w:val="80"/>
          <w:u w:val="single"/>
        </w:rPr>
        <w:t>El proceso de valoración se realiza en coordinación con la Unidad de Tecnologías de Información. Los</w:t>
      </w:r>
      <w:r>
        <w:rPr>
          <w:w w:val="80"/>
          <w:u w:val="none"/>
        </w:rPr>
        <w:t> </w:t>
      </w:r>
      <w:r>
        <w:rPr>
          <w:w w:val="85"/>
          <w:u w:val="single"/>
        </w:rPr>
        <w:t>valores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asignados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actualizarán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registros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contables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meses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junio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diciembre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w w:val="85"/>
          <w:u w:val="none"/>
        </w:rPr>
        <w:t> </w:t>
      </w:r>
      <w:r>
        <w:rPr>
          <w:w w:val="90"/>
          <w:u w:val="single"/>
        </w:rPr>
        <w:t>cada año.</w:t>
      </w:r>
    </w:p>
    <w:p>
      <w:pPr>
        <w:pStyle w:val="BodyText"/>
        <w:spacing w:line="364" w:lineRule="auto" w:before="163"/>
        <w:ind w:left="681" w:right="1626"/>
      </w:pPr>
      <w:r>
        <w:rPr>
          <w:w w:val="85"/>
          <w:u w:val="single"/>
        </w:rPr>
        <w:t>Algunos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sistemas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no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registraron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contablemente,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virtud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que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información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existente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no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es</w:t>
      </w:r>
      <w:r>
        <w:rPr>
          <w:w w:val="85"/>
          <w:u w:val="none"/>
        </w:rPr>
        <w:t> </w:t>
      </w:r>
      <w:r>
        <w:rPr>
          <w:w w:val="85"/>
          <w:u w:val="single"/>
        </w:rPr>
        <w:t>suficiente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para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determinarles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un valor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razonable.</w:t>
      </w:r>
    </w:p>
    <w:p>
      <w:pPr>
        <w:pStyle w:val="BodyText"/>
        <w:spacing w:line="367" w:lineRule="auto" w:before="158"/>
        <w:ind w:left="681" w:right="1626"/>
      </w:pPr>
      <w:r>
        <w:rPr>
          <w:w w:val="85"/>
          <w:u w:val="single"/>
        </w:rPr>
        <w:t>Para</w:t>
      </w:r>
      <w:r>
        <w:rPr>
          <w:spacing w:val="-2"/>
          <w:u w:val="single"/>
        </w:rPr>
        <w:t> </w:t>
      </w:r>
      <w:r>
        <w:rPr>
          <w:w w:val="85"/>
          <w:u w:val="single"/>
        </w:rPr>
        <w:t>efectos</w:t>
      </w:r>
      <w:r>
        <w:rPr>
          <w:u w:val="single"/>
        </w:rPr>
        <w:t> </w:t>
      </w:r>
      <w:r>
        <w:rPr>
          <w:w w:val="85"/>
          <w:u w:val="single"/>
        </w:rPr>
        <w:t>de</w:t>
      </w:r>
      <w:r>
        <w:rPr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2"/>
          <w:u w:val="single"/>
        </w:rPr>
        <w:t> </w:t>
      </w:r>
      <w:r>
        <w:rPr>
          <w:w w:val="85"/>
          <w:u w:val="single"/>
        </w:rPr>
        <w:t>revelación</w:t>
      </w:r>
      <w:r>
        <w:rPr>
          <w:u w:val="single"/>
        </w:rPr>
        <w:t> </w:t>
      </w:r>
      <w:r>
        <w:rPr>
          <w:w w:val="85"/>
          <w:u w:val="single"/>
        </w:rPr>
        <w:t>correspondiente,</w:t>
      </w:r>
      <w:r>
        <w:rPr>
          <w:u w:val="single"/>
        </w:rPr>
        <w:t> </w:t>
      </w:r>
      <w:r>
        <w:rPr>
          <w:w w:val="85"/>
          <w:u w:val="single"/>
        </w:rPr>
        <w:t>en</w:t>
      </w:r>
      <w:r>
        <w:rPr>
          <w:u w:val="single"/>
        </w:rPr>
        <w:t> </w:t>
      </w:r>
      <w:r>
        <w:rPr>
          <w:w w:val="85"/>
          <w:u w:val="single"/>
        </w:rPr>
        <w:t>Anexos</w:t>
      </w:r>
      <w:r>
        <w:rPr>
          <w:spacing w:val="-2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2"/>
          <w:u w:val="single"/>
        </w:rPr>
        <w:t> </w:t>
      </w:r>
      <w:r>
        <w:rPr>
          <w:w w:val="85"/>
          <w:u w:val="single"/>
        </w:rPr>
        <w:t>incluyen</w:t>
      </w:r>
      <w:r>
        <w:rPr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2"/>
          <w:u w:val="single"/>
        </w:rPr>
        <w:t> </w:t>
      </w:r>
      <w:r>
        <w:rPr>
          <w:w w:val="85"/>
          <w:u w:val="single"/>
        </w:rPr>
        <w:t>sistemas</w:t>
      </w:r>
      <w:r>
        <w:rPr>
          <w:u w:val="single"/>
        </w:rPr>
        <w:t> </w:t>
      </w:r>
      <w:r>
        <w:rPr>
          <w:w w:val="85"/>
          <w:u w:val="single"/>
        </w:rPr>
        <w:t>informáticos,</w:t>
      </w:r>
      <w:r>
        <w:rPr>
          <w:w w:val="85"/>
          <w:u w:val="none"/>
        </w:rPr>
        <w:t> </w:t>
      </w:r>
      <w:r>
        <w:rPr>
          <w:w w:val="80"/>
          <w:u w:val="single"/>
        </w:rPr>
        <w:t>divididos según</w:t>
      </w:r>
      <w:r>
        <w:rPr>
          <w:u w:val="single"/>
        </w:rPr>
        <w:t> </w:t>
      </w:r>
      <w:r>
        <w:rPr>
          <w:w w:val="80"/>
          <w:u w:val="single"/>
        </w:rPr>
        <w:t>su estado: concluidos, en</w:t>
      </w:r>
      <w:r>
        <w:rPr>
          <w:u w:val="single"/>
        </w:rPr>
        <w:t> </w:t>
      </w:r>
      <w:r>
        <w:rPr>
          <w:w w:val="80"/>
          <w:u w:val="single"/>
        </w:rPr>
        <w:t>desarrollo y no</w:t>
      </w:r>
      <w:r>
        <w:rPr>
          <w:u w:val="single"/>
        </w:rPr>
        <w:t> </w:t>
      </w:r>
      <w:r>
        <w:rPr>
          <w:w w:val="80"/>
          <w:u w:val="single"/>
        </w:rPr>
        <w:t>registrados por</w:t>
      </w:r>
      <w:r>
        <w:rPr>
          <w:u w:val="single"/>
        </w:rPr>
        <w:t> </w:t>
      </w:r>
      <w:r>
        <w:rPr>
          <w:w w:val="80"/>
          <w:u w:val="single"/>
        </w:rPr>
        <w:t>carecer de</w:t>
      </w:r>
      <w:r>
        <w:rPr>
          <w:u w:val="single"/>
        </w:rPr>
        <w:t> </w:t>
      </w:r>
      <w:r>
        <w:rPr>
          <w:w w:val="80"/>
          <w:u w:val="single"/>
        </w:rPr>
        <w:t>información.</w:t>
      </w:r>
    </w:p>
    <w:p>
      <w:pPr>
        <w:pStyle w:val="BodyText"/>
        <w:spacing w:line="364" w:lineRule="auto" w:before="155"/>
        <w:ind w:left="681" w:right="1628"/>
        <w:jc w:val="both"/>
      </w:pP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Para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periodo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2023,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según la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actualización de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las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políticas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particulares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contables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CGR,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w w:val="85"/>
          <w:u w:val="none"/>
        </w:rPr>
        <w:t> </w:t>
      </w:r>
      <w:r>
        <w:rPr>
          <w:w w:val="80"/>
          <w:u w:val="single"/>
        </w:rPr>
        <w:t>realizó la definición de las vidas útiles para los activos intangibles catalogados anteriormente con vida</w:t>
      </w:r>
      <w:r>
        <w:rPr>
          <w:w w:val="80"/>
          <w:u w:val="none"/>
        </w:rPr>
        <w:t> </w:t>
      </w:r>
      <w:r>
        <w:rPr>
          <w:w w:val="80"/>
          <w:u w:val="single"/>
        </w:rPr>
        <w:t>útil indefinida (Sistemas Informáticos Desarrollados a lo Interno y Cursos Virtuales), lo que implicó el</w:t>
      </w:r>
      <w:r>
        <w:rPr>
          <w:w w:val="80"/>
          <w:u w:val="none"/>
        </w:rPr>
        <w:t> </w:t>
      </w:r>
      <w:r>
        <w:rPr>
          <w:w w:val="80"/>
          <w:u w:val="single"/>
        </w:rPr>
        <w:t>registro correspondiente del gasto por amortización de ese</w:t>
      </w:r>
      <w:r>
        <w:rPr>
          <w:u w:val="single"/>
        </w:rPr>
        <w:t> </w:t>
      </w:r>
      <w:r>
        <w:rPr>
          <w:w w:val="80"/>
          <w:u w:val="single"/>
        </w:rPr>
        <w:t>año</w:t>
      </w:r>
      <w:r>
        <w:rPr>
          <w:u w:val="single"/>
        </w:rPr>
        <w:t> </w:t>
      </w:r>
      <w:r>
        <w:rPr>
          <w:w w:val="80"/>
          <w:u w:val="single"/>
        </w:rPr>
        <w:t>y periodos anteriores.</w:t>
      </w:r>
    </w:p>
    <w:p>
      <w:pPr>
        <w:pStyle w:val="BodyText"/>
        <w:spacing w:line="364" w:lineRule="auto" w:before="161"/>
        <w:ind w:left="681" w:right="1627"/>
        <w:jc w:val="both"/>
      </w:pPr>
      <w:r>
        <w:rPr>
          <w:w w:val="80"/>
          <w:u w:val="single"/>
        </w:rPr>
        <w:t>Para el periodo 2024 se realizó nuevamente el análisis para la evaluación del deterioro de los activos</w:t>
      </w:r>
      <w:r>
        <w:rPr>
          <w:w w:val="80"/>
          <w:u w:val="none"/>
        </w:rPr>
        <w:t> </w:t>
      </w:r>
      <w:r>
        <w:rPr>
          <w:w w:val="80"/>
          <w:u w:val="single"/>
        </w:rPr>
        <w:t>intangibles</w:t>
      </w:r>
      <w:r>
        <w:rPr>
          <w:u w:val="single"/>
        </w:rPr>
        <w:t> </w:t>
      </w:r>
      <w:r>
        <w:rPr>
          <w:w w:val="80"/>
          <w:u w:val="single"/>
        </w:rPr>
        <w:t>siguiendo</w:t>
      </w:r>
      <w:r>
        <w:rPr>
          <w:u w:val="single"/>
        </w:rPr>
        <w:t> </w:t>
      </w:r>
      <w:r>
        <w:rPr>
          <w:w w:val="80"/>
          <w:u w:val="single"/>
        </w:rPr>
        <w:t>lo</w:t>
      </w:r>
      <w:r>
        <w:rPr>
          <w:u w:val="single"/>
        </w:rPr>
        <w:t> </w:t>
      </w:r>
      <w:r>
        <w:rPr>
          <w:w w:val="80"/>
          <w:u w:val="single"/>
        </w:rPr>
        <w:t>establecido</w:t>
      </w:r>
      <w:r>
        <w:rPr>
          <w:u w:val="single"/>
        </w:rPr>
        <w:t> </w:t>
      </w:r>
      <w:r>
        <w:rPr>
          <w:w w:val="80"/>
          <w:u w:val="single"/>
        </w:rPr>
        <w:t>en</w:t>
      </w:r>
      <w:r>
        <w:rPr>
          <w:u w:val="single"/>
        </w:rPr>
        <w:t> </w:t>
      </w:r>
      <w:r>
        <w:rPr>
          <w:w w:val="80"/>
          <w:u w:val="single"/>
        </w:rPr>
        <w:t>la</w:t>
      </w:r>
      <w:r>
        <w:rPr>
          <w:u w:val="single"/>
        </w:rPr>
        <w:t> </w:t>
      </w:r>
      <w:r>
        <w:rPr>
          <w:w w:val="80"/>
          <w:u w:val="single"/>
        </w:rPr>
        <w:t>“Metodología</w:t>
      </w:r>
      <w:r>
        <w:rPr>
          <w:u w:val="single"/>
        </w:rPr>
        <w:t> </w:t>
      </w:r>
      <w:r>
        <w:rPr>
          <w:w w:val="80"/>
          <w:u w:val="single"/>
        </w:rPr>
        <w:t>para</w:t>
      </w:r>
      <w:r>
        <w:rPr>
          <w:u w:val="single"/>
        </w:rPr>
        <w:t> </w:t>
      </w:r>
      <w:r>
        <w:rPr>
          <w:w w:val="80"/>
          <w:u w:val="single"/>
        </w:rPr>
        <w:t>la</w:t>
      </w:r>
      <w:r>
        <w:rPr>
          <w:u w:val="single"/>
        </w:rPr>
        <w:t> </w:t>
      </w:r>
      <w:r>
        <w:rPr>
          <w:w w:val="80"/>
          <w:u w:val="single"/>
        </w:rPr>
        <w:t>determinación</w:t>
      </w:r>
      <w:r>
        <w:rPr>
          <w:u w:val="single"/>
        </w:rPr>
        <w:t> </w:t>
      </w:r>
      <w:r>
        <w:rPr>
          <w:w w:val="80"/>
          <w:u w:val="single"/>
        </w:rPr>
        <w:t>y</w:t>
      </w:r>
      <w:r>
        <w:rPr>
          <w:u w:val="single"/>
        </w:rPr>
        <w:t> </w:t>
      </w:r>
      <w:r>
        <w:rPr>
          <w:w w:val="80"/>
          <w:u w:val="single"/>
        </w:rPr>
        <w:t>cálculo</w:t>
      </w:r>
      <w:r>
        <w:rPr>
          <w:u w:val="single"/>
        </w:rPr>
        <w:t> </w:t>
      </w:r>
      <w:r>
        <w:rPr>
          <w:w w:val="80"/>
          <w:u w:val="single"/>
        </w:rPr>
        <w:t>del</w:t>
      </w:r>
      <w:r>
        <w:rPr>
          <w:u w:val="single"/>
        </w:rPr>
        <w:t> </w:t>
      </w:r>
      <w:r>
        <w:rPr>
          <w:w w:val="80"/>
          <w:u w:val="single"/>
        </w:rPr>
        <w:t>deterioro</w:t>
      </w:r>
      <w:r>
        <w:rPr>
          <w:w w:val="80"/>
          <w:u w:val="none"/>
        </w:rPr>
        <w:t> </w:t>
      </w:r>
      <w:r>
        <w:rPr>
          <w:w w:val="80"/>
          <w:u w:val="single"/>
        </w:rPr>
        <w:t>de los activos no generadores de efectivo de la Contraloría General de la República”, derivado de lo</w:t>
      </w:r>
      <w:r>
        <w:rPr>
          <w:w w:val="80"/>
          <w:u w:val="none"/>
        </w:rPr>
        <w:t> </w:t>
      </w:r>
      <w:r>
        <w:rPr>
          <w:w w:val="80"/>
          <w:u w:val="single"/>
        </w:rPr>
        <w:t>anterior,</w:t>
      </w:r>
      <w:r>
        <w:rPr>
          <w:u w:val="single"/>
        </w:rPr>
        <w:t> </w:t>
      </w:r>
      <w:r>
        <w:rPr>
          <w:w w:val="80"/>
          <w:u w:val="single"/>
        </w:rPr>
        <w:t>se</w:t>
      </w:r>
      <w:r>
        <w:rPr>
          <w:u w:val="single"/>
        </w:rPr>
        <w:t> </w:t>
      </w:r>
      <w:r>
        <w:rPr>
          <w:w w:val="80"/>
          <w:u w:val="single"/>
        </w:rPr>
        <w:t>determinó</w:t>
      </w:r>
      <w:r>
        <w:rPr>
          <w:u w:val="single"/>
        </w:rPr>
        <w:t> </w:t>
      </w:r>
      <w:r>
        <w:rPr>
          <w:w w:val="80"/>
          <w:u w:val="single"/>
        </w:rPr>
        <w:t>que</w:t>
      </w:r>
      <w:r>
        <w:rPr>
          <w:u w:val="single"/>
        </w:rPr>
        <w:t> </w:t>
      </w:r>
      <w:r>
        <w:rPr>
          <w:w w:val="80"/>
          <w:u w:val="single"/>
        </w:rPr>
        <w:t>ninguno</w:t>
      </w:r>
      <w:r>
        <w:rPr>
          <w:u w:val="single"/>
        </w:rPr>
        <w:t> </w:t>
      </w:r>
      <w:r>
        <w:rPr>
          <w:w w:val="80"/>
          <w:u w:val="single"/>
        </w:rPr>
        <w:t>presenta</w:t>
      </w:r>
      <w:r>
        <w:rPr>
          <w:u w:val="single"/>
        </w:rPr>
        <w:t> </w:t>
      </w:r>
      <w:r>
        <w:rPr>
          <w:w w:val="80"/>
          <w:u w:val="single"/>
        </w:rPr>
        <w:t>indicios</w:t>
      </w:r>
      <w:r>
        <w:rPr>
          <w:u w:val="single"/>
        </w:rPr>
        <w:t> </w:t>
      </w:r>
      <w:r>
        <w:rPr>
          <w:w w:val="80"/>
          <w:u w:val="single"/>
        </w:rPr>
        <w:t>significativos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deterioro,</w:t>
      </w:r>
      <w:r>
        <w:rPr>
          <w:u w:val="single"/>
        </w:rPr>
        <w:t> </w:t>
      </w:r>
      <w:r>
        <w:rPr>
          <w:w w:val="80"/>
          <w:u w:val="single"/>
        </w:rPr>
        <w:t>razón</w:t>
      </w:r>
      <w:r>
        <w:rPr>
          <w:u w:val="single"/>
        </w:rPr>
        <w:t> </w:t>
      </w:r>
      <w:r>
        <w:rPr>
          <w:w w:val="80"/>
          <w:u w:val="single"/>
        </w:rPr>
        <w:t>por</w:t>
      </w:r>
      <w:r>
        <w:rPr>
          <w:u w:val="single"/>
        </w:rPr>
        <w:t> </w:t>
      </w:r>
      <w:r>
        <w:rPr>
          <w:w w:val="80"/>
          <w:u w:val="single"/>
        </w:rPr>
        <w:t>la</w:t>
      </w:r>
      <w:r>
        <w:rPr>
          <w:u w:val="single"/>
        </w:rPr>
        <w:t> </w:t>
      </w:r>
      <w:r>
        <w:rPr>
          <w:w w:val="80"/>
          <w:u w:val="single"/>
        </w:rPr>
        <w:t>cual no</w:t>
      </w:r>
      <w:r>
        <w:rPr>
          <w:w w:val="80"/>
          <w:u w:val="none"/>
        </w:rPr>
        <w:t> </w:t>
      </w:r>
      <w:r>
        <w:rPr>
          <w:w w:val="80"/>
          <w:u w:val="single"/>
        </w:rPr>
        <w:t>se procedió a realizar cálculos de importe recuperable ni registro alguno de pérdidas por deterioro del</w:t>
      </w:r>
      <w:r>
        <w:rPr>
          <w:w w:val="80"/>
          <w:u w:val="none"/>
        </w:rPr>
        <w:t> </w:t>
      </w:r>
      <w:r>
        <w:rPr>
          <w:spacing w:val="-2"/>
          <w:w w:val="90"/>
          <w:u w:val="single"/>
        </w:rPr>
        <w:t>valor.</w:t>
      </w:r>
    </w:p>
    <w:p>
      <w:pPr>
        <w:pStyle w:val="BodyText"/>
        <w:spacing w:before="163"/>
        <w:ind w:left="681"/>
      </w:pPr>
      <w:r>
        <w:rPr>
          <w:w w:val="80"/>
          <w:u w:val="single"/>
        </w:rPr>
        <w:t>En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la</w:t>
      </w:r>
      <w:r>
        <w:rPr>
          <w:spacing w:val="-8"/>
          <w:u w:val="single"/>
        </w:rPr>
        <w:t> </w:t>
      </w:r>
      <w:r>
        <w:rPr>
          <w:w w:val="80"/>
          <w:u w:val="single"/>
        </w:rPr>
        <w:t>parte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anexos,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se</w:t>
      </w:r>
      <w:r>
        <w:rPr>
          <w:spacing w:val="-3"/>
          <w:u w:val="single"/>
        </w:rPr>
        <w:t> </w:t>
      </w:r>
      <w:r>
        <w:rPr>
          <w:w w:val="80"/>
          <w:u w:val="single"/>
        </w:rPr>
        <w:t>adjunta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el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archivo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con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el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detalle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los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activos</w:t>
      </w:r>
      <w:r>
        <w:rPr>
          <w:spacing w:val="-6"/>
          <w:u w:val="single"/>
        </w:rPr>
        <w:t> </w:t>
      </w:r>
      <w:r>
        <w:rPr>
          <w:spacing w:val="-2"/>
          <w:w w:val="80"/>
          <w:u w:val="single"/>
        </w:rPr>
        <w:t>intangibles.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41" w:hRule="atLeast"/>
        </w:trPr>
        <w:tc>
          <w:tcPr>
            <w:tcW w:w="715" w:type="dxa"/>
          </w:tcPr>
          <w:p>
            <w:pPr>
              <w:pStyle w:val="TableParagraph"/>
              <w:spacing w:before="16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1.2.5.99.</w:t>
            </w:r>
          </w:p>
        </w:tc>
        <w:tc>
          <w:tcPr>
            <w:tcW w:w="3285" w:type="dxa"/>
          </w:tcPr>
          <w:p>
            <w:pPr>
              <w:pStyle w:val="TableParagraph"/>
              <w:spacing w:before="63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Bienes no concesionados en proceso de</w:t>
            </w:r>
            <w:r>
              <w:rPr>
                <w:b/>
                <w:w w:val="9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producción</w:t>
            </w:r>
          </w:p>
        </w:tc>
        <w:tc>
          <w:tcPr>
            <w:tcW w:w="499" w:type="dxa"/>
          </w:tcPr>
          <w:p>
            <w:pPr>
              <w:pStyle w:val="TableParagraph"/>
              <w:spacing w:before="166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10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16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491,71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17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585,92</w:t>
            </w:r>
          </w:p>
        </w:tc>
        <w:tc>
          <w:tcPr>
            <w:tcW w:w="1061" w:type="dxa"/>
          </w:tcPr>
          <w:p>
            <w:pPr>
              <w:pStyle w:val="TableParagraph"/>
              <w:spacing w:before="16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4"/>
                <w:w w:val="90"/>
                <w:sz w:val="18"/>
              </w:rPr>
              <w:t>6,22%</w:t>
            </w:r>
          </w:p>
        </w:tc>
      </w:tr>
    </w:tbl>
    <w:p>
      <w:pPr>
        <w:pStyle w:val="Heading3"/>
        <w:spacing w:before="257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9"/>
      </w:pPr>
    </w:p>
    <w:p>
      <w:pPr>
        <w:pStyle w:val="BodyText"/>
        <w:spacing w:line="364" w:lineRule="auto" w:before="1"/>
        <w:ind w:left="681" w:right="1625"/>
        <w:jc w:val="both"/>
      </w:pPr>
      <w:r>
        <w:rPr>
          <w:w w:val="85"/>
        </w:rPr>
        <w:t>La cuenta Bienes no concesionados en proceso de producción, representa el 0,09% del total del </w:t>
      </w:r>
      <w:r>
        <w:rPr>
          <w:w w:val="90"/>
        </w:rPr>
        <w:t>Activo,</w:t>
      </w:r>
      <w:r>
        <w:rPr>
          <w:w w:val="90"/>
        </w:rPr>
        <w:t> que</w:t>
      </w:r>
      <w:r>
        <w:rPr>
          <w:w w:val="90"/>
        </w:rPr>
        <w:t> comparado</w:t>
      </w:r>
      <w:r>
        <w:rPr>
          <w:w w:val="90"/>
        </w:rPr>
        <w:t> al</w:t>
      </w:r>
      <w:r>
        <w:rPr>
          <w:w w:val="90"/>
        </w:rPr>
        <w:t> periodo</w:t>
      </w:r>
      <w:r>
        <w:rPr>
          <w:w w:val="90"/>
        </w:rPr>
        <w:t> anterior</w:t>
      </w:r>
      <w:r>
        <w:rPr>
          <w:w w:val="90"/>
        </w:rPr>
        <w:t> genera</w:t>
      </w:r>
      <w:r>
        <w:rPr>
          <w:w w:val="90"/>
        </w:rPr>
        <w:t> una</w:t>
      </w:r>
      <w:r>
        <w:rPr>
          <w:w w:val="90"/>
        </w:rPr>
        <w:t> variación</w:t>
      </w:r>
      <w:r>
        <w:rPr>
          <w:w w:val="90"/>
        </w:rPr>
        <w:t> absoluta de</w:t>
      </w:r>
      <w:r>
        <w:rPr>
          <w:w w:val="90"/>
        </w:rPr>
        <w:t> -1</w:t>
      </w:r>
      <w:r>
        <w:rPr>
          <w:w w:val="90"/>
        </w:rPr>
        <w:t> 094,21</w:t>
      </w:r>
      <w:r>
        <w:rPr>
          <w:w w:val="90"/>
        </w:rPr>
        <w:t> que </w:t>
      </w:r>
      <w:r>
        <w:rPr>
          <w:w w:val="85"/>
        </w:rPr>
        <w:t>corresponde</w:t>
      </w:r>
      <w:r>
        <w:rPr>
          <w:spacing w:val="-7"/>
          <w:w w:val="85"/>
        </w:rPr>
        <w:t> </w:t>
      </w:r>
      <w:r>
        <w:rPr>
          <w:w w:val="85"/>
        </w:rPr>
        <w:t>a</w:t>
      </w:r>
      <w:r>
        <w:rPr>
          <w:spacing w:val="-6"/>
          <w:w w:val="85"/>
        </w:rPr>
        <w:t> </w:t>
      </w:r>
      <w:r>
        <w:rPr>
          <w:w w:val="85"/>
        </w:rPr>
        <w:t>un</w:t>
      </w:r>
      <w:r>
        <w:rPr>
          <w:spacing w:val="-7"/>
          <w:w w:val="85"/>
        </w:rPr>
        <w:t> </w:t>
      </w:r>
      <w:r>
        <w:rPr>
          <w:w w:val="85"/>
        </w:rPr>
        <w:t>Disminución</w:t>
      </w:r>
      <w:r>
        <w:rPr>
          <w:spacing w:val="-6"/>
          <w:w w:val="85"/>
        </w:rPr>
        <w:t> </w:t>
      </w:r>
      <w:r>
        <w:rPr>
          <w:w w:val="85"/>
        </w:rPr>
        <w:t>del</w:t>
      </w:r>
      <w:r>
        <w:rPr>
          <w:spacing w:val="-6"/>
          <w:w w:val="85"/>
        </w:rPr>
        <w:t> </w:t>
      </w:r>
      <w:r>
        <w:rPr>
          <w:w w:val="85"/>
        </w:rPr>
        <w:t>-6,22%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recursos</w:t>
      </w:r>
      <w:r>
        <w:rPr>
          <w:spacing w:val="-6"/>
          <w:w w:val="85"/>
        </w:rPr>
        <w:t> </w:t>
      </w:r>
      <w:r>
        <w:rPr>
          <w:w w:val="85"/>
        </w:rPr>
        <w:t>disponibles.</w:t>
      </w:r>
    </w:p>
    <w:p>
      <w:pPr>
        <w:spacing w:before="159"/>
        <w:ind w:left="681" w:right="0" w:firstLine="0"/>
        <w:jc w:val="both"/>
        <w:rPr>
          <w:sz w:val="22"/>
        </w:rPr>
      </w:pPr>
      <w:r>
        <w:rPr>
          <w:w w:val="80"/>
          <w:sz w:val="22"/>
          <w:u w:val="single"/>
        </w:rPr>
        <w:t>Las</w:t>
      </w:r>
      <w:r>
        <w:rPr>
          <w:spacing w:val="-1"/>
          <w:sz w:val="22"/>
          <w:u w:val="single"/>
        </w:rPr>
        <w:t> </w:t>
      </w:r>
      <w:r>
        <w:rPr>
          <w:w w:val="80"/>
          <w:sz w:val="22"/>
          <w:u w:val="single"/>
        </w:rPr>
        <w:t>variaciones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de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la</w:t>
      </w:r>
      <w:r>
        <w:rPr>
          <w:spacing w:val="-2"/>
          <w:sz w:val="22"/>
          <w:u w:val="single"/>
        </w:rPr>
        <w:t> </w:t>
      </w:r>
      <w:r>
        <w:rPr>
          <w:w w:val="80"/>
          <w:sz w:val="22"/>
          <w:u w:val="single"/>
        </w:rPr>
        <w:t>cuenta</w:t>
      </w:r>
      <w:r>
        <w:rPr>
          <w:spacing w:val="-2"/>
          <w:sz w:val="22"/>
          <w:u w:val="single"/>
        </w:rPr>
        <w:t> </w:t>
      </w:r>
      <w:r>
        <w:rPr>
          <w:w w:val="80"/>
          <w:sz w:val="22"/>
          <w:u w:val="single"/>
        </w:rPr>
        <w:t>son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producto</w:t>
      </w:r>
      <w:r>
        <w:rPr>
          <w:spacing w:val="-1"/>
          <w:sz w:val="22"/>
          <w:u w:val="single"/>
        </w:rPr>
        <w:t> </w:t>
      </w:r>
      <w:r>
        <w:rPr>
          <w:w w:val="80"/>
          <w:sz w:val="22"/>
          <w:u w:val="single"/>
        </w:rPr>
        <w:t>de</w:t>
      </w:r>
      <w:r>
        <w:rPr>
          <w:spacing w:val="-2"/>
          <w:sz w:val="22"/>
          <w:u w:val="single"/>
        </w:rPr>
        <w:t> </w:t>
      </w:r>
      <w:r>
        <w:rPr>
          <w:w w:val="80"/>
          <w:sz w:val="22"/>
          <w:u w:val="single"/>
        </w:rPr>
        <w:t>sistemas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informáticos</w:t>
      </w:r>
      <w:r>
        <w:rPr>
          <w:spacing w:val="-1"/>
          <w:sz w:val="22"/>
          <w:u w:val="single"/>
        </w:rPr>
        <w:t> </w:t>
      </w:r>
      <w:r>
        <w:rPr>
          <w:w w:val="80"/>
          <w:sz w:val="22"/>
          <w:u w:val="single"/>
        </w:rPr>
        <w:t>que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están</w:t>
      </w:r>
      <w:r>
        <w:rPr>
          <w:spacing w:val="-1"/>
          <w:sz w:val="22"/>
          <w:u w:val="single"/>
        </w:rPr>
        <w:t> </w:t>
      </w:r>
      <w:r>
        <w:rPr>
          <w:w w:val="80"/>
          <w:sz w:val="22"/>
          <w:u w:val="single"/>
        </w:rPr>
        <w:t>en</w:t>
      </w:r>
      <w:r>
        <w:rPr>
          <w:spacing w:val="-2"/>
          <w:sz w:val="22"/>
          <w:u w:val="single"/>
        </w:rPr>
        <w:t> </w:t>
      </w:r>
      <w:r>
        <w:rPr>
          <w:w w:val="80"/>
          <w:sz w:val="22"/>
          <w:u w:val="single"/>
        </w:rPr>
        <w:t>desarrollo</w:t>
      </w:r>
      <w:r>
        <w:rPr>
          <w:spacing w:val="-2"/>
          <w:sz w:val="22"/>
          <w:u w:val="single"/>
        </w:rPr>
        <w:t> </w:t>
      </w:r>
      <w:r>
        <w:rPr>
          <w:w w:val="80"/>
          <w:sz w:val="22"/>
          <w:u w:val="single"/>
        </w:rPr>
        <w:t>a</w:t>
      </w:r>
      <w:r>
        <w:rPr>
          <w:sz w:val="22"/>
          <w:u w:val="single"/>
        </w:rPr>
        <w:t> </w:t>
      </w:r>
      <w:r>
        <w:rPr>
          <w:w w:val="80"/>
          <w:sz w:val="22"/>
          <w:u w:val="single"/>
        </w:rPr>
        <w:t>lo</w:t>
      </w:r>
      <w:r>
        <w:rPr>
          <w:spacing w:val="-2"/>
          <w:sz w:val="22"/>
          <w:u w:val="single"/>
        </w:rPr>
        <w:t> </w:t>
      </w:r>
      <w:r>
        <w:rPr>
          <w:spacing w:val="-2"/>
          <w:w w:val="80"/>
          <w:sz w:val="22"/>
          <w:u w:val="single"/>
        </w:rPr>
        <w:t>interno.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4"/>
      </w:pPr>
    </w:p>
    <w:p>
      <w:pPr>
        <w:pStyle w:val="Heading2"/>
        <w:spacing w:before="1"/>
      </w:pPr>
      <w:bookmarkStart w:name="_TOC_250086" w:id="22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22"/>
      <w:r>
        <w:rPr>
          <w:spacing w:val="-5"/>
          <w:w w:val="80"/>
        </w:rPr>
        <w:t>11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Bienes</w:t>
      </w:r>
      <w:r>
        <w:rPr>
          <w:spacing w:val="-1"/>
        </w:rPr>
        <w:t> </w:t>
      </w:r>
      <w:r>
        <w:rPr>
          <w:spacing w:val="-2"/>
          <w:w w:val="90"/>
        </w:rPr>
        <w:t>concesionados</w:t>
      </w:r>
    </w:p>
    <w:p>
      <w:pPr>
        <w:pStyle w:val="BodyText"/>
        <w:spacing w:before="71" w:after="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34"/>
        <w:gridCol w:w="2666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334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66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6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33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6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334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1.2.6.</w:t>
            </w:r>
          </w:p>
        </w:tc>
        <w:tc>
          <w:tcPr>
            <w:tcW w:w="2666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Bienes</w:t>
            </w:r>
            <w:r>
              <w:rPr>
                <w:b/>
                <w:spacing w:val="-3"/>
                <w:w w:val="9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concesionados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7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11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80"/>
        </w:rPr>
        <w:t>La cuenta Bienes concesionados, representa el 0,00% del total del Activo, que comparado al periodo </w:t>
      </w:r>
      <w:r>
        <w:rPr>
          <w:w w:val="85"/>
        </w:rPr>
        <w:t>anterior genera una variación absoluta de 0 000,00 que corresponde a un Aumento del 0,00% de </w:t>
      </w:r>
      <w:r>
        <w:rPr>
          <w:w w:val="90"/>
        </w:rPr>
        <w:t>recursos</w:t>
      </w:r>
      <w:r>
        <w:rPr>
          <w:spacing w:val="-10"/>
          <w:w w:val="90"/>
        </w:rPr>
        <w:t> </w:t>
      </w:r>
      <w:r>
        <w:rPr>
          <w:w w:val="90"/>
        </w:rPr>
        <w:t>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3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41" w:hRule="atLeast"/>
        </w:trPr>
        <w:tc>
          <w:tcPr>
            <w:tcW w:w="715" w:type="dxa"/>
          </w:tcPr>
          <w:p>
            <w:pPr>
              <w:pStyle w:val="TableParagraph"/>
              <w:spacing w:before="16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1.2.6.01.</w:t>
            </w:r>
          </w:p>
        </w:tc>
        <w:tc>
          <w:tcPr>
            <w:tcW w:w="3285" w:type="dxa"/>
          </w:tcPr>
          <w:p>
            <w:pPr>
              <w:pStyle w:val="TableParagraph"/>
              <w:spacing w:before="63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Propiedades, planta y equipos</w:t>
            </w:r>
            <w:r>
              <w:rPr>
                <w:b/>
                <w:w w:val="9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concesionados</w:t>
            </w:r>
          </w:p>
        </w:tc>
        <w:tc>
          <w:tcPr>
            <w:tcW w:w="499" w:type="dxa"/>
          </w:tcPr>
          <w:p>
            <w:pPr>
              <w:pStyle w:val="TableParagraph"/>
              <w:spacing w:before="166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11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16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</w:pPr>
      <w:r>
        <w:rPr>
          <w:spacing w:val="-2"/>
          <w:w w:val="90"/>
        </w:rPr>
        <w:t>Revelación:</w:t>
      </w:r>
    </w:p>
    <w:p>
      <w:pPr>
        <w:spacing w:after="0"/>
        <w:sectPr>
          <w:pgSz w:w="12240" w:h="15840"/>
          <w:pgMar w:header="0" w:footer="1059" w:top="1400" w:bottom="1240" w:left="1020" w:right="80"/>
        </w:sectPr>
      </w:pPr>
    </w:p>
    <w:p>
      <w:pPr>
        <w:pStyle w:val="BodyText"/>
        <w:spacing w:line="364" w:lineRule="auto" w:before="80"/>
        <w:ind w:left="681" w:right="1627"/>
        <w:jc w:val="both"/>
      </w:pPr>
      <w:r>
        <w:rPr>
          <w:w w:val="80"/>
        </w:rPr>
        <w:t>La cuenta Propiedades, planta y equipos concesionados, representa el 0,00% del total del Activo, que </w:t>
      </w:r>
      <w:r>
        <w:rPr>
          <w:w w:val="85"/>
        </w:rPr>
        <w:t>comparado al periodo anterior genera una variación absoluta de 0 000,00 que corresponde a un Aumento del 0,00% de recursos disponibles.</w:t>
      </w:r>
    </w:p>
    <w:p>
      <w:pPr>
        <w:spacing w:before="161"/>
        <w:ind w:left="731" w:right="0" w:firstLine="0"/>
        <w:jc w:val="left"/>
        <w:rPr>
          <w:sz w:val="24"/>
        </w:rPr>
      </w:pPr>
      <w:r>
        <w:rPr>
          <w:color w:val="000000"/>
          <w:w w:val="80"/>
          <w:sz w:val="22"/>
          <w:highlight w:val="lightGray"/>
        </w:rPr>
        <w:t>Las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variaciones</w:t>
      </w:r>
      <w:r>
        <w:rPr>
          <w:color w:val="000000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3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cuenta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son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producto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(Indicar</w:t>
      </w:r>
      <w:r>
        <w:rPr>
          <w:color w:val="000000"/>
          <w:spacing w:val="-4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razón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las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variaciones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un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periodo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spacing w:val="-2"/>
          <w:w w:val="80"/>
          <w:sz w:val="22"/>
          <w:highlight w:val="lightGray"/>
        </w:rPr>
        <w:t>otro</w:t>
      </w:r>
      <w:r>
        <w:rPr>
          <w:color w:val="000000"/>
          <w:spacing w:val="-2"/>
          <w:w w:val="80"/>
          <w:sz w:val="24"/>
          <w:highlight w:val="lightGray"/>
        </w:rPr>
        <w:t>):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5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71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1.2.6.03.</w:t>
            </w:r>
          </w:p>
        </w:tc>
        <w:tc>
          <w:tcPr>
            <w:tcW w:w="328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Activos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biológicos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concesionados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11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Activos biológicos concesionados, representa el 0,00% del total del Activo, que comparado</w:t>
      </w:r>
      <w:r>
        <w:rPr>
          <w:spacing w:val="40"/>
        </w:rPr>
        <w:t> </w:t>
      </w:r>
      <w:r>
        <w:rPr>
          <w:w w:val="85"/>
        </w:rPr>
        <w:t>al periodo</w:t>
      </w:r>
      <w:r>
        <w:rPr>
          <w:spacing w:val="-2"/>
          <w:w w:val="85"/>
        </w:rPr>
        <w:t> </w:t>
      </w:r>
      <w:r>
        <w:rPr>
          <w:w w:val="85"/>
        </w:rPr>
        <w:t>anterior genera</w:t>
      </w:r>
      <w:r>
        <w:rPr>
          <w:spacing w:val="-2"/>
          <w:w w:val="85"/>
        </w:rPr>
        <w:t> </w:t>
      </w:r>
      <w:r>
        <w:rPr>
          <w:w w:val="85"/>
        </w:rPr>
        <w:t>una variación absoluta de</w:t>
      </w:r>
      <w:r>
        <w:rPr>
          <w:spacing w:val="-2"/>
          <w:w w:val="85"/>
        </w:rPr>
        <w:t> </w:t>
      </w:r>
      <w:r>
        <w:rPr>
          <w:w w:val="85"/>
        </w:rPr>
        <w:t>0 000,00</w:t>
      </w:r>
      <w:r>
        <w:rPr>
          <w:spacing w:val="-2"/>
          <w:w w:val="85"/>
        </w:rPr>
        <w:t> </w:t>
      </w:r>
      <w:r>
        <w:rPr>
          <w:w w:val="85"/>
        </w:rPr>
        <w:t>que corresponde</w:t>
      </w:r>
      <w:r>
        <w:rPr>
          <w:spacing w:val="-2"/>
          <w:w w:val="85"/>
        </w:rPr>
        <w:t> </w:t>
      </w:r>
      <w:r>
        <w:rPr>
          <w:w w:val="85"/>
        </w:rPr>
        <w:t>a un Aumento del 0,00% de recursos 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5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39" w:hRule="atLeast"/>
        </w:trPr>
        <w:tc>
          <w:tcPr>
            <w:tcW w:w="715" w:type="dxa"/>
          </w:tcPr>
          <w:p>
            <w:pPr>
              <w:pStyle w:val="TableParagraph"/>
              <w:spacing w:before="164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1.2.6.04.</w:t>
            </w:r>
          </w:p>
        </w:tc>
        <w:tc>
          <w:tcPr>
            <w:tcW w:w="3285" w:type="dxa"/>
          </w:tcPr>
          <w:p>
            <w:pPr>
              <w:pStyle w:val="TableParagraph"/>
              <w:spacing w:before="61"/>
              <w:ind w:left="69" w:right="71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Bienes de infraestructura y de beneficio y</w:t>
            </w:r>
            <w:r>
              <w:rPr>
                <w:b/>
                <w:w w:val="90"/>
                <w:sz w:val="18"/>
              </w:rPr>
              <w:t> uso</w:t>
            </w:r>
            <w:r>
              <w:rPr>
                <w:b/>
                <w:spacing w:val="-10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público</w:t>
            </w:r>
            <w:r>
              <w:rPr>
                <w:b/>
                <w:spacing w:val="-7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concesionados</w:t>
            </w:r>
          </w:p>
        </w:tc>
        <w:tc>
          <w:tcPr>
            <w:tcW w:w="499" w:type="dxa"/>
          </w:tcPr>
          <w:p>
            <w:pPr>
              <w:pStyle w:val="TableParagraph"/>
              <w:spacing w:before="164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11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6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6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164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78"/>
      </w:pPr>
    </w:p>
    <w:p>
      <w:pPr>
        <w:pStyle w:val="Heading3"/>
        <w:spacing w:before="0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80"/>
        </w:rPr>
        <w:t>La cuenta Bienes de infraestructura y de beneficio y uso público concesionados, representa el 0,00% del total del Activo, que comparado al periodo anterior genera una variación absoluta de 0 000,00 que </w:t>
      </w:r>
      <w:r>
        <w:rPr>
          <w:w w:val="85"/>
        </w:rPr>
        <w:t>corresponde</w:t>
      </w:r>
      <w:r>
        <w:rPr>
          <w:spacing w:val="-7"/>
          <w:w w:val="85"/>
        </w:rPr>
        <w:t> </w:t>
      </w:r>
      <w:r>
        <w:rPr>
          <w:w w:val="85"/>
        </w:rPr>
        <w:t>a</w:t>
      </w:r>
      <w:r>
        <w:rPr>
          <w:spacing w:val="-6"/>
          <w:w w:val="85"/>
        </w:rPr>
        <w:t> </w:t>
      </w:r>
      <w:r>
        <w:rPr>
          <w:w w:val="85"/>
        </w:rPr>
        <w:t>un</w:t>
      </w:r>
      <w:r>
        <w:rPr>
          <w:spacing w:val="-4"/>
          <w:w w:val="85"/>
        </w:rPr>
        <w:t> </w:t>
      </w:r>
      <w:r>
        <w:rPr>
          <w:w w:val="85"/>
        </w:rPr>
        <w:t>Aumento</w:t>
      </w:r>
      <w:r>
        <w:rPr>
          <w:spacing w:val="-7"/>
          <w:w w:val="85"/>
        </w:rPr>
        <w:t> </w:t>
      </w:r>
      <w:r>
        <w:rPr>
          <w:w w:val="85"/>
        </w:rPr>
        <w:t>del</w:t>
      </w:r>
      <w:r>
        <w:rPr>
          <w:spacing w:val="-3"/>
          <w:w w:val="85"/>
        </w:rPr>
        <w:t> </w:t>
      </w:r>
      <w:r>
        <w:rPr>
          <w:w w:val="85"/>
        </w:rPr>
        <w:t>0,00%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2"/>
          <w:w w:val="85"/>
        </w:rPr>
        <w:t> </w:t>
      </w:r>
      <w:r>
        <w:rPr>
          <w:w w:val="85"/>
        </w:rPr>
        <w:t>recursos</w:t>
      </w:r>
      <w:r>
        <w:rPr>
          <w:spacing w:val="-7"/>
          <w:w w:val="85"/>
        </w:rPr>
        <w:t> </w:t>
      </w:r>
      <w:r>
        <w:rPr>
          <w:w w:val="85"/>
        </w:rPr>
        <w:t>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71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1.2.6.06.</w:t>
            </w:r>
          </w:p>
        </w:tc>
        <w:tc>
          <w:tcPr>
            <w:tcW w:w="328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Recursos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naturales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concesionados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7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11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57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9"/>
      </w:pPr>
    </w:p>
    <w:p>
      <w:pPr>
        <w:pStyle w:val="BodyText"/>
        <w:spacing w:line="364" w:lineRule="auto" w:before="1"/>
        <w:ind w:left="681" w:right="1627"/>
        <w:jc w:val="both"/>
      </w:pPr>
      <w:r>
        <w:rPr>
          <w:w w:val="80"/>
        </w:rPr>
        <w:t>La cuenta Recursos naturales concesionados, representa el 0,00% del total del Activo, que comparado </w:t>
      </w:r>
      <w:r>
        <w:rPr>
          <w:w w:val="85"/>
        </w:rPr>
        <w:t>al periodo</w:t>
      </w:r>
      <w:r>
        <w:rPr>
          <w:spacing w:val="-2"/>
          <w:w w:val="85"/>
        </w:rPr>
        <w:t> </w:t>
      </w:r>
      <w:r>
        <w:rPr>
          <w:w w:val="85"/>
        </w:rPr>
        <w:t>anterior genera</w:t>
      </w:r>
      <w:r>
        <w:rPr>
          <w:spacing w:val="-2"/>
          <w:w w:val="85"/>
        </w:rPr>
        <w:t> </w:t>
      </w:r>
      <w:r>
        <w:rPr>
          <w:w w:val="85"/>
        </w:rPr>
        <w:t>una variación absoluta de</w:t>
      </w:r>
      <w:r>
        <w:rPr>
          <w:spacing w:val="-2"/>
          <w:w w:val="85"/>
        </w:rPr>
        <w:t> </w:t>
      </w:r>
      <w:r>
        <w:rPr>
          <w:w w:val="85"/>
        </w:rPr>
        <w:t>0 000,00</w:t>
      </w:r>
      <w:r>
        <w:rPr>
          <w:spacing w:val="-2"/>
          <w:w w:val="85"/>
        </w:rPr>
        <w:t> </w:t>
      </w:r>
      <w:r>
        <w:rPr>
          <w:w w:val="85"/>
        </w:rPr>
        <w:t>que corresponde</w:t>
      </w:r>
      <w:r>
        <w:rPr>
          <w:spacing w:val="-2"/>
          <w:w w:val="85"/>
        </w:rPr>
        <w:t> </w:t>
      </w:r>
      <w:r>
        <w:rPr>
          <w:w w:val="85"/>
        </w:rPr>
        <w:t>a un Aumento del 0,00% de recursos disponibles.</w:t>
      </w:r>
    </w:p>
    <w:p>
      <w:pPr>
        <w:pStyle w:val="BodyText"/>
        <w:spacing w:before="160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3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9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71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1.2.6.08.</w:t>
            </w:r>
          </w:p>
        </w:tc>
        <w:tc>
          <w:tcPr>
            <w:tcW w:w="328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Bienes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intangibles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concesionados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7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11</w:t>
            </w:r>
          </w:p>
        </w:tc>
        <w:tc>
          <w:tcPr>
            <w:tcW w:w="2160" w:type="dxa"/>
          </w:tcPr>
          <w:p>
            <w:pPr>
              <w:pStyle w:val="TableParagraph"/>
              <w:spacing w:before="58"/>
              <w:ind w:left="57"/>
              <w:jc w:val="center"/>
              <w:rPr>
                <w:b/>
                <w:sz w:val="18"/>
              </w:rPr>
            </w:pPr>
            <w:r>
              <w:rPr>
                <w:b/>
                <w:spacing w:val="-10"/>
                <w:w w:val="90"/>
                <w:sz w:val="18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58"/>
              <w:ind w:left="57" w:right="2"/>
              <w:jc w:val="center"/>
              <w:rPr>
                <w:b/>
                <w:sz w:val="18"/>
              </w:rPr>
            </w:pPr>
            <w:r>
              <w:rPr>
                <w:b/>
                <w:spacing w:val="-10"/>
                <w:w w:val="90"/>
                <w:sz w:val="18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6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7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Bienes intangibles concesionados, representa el 0,00% del total del Activo, que comparado</w:t>
      </w:r>
      <w:r>
        <w:rPr>
          <w:spacing w:val="40"/>
        </w:rPr>
        <w:t> </w:t>
      </w:r>
      <w:r>
        <w:rPr>
          <w:w w:val="85"/>
        </w:rPr>
        <w:t>al periodo</w:t>
      </w:r>
      <w:r>
        <w:rPr>
          <w:spacing w:val="-2"/>
          <w:w w:val="85"/>
        </w:rPr>
        <w:t> </w:t>
      </w:r>
      <w:r>
        <w:rPr>
          <w:w w:val="85"/>
        </w:rPr>
        <w:t>anterior genera</w:t>
      </w:r>
      <w:r>
        <w:rPr>
          <w:spacing w:val="-2"/>
          <w:w w:val="85"/>
        </w:rPr>
        <w:t> </w:t>
      </w:r>
      <w:r>
        <w:rPr>
          <w:w w:val="85"/>
        </w:rPr>
        <w:t>una variación absoluta de</w:t>
      </w:r>
      <w:r>
        <w:rPr>
          <w:spacing w:val="-2"/>
          <w:w w:val="85"/>
        </w:rPr>
        <w:t> </w:t>
      </w:r>
      <w:r>
        <w:rPr>
          <w:w w:val="85"/>
        </w:rPr>
        <w:t>0 000,00</w:t>
      </w:r>
      <w:r>
        <w:rPr>
          <w:spacing w:val="-2"/>
          <w:w w:val="85"/>
        </w:rPr>
        <w:t> </w:t>
      </w:r>
      <w:r>
        <w:rPr>
          <w:w w:val="85"/>
        </w:rPr>
        <w:t>que corresponde</w:t>
      </w:r>
      <w:r>
        <w:rPr>
          <w:spacing w:val="-2"/>
          <w:w w:val="85"/>
        </w:rPr>
        <w:t> </w:t>
      </w:r>
      <w:r>
        <w:rPr>
          <w:w w:val="85"/>
        </w:rPr>
        <w:t>a un Aumento del 0,00% de recursos disponibles.</w:t>
      </w:r>
    </w:p>
    <w:p>
      <w:pPr>
        <w:spacing w:before="161"/>
        <w:ind w:left="681" w:right="0" w:firstLine="0"/>
        <w:jc w:val="left"/>
        <w:rPr>
          <w:sz w:val="24"/>
        </w:rPr>
      </w:pPr>
      <w:r>
        <w:rPr>
          <w:spacing w:val="-10"/>
          <w:w w:val="90"/>
          <w:sz w:val="24"/>
        </w:rPr>
        <w:t>.</w:t>
      </w:r>
    </w:p>
    <w:p>
      <w:pPr>
        <w:pStyle w:val="BodyText"/>
        <w:spacing w:before="30"/>
      </w:pPr>
    </w:p>
    <w:p>
      <w:pPr>
        <w:pStyle w:val="BodyText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6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6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71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1.2.6.99.</w:t>
            </w:r>
          </w:p>
        </w:tc>
        <w:tc>
          <w:tcPr>
            <w:tcW w:w="328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Bienes</w:t>
            </w:r>
            <w:r>
              <w:rPr>
                <w:b/>
                <w:spacing w:val="-3"/>
                <w:w w:val="9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concesionados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11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</w:pPr>
      <w:r>
        <w:rPr>
          <w:spacing w:val="-2"/>
          <w:w w:val="90"/>
        </w:rPr>
        <w:t>Revelación:</w:t>
      </w:r>
    </w:p>
    <w:p>
      <w:pPr>
        <w:spacing w:after="0"/>
        <w:sectPr>
          <w:pgSz w:w="12240" w:h="15840"/>
          <w:pgMar w:header="0" w:footer="1059" w:top="1400" w:bottom="1240" w:left="1020" w:right="80"/>
        </w:sectPr>
      </w:pPr>
    </w:p>
    <w:p>
      <w:pPr>
        <w:pStyle w:val="BodyText"/>
        <w:spacing w:line="364" w:lineRule="auto" w:before="80"/>
        <w:ind w:left="681" w:right="1626"/>
        <w:jc w:val="both"/>
      </w:pPr>
      <w:r>
        <w:rPr>
          <w:w w:val="80"/>
        </w:rPr>
        <w:t>La cuenta Bienes concesionados en proceso de producción,</w:t>
      </w:r>
      <w:r>
        <w:rPr/>
        <w:t> </w:t>
      </w:r>
      <w:r>
        <w:rPr>
          <w:w w:val="80"/>
        </w:rPr>
        <w:t>representa el 0,00% del total del Activo, que comparado al periodo anterior genera una variación absoluta de 0 000,00 que corresponde a un </w:t>
      </w:r>
      <w:r>
        <w:rPr>
          <w:w w:val="85"/>
        </w:rPr>
        <w:t>Aumento del 0,00% de recursos disponibles.</w:t>
      </w:r>
    </w:p>
    <w:p>
      <w:pPr>
        <w:spacing w:before="161"/>
        <w:ind w:left="681" w:right="0" w:firstLine="0"/>
        <w:jc w:val="left"/>
        <w:rPr>
          <w:sz w:val="24"/>
        </w:rPr>
      </w:pPr>
      <w:r>
        <w:rPr>
          <w:spacing w:val="-10"/>
          <w:w w:val="90"/>
          <w:sz w:val="24"/>
        </w:rPr>
        <w:t>.</w:t>
      </w:r>
    </w:p>
    <w:p>
      <w:pPr>
        <w:pStyle w:val="BodyText"/>
        <w:spacing w:before="52"/>
        <w:rPr>
          <w:sz w:val="22"/>
        </w:rPr>
      </w:pPr>
    </w:p>
    <w:p>
      <w:pPr>
        <w:spacing w:before="1"/>
        <w:ind w:left="681" w:right="0" w:firstLine="0"/>
        <w:jc w:val="left"/>
        <w:rPr>
          <w:sz w:val="24"/>
        </w:rPr>
      </w:pPr>
      <w:r>
        <w:rPr>
          <w:color w:val="000000"/>
          <w:w w:val="80"/>
          <w:sz w:val="22"/>
          <w:highlight w:val="lightGray"/>
        </w:rPr>
        <w:t>Las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variaciones</w:t>
      </w:r>
      <w:r>
        <w:rPr>
          <w:color w:val="000000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cuenta</w:t>
      </w:r>
      <w:r>
        <w:rPr>
          <w:color w:val="000000"/>
          <w:spacing w:val="-3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son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producto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(Indicar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razón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las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variaciones</w:t>
      </w:r>
      <w:r>
        <w:rPr>
          <w:color w:val="000000"/>
          <w:spacing w:val="-4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un</w:t>
      </w:r>
      <w:r>
        <w:rPr>
          <w:color w:val="000000"/>
          <w:spacing w:val="-3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periodo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spacing w:val="-2"/>
          <w:w w:val="80"/>
          <w:sz w:val="22"/>
          <w:highlight w:val="lightGray"/>
        </w:rPr>
        <w:t>otro</w:t>
      </w:r>
      <w:r>
        <w:rPr>
          <w:color w:val="000000"/>
          <w:spacing w:val="-2"/>
          <w:w w:val="80"/>
          <w:sz w:val="24"/>
          <w:highlight w:val="lightGray"/>
        </w:rPr>
        <w:t>):</w:t>
      </w:r>
    </w:p>
    <w:p>
      <w:pPr>
        <w:pStyle w:val="BodyText"/>
        <w:spacing w:before="48"/>
        <w:rPr>
          <w:sz w:val="22"/>
        </w:rPr>
      </w:pPr>
    </w:p>
    <w:p>
      <w:pPr>
        <w:pStyle w:val="Heading2"/>
        <w:spacing w:before="1"/>
      </w:pPr>
      <w:bookmarkStart w:name="_TOC_250085" w:id="23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23"/>
      <w:r>
        <w:rPr>
          <w:spacing w:val="-5"/>
          <w:w w:val="80"/>
        </w:rPr>
        <w:t>12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Inversiones</w:t>
      </w:r>
      <w:r>
        <w:rPr>
          <w:spacing w:val="-3"/>
        </w:rPr>
        <w:t> </w:t>
      </w:r>
      <w:r>
        <w:rPr>
          <w:w w:val="80"/>
        </w:rPr>
        <w:t>patrimoniales</w:t>
      </w:r>
      <w:r>
        <w:rPr>
          <w:spacing w:val="-3"/>
        </w:rPr>
        <w:t> </w:t>
      </w:r>
      <w:r>
        <w:rPr>
          <w:w w:val="80"/>
        </w:rPr>
        <w:t>-</w:t>
      </w:r>
      <w:r>
        <w:rPr>
          <w:spacing w:val="-4"/>
        </w:rPr>
        <w:t> </w:t>
      </w:r>
      <w:r>
        <w:rPr>
          <w:w w:val="80"/>
        </w:rPr>
        <w:t>Método</w:t>
      </w:r>
      <w:r>
        <w:rPr>
          <w:spacing w:val="-4"/>
        </w:rPr>
        <w:t> </w:t>
      </w:r>
      <w:r>
        <w:rPr>
          <w:w w:val="80"/>
        </w:rPr>
        <w:t>de</w:t>
      </w:r>
      <w:r>
        <w:rPr>
          <w:spacing w:val="-3"/>
        </w:rPr>
        <w:t> </w:t>
      </w:r>
      <w:r>
        <w:rPr>
          <w:spacing w:val="-2"/>
          <w:w w:val="80"/>
        </w:rPr>
        <w:t>participación</w:t>
      </w:r>
    </w:p>
    <w:p>
      <w:pPr>
        <w:pStyle w:val="BodyText"/>
        <w:spacing w:before="71" w:after="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27"/>
        <w:gridCol w:w="2373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627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373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763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62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73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39" w:hRule="atLeast"/>
        </w:trPr>
        <w:tc>
          <w:tcPr>
            <w:tcW w:w="1627" w:type="dxa"/>
          </w:tcPr>
          <w:p>
            <w:pPr>
              <w:pStyle w:val="TableParagraph"/>
              <w:spacing w:before="164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1.2.7.</w:t>
            </w:r>
          </w:p>
        </w:tc>
        <w:tc>
          <w:tcPr>
            <w:tcW w:w="2373" w:type="dxa"/>
          </w:tcPr>
          <w:p>
            <w:pPr>
              <w:pStyle w:val="TableParagraph"/>
              <w:spacing w:before="61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Inversiones patrimoniales -</w:t>
            </w:r>
            <w:r>
              <w:rPr>
                <w:b/>
                <w:w w:val="90"/>
                <w:sz w:val="18"/>
              </w:rPr>
              <w:t> Método</w:t>
            </w:r>
            <w:r>
              <w:rPr>
                <w:b/>
                <w:spacing w:val="-7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de</w:t>
            </w:r>
            <w:r>
              <w:rPr>
                <w:b/>
                <w:spacing w:val="-8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participación</w:t>
            </w:r>
          </w:p>
        </w:tc>
        <w:tc>
          <w:tcPr>
            <w:tcW w:w="499" w:type="dxa"/>
          </w:tcPr>
          <w:p>
            <w:pPr>
              <w:pStyle w:val="TableParagraph"/>
              <w:spacing w:before="164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12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6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6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164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Inversiones patrimoniales - Método de participación, representa</w:t>
      </w:r>
      <w:r>
        <w:rPr>
          <w:spacing w:val="-1"/>
          <w:w w:val="80"/>
        </w:rPr>
        <w:t> </w:t>
      </w:r>
      <w:r>
        <w:rPr>
          <w:w w:val="80"/>
        </w:rPr>
        <w:t>el 0,00%</w:t>
      </w:r>
      <w:r>
        <w:rPr>
          <w:spacing w:val="-4"/>
          <w:w w:val="80"/>
        </w:rPr>
        <w:t> </w:t>
      </w:r>
      <w:r>
        <w:rPr>
          <w:w w:val="80"/>
        </w:rPr>
        <w:t>del</w:t>
      </w:r>
      <w:r>
        <w:rPr>
          <w:spacing w:val="-7"/>
        </w:rPr>
        <w:t> </w:t>
      </w:r>
      <w:r>
        <w:rPr>
          <w:w w:val="80"/>
        </w:rPr>
        <w:t>total</w:t>
      </w:r>
      <w:r>
        <w:rPr>
          <w:spacing w:val="-1"/>
          <w:w w:val="80"/>
        </w:rPr>
        <w:t> </w:t>
      </w:r>
      <w:r>
        <w:rPr>
          <w:w w:val="80"/>
        </w:rPr>
        <w:t>del</w:t>
      </w:r>
      <w:r>
        <w:rPr>
          <w:spacing w:val="-1"/>
          <w:w w:val="80"/>
        </w:rPr>
        <w:t> </w:t>
      </w:r>
      <w:r>
        <w:rPr>
          <w:w w:val="80"/>
        </w:rPr>
        <w:t>Activo, que comparado al periodo anterior genera una variación absoluta de 0 000,00 que corresponde a un </w:t>
      </w:r>
      <w:r>
        <w:rPr>
          <w:w w:val="85"/>
        </w:rPr>
        <w:t>Aumento del 0,00% de recursos disponibles.</w:t>
      </w:r>
    </w:p>
    <w:p>
      <w:pPr>
        <w:pStyle w:val="BodyText"/>
        <w:spacing w:before="161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6"/>
      </w:pPr>
    </w:p>
    <w:p>
      <w:pPr>
        <w:pStyle w:val="Heading2"/>
        <w:spacing w:before="1"/>
      </w:pPr>
      <w:bookmarkStart w:name="_TOC_250084" w:id="24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24"/>
      <w:r>
        <w:rPr>
          <w:spacing w:val="-5"/>
          <w:w w:val="80"/>
        </w:rPr>
        <w:t>13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Otros</w:t>
      </w:r>
      <w:r>
        <w:rPr>
          <w:spacing w:val="-3"/>
        </w:rPr>
        <w:t> </w:t>
      </w:r>
      <w:r>
        <w:rPr>
          <w:w w:val="80"/>
        </w:rPr>
        <w:t>activos</w:t>
      </w:r>
      <w:r>
        <w:rPr>
          <w:spacing w:val="-6"/>
        </w:rPr>
        <w:t> </w:t>
      </w:r>
      <w:r>
        <w:rPr>
          <w:w w:val="80"/>
        </w:rPr>
        <w:t>a</w:t>
      </w:r>
      <w:r>
        <w:rPr>
          <w:spacing w:val="-6"/>
        </w:rPr>
        <w:t> </w:t>
      </w:r>
      <w:r>
        <w:rPr>
          <w:w w:val="80"/>
        </w:rPr>
        <w:t>largo</w:t>
      </w:r>
      <w:r>
        <w:rPr>
          <w:spacing w:val="-6"/>
        </w:rPr>
        <w:t> </w:t>
      </w:r>
      <w:r>
        <w:rPr>
          <w:spacing w:val="-4"/>
          <w:w w:val="80"/>
        </w:rPr>
        <w:t>plazo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1"/>
        <w:gridCol w:w="3009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991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00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6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99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0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991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1.2.9.</w:t>
            </w:r>
          </w:p>
        </w:tc>
        <w:tc>
          <w:tcPr>
            <w:tcW w:w="3009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Otros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activos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largo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13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85"/>
        </w:rPr>
        <w:t>La cuenta Otros activos a largo plazo, representa el 0,00% del total</w:t>
      </w:r>
      <w:r>
        <w:rPr>
          <w:spacing w:val="-1"/>
          <w:w w:val="85"/>
        </w:rPr>
        <w:t> </w:t>
      </w:r>
      <w:r>
        <w:rPr>
          <w:w w:val="85"/>
        </w:rPr>
        <w:t>del Activo, que comparado al </w:t>
      </w:r>
      <w:r>
        <w:rPr>
          <w:w w:val="80"/>
        </w:rPr>
        <w:t>periodo anterior genera una variación absoluta de 0 000,00 que corresponde a un Aumento del 0,00%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before="80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  <w:spacing w:before="109"/>
      </w:pPr>
    </w:p>
    <w:p>
      <w:pPr>
        <w:pStyle w:val="BodyText"/>
        <w:spacing w:before="1"/>
        <w:ind w:left="681"/>
      </w:pPr>
      <w:r>
        <w:rPr>
          <w:w w:val="80"/>
        </w:rPr>
        <w:t>Detalle</w:t>
      </w:r>
      <w:r>
        <w:rPr>
          <w:spacing w:val="-2"/>
        </w:rPr>
        <w:t> </w:t>
      </w:r>
      <w:r>
        <w:rPr>
          <w:spacing w:val="-2"/>
          <w:w w:val="90"/>
        </w:rPr>
        <w:t>cuenta: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6"/>
        <w:gridCol w:w="2834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166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834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16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3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9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166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1.2.9.01.</w:t>
            </w:r>
          </w:p>
        </w:tc>
        <w:tc>
          <w:tcPr>
            <w:tcW w:w="2834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Gastos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devengar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largo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line="189" w:lineRule="exact" w:before="116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13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  <w:spacing w:before="245"/>
        <w:ind w:left="681"/>
      </w:pPr>
      <w:r>
        <w:rPr>
          <w:w w:val="80"/>
        </w:rPr>
        <w:t>Indicar</w:t>
      </w:r>
      <w:r>
        <w:rPr>
          <w:spacing w:val="-6"/>
        </w:rPr>
        <w:t> </w:t>
      </w:r>
      <w:r>
        <w:rPr>
          <w:w w:val="80"/>
        </w:rPr>
        <w:t>el</w:t>
      </w:r>
      <w:r>
        <w:rPr>
          <w:spacing w:val="-7"/>
        </w:rPr>
        <w:t> </w:t>
      </w:r>
      <w:r>
        <w:rPr>
          <w:w w:val="80"/>
        </w:rPr>
        <w:t>detalle</w:t>
      </w:r>
      <w:r>
        <w:rPr>
          <w:spacing w:val="-5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w w:val="80"/>
        </w:rPr>
        <w:t>cómo</w:t>
      </w:r>
      <w:r>
        <w:rPr>
          <w:spacing w:val="-6"/>
        </w:rPr>
        <w:t> </w:t>
      </w:r>
      <w:r>
        <w:rPr>
          <w:w w:val="80"/>
        </w:rPr>
        <w:t>está</w:t>
      </w:r>
      <w:r>
        <w:rPr>
          <w:spacing w:val="-2"/>
        </w:rPr>
        <w:t> </w:t>
      </w:r>
      <w:r>
        <w:rPr>
          <w:w w:val="80"/>
        </w:rPr>
        <w:t>compuesta</w:t>
      </w:r>
      <w:r>
        <w:rPr>
          <w:spacing w:val="-5"/>
        </w:rPr>
        <w:t> </w:t>
      </w:r>
      <w:r>
        <w:rPr>
          <w:w w:val="80"/>
        </w:rPr>
        <w:t>la</w:t>
      </w:r>
      <w:r>
        <w:rPr>
          <w:spacing w:val="-2"/>
        </w:rPr>
        <w:t> </w:t>
      </w:r>
      <w:r>
        <w:rPr>
          <w:spacing w:val="-2"/>
          <w:w w:val="80"/>
        </w:rPr>
        <w:t>cuenta:</w:t>
      </w:r>
    </w:p>
    <w:p>
      <w:pPr>
        <w:pStyle w:val="BodyText"/>
        <w:rPr>
          <w:sz w:val="20"/>
        </w:rPr>
      </w:pPr>
    </w:p>
    <w:p>
      <w:pPr>
        <w:pStyle w:val="BodyText"/>
        <w:spacing w:before="6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1080516</wp:posOffset>
                </wp:positionH>
                <wp:positionV relativeFrom="paragraph">
                  <wp:posOffset>202150</wp:posOffset>
                </wp:positionV>
                <wp:extent cx="5554345" cy="1270"/>
                <wp:effectExtent l="0" t="0" r="0" b="0"/>
                <wp:wrapTopAndBottom/>
                <wp:docPr id="25" name="Graphic 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" name="Graphic 25"/>
                      <wps:cNvSpPr/>
                      <wps:spPr>
                        <a:xfrm>
                          <a:off x="0" y="0"/>
                          <a:ext cx="555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54345" h="0">
                              <a:moveTo>
                                <a:pt x="0" y="0"/>
                              </a:moveTo>
                              <a:lnTo>
                                <a:pt x="5554323" y="0"/>
                              </a:lnTo>
                            </a:path>
                          </a:pathLst>
                        </a:custGeom>
                        <a:ln w="76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15.917349pt;width:437.35pt;height:.1pt;mso-position-horizontal-relative:page;mso-position-vertical-relative:paragraph;z-index:-15719936;mso-wrap-distance-left:0;mso-wrap-distance-right:0" id="docshape19" coordorigin="1702,318" coordsize="8747,0" path="m1702,318l10449,318e" filled="false" stroked="true" strokeweight=".598864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7056">
                <wp:simplePos x="0" y="0"/>
                <wp:positionH relativeFrom="page">
                  <wp:posOffset>1080516</wp:posOffset>
                </wp:positionH>
                <wp:positionV relativeFrom="paragraph">
                  <wp:posOffset>465802</wp:posOffset>
                </wp:positionV>
                <wp:extent cx="5554345" cy="1270"/>
                <wp:effectExtent l="0" t="0" r="0" b="0"/>
                <wp:wrapTopAndBottom/>
                <wp:docPr id="26" name="Graphic 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" name="Graphic 26"/>
                      <wps:cNvSpPr/>
                      <wps:spPr>
                        <a:xfrm>
                          <a:off x="0" y="0"/>
                          <a:ext cx="555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54345" h="0">
                              <a:moveTo>
                                <a:pt x="0" y="0"/>
                              </a:moveTo>
                              <a:lnTo>
                                <a:pt x="5554323" y="0"/>
                              </a:lnTo>
                            </a:path>
                          </a:pathLst>
                        </a:custGeom>
                        <a:ln w="76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36.677361pt;width:437.35pt;height:.1pt;mso-position-horizontal-relative:page;mso-position-vertical-relative:paragraph;z-index:-15719424;mso-wrap-distance-left:0;mso-wrap-distance-right:0" id="docshape20" coordorigin="1702,734" coordsize="8747,0" path="m1702,734l10449,734e" filled="false" stroked="true" strokeweight=".598864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1080516</wp:posOffset>
                </wp:positionH>
                <wp:positionV relativeFrom="paragraph">
                  <wp:posOffset>727929</wp:posOffset>
                </wp:positionV>
                <wp:extent cx="5554345" cy="1270"/>
                <wp:effectExtent l="0" t="0" r="0" b="0"/>
                <wp:wrapTopAndBottom/>
                <wp:docPr id="27" name="Graphic 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" name="Graphic 27"/>
                      <wps:cNvSpPr/>
                      <wps:spPr>
                        <a:xfrm>
                          <a:off x="0" y="0"/>
                          <a:ext cx="555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54345" h="0">
                              <a:moveTo>
                                <a:pt x="0" y="0"/>
                              </a:moveTo>
                              <a:lnTo>
                                <a:pt x="5554323" y="0"/>
                              </a:lnTo>
                            </a:path>
                          </a:pathLst>
                        </a:custGeom>
                        <a:ln w="76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57.317314pt;width:437.35pt;height:.1pt;mso-position-horizontal-relative:page;mso-position-vertical-relative:paragraph;z-index:-15718912;mso-wrap-distance-left:0;mso-wrap-distance-right:0" id="docshape21" coordorigin="1702,1146" coordsize="8747,0" path="m1702,1146l10449,1146e" filled="false" stroked="true" strokeweight=".598864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158"/>
        <w:rPr>
          <w:sz w:val="20"/>
        </w:rPr>
      </w:pPr>
    </w:p>
    <w:p>
      <w:pPr>
        <w:pStyle w:val="BodyText"/>
        <w:spacing w:before="156"/>
        <w:rPr>
          <w:sz w:val="20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4"/>
      </w:pPr>
    </w:p>
    <w:p>
      <w:pPr>
        <w:pStyle w:val="Heading3"/>
        <w:spacing w:before="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9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</w:t>
      </w:r>
      <w:r>
        <w:rPr/>
        <w:t> </w:t>
      </w:r>
      <w:r>
        <w:rPr>
          <w:w w:val="80"/>
        </w:rPr>
        <w:t>cuenta</w:t>
      </w:r>
      <w:r>
        <w:rPr/>
        <w:t> </w:t>
      </w:r>
      <w:r>
        <w:rPr>
          <w:w w:val="80"/>
        </w:rPr>
        <w:t>Gastos a</w:t>
      </w:r>
      <w:r>
        <w:rPr/>
        <w:t> </w:t>
      </w:r>
      <w:r>
        <w:rPr>
          <w:w w:val="80"/>
        </w:rPr>
        <w:t>devengar</w:t>
      </w:r>
      <w:r>
        <w:rPr/>
        <w:t> </w:t>
      </w:r>
      <w:r>
        <w:rPr>
          <w:w w:val="80"/>
        </w:rPr>
        <w:t>a</w:t>
      </w:r>
      <w:r>
        <w:rPr/>
        <w:t> </w:t>
      </w:r>
      <w:r>
        <w:rPr>
          <w:w w:val="80"/>
        </w:rPr>
        <w:t>largo</w:t>
      </w:r>
      <w:r>
        <w:rPr/>
        <w:t> </w:t>
      </w:r>
      <w:r>
        <w:rPr>
          <w:w w:val="80"/>
        </w:rPr>
        <w:t>plazo,</w:t>
      </w:r>
      <w:r>
        <w:rPr/>
        <w:t> </w:t>
      </w:r>
      <w:r>
        <w:rPr>
          <w:w w:val="80"/>
        </w:rPr>
        <w:t>representa</w:t>
      </w:r>
      <w:r>
        <w:rPr/>
        <w:t> </w:t>
      </w:r>
      <w:r>
        <w:rPr>
          <w:w w:val="80"/>
        </w:rPr>
        <w:t>el</w:t>
      </w:r>
      <w:r>
        <w:rPr/>
        <w:t> </w:t>
      </w:r>
      <w:r>
        <w:rPr>
          <w:w w:val="80"/>
        </w:rPr>
        <w:t>0,00% del</w:t>
      </w:r>
      <w:r>
        <w:rPr/>
        <w:t> </w:t>
      </w:r>
      <w:r>
        <w:rPr>
          <w:w w:val="80"/>
        </w:rPr>
        <w:t>total del Activo,</w:t>
      </w:r>
      <w:r>
        <w:rPr/>
        <w:t> </w:t>
      </w:r>
      <w:r>
        <w:rPr>
          <w:w w:val="80"/>
        </w:rPr>
        <w:t>que</w:t>
      </w:r>
      <w:r>
        <w:rPr/>
        <w:t> </w:t>
      </w:r>
      <w:r>
        <w:rPr>
          <w:w w:val="80"/>
        </w:rPr>
        <w:t>comparado </w:t>
      </w:r>
      <w:r>
        <w:rPr>
          <w:w w:val="85"/>
        </w:rPr>
        <w:t>al periodo</w:t>
      </w:r>
      <w:r>
        <w:rPr>
          <w:spacing w:val="-2"/>
          <w:w w:val="85"/>
        </w:rPr>
        <w:t> </w:t>
      </w:r>
      <w:r>
        <w:rPr>
          <w:w w:val="85"/>
        </w:rPr>
        <w:t>anterior genera</w:t>
      </w:r>
      <w:r>
        <w:rPr>
          <w:spacing w:val="-2"/>
          <w:w w:val="85"/>
        </w:rPr>
        <w:t> </w:t>
      </w:r>
      <w:r>
        <w:rPr>
          <w:w w:val="85"/>
        </w:rPr>
        <w:t>una variación absoluta de</w:t>
      </w:r>
      <w:r>
        <w:rPr>
          <w:spacing w:val="-2"/>
          <w:w w:val="85"/>
        </w:rPr>
        <w:t> </w:t>
      </w:r>
      <w:r>
        <w:rPr>
          <w:w w:val="85"/>
        </w:rPr>
        <w:t>0 000,00</w:t>
      </w:r>
      <w:r>
        <w:rPr>
          <w:spacing w:val="-2"/>
          <w:w w:val="85"/>
        </w:rPr>
        <w:t> </w:t>
      </w:r>
      <w:r>
        <w:rPr>
          <w:w w:val="85"/>
        </w:rPr>
        <w:t>que corresponde</w:t>
      </w:r>
      <w:r>
        <w:rPr>
          <w:spacing w:val="-2"/>
          <w:w w:val="85"/>
        </w:rPr>
        <w:t> </w:t>
      </w:r>
      <w:r>
        <w:rPr>
          <w:w w:val="85"/>
        </w:rPr>
        <w:t>a un Aumento del 0,00% de recursos 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4"/>
      </w:pPr>
    </w:p>
    <w:p>
      <w:pPr>
        <w:pStyle w:val="Heading2"/>
        <w:numPr>
          <w:ilvl w:val="2"/>
          <w:numId w:val="8"/>
        </w:numPr>
        <w:tabs>
          <w:tab w:pos="901" w:val="left" w:leader="none"/>
        </w:tabs>
        <w:spacing w:line="240" w:lineRule="auto" w:before="1" w:after="0"/>
        <w:ind w:left="901" w:right="0" w:hanging="220"/>
        <w:jc w:val="left"/>
        <w:rPr>
          <w:color w:val="1F3662"/>
        </w:rPr>
      </w:pPr>
      <w:bookmarkStart w:name="_TOC_250083" w:id="25"/>
      <w:bookmarkEnd w:id="25"/>
      <w:r>
        <w:rPr>
          <w:color w:val="1F3662"/>
          <w:spacing w:val="-2"/>
          <w:w w:val="90"/>
        </w:rPr>
        <w:t>PASIVO</w:t>
      </w:r>
    </w:p>
    <w:p>
      <w:pPr>
        <w:pStyle w:val="BodyText"/>
        <w:spacing w:before="103"/>
        <w:rPr>
          <w:rFonts w:ascii="Arial"/>
          <w:b/>
        </w:rPr>
      </w:pPr>
    </w:p>
    <w:p>
      <w:pPr>
        <w:pStyle w:val="Heading2"/>
        <w:numPr>
          <w:ilvl w:val="3"/>
          <w:numId w:val="8"/>
        </w:numPr>
        <w:tabs>
          <w:tab w:pos="1011" w:val="left" w:leader="none"/>
        </w:tabs>
        <w:spacing w:line="240" w:lineRule="auto" w:before="0" w:after="0"/>
        <w:ind w:left="1011" w:right="0" w:hanging="330"/>
        <w:jc w:val="left"/>
      </w:pPr>
      <w:bookmarkStart w:name="_TOC_250082" w:id="26"/>
      <w:r>
        <w:rPr>
          <w:color w:val="1F3662"/>
          <w:w w:val="80"/>
        </w:rPr>
        <w:t>PASIVO</w:t>
      </w:r>
      <w:r>
        <w:rPr>
          <w:color w:val="1F3662"/>
          <w:spacing w:val="-5"/>
        </w:rPr>
        <w:t> </w:t>
      </w:r>
      <w:bookmarkEnd w:id="26"/>
      <w:r>
        <w:rPr>
          <w:color w:val="1F3662"/>
          <w:spacing w:val="-2"/>
          <w:w w:val="90"/>
        </w:rPr>
        <w:t>CORRIENTE</w:t>
      </w:r>
    </w:p>
    <w:p>
      <w:pPr>
        <w:pStyle w:val="BodyText"/>
        <w:spacing w:before="100"/>
        <w:rPr>
          <w:rFonts w:ascii="Arial"/>
          <w:b/>
        </w:rPr>
      </w:pPr>
    </w:p>
    <w:p>
      <w:pPr>
        <w:pStyle w:val="Heading2"/>
        <w:spacing w:before="1"/>
      </w:pPr>
      <w:bookmarkStart w:name="_TOC_250081" w:id="27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27"/>
      <w:r>
        <w:rPr>
          <w:spacing w:val="-5"/>
          <w:w w:val="80"/>
        </w:rPr>
        <w:t>14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Deudas</w:t>
      </w:r>
      <w:r>
        <w:rPr>
          <w:spacing w:val="-8"/>
        </w:rPr>
        <w:t> </w:t>
      </w:r>
      <w:r>
        <w:rPr>
          <w:w w:val="80"/>
        </w:rPr>
        <w:t>a</w:t>
      </w:r>
      <w:r>
        <w:rPr>
          <w:spacing w:val="-2"/>
        </w:rPr>
        <w:t> </w:t>
      </w:r>
      <w:r>
        <w:rPr>
          <w:w w:val="80"/>
        </w:rPr>
        <w:t>corto</w:t>
      </w:r>
      <w:r>
        <w:rPr>
          <w:spacing w:val="-2"/>
        </w:rPr>
        <w:t> </w:t>
      </w:r>
      <w:r>
        <w:rPr>
          <w:spacing w:val="-4"/>
          <w:w w:val="80"/>
        </w:rPr>
        <w:t>plazo</w:t>
      </w:r>
    </w:p>
    <w:p>
      <w:pPr>
        <w:pStyle w:val="BodyText"/>
        <w:spacing w:before="71" w:after="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1"/>
        <w:gridCol w:w="3009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991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00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6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99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0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991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2.1.1.</w:t>
            </w:r>
          </w:p>
        </w:tc>
        <w:tc>
          <w:tcPr>
            <w:tcW w:w="3009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Deudas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9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corto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4"/>
                <w:w w:val="8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14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712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2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795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704,80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712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2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805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774,70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4"/>
                <w:w w:val="90"/>
                <w:sz w:val="18"/>
              </w:rPr>
              <w:t>0,36%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spacing w:after="0"/>
        <w:rPr>
          <w:rFonts w:ascii="Microsoft Sans Serif" w:hAnsi="Microsoft Sans Serif"/>
        </w:rPr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4" w:lineRule="auto" w:before="80"/>
        <w:ind w:left="681" w:right="1626"/>
        <w:jc w:val="both"/>
      </w:pPr>
      <w:r>
        <w:rPr>
          <w:w w:val="80"/>
        </w:rPr>
        <w:t>La cuenta Deudas a corto plazo, representa el 97,69% del total del Pasivo, que comparado al periodo anterior genera una</w:t>
      </w:r>
      <w:r>
        <w:rPr/>
        <w:t> </w:t>
      </w:r>
      <w:r>
        <w:rPr>
          <w:w w:val="80"/>
        </w:rPr>
        <w:t>variación</w:t>
      </w:r>
      <w:r>
        <w:rPr/>
        <w:t> </w:t>
      </w:r>
      <w:r>
        <w:rPr>
          <w:w w:val="80"/>
        </w:rPr>
        <w:t>absoluta de</w:t>
      </w:r>
      <w:r>
        <w:rPr/>
        <w:t> </w:t>
      </w:r>
      <w:r>
        <w:rPr>
          <w:w w:val="80"/>
        </w:rPr>
        <w:t>-10</w:t>
      </w:r>
      <w:r>
        <w:rPr/>
        <w:t> </w:t>
      </w:r>
      <w:r>
        <w:rPr>
          <w:w w:val="80"/>
        </w:rPr>
        <w:t>069,90 que</w:t>
      </w:r>
      <w:r>
        <w:rPr/>
        <w:t> </w:t>
      </w:r>
      <w:r>
        <w:rPr>
          <w:w w:val="80"/>
        </w:rPr>
        <w:t>corresponde a un</w:t>
      </w:r>
      <w:r>
        <w:rPr/>
        <w:t> </w:t>
      </w:r>
      <w:r>
        <w:rPr>
          <w:w w:val="80"/>
        </w:rPr>
        <w:t>Disminución del -0,36%</w:t>
      </w:r>
      <w:r>
        <w:rPr>
          <w:spacing w:val="40"/>
        </w:rPr>
        <w:t>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spacing w:line="364" w:lineRule="auto" w:before="160"/>
        <w:ind w:left="681" w:right="1619" w:firstLine="0"/>
        <w:jc w:val="both"/>
        <w:rPr>
          <w:sz w:val="24"/>
        </w:rPr>
      </w:pPr>
      <w:r>
        <w:rPr>
          <w:w w:val="80"/>
          <w:sz w:val="22"/>
          <w:u w:val="single"/>
        </w:rPr>
        <w:t> Las variaciones de la cuenta son producto del</w:t>
      </w:r>
      <w:r>
        <w:rPr>
          <w:sz w:val="22"/>
          <w:u w:val="single"/>
        </w:rPr>
        <w:t> </w:t>
      </w:r>
      <w:r>
        <w:rPr>
          <w:w w:val="80"/>
          <w:sz w:val="23"/>
          <w:u w:val="single"/>
        </w:rPr>
        <w:t>monto pendiente de pagar a proveedores, las retenciones de</w:t>
      </w:r>
      <w:r>
        <w:rPr>
          <w:w w:val="80"/>
          <w:sz w:val="23"/>
          <w:u w:val="none"/>
        </w:rPr>
        <w:t> </w:t>
      </w:r>
      <w:r>
        <w:rPr>
          <w:w w:val="85"/>
          <w:sz w:val="23"/>
          <w:u w:val="single"/>
        </w:rPr>
        <w:t>cuotas</w:t>
      </w:r>
      <w:r>
        <w:rPr>
          <w:spacing w:val="-3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obreras,</w:t>
      </w:r>
      <w:r>
        <w:rPr>
          <w:spacing w:val="-3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cuotas</w:t>
      </w:r>
      <w:r>
        <w:rPr>
          <w:spacing w:val="-2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patronales</w:t>
      </w:r>
      <w:r>
        <w:rPr>
          <w:spacing w:val="-3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por</w:t>
      </w:r>
      <w:r>
        <w:rPr>
          <w:spacing w:val="-2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pagar,</w:t>
      </w:r>
      <w:r>
        <w:rPr>
          <w:spacing w:val="-3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impuesto</w:t>
      </w:r>
      <w:r>
        <w:rPr>
          <w:spacing w:val="-3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de</w:t>
      </w:r>
      <w:r>
        <w:rPr>
          <w:spacing w:val="-2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renta</w:t>
      </w:r>
      <w:r>
        <w:rPr>
          <w:spacing w:val="-3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de</w:t>
      </w:r>
      <w:r>
        <w:rPr>
          <w:spacing w:val="-2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proveedores,</w:t>
      </w:r>
      <w:r>
        <w:rPr>
          <w:spacing w:val="-3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gasto</w:t>
      </w:r>
      <w:r>
        <w:rPr>
          <w:spacing w:val="-2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acumulado</w:t>
      </w:r>
      <w:r>
        <w:rPr>
          <w:spacing w:val="-2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por</w:t>
      </w:r>
      <w:r>
        <w:rPr>
          <w:w w:val="85"/>
          <w:sz w:val="23"/>
          <w:u w:val="none"/>
        </w:rPr>
        <w:t> </w:t>
      </w:r>
      <w:r>
        <w:rPr>
          <w:w w:val="85"/>
          <w:sz w:val="23"/>
          <w:u w:val="single"/>
        </w:rPr>
        <w:t>pagar de salario escolar 2025, la provisión de aguinaldo por pagar del período 2024 – 2025, el gasto</w:t>
      </w:r>
      <w:r>
        <w:rPr>
          <w:w w:val="85"/>
          <w:sz w:val="23"/>
          <w:u w:val="none"/>
        </w:rPr>
        <w:t> </w:t>
      </w:r>
      <w:r>
        <w:rPr>
          <w:w w:val="90"/>
          <w:sz w:val="23"/>
          <w:u w:val="single"/>
        </w:rPr>
        <w:t>acumulado</w:t>
      </w:r>
      <w:r>
        <w:rPr>
          <w:w w:val="90"/>
          <w:sz w:val="23"/>
          <w:u w:val="single"/>
        </w:rPr>
        <w:t> por</w:t>
      </w:r>
      <w:r>
        <w:rPr>
          <w:w w:val="90"/>
          <w:sz w:val="23"/>
          <w:u w:val="single"/>
        </w:rPr>
        <w:t> el</w:t>
      </w:r>
      <w:r>
        <w:rPr>
          <w:w w:val="90"/>
          <w:sz w:val="23"/>
          <w:u w:val="single"/>
        </w:rPr>
        <w:t> ajuste</w:t>
      </w:r>
      <w:r>
        <w:rPr>
          <w:w w:val="90"/>
          <w:sz w:val="23"/>
          <w:u w:val="single"/>
        </w:rPr>
        <w:t> del</w:t>
      </w:r>
      <w:r>
        <w:rPr>
          <w:w w:val="90"/>
          <w:sz w:val="23"/>
          <w:u w:val="single"/>
        </w:rPr>
        <w:t> subsidio</w:t>
      </w:r>
      <w:r>
        <w:rPr>
          <w:w w:val="90"/>
          <w:sz w:val="23"/>
          <w:u w:val="single"/>
        </w:rPr>
        <w:t> por</w:t>
      </w:r>
      <w:r>
        <w:rPr>
          <w:w w:val="90"/>
          <w:sz w:val="23"/>
          <w:u w:val="single"/>
        </w:rPr>
        <w:t> incapacidad</w:t>
      </w:r>
      <w:r>
        <w:rPr>
          <w:w w:val="90"/>
          <w:sz w:val="23"/>
          <w:u w:val="single"/>
        </w:rPr>
        <w:t> en</w:t>
      </w:r>
      <w:r>
        <w:rPr>
          <w:w w:val="90"/>
          <w:sz w:val="23"/>
          <w:u w:val="single"/>
        </w:rPr>
        <w:t> el</w:t>
      </w:r>
      <w:r>
        <w:rPr>
          <w:w w:val="90"/>
          <w:sz w:val="23"/>
          <w:u w:val="single"/>
        </w:rPr>
        <w:t> rubro</w:t>
      </w:r>
      <w:r>
        <w:rPr>
          <w:w w:val="90"/>
          <w:sz w:val="23"/>
          <w:u w:val="single"/>
        </w:rPr>
        <w:t> de</w:t>
      </w:r>
      <w:r>
        <w:rPr>
          <w:w w:val="90"/>
          <w:sz w:val="23"/>
          <w:u w:val="single"/>
        </w:rPr>
        <w:t> salario</w:t>
      </w:r>
      <w:r>
        <w:rPr>
          <w:w w:val="90"/>
          <w:sz w:val="23"/>
          <w:u w:val="single"/>
        </w:rPr>
        <w:t> escolar,</w:t>
      </w:r>
      <w:r>
        <w:rPr>
          <w:w w:val="90"/>
          <w:sz w:val="23"/>
          <w:u w:val="single"/>
        </w:rPr>
        <w:t> vacaciones</w:t>
      </w:r>
      <w:r>
        <w:rPr>
          <w:w w:val="90"/>
          <w:sz w:val="23"/>
          <w:u w:val="none"/>
        </w:rPr>
        <w:t> </w:t>
      </w:r>
      <w:r>
        <w:rPr>
          <w:w w:val="90"/>
          <w:sz w:val="23"/>
          <w:u w:val="single"/>
        </w:rPr>
        <w:t>acumuladas</w:t>
      </w:r>
      <w:r>
        <w:rPr>
          <w:w w:val="90"/>
          <w:sz w:val="23"/>
          <w:u w:val="single"/>
        </w:rPr>
        <w:t> por</w:t>
      </w:r>
      <w:r>
        <w:rPr>
          <w:w w:val="90"/>
          <w:sz w:val="23"/>
          <w:u w:val="single"/>
        </w:rPr>
        <w:t> pagar</w:t>
      </w:r>
      <w:r>
        <w:rPr>
          <w:w w:val="90"/>
          <w:sz w:val="23"/>
          <w:u w:val="single"/>
        </w:rPr>
        <w:t> así</w:t>
      </w:r>
      <w:r>
        <w:rPr>
          <w:w w:val="90"/>
          <w:sz w:val="23"/>
          <w:u w:val="single"/>
        </w:rPr>
        <w:t> como</w:t>
      </w:r>
      <w:r>
        <w:rPr>
          <w:w w:val="90"/>
          <w:sz w:val="23"/>
          <w:u w:val="single"/>
        </w:rPr>
        <w:t> deudas</w:t>
      </w:r>
      <w:r>
        <w:rPr>
          <w:w w:val="90"/>
          <w:sz w:val="23"/>
          <w:u w:val="single"/>
        </w:rPr>
        <w:t> varias</w:t>
      </w:r>
      <w:r>
        <w:rPr>
          <w:w w:val="90"/>
          <w:sz w:val="23"/>
          <w:u w:val="single"/>
        </w:rPr>
        <w:t> con</w:t>
      </w:r>
      <w:r>
        <w:rPr>
          <w:w w:val="90"/>
          <w:sz w:val="23"/>
          <w:u w:val="single"/>
        </w:rPr>
        <w:t> el</w:t>
      </w:r>
      <w:r>
        <w:rPr>
          <w:w w:val="90"/>
          <w:sz w:val="23"/>
          <w:u w:val="single"/>
        </w:rPr>
        <w:t> sector</w:t>
      </w:r>
      <w:r>
        <w:rPr>
          <w:w w:val="90"/>
          <w:sz w:val="23"/>
          <w:u w:val="single"/>
        </w:rPr>
        <w:t> público</w:t>
      </w:r>
      <w:r>
        <w:rPr>
          <w:w w:val="90"/>
          <w:sz w:val="23"/>
          <w:u w:val="single"/>
        </w:rPr>
        <w:t> interno</w:t>
      </w:r>
      <w:r>
        <w:rPr>
          <w:w w:val="90"/>
          <w:sz w:val="23"/>
          <w:u w:val="single"/>
        </w:rPr>
        <w:t> por</w:t>
      </w:r>
      <w:r>
        <w:rPr>
          <w:w w:val="90"/>
          <w:sz w:val="23"/>
          <w:u w:val="single"/>
        </w:rPr>
        <w:t> devolución</w:t>
      </w:r>
      <w:r>
        <w:rPr>
          <w:w w:val="90"/>
          <w:sz w:val="23"/>
          <w:u w:val="single"/>
        </w:rPr>
        <w:t> de</w:t>
      </w:r>
      <w:r>
        <w:rPr>
          <w:w w:val="90"/>
          <w:sz w:val="23"/>
          <w:u w:val="none"/>
        </w:rPr>
        <w:t> </w:t>
      </w:r>
      <w:r>
        <w:rPr>
          <w:w w:val="80"/>
          <w:sz w:val="23"/>
          <w:u w:val="single"/>
        </w:rPr>
        <w:t>incapacidades, sumas salariales pagadas de más e intereses ganados en cuenta corriente.</w:t>
      </w:r>
      <w:r>
        <w:rPr>
          <w:sz w:val="23"/>
          <w:u w:val="single"/>
        </w:rPr>
        <w:t> </w:t>
      </w:r>
      <w:r>
        <w:rPr>
          <w:w w:val="80"/>
          <w:sz w:val="24"/>
          <w:u w:val="single"/>
        </w:rPr>
        <w:t>La diferencia</w:t>
      </w:r>
      <w:r>
        <w:rPr>
          <w:spacing w:val="40"/>
          <w:sz w:val="24"/>
          <w:u w:val="none"/>
        </w:rPr>
        <w:t> </w:t>
      </w:r>
      <w:r>
        <w:rPr>
          <w:w w:val="80"/>
          <w:sz w:val="24"/>
          <w:u w:val="single"/>
        </w:rPr>
        <w:t>en su mayoría se da en las transferencias a pagar a corto plazo por cuanto la CCSS implementó una</w:t>
      </w:r>
      <w:r>
        <w:rPr>
          <w:w w:val="80"/>
          <w:sz w:val="24"/>
          <w:u w:val="none"/>
        </w:rPr>
        <w:t> </w:t>
      </w:r>
      <w:r>
        <w:rPr>
          <w:w w:val="80"/>
          <w:sz w:val="24"/>
          <w:u w:val="single"/>
        </w:rPr>
        <w:t>metodología para el cobro de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las Cuotas Estatales, provocando un atraso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en el pago de este aporte.</w:t>
      </w:r>
      <w:r>
        <w:rPr>
          <w:spacing w:val="80"/>
          <w:sz w:val="24"/>
          <w:u w:val="none"/>
        </w:rPr>
        <w:t> </w:t>
      </w:r>
      <w:r>
        <w:rPr>
          <w:w w:val="80"/>
          <w:sz w:val="24"/>
          <w:u w:val="single"/>
        </w:rPr>
        <w:t>En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la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cuenta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de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Otras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deudas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a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Corto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Plazo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la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variación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de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debe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a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que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está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pendiente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de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reintegrar</w:t>
      </w:r>
      <w:r>
        <w:rPr>
          <w:w w:val="80"/>
          <w:sz w:val="24"/>
          <w:u w:val="none"/>
        </w:rPr>
        <w:t> </w:t>
      </w:r>
      <w:r>
        <w:rPr>
          <w:w w:val="80"/>
          <w:sz w:val="24"/>
          <w:u w:val="single"/>
        </w:rPr>
        <w:t>al Estado devoluciones de dinero por capacitaciones no</w:t>
      </w:r>
      <w:r>
        <w:rPr>
          <w:sz w:val="24"/>
          <w:u w:val="single"/>
        </w:rPr>
        <w:t> </w:t>
      </w:r>
      <w:r>
        <w:rPr>
          <w:w w:val="80"/>
          <w:sz w:val="24"/>
          <w:u w:val="single"/>
        </w:rPr>
        <w:t>completadas por funcionarios.</w:t>
      </w:r>
    </w:p>
    <w:p>
      <w:pPr>
        <w:pStyle w:val="BodyText"/>
        <w:spacing w:line="364" w:lineRule="auto" w:before="162"/>
        <w:ind w:left="681" w:right="1626"/>
        <w:jc w:val="both"/>
      </w:pPr>
      <w:r>
        <w:rPr>
          <w:w w:val="85"/>
          <w:u w:val="single"/>
        </w:rPr>
        <w:t>En cumplimiento con la NICSP 39 Beneficios a los empleados, en el periodo 2023 se empezó a</w:t>
      </w:r>
      <w:r>
        <w:rPr>
          <w:w w:val="85"/>
          <w:u w:val="none"/>
        </w:rPr>
        <w:t> </w:t>
      </w:r>
      <w:r>
        <w:rPr>
          <w:w w:val="80"/>
          <w:u w:val="single"/>
        </w:rPr>
        <w:t>reconocer contablemente las obligaciones de la Institución con respecto a las vacaciones acumuladas</w:t>
      </w:r>
      <w:r>
        <w:rPr>
          <w:w w:val="80"/>
          <w:u w:val="none"/>
        </w:rPr>
        <w:t> </w:t>
      </w:r>
      <w:r>
        <w:rPr>
          <w:w w:val="85"/>
          <w:u w:val="single"/>
        </w:rPr>
        <w:t>de sus colaboradores. Para este período hay un total de</w:t>
      </w:r>
      <w:r>
        <w:rPr>
          <w:u w:val="single"/>
        </w:rPr>
        <w:t> </w:t>
      </w:r>
      <w:r>
        <w:rPr>
          <w:rFonts w:ascii="Arial" w:hAnsi="Arial"/>
          <w:w w:val="85"/>
          <w:u w:val="single"/>
        </w:rPr>
        <w:t>₡678.557,21 </w:t>
      </w:r>
      <w:r>
        <w:rPr>
          <w:w w:val="85"/>
          <w:u w:val="single"/>
        </w:rPr>
        <w:t>miles de colones.</w:t>
      </w:r>
    </w:p>
    <w:p>
      <w:pPr>
        <w:pStyle w:val="BodyText"/>
        <w:spacing w:before="1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87598080">
            <wp:simplePos x="0" y="0"/>
            <wp:positionH relativeFrom="page">
              <wp:posOffset>1075944</wp:posOffset>
            </wp:positionH>
            <wp:positionV relativeFrom="paragraph">
              <wp:posOffset>95459</wp:posOffset>
            </wp:positionV>
            <wp:extent cx="5620511" cy="1600200"/>
            <wp:effectExtent l="0" t="0" r="0" b="0"/>
            <wp:wrapTopAndBottom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511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2"/>
      </w:pPr>
    </w:p>
    <w:p>
      <w:pPr>
        <w:pStyle w:val="BodyText"/>
        <w:ind w:left="681"/>
      </w:pPr>
      <w:r>
        <w:rPr>
          <w:spacing w:val="-2"/>
          <w:w w:val="90"/>
        </w:rPr>
        <w:t>Detalle:</w:t>
      </w:r>
    </w:p>
    <w:p>
      <w:pPr>
        <w:pStyle w:val="BodyText"/>
        <w:spacing w:before="71" w:after="1"/>
        <w:rPr>
          <w:sz w:val="20"/>
        </w:rPr>
      </w:pPr>
    </w:p>
    <w:tbl>
      <w:tblPr>
        <w:tblW w:w="0" w:type="auto"/>
        <w:jc w:val="left"/>
        <w:tblInd w:w="6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3139"/>
      </w:tblGrid>
      <w:tr>
        <w:trPr>
          <w:trHeight w:val="287" w:hRule="atLeast"/>
        </w:trPr>
        <w:tc>
          <w:tcPr>
            <w:tcW w:w="1241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3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139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39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</w:tr>
      <w:tr>
        <w:trPr>
          <w:trHeight w:val="539" w:hRule="atLeast"/>
        </w:trPr>
        <w:tc>
          <w:tcPr>
            <w:tcW w:w="1241" w:type="dxa"/>
            <w:tcBorders>
              <w:top w:val="nil"/>
            </w:tcBorders>
          </w:tcPr>
          <w:p>
            <w:pPr>
              <w:pStyle w:val="TableParagraph"/>
              <w:spacing w:before="164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2.1.1.03.02.</w:t>
            </w:r>
          </w:p>
        </w:tc>
        <w:tc>
          <w:tcPr>
            <w:tcW w:w="3139" w:type="dxa"/>
            <w:tcBorders>
              <w:top w:val="nil"/>
            </w:tcBorders>
          </w:tcPr>
          <w:p>
            <w:pPr>
              <w:pStyle w:val="TableParagraph"/>
              <w:spacing w:before="61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Transferencias al sector público interno a</w:t>
            </w:r>
            <w:r>
              <w:rPr>
                <w:b/>
                <w:w w:val="90"/>
                <w:sz w:val="18"/>
              </w:rPr>
              <w:t> pagar</w:t>
            </w:r>
            <w:r>
              <w:rPr>
                <w:b/>
                <w:spacing w:val="-6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c/p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21"/>
        <w:rPr>
          <w:sz w:val="20"/>
        </w:rPr>
      </w:pPr>
    </w:p>
    <w:tbl>
      <w:tblPr>
        <w:tblW w:w="0" w:type="auto"/>
        <w:jc w:val="left"/>
        <w:tblInd w:w="69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81"/>
        <w:gridCol w:w="2679"/>
        <w:gridCol w:w="2681"/>
      </w:tblGrid>
      <w:tr>
        <w:trPr>
          <w:trHeight w:val="299" w:hRule="atLeast"/>
        </w:trPr>
        <w:tc>
          <w:tcPr>
            <w:tcW w:w="2681" w:type="dxa"/>
            <w:shd w:val="clear" w:color="auto" w:fill="365E90"/>
          </w:tcPr>
          <w:p>
            <w:pPr>
              <w:pStyle w:val="TableParagraph"/>
              <w:spacing w:before="27"/>
              <w:ind w:left="261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color w:val="FFFFFF"/>
                <w:w w:val="80"/>
                <w:sz w:val="22"/>
              </w:rPr>
              <w:t>CODIGO</w:t>
            </w:r>
            <w:r>
              <w:rPr>
                <w:rFonts w:ascii="Microsoft Sans Serif"/>
                <w:color w:val="FFFFFF"/>
                <w:spacing w:val="9"/>
                <w:sz w:val="22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90"/>
                <w:sz w:val="22"/>
              </w:rPr>
              <w:t>INSTITUCIONAL</w:t>
            </w:r>
          </w:p>
        </w:tc>
        <w:tc>
          <w:tcPr>
            <w:tcW w:w="2679" w:type="dxa"/>
            <w:shd w:val="clear" w:color="auto" w:fill="365E90"/>
          </w:tcPr>
          <w:p>
            <w:pPr>
              <w:pStyle w:val="TableParagraph"/>
              <w:spacing w:before="27"/>
              <w:ind w:left="520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color w:val="FFFFFF"/>
                <w:w w:val="80"/>
                <w:sz w:val="22"/>
              </w:rPr>
              <w:t>NOMBRE</w:t>
            </w:r>
            <w:r>
              <w:rPr>
                <w:rFonts w:ascii="Microsoft Sans Serif"/>
                <w:color w:val="FFFFFF"/>
                <w:spacing w:val="7"/>
                <w:sz w:val="22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90"/>
                <w:sz w:val="22"/>
              </w:rPr>
              <w:t>ENTIDAD</w:t>
            </w:r>
          </w:p>
        </w:tc>
        <w:tc>
          <w:tcPr>
            <w:tcW w:w="2681" w:type="dxa"/>
            <w:shd w:val="clear" w:color="auto" w:fill="365E90"/>
          </w:tcPr>
          <w:p>
            <w:pPr>
              <w:pStyle w:val="TableParagraph"/>
              <w:spacing w:before="27"/>
              <w:ind w:left="17"/>
              <w:jc w:val="center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2"/>
              </w:rPr>
              <w:t>MONTO</w:t>
            </w:r>
          </w:p>
        </w:tc>
      </w:tr>
      <w:tr>
        <w:trPr>
          <w:trHeight w:val="505" w:hRule="atLeast"/>
        </w:trPr>
        <w:tc>
          <w:tcPr>
            <w:tcW w:w="26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41"/>
              <w:ind w:left="119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spacing w:val="-2"/>
                <w:w w:val="90"/>
                <w:sz w:val="20"/>
              </w:rPr>
              <w:t>14120</w:t>
            </w:r>
          </w:p>
        </w:tc>
        <w:tc>
          <w:tcPr>
            <w:tcW w:w="26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atLeast"/>
              <w:ind w:left="1072" w:hanging="939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w w:val="80"/>
                <w:sz w:val="22"/>
              </w:rPr>
              <w:t>Caja Costarricense de Seguro </w:t>
            </w:r>
            <w:r>
              <w:rPr>
                <w:rFonts w:ascii="Microsoft Sans Serif"/>
                <w:spacing w:val="-2"/>
                <w:w w:val="90"/>
                <w:sz w:val="22"/>
              </w:rPr>
              <w:t>Social</w:t>
            </w:r>
          </w:p>
        </w:tc>
        <w:tc>
          <w:tcPr>
            <w:tcW w:w="26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41"/>
              <w:ind w:left="119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spacing w:val="-2"/>
                <w:w w:val="90"/>
                <w:sz w:val="20"/>
              </w:rPr>
              <w:t>76.522,96</w:t>
            </w:r>
          </w:p>
        </w:tc>
      </w:tr>
    </w:tbl>
    <w:p>
      <w:pPr>
        <w:spacing w:after="0"/>
        <w:rPr>
          <w:rFonts w:ascii="Microsoft Sans Serif"/>
          <w:sz w:val="20"/>
        </w:rPr>
        <w:sectPr>
          <w:pgSz w:w="12240" w:h="15840"/>
          <w:pgMar w:header="0" w:footer="1059" w:top="1340" w:bottom="1240" w:left="1020" w:right="80"/>
        </w:sectPr>
      </w:pPr>
    </w:p>
    <w:p>
      <w:pPr>
        <w:pStyle w:val="Heading3"/>
        <w:spacing w:before="76"/>
      </w:pPr>
      <w:r>
        <w:rPr>
          <w:spacing w:val="-2"/>
          <w:w w:val="90"/>
        </w:rPr>
        <w:t>Revelación: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Transferencias a pagar a corto plazo, representa el 0 % del total de Pasivo, que comparado</w:t>
      </w:r>
      <w:r>
        <w:rPr/>
        <w:t> </w:t>
      </w:r>
      <w:r>
        <w:rPr>
          <w:w w:val="80"/>
        </w:rPr>
        <w:t>al periodo anterior genera una</w:t>
      </w:r>
      <w:r>
        <w:rPr/>
        <w:t> </w:t>
      </w:r>
      <w:r>
        <w:rPr>
          <w:w w:val="80"/>
        </w:rPr>
        <w:t>variación absoluta de 0,00</w:t>
      </w:r>
      <w:r>
        <w:rPr/>
        <w:t> </w:t>
      </w:r>
      <w:r>
        <w:rPr>
          <w:w w:val="80"/>
        </w:rPr>
        <w:t>que corresponde a un(a) Aumento del 0 %</w:t>
      </w:r>
      <w:r>
        <w:rPr>
          <w:spacing w:val="40"/>
        </w:rPr>
        <w:t>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spacing w:line="364" w:lineRule="auto" w:before="160"/>
        <w:ind w:left="681" w:right="1620" w:firstLine="0"/>
        <w:jc w:val="both"/>
        <w:rPr>
          <w:sz w:val="23"/>
        </w:rPr>
      </w:pPr>
      <w:r>
        <w:rPr>
          <w:spacing w:val="-2"/>
          <w:w w:val="85"/>
          <w:sz w:val="22"/>
          <w:u w:val="single"/>
        </w:rPr>
        <w:t>Las variaciones de la cuenta</w:t>
      </w:r>
      <w:r>
        <w:rPr>
          <w:spacing w:val="-3"/>
          <w:w w:val="85"/>
          <w:sz w:val="22"/>
          <w:u w:val="single"/>
        </w:rPr>
        <w:t> </w:t>
      </w:r>
      <w:r>
        <w:rPr>
          <w:spacing w:val="-2"/>
          <w:w w:val="85"/>
          <w:sz w:val="22"/>
          <w:u w:val="single"/>
        </w:rPr>
        <w:t>son producto de la cuota estatal a pagar,</w:t>
      </w:r>
      <w:r>
        <w:rPr>
          <w:spacing w:val="-3"/>
          <w:sz w:val="22"/>
          <w:u w:val="single"/>
        </w:rPr>
        <w:t> </w:t>
      </w:r>
      <w:r>
        <w:rPr>
          <w:spacing w:val="-2"/>
          <w:w w:val="85"/>
          <w:sz w:val="23"/>
          <w:u w:val="single"/>
        </w:rPr>
        <w:t>el gasto acumulado</w:t>
      </w:r>
      <w:r>
        <w:rPr>
          <w:spacing w:val="-5"/>
          <w:sz w:val="23"/>
          <w:u w:val="single"/>
        </w:rPr>
        <w:t> </w:t>
      </w:r>
      <w:r>
        <w:rPr>
          <w:spacing w:val="-2"/>
          <w:w w:val="85"/>
          <w:sz w:val="23"/>
          <w:u w:val="single"/>
        </w:rPr>
        <w:t>por el ajuste del</w:t>
      </w:r>
      <w:r>
        <w:rPr>
          <w:spacing w:val="-2"/>
          <w:w w:val="85"/>
          <w:sz w:val="23"/>
          <w:u w:val="none"/>
        </w:rPr>
        <w:t> </w:t>
      </w:r>
      <w:r>
        <w:rPr>
          <w:w w:val="80"/>
          <w:sz w:val="23"/>
          <w:u w:val="single"/>
        </w:rPr>
        <w:t>subsidio por incapacidad en el rubro de salario escolar, así como deudas al Fondo General del Estado por</w:t>
      </w:r>
      <w:r>
        <w:rPr>
          <w:w w:val="80"/>
          <w:sz w:val="23"/>
          <w:u w:val="none"/>
        </w:rPr>
        <w:t> </w:t>
      </w:r>
      <w:r>
        <w:rPr>
          <w:w w:val="85"/>
          <w:sz w:val="23"/>
          <w:u w:val="single"/>
        </w:rPr>
        <w:t>sumas salariales pagadas de más.</w:t>
      </w:r>
    </w:p>
    <w:p>
      <w:pPr>
        <w:pStyle w:val="BodyText"/>
      </w:pPr>
    </w:p>
    <w:p>
      <w:pPr>
        <w:pStyle w:val="BodyText"/>
        <w:spacing w:before="188"/>
      </w:pPr>
    </w:p>
    <w:p>
      <w:pPr>
        <w:pStyle w:val="Heading2"/>
      </w:pPr>
      <w:bookmarkStart w:name="_TOC_250080" w:id="28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28"/>
      <w:r>
        <w:rPr>
          <w:spacing w:val="-5"/>
          <w:w w:val="80"/>
        </w:rPr>
        <w:t>15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Endeudamiento</w:t>
      </w:r>
      <w:r>
        <w:rPr>
          <w:spacing w:val="-5"/>
        </w:rPr>
        <w:t> </w:t>
      </w:r>
      <w:r>
        <w:rPr>
          <w:w w:val="80"/>
        </w:rPr>
        <w:t>público</w:t>
      </w:r>
      <w:r>
        <w:rPr>
          <w:spacing w:val="-3"/>
        </w:rPr>
        <w:t> </w:t>
      </w:r>
      <w:r>
        <w:rPr>
          <w:w w:val="80"/>
        </w:rPr>
        <w:t>a</w:t>
      </w:r>
      <w:r>
        <w:rPr>
          <w:spacing w:val="-5"/>
        </w:rPr>
        <w:t> </w:t>
      </w:r>
      <w:r>
        <w:rPr>
          <w:w w:val="80"/>
        </w:rPr>
        <w:t>corto</w:t>
      </w:r>
      <w:r>
        <w:rPr/>
        <w:t> </w:t>
      </w:r>
      <w:r>
        <w:rPr>
          <w:spacing w:val="-2"/>
          <w:w w:val="80"/>
        </w:rPr>
        <w:t>plazo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99"/>
        <w:gridCol w:w="2601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399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0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3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0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414" w:hRule="atLeast"/>
        </w:trPr>
        <w:tc>
          <w:tcPr>
            <w:tcW w:w="1399" w:type="dxa"/>
          </w:tcPr>
          <w:p>
            <w:pPr>
              <w:pStyle w:val="TableParagraph"/>
              <w:spacing w:before="102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2.1.2.</w:t>
            </w:r>
          </w:p>
        </w:tc>
        <w:tc>
          <w:tcPr>
            <w:tcW w:w="2601" w:type="dxa"/>
          </w:tcPr>
          <w:p>
            <w:pPr>
              <w:pStyle w:val="TableParagraph"/>
              <w:spacing w:line="206" w:lineRule="exact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Endeudamiento público a corto</w:t>
            </w:r>
            <w:r>
              <w:rPr>
                <w:b/>
                <w:w w:val="9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before="102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15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3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3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102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9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90"/>
        </w:rPr>
        <w:t>La</w:t>
      </w:r>
      <w:r>
        <w:rPr>
          <w:spacing w:val="-10"/>
          <w:w w:val="90"/>
        </w:rPr>
        <w:t> </w:t>
      </w:r>
      <w:r>
        <w:rPr>
          <w:w w:val="90"/>
        </w:rPr>
        <w:t>cuenta</w:t>
      </w:r>
      <w:r>
        <w:rPr>
          <w:spacing w:val="-10"/>
          <w:w w:val="90"/>
        </w:rPr>
        <w:t> </w:t>
      </w:r>
      <w:r>
        <w:rPr>
          <w:w w:val="90"/>
        </w:rPr>
        <w:t>Endeudamiento</w:t>
      </w:r>
      <w:r>
        <w:rPr>
          <w:spacing w:val="-9"/>
          <w:w w:val="90"/>
        </w:rPr>
        <w:t> </w:t>
      </w:r>
      <w:r>
        <w:rPr>
          <w:w w:val="90"/>
        </w:rPr>
        <w:t>público</w:t>
      </w:r>
      <w:r>
        <w:rPr>
          <w:spacing w:val="-10"/>
          <w:w w:val="90"/>
        </w:rPr>
        <w:t> </w:t>
      </w:r>
      <w:r>
        <w:rPr>
          <w:w w:val="90"/>
        </w:rPr>
        <w:t>a</w:t>
      </w:r>
      <w:r>
        <w:rPr>
          <w:spacing w:val="-9"/>
          <w:w w:val="90"/>
        </w:rPr>
        <w:t> </w:t>
      </w:r>
      <w:r>
        <w:rPr>
          <w:w w:val="90"/>
        </w:rPr>
        <w:t>corto</w:t>
      </w:r>
      <w:r>
        <w:rPr>
          <w:spacing w:val="-10"/>
          <w:w w:val="90"/>
        </w:rPr>
        <w:t> </w:t>
      </w:r>
      <w:r>
        <w:rPr>
          <w:w w:val="90"/>
        </w:rPr>
        <w:t>plazo,</w:t>
      </w:r>
      <w:r>
        <w:rPr>
          <w:spacing w:val="-9"/>
          <w:w w:val="90"/>
        </w:rPr>
        <w:t> </w:t>
      </w:r>
      <w:r>
        <w:rPr>
          <w:w w:val="90"/>
        </w:rPr>
        <w:t>representa</w:t>
      </w:r>
      <w:r>
        <w:rPr>
          <w:spacing w:val="-10"/>
          <w:w w:val="90"/>
        </w:rPr>
        <w:t> </w:t>
      </w:r>
      <w:r>
        <w:rPr>
          <w:w w:val="90"/>
        </w:rPr>
        <w:t>el</w:t>
      </w:r>
      <w:r>
        <w:rPr>
          <w:spacing w:val="-10"/>
          <w:w w:val="90"/>
        </w:rPr>
        <w:t> </w:t>
      </w:r>
      <w:r>
        <w:rPr>
          <w:w w:val="90"/>
        </w:rPr>
        <w:t>0,00%</w:t>
      </w:r>
      <w:r>
        <w:rPr>
          <w:spacing w:val="-9"/>
          <w:w w:val="90"/>
        </w:rPr>
        <w:t> </w:t>
      </w:r>
      <w:r>
        <w:rPr>
          <w:w w:val="90"/>
        </w:rPr>
        <w:t>del</w:t>
      </w:r>
      <w:r>
        <w:rPr>
          <w:spacing w:val="-10"/>
          <w:w w:val="90"/>
        </w:rPr>
        <w:t> </w:t>
      </w:r>
      <w:r>
        <w:rPr>
          <w:w w:val="90"/>
        </w:rPr>
        <w:t>total</w:t>
      </w:r>
      <w:r>
        <w:rPr>
          <w:spacing w:val="-9"/>
          <w:w w:val="90"/>
        </w:rPr>
        <w:t> </w:t>
      </w:r>
      <w:r>
        <w:rPr>
          <w:w w:val="90"/>
        </w:rPr>
        <w:t>del</w:t>
      </w:r>
      <w:r>
        <w:rPr>
          <w:spacing w:val="-10"/>
          <w:w w:val="90"/>
        </w:rPr>
        <w:t> </w:t>
      </w:r>
      <w:r>
        <w:rPr>
          <w:w w:val="90"/>
        </w:rPr>
        <w:t>Pasivo,</w:t>
      </w:r>
      <w:r>
        <w:rPr>
          <w:spacing w:val="-9"/>
          <w:w w:val="90"/>
        </w:rPr>
        <w:t> </w:t>
      </w:r>
      <w:r>
        <w:rPr>
          <w:w w:val="90"/>
        </w:rPr>
        <w:t>que </w:t>
      </w:r>
      <w:r>
        <w:rPr>
          <w:w w:val="85"/>
        </w:rPr>
        <w:t>comparado al periodo anterior genera una variación absoluta de 0 000,00 que corresponde a un Aumento del 0,00% de recursos 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4"/>
      </w:pPr>
    </w:p>
    <w:p>
      <w:pPr>
        <w:pStyle w:val="Heading2"/>
      </w:pPr>
      <w:bookmarkStart w:name="_TOC_250079" w:id="29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29"/>
      <w:r>
        <w:rPr>
          <w:spacing w:val="-5"/>
          <w:w w:val="80"/>
        </w:rPr>
        <w:t>16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Fondos</w:t>
      </w:r>
      <w:r>
        <w:rPr>
          <w:spacing w:val="-7"/>
        </w:rPr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w w:val="80"/>
        </w:rPr>
        <w:t>terceros</w:t>
      </w:r>
      <w:r>
        <w:rPr>
          <w:spacing w:val="-7"/>
        </w:rPr>
        <w:t> </w:t>
      </w:r>
      <w:r>
        <w:rPr>
          <w:w w:val="80"/>
        </w:rPr>
        <w:t>y</w:t>
      </w:r>
      <w:r>
        <w:rPr>
          <w:spacing w:val="-4"/>
        </w:rPr>
        <w:t> </w:t>
      </w:r>
      <w:r>
        <w:rPr>
          <w:w w:val="80"/>
        </w:rPr>
        <w:t>en</w:t>
      </w:r>
      <w:r>
        <w:rPr/>
        <w:t> </w:t>
      </w:r>
      <w:r>
        <w:rPr>
          <w:spacing w:val="-2"/>
          <w:w w:val="80"/>
        </w:rPr>
        <w:t>garantía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3"/>
        <w:gridCol w:w="2757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243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757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243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5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1243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2.1.3.</w:t>
            </w:r>
          </w:p>
        </w:tc>
        <w:tc>
          <w:tcPr>
            <w:tcW w:w="2757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Fondos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terceros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y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en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garantía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16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28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236,99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28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967,29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4"/>
                <w:w w:val="90"/>
                <w:sz w:val="18"/>
              </w:rPr>
              <w:t>2,52%</w:t>
            </w:r>
          </w:p>
        </w:tc>
      </w:tr>
    </w:tbl>
    <w:p>
      <w:pPr>
        <w:spacing w:before="243"/>
        <w:ind w:left="681" w:right="0" w:firstLine="0"/>
        <w:jc w:val="left"/>
        <w:rPr>
          <w:sz w:val="22"/>
        </w:rPr>
      </w:pPr>
      <w:r>
        <w:rPr>
          <w:spacing w:val="-2"/>
          <w:w w:val="90"/>
          <w:sz w:val="22"/>
        </w:rPr>
        <w:t>Detalle</w:t>
      </w:r>
    </w:p>
    <w:p>
      <w:pPr>
        <w:spacing w:after="0"/>
        <w:jc w:val="left"/>
        <w:rPr>
          <w:sz w:val="22"/>
        </w:rPr>
        <w:sectPr>
          <w:pgSz w:w="12240" w:h="15840"/>
          <w:pgMar w:header="0" w:footer="1059" w:top="1340" w:bottom="1240" w:left="1020" w:right="80"/>
        </w:sect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2"/>
        <w:gridCol w:w="2918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082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918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4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08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1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082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2.1.3.03.</w:t>
            </w:r>
          </w:p>
        </w:tc>
        <w:tc>
          <w:tcPr>
            <w:tcW w:w="2918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Depósitos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en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garantía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16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28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236,99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28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967,29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4"/>
                <w:w w:val="90"/>
                <w:sz w:val="18"/>
              </w:rPr>
              <w:t>2,52%</w:t>
            </w:r>
          </w:p>
        </w:tc>
      </w:tr>
    </w:tbl>
    <w:p>
      <w:pPr>
        <w:pStyle w:val="Heading3"/>
        <w:spacing w:before="257"/>
      </w:pPr>
      <w:r>
        <w:rPr>
          <w:spacing w:val="-2"/>
          <w:w w:val="90"/>
        </w:rPr>
        <w:t>Revelación:</w:t>
      </w:r>
    </w:p>
    <w:p>
      <w:pPr>
        <w:pStyle w:val="BodyText"/>
        <w:spacing w:before="25"/>
        <w:rPr>
          <w:rFonts w:ascii="Arial"/>
          <w:b/>
        </w:rPr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80"/>
        </w:rPr>
        <w:t>La cuenta Depósitos en garantía, representa el 0,99% del total del Pasivo, que comparado al periodo anterior genera una variación absoluta de -0 730,30 que corresponde a un Disminución del -2,52% de </w:t>
      </w:r>
      <w:r>
        <w:rPr>
          <w:w w:val="90"/>
        </w:rPr>
        <w:t>recursos</w:t>
      </w:r>
      <w:r>
        <w:rPr>
          <w:spacing w:val="-10"/>
          <w:w w:val="90"/>
        </w:rPr>
        <w:t> </w:t>
      </w:r>
      <w:r>
        <w:rPr>
          <w:w w:val="90"/>
        </w:rPr>
        <w:t>disponibles.</w:t>
      </w:r>
    </w:p>
    <w:p>
      <w:pPr>
        <w:spacing w:line="364" w:lineRule="auto" w:before="160"/>
        <w:ind w:left="681" w:right="1627" w:firstLine="0"/>
        <w:jc w:val="both"/>
        <w:rPr>
          <w:sz w:val="23"/>
        </w:rPr>
      </w:pP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Las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variaciones</w:t>
      </w:r>
      <w:r>
        <w:rPr>
          <w:spacing w:val="-6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de</w:t>
      </w:r>
      <w:r>
        <w:rPr>
          <w:spacing w:val="-3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la</w:t>
      </w:r>
      <w:r>
        <w:rPr>
          <w:spacing w:val="-2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cuenta</w:t>
      </w:r>
      <w:r>
        <w:rPr>
          <w:spacing w:val="-2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son producto</w:t>
      </w:r>
      <w:r>
        <w:rPr>
          <w:spacing w:val="-3"/>
          <w:w w:val="85"/>
          <w:sz w:val="22"/>
          <w:u w:val="single"/>
        </w:rPr>
        <w:t> </w:t>
      </w:r>
      <w:r>
        <w:rPr>
          <w:w w:val="85"/>
          <w:sz w:val="22"/>
          <w:u w:val="single"/>
        </w:rPr>
        <w:t>de </w:t>
      </w:r>
      <w:r>
        <w:rPr>
          <w:w w:val="85"/>
          <w:sz w:val="23"/>
          <w:u w:val="single"/>
        </w:rPr>
        <w:t>producto de</w:t>
      </w:r>
      <w:r>
        <w:rPr>
          <w:spacing w:val="-1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obligaciones</w:t>
      </w:r>
      <w:r>
        <w:rPr>
          <w:spacing w:val="-2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contraídas</w:t>
      </w:r>
      <w:r>
        <w:rPr>
          <w:spacing w:val="-2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por</w:t>
      </w:r>
      <w:r>
        <w:rPr>
          <w:spacing w:val="-1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la</w:t>
      </w:r>
      <w:r>
        <w:rPr>
          <w:spacing w:val="-1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Institución con</w:t>
      </w:r>
      <w:r>
        <w:rPr>
          <w:w w:val="85"/>
          <w:sz w:val="23"/>
          <w:u w:val="none"/>
        </w:rPr>
        <w:t> </w:t>
      </w:r>
      <w:r>
        <w:rPr>
          <w:w w:val="80"/>
          <w:sz w:val="23"/>
          <w:u w:val="single"/>
        </w:rPr>
        <w:t>terceros, por el efectivo recibido como garantías de participación y cumplimiento, por la participación en</w:t>
      </w:r>
      <w:r>
        <w:rPr>
          <w:w w:val="80"/>
          <w:sz w:val="23"/>
          <w:u w:val="none"/>
        </w:rPr>
        <w:t> </w:t>
      </w:r>
      <w:r>
        <w:rPr>
          <w:w w:val="80"/>
          <w:sz w:val="23"/>
          <w:u w:val="single"/>
        </w:rPr>
        <w:t>licitaciones o compras directas promovidas por la Contraloría General, además de cauciones presentadas</w:t>
      </w:r>
      <w:r>
        <w:rPr>
          <w:w w:val="80"/>
          <w:sz w:val="23"/>
          <w:u w:val="none"/>
        </w:rPr>
        <w:t> </w:t>
      </w:r>
      <w:r>
        <w:rPr>
          <w:w w:val="85"/>
          <w:sz w:val="23"/>
          <w:u w:val="single"/>
        </w:rPr>
        <w:t>por</w:t>
      </w:r>
      <w:r>
        <w:rPr>
          <w:spacing w:val="-7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funcionarios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para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rendir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póliza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de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fidelidad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por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que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el</w:t>
      </w:r>
      <w:r>
        <w:rPr>
          <w:spacing w:val="-7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cargo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ocupado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así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lo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requiere.</w:t>
      </w:r>
    </w:p>
    <w:p>
      <w:pPr>
        <w:pStyle w:val="BodyText"/>
        <w:spacing w:before="3"/>
        <w:rPr>
          <w:sz w:val="23"/>
        </w:rPr>
      </w:pPr>
    </w:p>
    <w:p>
      <w:pPr>
        <w:spacing w:line="364" w:lineRule="auto" w:before="0"/>
        <w:ind w:left="681" w:right="1640" w:firstLine="0"/>
        <w:jc w:val="left"/>
        <w:rPr>
          <w:sz w:val="23"/>
        </w:rPr>
      </w:pPr>
      <w:r>
        <w:rPr>
          <w:w w:val="80"/>
          <w:sz w:val="23"/>
          <w:u w:val="single"/>
        </w:rPr>
        <w:t>Se adjunta detalle de los depósitos en garantía con empresas privadas y otras unidades del Sector Privado</w:t>
      </w:r>
      <w:r>
        <w:rPr>
          <w:w w:val="80"/>
          <w:sz w:val="23"/>
          <w:u w:val="none"/>
        </w:rPr>
        <w:t> </w:t>
      </w:r>
      <w:r>
        <w:rPr>
          <w:spacing w:val="-2"/>
          <w:w w:val="90"/>
          <w:sz w:val="23"/>
          <w:u w:val="single"/>
        </w:rPr>
        <w:t>Interno.</w:t>
      </w:r>
    </w:p>
    <w:p>
      <w:pPr>
        <w:spacing w:after="0" w:line="364" w:lineRule="auto"/>
        <w:jc w:val="left"/>
        <w:rPr>
          <w:sz w:val="23"/>
        </w:rPr>
        <w:sectPr>
          <w:pgSz w:w="12240" w:h="15840"/>
          <w:pgMar w:header="0" w:footer="1059" w:top="1400" w:bottom="1240" w:left="1020" w:right="80"/>
        </w:sectPr>
      </w:pPr>
    </w:p>
    <w:p>
      <w:pPr>
        <w:pStyle w:val="BodyText"/>
        <w:ind w:left="674"/>
        <w:rPr>
          <w:sz w:val="20"/>
        </w:rPr>
      </w:pPr>
      <w:r>
        <w:rPr>
          <w:sz w:val="20"/>
        </w:rPr>
        <w:drawing>
          <wp:inline distT="0" distB="0" distL="0" distR="0">
            <wp:extent cx="5627353" cy="4596384"/>
            <wp:effectExtent l="0" t="0" r="0" b="0"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353" cy="459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1059" w:top="1420" w:bottom="1240" w:left="1020" w:right="80"/>
        </w:sectPr>
      </w:pPr>
    </w:p>
    <w:p>
      <w:pPr>
        <w:pStyle w:val="BodyText"/>
        <w:ind w:left="674"/>
        <w:rPr>
          <w:sz w:val="20"/>
        </w:rPr>
      </w:pPr>
      <w:r>
        <w:rPr>
          <w:sz w:val="20"/>
        </w:rPr>
        <w:drawing>
          <wp:inline distT="0" distB="0" distL="0" distR="0">
            <wp:extent cx="5626601" cy="5163312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6601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2"/>
      </w:pPr>
    </w:p>
    <w:p>
      <w:pPr>
        <w:pStyle w:val="Heading2"/>
      </w:pPr>
      <w:bookmarkStart w:name="_TOC_250078" w:id="30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30"/>
      <w:r>
        <w:rPr>
          <w:spacing w:val="-5"/>
          <w:w w:val="80"/>
        </w:rPr>
        <w:t>17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Provisiones</w:t>
      </w:r>
      <w:r>
        <w:rPr>
          <w:spacing w:val="-5"/>
        </w:rPr>
        <w:t> </w:t>
      </w:r>
      <w:r>
        <w:rPr>
          <w:w w:val="80"/>
        </w:rPr>
        <w:t>y</w:t>
      </w:r>
      <w:r>
        <w:rPr>
          <w:spacing w:val="-5"/>
        </w:rPr>
        <w:t> </w:t>
      </w:r>
      <w:r>
        <w:rPr>
          <w:w w:val="80"/>
        </w:rPr>
        <w:t>reservas</w:t>
      </w:r>
      <w:r>
        <w:rPr>
          <w:spacing w:val="-5"/>
        </w:rPr>
        <w:t> </w:t>
      </w:r>
      <w:r>
        <w:rPr>
          <w:w w:val="80"/>
        </w:rPr>
        <w:t>técnicas</w:t>
      </w:r>
      <w:r>
        <w:rPr>
          <w:spacing w:val="-5"/>
        </w:rPr>
        <w:t> </w:t>
      </w:r>
      <w:r>
        <w:rPr>
          <w:w w:val="80"/>
        </w:rPr>
        <w:t>a</w:t>
      </w:r>
      <w:r>
        <w:rPr>
          <w:spacing w:val="-1"/>
        </w:rPr>
        <w:t> </w:t>
      </w:r>
      <w:r>
        <w:rPr>
          <w:w w:val="80"/>
        </w:rPr>
        <w:t>corto</w:t>
      </w:r>
      <w:r>
        <w:rPr>
          <w:spacing w:val="-1"/>
        </w:rPr>
        <w:t> </w:t>
      </w:r>
      <w:r>
        <w:rPr>
          <w:spacing w:val="-2"/>
          <w:w w:val="80"/>
        </w:rPr>
        <w:t>plazo</w:t>
      </w:r>
    </w:p>
    <w:p>
      <w:pPr>
        <w:pStyle w:val="BodyText"/>
        <w:spacing w:before="68" w:after="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39"/>
        <w:gridCol w:w="2961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039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9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03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41" w:hRule="atLeast"/>
        </w:trPr>
        <w:tc>
          <w:tcPr>
            <w:tcW w:w="1039" w:type="dxa"/>
          </w:tcPr>
          <w:p>
            <w:pPr>
              <w:pStyle w:val="TableParagraph"/>
              <w:spacing w:before="16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2.1.4.</w:t>
            </w:r>
          </w:p>
        </w:tc>
        <w:tc>
          <w:tcPr>
            <w:tcW w:w="2961" w:type="dxa"/>
          </w:tcPr>
          <w:p>
            <w:pPr>
              <w:pStyle w:val="TableParagraph"/>
              <w:spacing w:before="63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Provisiones y reservas técnicas a corto</w:t>
            </w:r>
            <w:r>
              <w:rPr>
                <w:b/>
                <w:w w:val="9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before="166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17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18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963,00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5"/>
                <w:sz w:val="16"/>
              </w:rPr>
              <w:t>8</w:t>
            </w:r>
            <w:r>
              <w:rPr>
                <w:b/>
                <w:spacing w:val="-6"/>
                <w:w w:val="85"/>
                <w:sz w:val="16"/>
              </w:rPr>
              <w:t> </w:t>
            </w:r>
            <w:r>
              <w:rPr>
                <w:b/>
                <w:spacing w:val="-2"/>
                <w:w w:val="85"/>
                <w:sz w:val="16"/>
              </w:rPr>
              <w:t>388,37</w:t>
            </w:r>
          </w:p>
        </w:tc>
        <w:tc>
          <w:tcPr>
            <w:tcW w:w="1061" w:type="dxa"/>
          </w:tcPr>
          <w:p>
            <w:pPr>
              <w:pStyle w:val="TableParagraph"/>
              <w:spacing w:before="16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126,06%</w:t>
            </w:r>
          </w:p>
        </w:tc>
      </w:tr>
    </w:tbl>
    <w:p>
      <w:pPr>
        <w:pStyle w:val="BodyText"/>
        <w:spacing w:before="245"/>
        <w:ind w:left="681"/>
      </w:pPr>
      <w:r>
        <w:rPr>
          <w:w w:val="80"/>
        </w:rPr>
        <w:t>Detalle</w:t>
      </w:r>
      <w:r>
        <w:rPr>
          <w:spacing w:val="-2"/>
        </w:rPr>
        <w:t> </w:t>
      </w:r>
      <w:r>
        <w:rPr>
          <w:spacing w:val="-2"/>
          <w:w w:val="90"/>
        </w:rPr>
        <w:t>cuenta:</w:t>
      </w:r>
    </w:p>
    <w:p>
      <w:pPr>
        <w:spacing w:after="0"/>
        <w:sectPr>
          <w:pgSz w:w="12240" w:h="15840"/>
          <w:pgMar w:header="0" w:footer="1059" w:top="1420" w:bottom="1240" w:left="1020" w:right="80"/>
        </w:sect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6"/>
        <w:gridCol w:w="2834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166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834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16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3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166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2.1.4.01.</w:t>
            </w:r>
          </w:p>
        </w:tc>
        <w:tc>
          <w:tcPr>
            <w:tcW w:w="2834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Provisiones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corto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5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17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18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963,00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5"/>
                <w:sz w:val="16"/>
              </w:rPr>
              <w:t>8</w:t>
            </w:r>
            <w:r>
              <w:rPr>
                <w:b/>
                <w:spacing w:val="-6"/>
                <w:w w:val="85"/>
                <w:sz w:val="16"/>
              </w:rPr>
              <w:t> </w:t>
            </w:r>
            <w:r>
              <w:rPr>
                <w:b/>
                <w:spacing w:val="-2"/>
                <w:w w:val="85"/>
                <w:sz w:val="16"/>
              </w:rPr>
              <w:t>388,37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126,06%</w:t>
            </w:r>
          </w:p>
        </w:tc>
      </w:tr>
    </w:tbl>
    <w:p>
      <w:pPr>
        <w:pStyle w:val="BodyText"/>
        <w:spacing w:before="261"/>
        <w:ind w:left="681"/>
      </w:pPr>
      <w:r>
        <w:rPr>
          <w:w w:val="80"/>
        </w:rPr>
        <w:t>Indicar</w:t>
      </w:r>
      <w:r>
        <w:rPr>
          <w:spacing w:val="-6"/>
        </w:rPr>
        <w:t> </w:t>
      </w:r>
      <w:r>
        <w:rPr>
          <w:w w:val="80"/>
        </w:rPr>
        <w:t>el</w:t>
      </w:r>
      <w:r>
        <w:rPr>
          <w:spacing w:val="-7"/>
        </w:rPr>
        <w:t> </w:t>
      </w:r>
      <w:r>
        <w:rPr>
          <w:w w:val="80"/>
        </w:rPr>
        <w:t>detalle</w:t>
      </w:r>
      <w:r>
        <w:rPr>
          <w:spacing w:val="-5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w w:val="80"/>
        </w:rPr>
        <w:t>cómo</w:t>
      </w:r>
      <w:r>
        <w:rPr>
          <w:spacing w:val="-6"/>
        </w:rPr>
        <w:t> </w:t>
      </w:r>
      <w:r>
        <w:rPr>
          <w:w w:val="80"/>
        </w:rPr>
        <w:t>está</w:t>
      </w:r>
      <w:r>
        <w:rPr>
          <w:spacing w:val="-2"/>
        </w:rPr>
        <w:t> </w:t>
      </w:r>
      <w:r>
        <w:rPr>
          <w:w w:val="80"/>
        </w:rPr>
        <w:t>compuesta</w:t>
      </w:r>
      <w:r>
        <w:rPr>
          <w:spacing w:val="-5"/>
        </w:rPr>
        <w:t> </w:t>
      </w:r>
      <w:r>
        <w:rPr>
          <w:w w:val="80"/>
        </w:rPr>
        <w:t>la</w:t>
      </w:r>
      <w:r>
        <w:rPr>
          <w:spacing w:val="-2"/>
        </w:rPr>
        <w:t> </w:t>
      </w:r>
      <w:r>
        <w:rPr>
          <w:spacing w:val="-2"/>
          <w:w w:val="80"/>
        </w:rPr>
        <w:t>cuenta:</w:t>
      </w:r>
    </w:p>
    <w:p>
      <w:pPr>
        <w:pStyle w:val="BodyText"/>
        <w:spacing w:before="30"/>
      </w:pPr>
    </w:p>
    <w:p>
      <w:pPr>
        <w:pStyle w:val="BodyText"/>
        <w:ind w:left="681"/>
      </w:pPr>
      <w:r>
        <w:rPr>
          <w:w w:val="80"/>
          <w:u w:val="single"/>
        </w:rPr>
        <w:t>Para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este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año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se</w:t>
      </w:r>
      <w:r>
        <w:rPr>
          <w:spacing w:val="-2"/>
          <w:u w:val="single"/>
        </w:rPr>
        <w:t> </w:t>
      </w:r>
      <w:r>
        <w:rPr>
          <w:w w:val="80"/>
          <w:u w:val="single"/>
        </w:rPr>
        <w:t>tiene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una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provisión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cesantía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por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un</w:t>
      </w:r>
      <w:r>
        <w:rPr>
          <w:spacing w:val="-1"/>
          <w:u w:val="single"/>
        </w:rPr>
        <w:t> </w:t>
      </w:r>
      <w:r>
        <w:rPr>
          <w:w w:val="80"/>
          <w:u w:val="single"/>
        </w:rPr>
        <w:t>monto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2"/>
          <w:u w:val="single"/>
        </w:rPr>
        <w:t> </w:t>
      </w:r>
      <w:r>
        <w:rPr>
          <w:w w:val="80"/>
          <w:u w:val="single"/>
        </w:rPr>
        <w:t>¢18.963,00</w:t>
      </w:r>
      <w:r>
        <w:rPr>
          <w:spacing w:val="-4"/>
          <w:u w:val="single"/>
        </w:rPr>
        <w:t> </w:t>
      </w:r>
      <w:r>
        <w:rPr>
          <w:w w:val="80"/>
          <w:u w:val="single"/>
        </w:rPr>
        <w:t>(miles</w:t>
      </w:r>
      <w:r>
        <w:rPr>
          <w:spacing w:val="-2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6"/>
          <w:u w:val="single"/>
        </w:rPr>
        <w:t> </w:t>
      </w:r>
      <w:r>
        <w:rPr>
          <w:spacing w:val="-2"/>
          <w:w w:val="80"/>
          <w:u w:val="single"/>
        </w:rPr>
        <w:t>colones).</w:t>
      </w:r>
    </w:p>
    <w:p>
      <w:pPr>
        <w:pStyle w:val="BodyText"/>
        <w:spacing w:before="24"/>
      </w:pPr>
    </w:p>
    <w:p>
      <w:pPr>
        <w:pStyle w:val="Heading3"/>
        <w:spacing w:before="0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Provisiones y reservas técnicas a corto plazo, representa el 0,66% del total del Pasivo, que </w:t>
      </w:r>
      <w:r>
        <w:rPr>
          <w:w w:val="85"/>
        </w:rPr>
        <w:t>comparado al periodo anterior genera una variación absoluta de 10 574,63 que</w:t>
      </w:r>
      <w:r>
        <w:rPr>
          <w:spacing w:val="-2"/>
          <w:w w:val="85"/>
        </w:rPr>
        <w:t> </w:t>
      </w:r>
      <w:r>
        <w:rPr>
          <w:w w:val="85"/>
        </w:rPr>
        <w:t>corresponde a</w:t>
      </w:r>
      <w:r>
        <w:rPr>
          <w:spacing w:val="-2"/>
          <w:w w:val="85"/>
        </w:rPr>
        <w:t> </w:t>
      </w:r>
      <w:r>
        <w:rPr>
          <w:w w:val="85"/>
        </w:rPr>
        <w:t>un Aumento del 126,06% de recursos disponibles.</w:t>
      </w:r>
    </w:p>
    <w:p>
      <w:pPr>
        <w:pStyle w:val="BodyText"/>
        <w:spacing w:before="160"/>
        <w:ind w:left="736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3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1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4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1"/>
          <w:highlight w:val="lightGray"/>
        </w:rPr>
        <w:t> </w:t>
      </w:r>
      <w:r>
        <w:rPr>
          <w:color w:val="000000"/>
          <w:w w:val="80"/>
          <w:highlight w:val="lightGray"/>
        </w:rPr>
        <w:t>del</w:t>
      </w:r>
      <w:r>
        <w:rPr>
          <w:color w:val="000000"/>
          <w:highlight w:val="lightGray"/>
        </w:rPr>
        <w:t> </w:t>
      </w:r>
      <w:r>
        <w:rPr>
          <w:color w:val="000000"/>
          <w:w w:val="80"/>
          <w:highlight w:val="lightGray"/>
        </w:rPr>
        <w:t>registro</w:t>
      </w:r>
      <w:r>
        <w:rPr>
          <w:color w:val="000000"/>
          <w:spacing w:val="-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1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3"/>
          <w:highlight w:val="lightGray"/>
        </w:rPr>
        <w:t> </w:t>
      </w:r>
      <w:r>
        <w:rPr>
          <w:color w:val="000000"/>
          <w:w w:val="80"/>
          <w:highlight w:val="lightGray"/>
        </w:rPr>
        <w:t>provisión</w:t>
      </w:r>
      <w:r>
        <w:rPr>
          <w:color w:val="000000"/>
          <w:spacing w:val="-1"/>
          <w:highlight w:val="lightGray"/>
        </w:rPr>
        <w:t> </w:t>
      </w:r>
      <w:r>
        <w:rPr>
          <w:color w:val="000000"/>
          <w:w w:val="80"/>
          <w:highlight w:val="lightGray"/>
        </w:rPr>
        <w:t>por</w:t>
      </w:r>
      <w:r>
        <w:rPr>
          <w:color w:val="000000"/>
          <w:spacing w:val="1"/>
          <w:highlight w:val="lightGray"/>
        </w:rPr>
        <w:t> </w:t>
      </w:r>
      <w:r>
        <w:rPr>
          <w:color w:val="000000"/>
          <w:w w:val="80"/>
          <w:highlight w:val="lightGray"/>
        </w:rPr>
        <w:t>cesantía,</w:t>
      </w:r>
      <w:r>
        <w:rPr>
          <w:color w:val="000000"/>
          <w:spacing w:val="1"/>
          <w:highlight w:val="lightGray"/>
        </w:rPr>
        <w:t> </w:t>
      </w:r>
      <w:r>
        <w:rPr>
          <w:color w:val="000000"/>
          <w:w w:val="80"/>
          <w:highlight w:val="lightGray"/>
        </w:rPr>
        <w:t>por</w:t>
      </w:r>
      <w:r>
        <w:rPr>
          <w:color w:val="00000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3"/>
          <w:highlight w:val="lightGray"/>
        </w:rPr>
        <w:t> </w:t>
      </w:r>
      <w:r>
        <w:rPr>
          <w:color w:val="000000"/>
          <w:w w:val="80"/>
          <w:highlight w:val="lightGray"/>
        </w:rPr>
        <w:t>monto</w:t>
      </w:r>
      <w:r>
        <w:rPr>
          <w:color w:val="000000"/>
          <w:spacing w:val="-3"/>
          <w:highlight w:val="lightGray"/>
        </w:rPr>
        <w:t> </w:t>
      </w:r>
      <w:r>
        <w:rPr>
          <w:color w:val="000000"/>
          <w:spacing w:val="-5"/>
          <w:w w:val="80"/>
          <w:highlight w:val="lightGray"/>
        </w:rPr>
        <w:t>de</w:t>
      </w:r>
    </w:p>
    <w:p>
      <w:pPr>
        <w:pStyle w:val="BodyText"/>
        <w:spacing w:before="142"/>
        <w:ind w:left="681"/>
      </w:pPr>
      <w:r>
        <w:rPr>
          <w:w w:val="80"/>
          <w:u w:val="single"/>
        </w:rPr>
        <w:t>¢18.963,00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(miles</w:t>
      </w:r>
      <w:r>
        <w:rPr>
          <w:spacing w:val="-2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3"/>
          <w:u w:val="single"/>
        </w:rPr>
        <w:t> </w:t>
      </w:r>
      <w:r>
        <w:rPr>
          <w:w w:val="80"/>
          <w:u w:val="single"/>
        </w:rPr>
        <w:t>colones),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en</w:t>
      </w:r>
      <w:r>
        <w:rPr>
          <w:spacing w:val="-3"/>
          <w:u w:val="single"/>
        </w:rPr>
        <w:t> </w:t>
      </w:r>
      <w:r>
        <w:rPr>
          <w:w w:val="80"/>
          <w:u w:val="single"/>
        </w:rPr>
        <w:t>cumplimiento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2"/>
          <w:u w:val="single"/>
        </w:rPr>
        <w:t> </w:t>
      </w:r>
      <w:r>
        <w:rPr>
          <w:w w:val="80"/>
          <w:u w:val="single"/>
        </w:rPr>
        <w:t>la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NICSP</w:t>
      </w:r>
      <w:r>
        <w:rPr>
          <w:spacing w:val="-2"/>
          <w:u w:val="single"/>
        </w:rPr>
        <w:t> </w:t>
      </w:r>
      <w:r>
        <w:rPr>
          <w:spacing w:val="-5"/>
          <w:w w:val="80"/>
          <w:u w:val="single"/>
        </w:rPr>
        <w:t>39.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80"/>
          <w:u w:val="single"/>
        </w:rPr>
        <w:t>Para efectos de estimar y provisionar la posible cantidad que deberá desembolsar en un futuro para</w:t>
      </w:r>
      <w:r>
        <w:rPr>
          <w:w w:val="80"/>
          <w:u w:val="none"/>
        </w:rPr>
        <w:t> </w:t>
      </w:r>
      <w:r>
        <w:rPr>
          <w:w w:val="85"/>
          <w:u w:val="single"/>
        </w:rPr>
        <w:t>indemnizar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con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auxilio de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cesantía a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aquellos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funcionarios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que no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encuentran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asociados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a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una</w:t>
      </w:r>
      <w:r>
        <w:rPr>
          <w:w w:val="85"/>
          <w:u w:val="none"/>
        </w:rPr>
        <w:t> </w:t>
      </w:r>
      <w:r>
        <w:rPr>
          <w:w w:val="90"/>
          <w:u w:val="single"/>
        </w:rPr>
        <w:t>entidad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administradora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recursos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cesantía,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o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bien,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que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aún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no</w:t>
      </w:r>
      <w:r>
        <w:rPr>
          <w:spacing w:val="-6"/>
          <w:w w:val="90"/>
          <w:u w:val="single"/>
        </w:rPr>
        <w:t> </w:t>
      </w:r>
      <w:r>
        <w:rPr>
          <w:w w:val="90"/>
          <w:u w:val="single"/>
        </w:rPr>
        <w:t>cuentan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con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los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recursos</w:t>
      </w:r>
      <w:r>
        <w:rPr>
          <w:w w:val="90"/>
          <w:u w:val="none"/>
        </w:rPr>
        <w:t> </w:t>
      </w:r>
      <w:r>
        <w:rPr>
          <w:w w:val="80"/>
          <w:u w:val="single"/>
        </w:rPr>
        <w:t>suficientes de ese beneficio transferidos a dicha entidad, la CGR cuenta con una “Metodología de la</w:t>
      </w:r>
      <w:r>
        <w:rPr>
          <w:w w:val="80"/>
          <w:u w:val="none"/>
        </w:rPr>
        <w:t> </w:t>
      </w:r>
      <w:r>
        <w:rPr>
          <w:w w:val="85"/>
          <w:u w:val="single"/>
        </w:rPr>
        <w:t>valuación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actuarial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del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beneficio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cesantía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población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activa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Contraloría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General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w w:val="85"/>
          <w:u w:val="none"/>
        </w:rPr>
        <w:t> </w:t>
      </w:r>
      <w:r>
        <w:rPr>
          <w:w w:val="80"/>
          <w:u w:val="single"/>
        </w:rPr>
        <w:t>República” la cual considera supuestos demográficos y financieros y se clasifica como un beneficio</w:t>
      </w:r>
      <w:r>
        <w:rPr>
          <w:w w:val="80"/>
          <w:u w:val="none"/>
        </w:rPr>
        <w:t> </w:t>
      </w:r>
      <w:r>
        <w:rPr>
          <w:w w:val="85"/>
          <w:u w:val="single"/>
        </w:rPr>
        <w:t>post-empleo de plan de beneficios definidos.</w:t>
      </w:r>
    </w:p>
    <w:p>
      <w:pPr>
        <w:pStyle w:val="BodyText"/>
      </w:pPr>
    </w:p>
    <w:p>
      <w:pPr>
        <w:pStyle w:val="BodyText"/>
        <w:spacing w:before="186"/>
      </w:pPr>
    </w:p>
    <w:p>
      <w:pPr>
        <w:pStyle w:val="Heading2"/>
      </w:pPr>
      <w:bookmarkStart w:name="_TOC_250077" w:id="31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31"/>
      <w:r>
        <w:rPr>
          <w:spacing w:val="-5"/>
          <w:w w:val="80"/>
        </w:rPr>
        <w:t>18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Otros</w:t>
      </w:r>
      <w:r>
        <w:rPr>
          <w:spacing w:val="-3"/>
        </w:rPr>
        <w:t> </w:t>
      </w:r>
      <w:r>
        <w:rPr>
          <w:w w:val="80"/>
        </w:rPr>
        <w:t>pasivos</w:t>
      </w:r>
      <w:r>
        <w:rPr>
          <w:spacing w:val="-6"/>
        </w:rPr>
        <w:t> </w:t>
      </w:r>
      <w:r>
        <w:rPr>
          <w:w w:val="80"/>
        </w:rPr>
        <w:t>a</w:t>
      </w:r>
      <w:r>
        <w:rPr>
          <w:spacing w:val="-5"/>
        </w:rPr>
        <w:t> </w:t>
      </w:r>
      <w:r>
        <w:rPr>
          <w:w w:val="80"/>
        </w:rPr>
        <w:t>corto</w:t>
      </w:r>
      <w:r>
        <w:rPr>
          <w:spacing w:val="-6"/>
        </w:rPr>
        <w:t> </w:t>
      </w:r>
      <w:r>
        <w:rPr>
          <w:spacing w:val="-4"/>
          <w:w w:val="80"/>
        </w:rPr>
        <w:t>plazo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1"/>
        <w:gridCol w:w="3009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991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00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99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0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9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991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2.1.9.</w:t>
            </w:r>
          </w:p>
        </w:tc>
        <w:tc>
          <w:tcPr>
            <w:tcW w:w="3009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Otros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pasivos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corto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18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spacing w:before="244"/>
        <w:ind w:left="681" w:right="0" w:firstLine="0"/>
        <w:jc w:val="left"/>
        <w:rPr>
          <w:sz w:val="22"/>
        </w:rPr>
      </w:pPr>
      <w:r>
        <w:rPr>
          <w:w w:val="80"/>
          <w:sz w:val="22"/>
        </w:rPr>
        <w:t>Detalle</w:t>
      </w:r>
      <w:r>
        <w:rPr>
          <w:sz w:val="22"/>
        </w:rPr>
        <w:t> </w:t>
      </w:r>
      <w:r>
        <w:rPr>
          <w:spacing w:val="-2"/>
          <w:w w:val="90"/>
          <w:sz w:val="22"/>
        </w:rPr>
        <w:t>cuenta:</w:t>
      </w:r>
    </w:p>
    <w:p>
      <w:pPr>
        <w:pStyle w:val="BodyText"/>
        <w:spacing w:before="58" w:after="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4"/>
        <w:gridCol w:w="2888"/>
        <w:gridCol w:w="500"/>
        <w:gridCol w:w="2161"/>
        <w:gridCol w:w="2161"/>
        <w:gridCol w:w="1062"/>
      </w:tblGrid>
      <w:tr>
        <w:trPr>
          <w:trHeight w:val="323" w:hRule="atLeast"/>
        </w:trPr>
        <w:tc>
          <w:tcPr>
            <w:tcW w:w="1114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888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11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61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</w:tbl>
    <w:p>
      <w:pPr>
        <w:spacing w:after="0"/>
        <w:jc w:val="center"/>
        <w:rPr>
          <w:rFonts w:ascii="Microsoft Sans Serif"/>
          <w:sz w:val="18"/>
        </w:rPr>
        <w:sectPr>
          <w:pgSz w:w="12240" w:h="15840"/>
          <w:pgMar w:header="0" w:footer="1059" w:top="1400" w:bottom="1240" w:left="1020" w:right="80"/>
        </w:sectPr>
      </w:pPr>
    </w:p>
    <w:p>
      <w:pPr>
        <w:pStyle w:val="BodyText"/>
        <w:spacing w:before="3"/>
        <w:rPr>
          <w:sz w:val="2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4"/>
        <w:gridCol w:w="2888"/>
        <w:gridCol w:w="500"/>
        <w:gridCol w:w="2161"/>
        <w:gridCol w:w="2161"/>
        <w:gridCol w:w="1062"/>
      </w:tblGrid>
      <w:tr>
        <w:trPr>
          <w:trHeight w:val="326" w:hRule="atLeast"/>
        </w:trPr>
        <w:tc>
          <w:tcPr>
            <w:tcW w:w="1114" w:type="dxa"/>
            <w:tcBorders>
              <w:top w:val="nil"/>
            </w:tcBorders>
          </w:tcPr>
          <w:p>
            <w:pPr>
              <w:pStyle w:val="TableParagraph"/>
              <w:spacing w:before="59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2.1.9.01.</w:t>
            </w:r>
          </w:p>
        </w:tc>
        <w:tc>
          <w:tcPr>
            <w:tcW w:w="2888" w:type="dxa"/>
            <w:tcBorders>
              <w:top w:val="nil"/>
            </w:tcBorders>
          </w:tcPr>
          <w:p>
            <w:pPr>
              <w:pStyle w:val="TableParagraph"/>
              <w:spacing w:before="59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Ingresos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devengar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corto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plazo</w:t>
            </w:r>
          </w:p>
        </w:tc>
        <w:tc>
          <w:tcPr>
            <w:tcW w:w="500" w:type="dxa"/>
            <w:tcBorders>
              <w:top w:val="nil"/>
            </w:tcBorders>
          </w:tcPr>
          <w:p>
            <w:pPr>
              <w:pStyle w:val="TableParagraph"/>
              <w:spacing w:line="189" w:lineRule="exact" w:before="116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18</w:t>
            </w:r>
          </w:p>
        </w:tc>
        <w:tc>
          <w:tcPr>
            <w:tcW w:w="2161" w:type="dxa"/>
            <w:tcBorders>
              <w:top w:val="nil"/>
            </w:tcBorders>
          </w:tcPr>
          <w:p>
            <w:pPr>
              <w:pStyle w:val="TableParagraph"/>
              <w:spacing w:before="70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1" w:type="dxa"/>
            <w:tcBorders>
              <w:top w:val="nil"/>
            </w:tcBorders>
          </w:tcPr>
          <w:p>
            <w:pPr>
              <w:pStyle w:val="TableParagraph"/>
              <w:spacing w:before="70"/>
              <w:ind w:left="48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2" w:type="dxa"/>
            <w:tcBorders>
              <w:top w:val="nil"/>
            </w:tcBorders>
          </w:tcPr>
          <w:p>
            <w:pPr>
              <w:pStyle w:val="TableParagraph"/>
              <w:spacing w:before="59"/>
              <w:ind w:left="314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  <w:spacing w:before="254"/>
        <w:ind w:left="681"/>
        <w:jc w:val="both"/>
      </w:pPr>
      <w:r>
        <w:rPr>
          <w:w w:val="80"/>
        </w:rPr>
        <w:t>Indicar</w:t>
      </w:r>
      <w:r>
        <w:rPr>
          <w:spacing w:val="-6"/>
        </w:rPr>
        <w:t> </w:t>
      </w:r>
      <w:r>
        <w:rPr>
          <w:w w:val="80"/>
        </w:rPr>
        <w:t>el</w:t>
      </w:r>
      <w:r>
        <w:rPr>
          <w:spacing w:val="-7"/>
        </w:rPr>
        <w:t> </w:t>
      </w:r>
      <w:r>
        <w:rPr>
          <w:w w:val="80"/>
        </w:rPr>
        <w:t>detalle</w:t>
      </w:r>
      <w:r>
        <w:rPr>
          <w:spacing w:val="-5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w w:val="80"/>
        </w:rPr>
        <w:t>cómo</w:t>
      </w:r>
      <w:r>
        <w:rPr>
          <w:spacing w:val="-6"/>
        </w:rPr>
        <w:t> </w:t>
      </w:r>
      <w:r>
        <w:rPr>
          <w:w w:val="80"/>
        </w:rPr>
        <w:t>está</w:t>
      </w:r>
      <w:r>
        <w:rPr>
          <w:spacing w:val="-2"/>
        </w:rPr>
        <w:t> </w:t>
      </w:r>
      <w:r>
        <w:rPr>
          <w:w w:val="80"/>
        </w:rPr>
        <w:t>compuesta</w:t>
      </w:r>
      <w:r>
        <w:rPr>
          <w:spacing w:val="-5"/>
        </w:rPr>
        <w:t> </w:t>
      </w:r>
      <w:r>
        <w:rPr>
          <w:w w:val="80"/>
        </w:rPr>
        <w:t>la</w:t>
      </w:r>
      <w:r>
        <w:rPr>
          <w:spacing w:val="-2"/>
        </w:rPr>
        <w:t> </w:t>
      </w:r>
      <w:r>
        <w:rPr>
          <w:spacing w:val="-2"/>
          <w:w w:val="80"/>
        </w:rPr>
        <w:t>cuenta:</w:t>
      </w:r>
    </w:p>
    <w:p>
      <w:pPr>
        <w:pStyle w:val="BodyText"/>
        <w:spacing w:before="26"/>
      </w:pPr>
    </w:p>
    <w:p>
      <w:pPr>
        <w:pStyle w:val="Heading3"/>
        <w:spacing w:before="0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8"/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85"/>
        </w:rPr>
        <w:t>La</w:t>
      </w:r>
      <w:r>
        <w:rPr>
          <w:spacing w:val="-2"/>
          <w:w w:val="85"/>
        </w:rPr>
        <w:t> </w:t>
      </w:r>
      <w:r>
        <w:rPr>
          <w:w w:val="85"/>
        </w:rPr>
        <w:t>cuenta</w:t>
      </w:r>
      <w:r>
        <w:rPr>
          <w:spacing w:val="-3"/>
          <w:w w:val="85"/>
        </w:rPr>
        <w:t> </w:t>
      </w:r>
      <w:r>
        <w:rPr>
          <w:w w:val="85"/>
        </w:rPr>
        <w:t>Otros</w:t>
      </w:r>
      <w:r>
        <w:rPr>
          <w:spacing w:val="-6"/>
          <w:w w:val="85"/>
        </w:rPr>
        <w:t> </w:t>
      </w:r>
      <w:r>
        <w:rPr>
          <w:w w:val="85"/>
        </w:rPr>
        <w:t>pasivos</w:t>
      </w:r>
      <w:r>
        <w:rPr>
          <w:spacing w:val="-6"/>
          <w:w w:val="85"/>
        </w:rPr>
        <w:t> </w:t>
      </w:r>
      <w:r>
        <w:rPr>
          <w:w w:val="85"/>
        </w:rPr>
        <w:t>a</w:t>
      </w:r>
      <w:r>
        <w:rPr>
          <w:spacing w:val="-3"/>
          <w:w w:val="85"/>
        </w:rPr>
        <w:t> </w:t>
      </w:r>
      <w:r>
        <w:rPr>
          <w:w w:val="85"/>
        </w:rPr>
        <w:t>corto</w:t>
      </w:r>
      <w:r>
        <w:rPr>
          <w:spacing w:val="-3"/>
          <w:w w:val="85"/>
        </w:rPr>
        <w:t> </w:t>
      </w:r>
      <w:r>
        <w:rPr>
          <w:w w:val="85"/>
        </w:rPr>
        <w:t>plazo,</w:t>
      </w:r>
      <w:r>
        <w:rPr>
          <w:spacing w:val="-2"/>
          <w:w w:val="85"/>
        </w:rPr>
        <w:t> </w:t>
      </w:r>
      <w:r>
        <w:rPr>
          <w:w w:val="85"/>
        </w:rPr>
        <w:t>representa</w:t>
      </w:r>
      <w:r>
        <w:rPr>
          <w:spacing w:val="-3"/>
          <w:w w:val="85"/>
        </w:rPr>
        <w:t> </w:t>
      </w:r>
      <w:r>
        <w:rPr>
          <w:w w:val="85"/>
        </w:rPr>
        <w:t>el</w:t>
      </w:r>
      <w:r>
        <w:rPr>
          <w:spacing w:val="-3"/>
          <w:w w:val="85"/>
        </w:rPr>
        <w:t> </w:t>
      </w:r>
      <w:r>
        <w:rPr>
          <w:w w:val="85"/>
        </w:rPr>
        <w:t>0,00%</w:t>
      </w:r>
      <w:r>
        <w:rPr>
          <w:spacing w:val="-6"/>
          <w:w w:val="85"/>
        </w:rPr>
        <w:t> </w:t>
      </w:r>
      <w:r>
        <w:rPr>
          <w:w w:val="85"/>
        </w:rPr>
        <w:t>del</w:t>
      </w:r>
      <w:r>
        <w:rPr>
          <w:spacing w:val="-2"/>
          <w:w w:val="85"/>
        </w:rPr>
        <w:t> </w:t>
      </w:r>
      <w:r>
        <w:rPr>
          <w:w w:val="85"/>
        </w:rPr>
        <w:t>total</w:t>
      </w:r>
      <w:r>
        <w:rPr>
          <w:spacing w:val="-6"/>
          <w:w w:val="85"/>
        </w:rPr>
        <w:t> </w:t>
      </w:r>
      <w:r>
        <w:rPr>
          <w:w w:val="85"/>
        </w:rPr>
        <w:t>del</w:t>
      </w:r>
      <w:r>
        <w:rPr>
          <w:spacing w:val="-6"/>
          <w:w w:val="85"/>
        </w:rPr>
        <w:t> </w:t>
      </w:r>
      <w:r>
        <w:rPr>
          <w:w w:val="85"/>
        </w:rPr>
        <w:t>Pasivo,</w:t>
      </w:r>
      <w:r>
        <w:rPr>
          <w:spacing w:val="-6"/>
          <w:w w:val="85"/>
        </w:rPr>
        <w:t> </w:t>
      </w:r>
      <w:r>
        <w:rPr>
          <w:w w:val="85"/>
        </w:rPr>
        <w:t>que</w:t>
      </w:r>
      <w:r>
        <w:rPr>
          <w:spacing w:val="-3"/>
          <w:w w:val="85"/>
        </w:rPr>
        <w:t> </w:t>
      </w:r>
      <w:r>
        <w:rPr>
          <w:w w:val="85"/>
        </w:rPr>
        <w:t>comparado</w:t>
      </w:r>
      <w:r>
        <w:rPr>
          <w:spacing w:val="-3"/>
          <w:w w:val="85"/>
        </w:rPr>
        <w:t> </w:t>
      </w:r>
      <w:r>
        <w:rPr>
          <w:w w:val="85"/>
        </w:rPr>
        <w:t>al </w:t>
      </w:r>
      <w:r>
        <w:rPr>
          <w:w w:val="80"/>
        </w:rPr>
        <w:t>periodo anterior genera una variación absoluta de 0 000,00 que corresponde a un Aumento del 0,00%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pStyle w:val="BodyText"/>
        <w:spacing w:before="160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7"/>
      </w:pPr>
    </w:p>
    <w:p>
      <w:pPr>
        <w:pStyle w:val="Heading2"/>
        <w:numPr>
          <w:ilvl w:val="3"/>
          <w:numId w:val="8"/>
        </w:numPr>
        <w:tabs>
          <w:tab w:pos="1011" w:val="left" w:leader="none"/>
        </w:tabs>
        <w:spacing w:line="568" w:lineRule="auto" w:before="0" w:after="0"/>
        <w:ind w:left="681" w:right="7824" w:firstLine="0"/>
        <w:jc w:val="left"/>
      </w:pPr>
      <w:r>
        <w:rPr>
          <w:color w:val="1F3662"/>
          <w:w w:val="80"/>
        </w:rPr>
        <w:t>PASIVO NO </w:t>
      </w:r>
      <w:r>
        <w:rPr>
          <w:color w:val="1F3662"/>
          <w:w w:val="80"/>
        </w:rPr>
        <w:t>CORRIENTE </w:t>
      </w:r>
      <w:r>
        <w:rPr>
          <w:w w:val="90"/>
        </w:rPr>
        <w:t>NOTA N° 19</w:t>
      </w:r>
    </w:p>
    <w:p>
      <w:pPr>
        <w:pStyle w:val="BodyText"/>
        <w:spacing w:before="2"/>
        <w:ind w:left="681"/>
        <w:jc w:val="both"/>
      </w:pPr>
      <w:r>
        <w:rPr>
          <w:w w:val="80"/>
        </w:rPr>
        <w:t>Deudas</w:t>
      </w:r>
      <w:r>
        <w:rPr>
          <w:spacing w:val="-8"/>
        </w:rPr>
        <w:t> </w:t>
      </w:r>
      <w:r>
        <w:rPr>
          <w:w w:val="80"/>
        </w:rPr>
        <w:t>a</w:t>
      </w:r>
      <w:r>
        <w:rPr>
          <w:spacing w:val="-2"/>
        </w:rPr>
        <w:t> </w:t>
      </w:r>
      <w:r>
        <w:rPr>
          <w:w w:val="80"/>
        </w:rPr>
        <w:t>largo</w:t>
      </w:r>
      <w:r>
        <w:rPr>
          <w:spacing w:val="-5"/>
        </w:rPr>
        <w:t> </w:t>
      </w:r>
      <w:r>
        <w:rPr>
          <w:spacing w:val="-4"/>
          <w:w w:val="80"/>
        </w:rPr>
        <w:t>plazo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1"/>
        <w:gridCol w:w="3009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991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00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99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0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991" w:type="dxa"/>
          </w:tcPr>
          <w:p>
            <w:pPr>
              <w:pStyle w:val="TableParagraph"/>
              <w:spacing w:before="5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2.2.1.</w:t>
            </w:r>
          </w:p>
        </w:tc>
        <w:tc>
          <w:tcPr>
            <w:tcW w:w="3009" w:type="dxa"/>
          </w:tcPr>
          <w:p>
            <w:pPr>
              <w:pStyle w:val="TableParagraph"/>
              <w:spacing w:before="56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Deudas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largo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before="56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19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80"/>
        </w:rPr>
        <w:t>La cuenta Deudas a largo plazo, representa el 0,00% del total del Pasivo, que comparado al periodo </w:t>
      </w:r>
      <w:r>
        <w:rPr>
          <w:w w:val="85"/>
        </w:rPr>
        <w:t>anterior genera una variación absoluta de 0 000,00 que corresponde a un Aumento del 0,00% de </w:t>
      </w:r>
      <w:r>
        <w:rPr>
          <w:w w:val="90"/>
        </w:rPr>
        <w:t>recursos</w:t>
      </w:r>
      <w:r>
        <w:rPr>
          <w:spacing w:val="-10"/>
          <w:w w:val="90"/>
        </w:rPr>
        <w:t> </w:t>
      </w:r>
      <w:r>
        <w:rPr>
          <w:w w:val="90"/>
        </w:rPr>
        <w:t>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6"/>
      </w:pPr>
    </w:p>
    <w:p>
      <w:pPr>
        <w:pStyle w:val="Heading2"/>
        <w:spacing w:before="1"/>
      </w:pPr>
      <w:bookmarkStart w:name="_TOC_250076" w:id="32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32"/>
      <w:r>
        <w:rPr>
          <w:spacing w:val="-5"/>
          <w:w w:val="80"/>
        </w:rPr>
        <w:t>20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Endeudamiento</w:t>
      </w:r>
      <w:r>
        <w:rPr>
          <w:spacing w:val="-5"/>
        </w:rPr>
        <w:t> </w:t>
      </w:r>
      <w:r>
        <w:rPr>
          <w:w w:val="80"/>
        </w:rPr>
        <w:t>público</w:t>
      </w:r>
      <w:r>
        <w:rPr>
          <w:spacing w:val="-4"/>
        </w:rPr>
        <w:t> </w:t>
      </w:r>
      <w:r>
        <w:rPr>
          <w:w w:val="80"/>
        </w:rPr>
        <w:t>a</w:t>
      </w:r>
      <w:r>
        <w:rPr>
          <w:spacing w:val="-4"/>
        </w:rPr>
        <w:t> </w:t>
      </w:r>
      <w:r>
        <w:rPr>
          <w:w w:val="80"/>
        </w:rPr>
        <w:t>largo</w:t>
      </w:r>
      <w:r>
        <w:rPr>
          <w:spacing w:val="-1"/>
        </w:rPr>
        <w:t> </w:t>
      </w:r>
      <w:r>
        <w:rPr>
          <w:spacing w:val="-2"/>
          <w:w w:val="80"/>
        </w:rPr>
        <w:t>plazo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99"/>
        <w:gridCol w:w="2601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399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0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6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3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0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414" w:hRule="atLeast"/>
        </w:trPr>
        <w:tc>
          <w:tcPr>
            <w:tcW w:w="1399" w:type="dxa"/>
          </w:tcPr>
          <w:p>
            <w:pPr>
              <w:pStyle w:val="TableParagraph"/>
              <w:spacing w:before="104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2.2.2.</w:t>
            </w:r>
          </w:p>
        </w:tc>
        <w:tc>
          <w:tcPr>
            <w:tcW w:w="2601" w:type="dxa"/>
          </w:tcPr>
          <w:p>
            <w:pPr>
              <w:pStyle w:val="TableParagraph"/>
              <w:spacing w:line="206" w:lineRule="exact"/>
              <w:ind w:left="69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Endeudamiento</w:t>
            </w:r>
            <w:r>
              <w:rPr>
                <w:b/>
                <w:spacing w:val="4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público</w:t>
            </w:r>
            <w:r>
              <w:rPr>
                <w:b/>
                <w:spacing w:val="4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a</w:t>
            </w:r>
            <w:r>
              <w:rPr>
                <w:b/>
                <w:spacing w:val="4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largo </w:t>
            </w:r>
            <w:r>
              <w:rPr>
                <w:b/>
                <w:spacing w:val="-2"/>
                <w:w w:val="9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before="104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20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3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3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104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spacing w:after="0"/>
        <w:jc w:val="center"/>
        <w:rPr>
          <w:sz w:val="18"/>
        </w:rPr>
        <w:sectPr>
          <w:pgSz w:w="12240" w:h="15840"/>
          <w:pgMar w:header="0" w:footer="1059" w:top="1380" w:bottom="1240" w:left="1020" w:right="80"/>
        </w:sectPr>
      </w:pPr>
    </w:p>
    <w:p>
      <w:pPr>
        <w:pStyle w:val="Heading3"/>
        <w:spacing w:before="76"/>
      </w:pPr>
      <w:r>
        <w:rPr>
          <w:spacing w:val="-2"/>
          <w:w w:val="90"/>
        </w:rPr>
        <w:t>Revelación: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90"/>
        </w:rPr>
        <w:t>La</w:t>
      </w:r>
      <w:r>
        <w:rPr>
          <w:spacing w:val="-10"/>
          <w:w w:val="90"/>
        </w:rPr>
        <w:t> </w:t>
      </w:r>
      <w:r>
        <w:rPr>
          <w:w w:val="90"/>
        </w:rPr>
        <w:t>cuenta</w:t>
      </w:r>
      <w:r>
        <w:rPr>
          <w:spacing w:val="-10"/>
          <w:w w:val="90"/>
        </w:rPr>
        <w:t> </w:t>
      </w:r>
      <w:r>
        <w:rPr>
          <w:w w:val="90"/>
        </w:rPr>
        <w:t>Endeudamiento</w:t>
      </w:r>
      <w:r>
        <w:rPr>
          <w:spacing w:val="-9"/>
          <w:w w:val="90"/>
        </w:rPr>
        <w:t> </w:t>
      </w:r>
      <w:r>
        <w:rPr>
          <w:w w:val="90"/>
        </w:rPr>
        <w:t>público</w:t>
      </w:r>
      <w:r>
        <w:rPr>
          <w:spacing w:val="-10"/>
          <w:w w:val="90"/>
        </w:rPr>
        <w:t> </w:t>
      </w:r>
      <w:r>
        <w:rPr>
          <w:w w:val="90"/>
        </w:rPr>
        <w:t>a</w:t>
      </w:r>
      <w:r>
        <w:rPr>
          <w:spacing w:val="-9"/>
          <w:w w:val="90"/>
        </w:rPr>
        <w:t> </w:t>
      </w:r>
      <w:r>
        <w:rPr>
          <w:w w:val="90"/>
        </w:rPr>
        <w:t>largo</w:t>
      </w:r>
      <w:r>
        <w:rPr>
          <w:spacing w:val="-10"/>
          <w:w w:val="90"/>
        </w:rPr>
        <w:t> </w:t>
      </w:r>
      <w:r>
        <w:rPr>
          <w:w w:val="90"/>
        </w:rPr>
        <w:t>plazo,</w:t>
      </w:r>
      <w:r>
        <w:rPr>
          <w:spacing w:val="-9"/>
          <w:w w:val="90"/>
        </w:rPr>
        <w:t> </w:t>
      </w:r>
      <w:r>
        <w:rPr>
          <w:w w:val="90"/>
        </w:rPr>
        <w:t>representa</w:t>
      </w:r>
      <w:r>
        <w:rPr>
          <w:spacing w:val="-10"/>
          <w:w w:val="90"/>
        </w:rPr>
        <w:t> </w:t>
      </w:r>
      <w:r>
        <w:rPr>
          <w:w w:val="90"/>
        </w:rPr>
        <w:t>el</w:t>
      </w:r>
      <w:r>
        <w:rPr>
          <w:spacing w:val="-10"/>
          <w:w w:val="90"/>
        </w:rPr>
        <w:t> </w:t>
      </w:r>
      <w:r>
        <w:rPr>
          <w:w w:val="90"/>
        </w:rPr>
        <w:t>0,00%</w:t>
      </w:r>
      <w:r>
        <w:rPr>
          <w:spacing w:val="-9"/>
          <w:w w:val="90"/>
        </w:rPr>
        <w:t> </w:t>
      </w:r>
      <w:r>
        <w:rPr>
          <w:w w:val="90"/>
        </w:rPr>
        <w:t>del</w:t>
      </w:r>
      <w:r>
        <w:rPr>
          <w:spacing w:val="-10"/>
          <w:w w:val="90"/>
        </w:rPr>
        <w:t> </w:t>
      </w:r>
      <w:r>
        <w:rPr>
          <w:w w:val="90"/>
        </w:rPr>
        <w:t>total</w:t>
      </w:r>
      <w:r>
        <w:rPr>
          <w:spacing w:val="-9"/>
          <w:w w:val="90"/>
        </w:rPr>
        <w:t> </w:t>
      </w:r>
      <w:r>
        <w:rPr>
          <w:w w:val="90"/>
        </w:rPr>
        <w:t>del</w:t>
      </w:r>
      <w:r>
        <w:rPr>
          <w:spacing w:val="-10"/>
          <w:w w:val="90"/>
        </w:rPr>
        <w:t> </w:t>
      </w:r>
      <w:r>
        <w:rPr>
          <w:w w:val="90"/>
        </w:rPr>
        <w:t>Pasivo,</w:t>
      </w:r>
      <w:r>
        <w:rPr>
          <w:spacing w:val="-9"/>
          <w:w w:val="90"/>
        </w:rPr>
        <w:t> </w:t>
      </w:r>
      <w:r>
        <w:rPr>
          <w:w w:val="90"/>
        </w:rPr>
        <w:t>que </w:t>
      </w:r>
      <w:r>
        <w:rPr>
          <w:w w:val="85"/>
        </w:rPr>
        <w:t>comparado al periodo anterior genera una variación absoluta de 0 000,00 que corresponde a un Aumento del 0,00% de recursos disponibles.</w:t>
      </w:r>
    </w:p>
    <w:p>
      <w:pPr>
        <w:spacing w:before="160"/>
        <w:ind w:left="681" w:right="0" w:firstLine="0"/>
        <w:jc w:val="left"/>
        <w:rPr>
          <w:sz w:val="24"/>
        </w:rPr>
      </w:pPr>
      <w:r>
        <w:rPr>
          <w:color w:val="000000"/>
          <w:w w:val="80"/>
          <w:sz w:val="22"/>
          <w:highlight w:val="lightGray"/>
        </w:rPr>
        <w:t>Las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variaciones</w:t>
      </w:r>
      <w:r>
        <w:rPr>
          <w:color w:val="000000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cuenta</w:t>
      </w:r>
      <w:r>
        <w:rPr>
          <w:color w:val="000000"/>
          <w:spacing w:val="-3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son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producto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(Indicar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razón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las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variaciones</w:t>
      </w:r>
      <w:r>
        <w:rPr>
          <w:color w:val="000000"/>
          <w:spacing w:val="-4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de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un</w:t>
      </w:r>
      <w:r>
        <w:rPr>
          <w:color w:val="000000"/>
          <w:spacing w:val="-3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periodo</w:t>
      </w:r>
      <w:r>
        <w:rPr>
          <w:color w:val="000000"/>
          <w:spacing w:val="-1"/>
          <w:sz w:val="22"/>
          <w:highlight w:val="lightGray"/>
        </w:rPr>
        <w:t> </w:t>
      </w:r>
      <w:r>
        <w:rPr>
          <w:color w:val="000000"/>
          <w:w w:val="80"/>
          <w:sz w:val="22"/>
          <w:highlight w:val="lightGray"/>
        </w:rPr>
        <w:t>a</w:t>
      </w:r>
      <w:r>
        <w:rPr>
          <w:color w:val="000000"/>
          <w:spacing w:val="-2"/>
          <w:sz w:val="22"/>
          <w:highlight w:val="lightGray"/>
        </w:rPr>
        <w:t> </w:t>
      </w:r>
      <w:r>
        <w:rPr>
          <w:color w:val="000000"/>
          <w:spacing w:val="-2"/>
          <w:w w:val="80"/>
          <w:sz w:val="22"/>
          <w:highlight w:val="lightGray"/>
        </w:rPr>
        <w:t>otro</w:t>
      </w:r>
      <w:r>
        <w:rPr>
          <w:color w:val="000000"/>
          <w:spacing w:val="-2"/>
          <w:w w:val="80"/>
          <w:sz w:val="24"/>
          <w:highlight w:val="lightGray"/>
        </w:rPr>
        <w:t>):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25"/>
        <w:rPr>
          <w:sz w:val="22"/>
        </w:rPr>
      </w:pPr>
    </w:p>
    <w:p>
      <w:pPr>
        <w:pStyle w:val="Heading2"/>
      </w:pPr>
      <w:bookmarkStart w:name="_TOC_250075" w:id="33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33"/>
      <w:r>
        <w:rPr>
          <w:spacing w:val="-5"/>
          <w:w w:val="80"/>
        </w:rPr>
        <w:t>21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spacing w:before="1"/>
        <w:ind w:left="681"/>
      </w:pPr>
      <w:r>
        <w:rPr>
          <w:w w:val="80"/>
        </w:rPr>
        <w:t>Fondos</w:t>
      </w:r>
      <w:r>
        <w:rPr>
          <w:spacing w:val="-7"/>
        </w:rPr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w w:val="80"/>
        </w:rPr>
        <w:t>terceros</w:t>
      </w:r>
      <w:r>
        <w:rPr>
          <w:spacing w:val="-7"/>
        </w:rPr>
        <w:t> </w:t>
      </w:r>
      <w:r>
        <w:rPr>
          <w:w w:val="80"/>
        </w:rPr>
        <w:t>y</w:t>
      </w:r>
      <w:r>
        <w:rPr>
          <w:spacing w:val="-4"/>
        </w:rPr>
        <w:t> </w:t>
      </w:r>
      <w:r>
        <w:rPr>
          <w:w w:val="80"/>
        </w:rPr>
        <w:t>en</w:t>
      </w:r>
      <w:r>
        <w:rPr/>
        <w:t> </w:t>
      </w:r>
      <w:r>
        <w:rPr>
          <w:spacing w:val="-2"/>
          <w:w w:val="80"/>
        </w:rPr>
        <w:t>garantía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3"/>
        <w:gridCol w:w="2757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243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757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243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5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243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2.2.3.</w:t>
            </w:r>
          </w:p>
        </w:tc>
        <w:tc>
          <w:tcPr>
            <w:tcW w:w="2757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Fondos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terceros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y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en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garantía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21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Fondos de terceros y en garantía, representa el 0,00% del total del Pasivo, que</w:t>
      </w:r>
      <w:r>
        <w:rPr/>
        <w:t> </w:t>
      </w:r>
      <w:r>
        <w:rPr>
          <w:w w:val="80"/>
        </w:rPr>
        <w:t>comparado</w:t>
      </w:r>
      <w:r>
        <w:rPr>
          <w:spacing w:val="40"/>
        </w:rPr>
        <w:t> </w:t>
      </w:r>
      <w:r>
        <w:rPr>
          <w:w w:val="85"/>
        </w:rPr>
        <w:t>al periodo</w:t>
      </w:r>
      <w:r>
        <w:rPr>
          <w:spacing w:val="-2"/>
          <w:w w:val="85"/>
        </w:rPr>
        <w:t> </w:t>
      </w:r>
      <w:r>
        <w:rPr>
          <w:w w:val="85"/>
        </w:rPr>
        <w:t>anterior genera</w:t>
      </w:r>
      <w:r>
        <w:rPr>
          <w:spacing w:val="-2"/>
          <w:w w:val="85"/>
        </w:rPr>
        <w:t> </w:t>
      </w:r>
      <w:r>
        <w:rPr>
          <w:w w:val="85"/>
        </w:rPr>
        <w:t>una variación absoluta de</w:t>
      </w:r>
      <w:r>
        <w:rPr>
          <w:spacing w:val="-2"/>
          <w:w w:val="85"/>
        </w:rPr>
        <w:t> </w:t>
      </w:r>
      <w:r>
        <w:rPr>
          <w:w w:val="85"/>
        </w:rPr>
        <w:t>0 000,00</w:t>
      </w:r>
      <w:r>
        <w:rPr>
          <w:spacing w:val="-2"/>
          <w:w w:val="85"/>
        </w:rPr>
        <w:t> </w:t>
      </w:r>
      <w:r>
        <w:rPr>
          <w:w w:val="85"/>
        </w:rPr>
        <w:t>que corresponde</w:t>
      </w:r>
      <w:r>
        <w:rPr>
          <w:spacing w:val="-2"/>
          <w:w w:val="85"/>
        </w:rPr>
        <w:t> </w:t>
      </w:r>
      <w:r>
        <w:rPr>
          <w:w w:val="85"/>
        </w:rPr>
        <w:t>a un Aumento del 0,00% de recursos 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4"/>
      </w:pPr>
    </w:p>
    <w:p>
      <w:pPr>
        <w:pStyle w:val="Heading2"/>
      </w:pPr>
      <w:bookmarkStart w:name="_TOC_250074" w:id="34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34"/>
      <w:r>
        <w:rPr>
          <w:spacing w:val="-5"/>
          <w:w w:val="80"/>
        </w:rPr>
        <w:t>22</w:t>
      </w:r>
    </w:p>
    <w:p>
      <w:pPr>
        <w:pStyle w:val="BodyText"/>
        <w:spacing w:before="107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Provisiones</w:t>
      </w:r>
      <w:r>
        <w:rPr>
          <w:spacing w:val="-5"/>
        </w:rPr>
        <w:t> </w:t>
      </w:r>
      <w:r>
        <w:rPr>
          <w:w w:val="80"/>
        </w:rPr>
        <w:t>y</w:t>
      </w:r>
      <w:r>
        <w:rPr>
          <w:spacing w:val="-5"/>
        </w:rPr>
        <w:t> </w:t>
      </w:r>
      <w:r>
        <w:rPr>
          <w:w w:val="80"/>
        </w:rPr>
        <w:t>reservas</w:t>
      </w:r>
      <w:r>
        <w:rPr>
          <w:spacing w:val="-5"/>
        </w:rPr>
        <w:t> </w:t>
      </w:r>
      <w:r>
        <w:rPr>
          <w:w w:val="80"/>
        </w:rPr>
        <w:t>técnicas</w:t>
      </w:r>
      <w:r>
        <w:rPr>
          <w:spacing w:val="-5"/>
        </w:rPr>
        <w:t> </w:t>
      </w:r>
      <w:r>
        <w:rPr>
          <w:w w:val="80"/>
        </w:rPr>
        <w:t>a</w:t>
      </w:r>
      <w:r>
        <w:rPr>
          <w:spacing w:val="-1"/>
        </w:rPr>
        <w:t> </w:t>
      </w:r>
      <w:r>
        <w:rPr>
          <w:w w:val="80"/>
        </w:rPr>
        <w:t>largo</w:t>
      </w:r>
      <w:r>
        <w:rPr>
          <w:spacing w:val="-5"/>
        </w:rPr>
        <w:t> </w:t>
      </w:r>
      <w:r>
        <w:rPr>
          <w:spacing w:val="-2"/>
          <w:w w:val="80"/>
        </w:rPr>
        <w:t>plazo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39"/>
        <w:gridCol w:w="2961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039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9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03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9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41" w:hRule="atLeast"/>
        </w:trPr>
        <w:tc>
          <w:tcPr>
            <w:tcW w:w="1039" w:type="dxa"/>
          </w:tcPr>
          <w:p>
            <w:pPr>
              <w:pStyle w:val="TableParagraph"/>
              <w:spacing w:before="16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2.2.4.</w:t>
            </w:r>
          </w:p>
        </w:tc>
        <w:tc>
          <w:tcPr>
            <w:tcW w:w="2961" w:type="dxa"/>
          </w:tcPr>
          <w:p>
            <w:pPr>
              <w:pStyle w:val="TableParagraph"/>
              <w:spacing w:before="63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Provisiones y reservas técnicas a largo</w:t>
            </w:r>
            <w:r>
              <w:rPr>
                <w:b/>
                <w:w w:val="9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before="166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22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19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000,00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19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000,00</w:t>
            </w:r>
          </w:p>
        </w:tc>
        <w:tc>
          <w:tcPr>
            <w:tcW w:w="1061" w:type="dxa"/>
          </w:tcPr>
          <w:p>
            <w:pPr>
              <w:pStyle w:val="TableParagraph"/>
              <w:spacing w:before="16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  <w:spacing w:before="245"/>
        <w:ind w:left="681"/>
      </w:pPr>
      <w:r>
        <w:rPr>
          <w:w w:val="80"/>
        </w:rPr>
        <w:t>Detalle</w:t>
      </w:r>
      <w:r>
        <w:rPr>
          <w:spacing w:val="-2"/>
        </w:rPr>
        <w:t> </w:t>
      </w:r>
      <w:r>
        <w:rPr>
          <w:spacing w:val="-2"/>
          <w:w w:val="90"/>
        </w:rPr>
        <w:t>cuenta: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71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2.2.4.01.</w:t>
            </w:r>
          </w:p>
        </w:tc>
        <w:tc>
          <w:tcPr>
            <w:tcW w:w="328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Provisiones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largo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line="189" w:lineRule="exact" w:before="116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22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19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000,00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19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000,00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  <w:spacing w:before="261"/>
        <w:ind w:left="681"/>
        <w:jc w:val="both"/>
      </w:pPr>
      <w:r>
        <w:rPr>
          <w:w w:val="80"/>
        </w:rPr>
        <w:t>Indicar</w:t>
      </w:r>
      <w:r>
        <w:rPr>
          <w:spacing w:val="-6"/>
        </w:rPr>
        <w:t> </w:t>
      </w:r>
      <w:r>
        <w:rPr>
          <w:w w:val="80"/>
        </w:rPr>
        <w:t>el</w:t>
      </w:r>
      <w:r>
        <w:rPr>
          <w:spacing w:val="-7"/>
        </w:rPr>
        <w:t> </w:t>
      </w:r>
      <w:r>
        <w:rPr>
          <w:w w:val="80"/>
        </w:rPr>
        <w:t>detalle</w:t>
      </w:r>
      <w:r>
        <w:rPr>
          <w:spacing w:val="-5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w w:val="80"/>
        </w:rPr>
        <w:t>cómo</w:t>
      </w:r>
      <w:r>
        <w:rPr>
          <w:spacing w:val="-6"/>
        </w:rPr>
        <w:t> </w:t>
      </w:r>
      <w:r>
        <w:rPr>
          <w:w w:val="80"/>
        </w:rPr>
        <w:t>está</w:t>
      </w:r>
      <w:r>
        <w:rPr>
          <w:spacing w:val="-2"/>
        </w:rPr>
        <w:t> </w:t>
      </w:r>
      <w:r>
        <w:rPr>
          <w:w w:val="80"/>
        </w:rPr>
        <w:t>compuesta</w:t>
      </w:r>
      <w:r>
        <w:rPr>
          <w:spacing w:val="-5"/>
        </w:rPr>
        <w:t> </w:t>
      </w:r>
      <w:r>
        <w:rPr>
          <w:w w:val="80"/>
        </w:rPr>
        <w:t>la</w:t>
      </w:r>
      <w:r>
        <w:rPr>
          <w:spacing w:val="-2"/>
        </w:rPr>
        <w:t> </w:t>
      </w:r>
      <w:r>
        <w:rPr>
          <w:spacing w:val="-2"/>
          <w:w w:val="80"/>
        </w:rPr>
        <w:t>cuenta:</w:t>
      </w:r>
    </w:p>
    <w:p>
      <w:pPr>
        <w:pStyle w:val="BodyText"/>
        <w:spacing w:before="29"/>
      </w:pPr>
    </w:p>
    <w:p>
      <w:pPr>
        <w:spacing w:line="364" w:lineRule="auto" w:before="1"/>
        <w:ind w:left="681" w:right="1627" w:firstLine="0"/>
        <w:jc w:val="both"/>
        <w:rPr>
          <w:sz w:val="23"/>
        </w:rPr>
      </w:pPr>
      <w:r>
        <w:rPr>
          <w:w w:val="80"/>
          <w:sz w:val="23"/>
          <w:u w:val="single"/>
        </w:rPr>
        <w:t>Los ¢19,000.00 de provisiones a largo plazo, corresponden a resoluciones provisionales: contra CGR y el</w:t>
      </w:r>
      <w:r>
        <w:rPr>
          <w:w w:val="80"/>
          <w:sz w:val="23"/>
          <w:u w:val="none"/>
        </w:rPr>
        <w:t> </w:t>
      </w:r>
      <w:r>
        <w:rPr>
          <w:w w:val="80"/>
          <w:sz w:val="23"/>
          <w:u w:val="single"/>
        </w:rPr>
        <w:t>Estado por ¢500.0 (expediente 12-3364-1027-CA), contra CGR y el Estado por ¢2,500.0 (expediente 16-</w:t>
      </w:r>
      <w:r>
        <w:rPr>
          <w:w w:val="80"/>
          <w:sz w:val="23"/>
          <w:u w:val="none"/>
        </w:rPr>
        <w:t> </w:t>
      </w:r>
      <w:r>
        <w:rPr>
          <w:w w:val="80"/>
          <w:sz w:val="23"/>
          <w:u w:val="single"/>
        </w:rPr>
        <w:t>00179-1027-CA), contra CGR y el Estado por ¢10,000.0 (expediente 17-12437-1027-CA) y el último que</w:t>
      </w:r>
      <w:r>
        <w:rPr>
          <w:w w:val="80"/>
          <w:sz w:val="23"/>
          <w:u w:val="none"/>
        </w:rPr>
        <w:t> </w:t>
      </w:r>
      <w:r>
        <w:rPr>
          <w:w w:val="85"/>
          <w:sz w:val="23"/>
          <w:u w:val="single"/>
        </w:rPr>
        <w:t>ingresó</w:t>
      </w:r>
      <w:r>
        <w:rPr>
          <w:spacing w:val="-7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contra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CGR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y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el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Estado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por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¢6,000.0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(expediente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19-5769-1027-CA).</w:t>
      </w:r>
    </w:p>
    <w:p>
      <w:pPr>
        <w:pStyle w:val="BodyText"/>
      </w:pPr>
    </w:p>
    <w:p>
      <w:pPr>
        <w:pStyle w:val="BodyText"/>
        <w:spacing w:before="186"/>
      </w:pPr>
    </w:p>
    <w:p>
      <w:pPr>
        <w:pStyle w:val="Heading3"/>
        <w:spacing w:before="0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Provisiones y reservas técnicas a largo plazo, representa el 0,66% del total del Pasivo, que </w:t>
      </w:r>
      <w:r>
        <w:rPr>
          <w:w w:val="85"/>
        </w:rPr>
        <w:t>comparado al periodo anterior genera una variación absoluta de 0 000,00 que corresponde a un Aumento del 0,00% de recursos disponibles.</w:t>
      </w:r>
    </w:p>
    <w:p>
      <w:pPr>
        <w:pStyle w:val="BodyText"/>
        <w:spacing w:before="160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  <w:spacing w:before="24"/>
      </w:pPr>
    </w:p>
    <w:p>
      <w:pPr>
        <w:pStyle w:val="Heading2"/>
      </w:pPr>
      <w:bookmarkStart w:name="_TOC_250073" w:id="35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35"/>
      <w:r>
        <w:rPr>
          <w:spacing w:val="-5"/>
          <w:w w:val="80"/>
        </w:rPr>
        <w:t>23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Otros</w:t>
      </w:r>
      <w:r>
        <w:rPr>
          <w:spacing w:val="-3"/>
        </w:rPr>
        <w:t> </w:t>
      </w:r>
      <w:r>
        <w:rPr>
          <w:w w:val="80"/>
        </w:rPr>
        <w:t>pasivos</w:t>
      </w:r>
      <w:r>
        <w:rPr>
          <w:spacing w:val="-6"/>
        </w:rPr>
        <w:t> </w:t>
      </w:r>
      <w:r>
        <w:rPr>
          <w:w w:val="80"/>
        </w:rPr>
        <w:t>a</w:t>
      </w:r>
      <w:r>
        <w:rPr>
          <w:spacing w:val="-6"/>
        </w:rPr>
        <w:t> </w:t>
      </w:r>
      <w:r>
        <w:rPr>
          <w:w w:val="80"/>
        </w:rPr>
        <w:t>largo</w:t>
      </w:r>
      <w:r>
        <w:rPr>
          <w:spacing w:val="-6"/>
        </w:rPr>
        <w:t> </w:t>
      </w:r>
      <w:r>
        <w:rPr>
          <w:spacing w:val="-4"/>
          <w:w w:val="80"/>
        </w:rPr>
        <w:t>plazo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1"/>
        <w:gridCol w:w="3009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991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00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99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0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9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991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2.2.9.</w:t>
            </w:r>
          </w:p>
        </w:tc>
        <w:tc>
          <w:tcPr>
            <w:tcW w:w="3009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Otros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pasivos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largo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23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  <w:spacing w:before="245"/>
        <w:ind w:left="681"/>
      </w:pPr>
      <w:r>
        <w:rPr>
          <w:w w:val="80"/>
        </w:rPr>
        <w:t>Detalle</w:t>
      </w:r>
      <w:r>
        <w:rPr>
          <w:spacing w:val="-2"/>
        </w:rPr>
        <w:t> </w:t>
      </w:r>
      <w:r>
        <w:rPr>
          <w:spacing w:val="-2"/>
          <w:w w:val="90"/>
        </w:rPr>
        <w:t>cuenta:</w:t>
      </w:r>
    </w:p>
    <w:p>
      <w:pPr>
        <w:pStyle w:val="BodyText"/>
        <w:spacing w:before="68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6"/>
        <w:gridCol w:w="2834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166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834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16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3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166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2.2.9.01.</w:t>
            </w:r>
          </w:p>
        </w:tc>
        <w:tc>
          <w:tcPr>
            <w:tcW w:w="2834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Ingresos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devengar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largo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plazo</w:t>
            </w:r>
          </w:p>
        </w:tc>
        <w:tc>
          <w:tcPr>
            <w:tcW w:w="499" w:type="dxa"/>
          </w:tcPr>
          <w:p>
            <w:pPr>
              <w:pStyle w:val="TableParagraph"/>
              <w:spacing w:line="189" w:lineRule="exact" w:before="116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23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  <w:spacing w:before="245"/>
        <w:ind w:left="681"/>
      </w:pPr>
      <w:r>
        <w:rPr>
          <w:w w:val="80"/>
        </w:rPr>
        <w:t>Indicar</w:t>
      </w:r>
      <w:r>
        <w:rPr>
          <w:spacing w:val="-6"/>
        </w:rPr>
        <w:t> </w:t>
      </w:r>
      <w:r>
        <w:rPr>
          <w:w w:val="80"/>
        </w:rPr>
        <w:t>el</w:t>
      </w:r>
      <w:r>
        <w:rPr>
          <w:spacing w:val="-7"/>
        </w:rPr>
        <w:t> </w:t>
      </w:r>
      <w:r>
        <w:rPr>
          <w:w w:val="80"/>
        </w:rPr>
        <w:t>detalle</w:t>
      </w:r>
      <w:r>
        <w:rPr>
          <w:spacing w:val="-5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w w:val="80"/>
        </w:rPr>
        <w:t>cómo</w:t>
      </w:r>
      <w:r>
        <w:rPr>
          <w:spacing w:val="-6"/>
        </w:rPr>
        <w:t> </w:t>
      </w:r>
      <w:r>
        <w:rPr>
          <w:w w:val="80"/>
        </w:rPr>
        <w:t>está</w:t>
      </w:r>
      <w:r>
        <w:rPr>
          <w:spacing w:val="-2"/>
        </w:rPr>
        <w:t> </w:t>
      </w:r>
      <w:r>
        <w:rPr>
          <w:w w:val="80"/>
        </w:rPr>
        <w:t>compuesta</w:t>
      </w:r>
      <w:r>
        <w:rPr>
          <w:spacing w:val="-5"/>
        </w:rPr>
        <w:t> </w:t>
      </w:r>
      <w:r>
        <w:rPr>
          <w:w w:val="80"/>
        </w:rPr>
        <w:t>la</w:t>
      </w:r>
      <w:r>
        <w:rPr>
          <w:spacing w:val="-2"/>
        </w:rPr>
        <w:t> </w:t>
      </w:r>
      <w:r>
        <w:rPr>
          <w:spacing w:val="-2"/>
          <w:w w:val="80"/>
        </w:rPr>
        <w:t>cuenta:</w:t>
      </w:r>
    </w:p>
    <w:p>
      <w:pPr>
        <w:pStyle w:val="BodyText"/>
        <w:rPr>
          <w:sz w:val="20"/>
        </w:rPr>
      </w:pPr>
    </w:p>
    <w:p>
      <w:pPr>
        <w:pStyle w:val="BodyText"/>
        <w:spacing w:before="7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8592">
                <wp:simplePos x="0" y="0"/>
                <wp:positionH relativeFrom="page">
                  <wp:posOffset>1080516</wp:posOffset>
                </wp:positionH>
                <wp:positionV relativeFrom="paragraph">
                  <wp:posOffset>203674</wp:posOffset>
                </wp:positionV>
                <wp:extent cx="5554345" cy="1270"/>
                <wp:effectExtent l="0" t="0" r="0" b="0"/>
                <wp:wrapTopAndBottom/>
                <wp:docPr id="31" name="Graphic 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" name="Graphic 31"/>
                      <wps:cNvSpPr/>
                      <wps:spPr>
                        <a:xfrm>
                          <a:off x="0" y="0"/>
                          <a:ext cx="555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54345" h="0">
                              <a:moveTo>
                                <a:pt x="0" y="0"/>
                              </a:moveTo>
                              <a:lnTo>
                                <a:pt x="5554323" y="0"/>
                              </a:lnTo>
                            </a:path>
                          </a:pathLst>
                        </a:custGeom>
                        <a:ln w="76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16.037329pt;width:437.35pt;height:.1pt;mso-position-horizontal-relative:page;mso-position-vertical-relative:paragraph;z-index:-15717888;mso-wrap-distance-left:0;mso-wrap-distance-right:0" id="docshape22" coordorigin="1702,321" coordsize="8747,0" path="m1702,321l10449,321e" filled="false" stroked="true" strokeweight=".598864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9104">
                <wp:simplePos x="0" y="0"/>
                <wp:positionH relativeFrom="page">
                  <wp:posOffset>1080516</wp:posOffset>
                </wp:positionH>
                <wp:positionV relativeFrom="paragraph">
                  <wp:posOffset>465802</wp:posOffset>
                </wp:positionV>
                <wp:extent cx="5554345" cy="1270"/>
                <wp:effectExtent l="0" t="0" r="0" b="0"/>
                <wp:wrapTopAndBottom/>
                <wp:docPr id="32" name="Graphic 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" name="Graphic 32"/>
                      <wps:cNvSpPr/>
                      <wps:spPr>
                        <a:xfrm>
                          <a:off x="0" y="0"/>
                          <a:ext cx="555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54345" h="0">
                              <a:moveTo>
                                <a:pt x="0" y="0"/>
                              </a:moveTo>
                              <a:lnTo>
                                <a:pt x="5554323" y="0"/>
                              </a:lnTo>
                            </a:path>
                          </a:pathLst>
                        </a:custGeom>
                        <a:ln w="76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36.677341pt;width:437.35pt;height:.1pt;mso-position-horizontal-relative:page;mso-position-vertical-relative:paragraph;z-index:-15717376;mso-wrap-distance-left:0;mso-wrap-distance-right:0" id="docshape23" coordorigin="1702,734" coordsize="8747,0" path="m1702,734l10449,734e" filled="false" stroked="true" strokeweight=".598864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9616">
                <wp:simplePos x="0" y="0"/>
                <wp:positionH relativeFrom="page">
                  <wp:posOffset>1080516</wp:posOffset>
                </wp:positionH>
                <wp:positionV relativeFrom="paragraph">
                  <wp:posOffset>727648</wp:posOffset>
                </wp:positionV>
                <wp:extent cx="5554345" cy="1270"/>
                <wp:effectExtent l="0" t="0" r="0" b="0"/>
                <wp:wrapTopAndBottom/>
                <wp:docPr id="33" name="Graphic 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" name="Graphic 33"/>
                      <wps:cNvSpPr/>
                      <wps:spPr>
                        <a:xfrm>
                          <a:off x="0" y="0"/>
                          <a:ext cx="555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54345" h="0">
                              <a:moveTo>
                                <a:pt x="0" y="0"/>
                              </a:moveTo>
                              <a:lnTo>
                                <a:pt x="5554323" y="0"/>
                              </a:lnTo>
                            </a:path>
                          </a:pathLst>
                        </a:custGeom>
                        <a:ln w="76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57.295135pt;width:437.35pt;height:.1pt;mso-position-horizontal-relative:page;mso-position-vertical-relative:paragraph;z-index:-15716864;mso-wrap-distance-left:0;mso-wrap-distance-right:0" id="docshape24" coordorigin="1702,1146" coordsize="8747,0" path="m1702,1146l10449,1146e" filled="false" stroked="true" strokeweight=".598864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156"/>
        <w:rPr>
          <w:sz w:val="20"/>
        </w:rPr>
      </w:pPr>
    </w:p>
    <w:p>
      <w:pPr>
        <w:pStyle w:val="BodyText"/>
        <w:spacing w:before="156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1059" w:top="1400" w:bottom="1240" w:left="1020" w:right="80"/>
        </w:sectPr>
      </w:pPr>
    </w:p>
    <w:p>
      <w:pPr>
        <w:pStyle w:val="Heading3"/>
        <w:spacing w:before="76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5"/>
        </w:rPr>
        <w:t>La</w:t>
      </w:r>
      <w:r>
        <w:rPr>
          <w:spacing w:val="-3"/>
          <w:w w:val="85"/>
        </w:rPr>
        <w:t> </w:t>
      </w:r>
      <w:r>
        <w:rPr>
          <w:w w:val="85"/>
        </w:rPr>
        <w:t>cuenta</w:t>
      </w:r>
      <w:r>
        <w:rPr>
          <w:spacing w:val="-4"/>
          <w:w w:val="85"/>
        </w:rPr>
        <w:t> </w:t>
      </w:r>
      <w:r>
        <w:rPr>
          <w:w w:val="85"/>
        </w:rPr>
        <w:t>Otros</w:t>
      </w:r>
      <w:r>
        <w:rPr>
          <w:spacing w:val="-6"/>
          <w:w w:val="85"/>
        </w:rPr>
        <w:t> </w:t>
      </w:r>
      <w:r>
        <w:rPr>
          <w:w w:val="85"/>
        </w:rPr>
        <w:t>pasivos</w:t>
      </w:r>
      <w:r>
        <w:rPr>
          <w:spacing w:val="-6"/>
          <w:w w:val="85"/>
        </w:rPr>
        <w:t> </w:t>
      </w:r>
      <w:r>
        <w:rPr>
          <w:w w:val="85"/>
        </w:rPr>
        <w:t>a</w:t>
      </w:r>
      <w:r>
        <w:rPr>
          <w:spacing w:val="-4"/>
          <w:w w:val="85"/>
        </w:rPr>
        <w:t> </w:t>
      </w:r>
      <w:r>
        <w:rPr>
          <w:w w:val="85"/>
        </w:rPr>
        <w:t>largo</w:t>
      </w:r>
      <w:r>
        <w:rPr>
          <w:spacing w:val="-2"/>
          <w:w w:val="85"/>
        </w:rPr>
        <w:t> </w:t>
      </w:r>
      <w:r>
        <w:rPr>
          <w:w w:val="85"/>
        </w:rPr>
        <w:t>plazo,</w:t>
      </w:r>
      <w:r>
        <w:rPr>
          <w:spacing w:val="-3"/>
          <w:w w:val="85"/>
        </w:rPr>
        <w:t> </w:t>
      </w:r>
      <w:r>
        <w:rPr>
          <w:w w:val="85"/>
        </w:rPr>
        <w:t>representa</w:t>
      </w:r>
      <w:r>
        <w:rPr>
          <w:spacing w:val="-4"/>
          <w:w w:val="85"/>
        </w:rPr>
        <w:t> </w:t>
      </w:r>
      <w:r>
        <w:rPr>
          <w:w w:val="85"/>
        </w:rPr>
        <w:t>el</w:t>
      </w:r>
      <w:r>
        <w:rPr>
          <w:spacing w:val="-4"/>
          <w:w w:val="85"/>
        </w:rPr>
        <w:t> </w:t>
      </w:r>
      <w:r>
        <w:rPr>
          <w:w w:val="85"/>
        </w:rPr>
        <w:t>0,00%</w:t>
      </w:r>
      <w:r>
        <w:rPr>
          <w:spacing w:val="-6"/>
          <w:w w:val="85"/>
        </w:rPr>
        <w:t> </w:t>
      </w:r>
      <w:r>
        <w:rPr>
          <w:w w:val="85"/>
        </w:rPr>
        <w:t>del</w:t>
      </w:r>
      <w:r>
        <w:rPr>
          <w:spacing w:val="-3"/>
          <w:w w:val="85"/>
        </w:rPr>
        <w:t> </w:t>
      </w:r>
      <w:r>
        <w:rPr>
          <w:w w:val="85"/>
        </w:rPr>
        <w:t>total</w:t>
      </w:r>
      <w:r>
        <w:rPr>
          <w:spacing w:val="-3"/>
          <w:w w:val="85"/>
        </w:rPr>
        <w:t> </w:t>
      </w:r>
      <w:r>
        <w:rPr>
          <w:w w:val="85"/>
        </w:rPr>
        <w:t>del</w:t>
      </w:r>
      <w:r>
        <w:rPr>
          <w:spacing w:val="-4"/>
          <w:w w:val="85"/>
        </w:rPr>
        <w:t> </w:t>
      </w:r>
      <w:r>
        <w:rPr>
          <w:w w:val="85"/>
        </w:rPr>
        <w:t>Pasivo,</w:t>
      </w:r>
      <w:r>
        <w:rPr>
          <w:spacing w:val="-6"/>
          <w:w w:val="85"/>
        </w:rPr>
        <w:t> </w:t>
      </w:r>
      <w:r>
        <w:rPr>
          <w:w w:val="85"/>
        </w:rPr>
        <w:t>que</w:t>
      </w:r>
      <w:r>
        <w:rPr>
          <w:spacing w:val="-4"/>
          <w:w w:val="85"/>
        </w:rPr>
        <w:t> </w:t>
      </w:r>
      <w:r>
        <w:rPr>
          <w:w w:val="85"/>
        </w:rPr>
        <w:t>comparado</w:t>
      </w:r>
      <w:r>
        <w:rPr>
          <w:spacing w:val="-4"/>
          <w:w w:val="85"/>
        </w:rPr>
        <w:t> </w:t>
      </w:r>
      <w:r>
        <w:rPr>
          <w:w w:val="85"/>
        </w:rPr>
        <w:t>al </w:t>
      </w:r>
      <w:r>
        <w:rPr>
          <w:w w:val="80"/>
        </w:rPr>
        <w:t>periodo anterior genera una variación absoluta de 0 000,00 que corresponde a un Aumento del 0,00%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  <w:spacing w:before="258"/>
      </w:pPr>
    </w:p>
    <w:p>
      <w:pPr>
        <w:pStyle w:val="Heading2"/>
        <w:numPr>
          <w:ilvl w:val="2"/>
          <w:numId w:val="8"/>
        </w:numPr>
        <w:tabs>
          <w:tab w:pos="901" w:val="left" w:leader="none"/>
        </w:tabs>
        <w:spacing w:line="240" w:lineRule="auto" w:before="0" w:after="0"/>
        <w:ind w:left="901" w:right="0" w:hanging="220"/>
        <w:jc w:val="left"/>
        <w:rPr>
          <w:color w:val="1F3662"/>
        </w:rPr>
      </w:pPr>
      <w:bookmarkStart w:name="_TOC_250072" w:id="36"/>
      <w:bookmarkEnd w:id="36"/>
      <w:r>
        <w:rPr>
          <w:color w:val="1F3662"/>
          <w:spacing w:val="-2"/>
          <w:w w:val="90"/>
        </w:rPr>
        <w:t>PATRIMONIO</w:t>
      </w:r>
    </w:p>
    <w:p>
      <w:pPr>
        <w:pStyle w:val="Heading2"/>
        <w:numPr>
          <w:ilvl w:val="3"/>
          <w:numId w:val="8"/>
        </w:numPr>
        <w:tabs>
          <w:tab w:pos="1011" w:val="left" w:leader="none"/>
        </w:tabs>
        <w:spacing w:line="240" w:lineRule="auto" w:before="178" w:after="0"/>
        <w:ind w:left="1011" w:right="0" w:hanging="330"/>
        <w:jc w:val="left"/>
      </w:pPr>
      <w:bookmarkStart w:name="_TOC_250071" w:id="37"/>
      <w:r>
        <w:rPr>
          <w:color w:val="1F3662"/>
          <w:w w:val="80"/>
        </w:rPr>
        <w:t>PATRIMONIO</w:t>
      </w:r>
      <w:r>
        <w:rPr>
          <w:color w:val="1F3662"/>
          <w:spacing w:val="1"/>
        </w:rPr>
        <w:t> </w:t>
      </w:r>
      <w:bookmarkEnd w:id="37"/>
      <w:r>
        <w:rPr>
          <w:color w:val="1F3662"/>
          <w:spacing w:val="-2"/>
          <w:w w:val="90"/>
        </w:rPr>
        <w:t>PUBLICO</w:t>
      </w:r>
    </w:p>
    <w:p>
      <w:pPr>
        <w:pStyle w:val="Heading2"/>
        <w:spacing w:before="178"/>
      </w:pPr>
      <w:bookmarkStart w:name="_TOC_250070" w:id="38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38"/>
      <w:r>
        <w:rPr>
          <w:spacing w:val="-5"/>
          <w:w w:val="80"/>
        </w:rPr>
        <w:t>24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ind w:left="681"/>
      </w:pPr>
      <w:r>
        <w:rPr>
          <w:spacing w:val="-2"/>
          <w:w w:val="90"/>
        </w:rPr>
        <w:t>Capital</w:t>
      </w:r>
    </w:p>
    <w:p>
      <w:pPr>
        <w:pStyle w:val="BodyText"/>
        <w:spacing w:before="71" w:after="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33"/>
        <w:gridCol w:w="2868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133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868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4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133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6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133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3.1.1.</w:t>
            </w:r>
          </w:p>
        </w:tc>
        <w:tc>
          <w:tcPr>
            <w:tcW w:w="2868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Capital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5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24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711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3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603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826,03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711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3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603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826,03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  <w:spacing w:before="244"/>
        <w:ind w:left="681"/>
      </w:pPr>
      <w:r>
        <w:rPr>
          <w:w w:val="80"/>
        </w:rPr>
        <w:t>Detalle</w:t>
      </w:r>
      <w:r>
        <w:rPr>
          <w:spacing w:val="-4"/>
        </w:rPr>
        <w:t> </w:t>
      </w:r>
      <w:r>
        <w:rPr>
          <w:w w:val="80"/>
        </w:rPr>
        <w:t>de</w:t>
      </w:r>
      <w:r>
        <w:rPr>
          <w:spacing w:val="-8"/>
        </w:rPr>
        <w:t> </w:t>
      </w:r>
      <w:r>
        <w:rPr>
          <w:spacing w:val="-2"/>
          <w:w w:val="80"/>
        </w:rPr>
        <w:t>Cuenta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71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3.1.1.01.</w:t>
            </w:r>
          </w:p>
        </w:tc>
        <w:tc>
          <w:tcPr>
            <w:tcW w:w="328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Capital</w:t>
            </w:r>
            <w:r>
              <w:rPr>
                <w:b/>
                <w:spacing w:val="-4"/>
                <w:w w:val="9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inicial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7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24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712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3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603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826,03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712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3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603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826,03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  <w:spacing w:before="244"/>
        <w:ind w:left="736"/>
      </w:pPr>
      <w:r>
        <w:rPr>
          <w:w w:val="80"/>
        </w:rPr>
        <w:t>Cuadro</w:t>
      </w:r>
      <w:r>
        <w:rPr>
          <w:spacing w:val="-8"/>
        </w:rPr>
        <w:t> </w:t>
      </w:r>
      <w:r>
        <w:rPr>
          <w:w w:val="80"/>
        </w:rPr>
        <w:t>de</w:t>
      </w:r>
      <w:r>
        <w:rPr>
          <w:spacing w:val="-3"/>
        </w:rPr>
        <w:t> </w:t>
      </w:r>
      <w:r>
        <w:rPr>
          <w:w w:val="80"/>
        </w:rPr>
        <w:t>análisis</w:t>
      </w:r>
      <w:r>
        <w:rPr>
          <w:spacing w:val="-5"/>
        </w:rPr>
        <w:t> </w:t>
      </w:r>
      <w:r>
        <w:rPr>
          <w:w w:val="80"/>
        </w:rPr>
        <w:t>de</w:t>
      </w:r>
      <w:r>
        <w:rPr>
          <w:spacing w:val="-1"/>
        </w:rPr>
        <w:t> </w:t>
      </w:r>
      <w:r>
        <w:rPr>
          <w:w w:val="80"/>
        </w:rPr>
        <w:t>composición</w:t>
      </w:r>
      <w:r>
        <w:rPr>
          <w:spacing w:val="-1"/>
        </w:rPr>
        <w:t> </w:t>
      </w:r>
      <w:r>
        <w:rPr>
          <w:w w:val="80"/>
        </w:rPr>
        <w:t>Capital</w:t>
      </w:r>
      <w:r>
        <w:rPr>
          <w:spacing w:val="-5"/>
        </w:rPr>
        <w:t> </w:t>
      </w:r>
      <w:r>
        <w:rPr>
          <w:spacing w:val="-2"/>
          <w:w w:val="80"/>
        </w:rPr>
        <w:t>Inicial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6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2280"/>
        <w:gridCol w:w="1238"/>
        <w:gridCol w:w="1240"/>
        <w:gridCol w:w="1559"/>
        <w:gridCol w:w="1840"/>
      </w:tblGrid>
      <w:tr>
        <w:trPr>
          <w:trHeight w:val="323" w:hRule="atLeast"/>
        </w:trPr>
        <w:tc>
          <w:tcPr>
            <w:tcW w:w="1241" w:type="dxa"/>
            <w:shd w:val="clear" w:color="auto" w:fill="365E90"/>
          </w:tcPr>
          <w:p>
            <w:pPr>
              <w:pStyle w:val="TableParagraph"/>
              <w:spacing w:before="28"/>
              <w:ind w:left="345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4"/>
                <w:w w:val="90"/>
                <w:sz w:val="24"/>
              </w:rPr>
              <w:t>Fecha</w:t>
            </w:r>
          </w:p>
        </w:tc>
        <w:tc>
          <w:tcPr>
            <w:tcW w:w="2280" w:type="dxa"/>
            <w:shd w:val="clear" w:color="auto" w:fill="365E90"/>
          </w:tcPr>
          <w:p>
            <w:pPr>
              <w:pStyle w:val="TableParagraph"/>
              <w:spacing w:before="28"/>
              <w:ind w:left="306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w w:val="80"/>
                <w:sz w:val="24"/>
              </w:rPr>
              <w:t>Entidad</w:t>
            </w:r>
            <w:r>
              <w:rPr>
                <w:rFonts w:ascii="Microsoft Sans Serif"/>
                <w:color w:val="FFFFFF"/>
                <w:spacing w:val="-5"/>
                <w:sz w:val="24"/>
              </w:rPr>
              <w:t> </w:t>
            </w:r>
            <w:r>
              <w:rPr>
                <w:rFonts w:ascii="Microsoft Sans Serif"/>
                <w:color w:val="FFFFFF"/>
                <w:w w:val="80"/>
                <w:sz w:val="24"/>
              </w:rPr>
              <w:t>que</w:t>
            </w:r>
            <w:r>
              <w:rPr>
                <w:rFonts w:ascii="Microsoft Sans Serif"/>
                <w:color w:val="FFFFFF"/>
                <w:spacing w:val="-4"/>
                <w:sz w:val="24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80"/>
                <w:sz w:val="24"/>
              </w:rPr>
              <w:t>aporta</w:t>
            </w:r>
          </w:p>
        </w:tc>
        <w:tc>
          <w:tcPr>
            <w:tcW w:w="1238" w:type="dxa"/>
            <w:shd w:val="clear" w:color="auto" w:fill="365E90"/>
          </w:tcPr>
          <w:p>
            <w:pPr>
              <w:pStyle w:val="TableParagraph"/>
              <w:spacing w:before="28"/>
              <w:ind w:left="332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Sector</w:t>
            </w:r>
          </w:p>
        </w:tc>
        <w:tc>
          <w:tcPr>
            <w:tcW w:w="1240" w:type="dxa"/>
            <w:shd w:val="clear" w:color="auto" w:fill="365E90"/>
          </w:tcPr>
          <w:p>
            <w:pPr>
              <w:pStyle w:val="TableParagraph"/>
              <w:spacing w:before="28"/>
              <w:ind w:left="345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4"/>
                <w:w w:val="90"/>
                <w:sz w:val="24"/>
              </w:rPr>
              <w:t>Monto</w:t>
            </w:r>
          </w:p>
        </w:tc>
        <w:tc>
          <w:tcPr>
            <w:tcW w:w="1559" w:type="dxa"/>
            <w:shd w:val="clear" w:color="auto" w:fill="365E90"/>
          </w:tcPr>
          <w:p>
            <w:pPr>
              <w:pStyle w:val="TableParagraph"/>
              <w:spacing w:before="28"/>
              <w:ind w:left="276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Documento</w:t>
            </w:r>
          </w:p>
        </w:tc>
        <w:tc>
          <w:tcPr>
            <w:tcW w:w="1840" w:type="dxa"/>
            <w:shd w:val="clear" w:color="auto" w:fill="365E90"/>
          </w:tcPr>
          <w:p>
            <w:pPr>
              <w:pStyle w:val="TableParagraph"/>
              <w:spacing w:before="28"/>
              <w:ind w:left="284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w w:val="80"/>
                <w:sz w:val="24"/>
              </w:rPr>
              <w:t>Tipo</w:t>
            </w:r>
            <w:r>
              <w:rPr>
                <w:rFonts w:ascii="Microsoft Sans Serif"/>
                <w:color w:val="FFFFFF"/>
                <w:spacing w:val="-4"/>
                <w:sz w:val="24"/>
              </w:rPr>
              <w:t> </w:t>
            </w:r>
            <w:r>
              <w:rPr>
                <w:rFonts w:ascii="Microsoft Sans Serif"/>
                <w:color w:val="FFFFFF"/>
                <w:w w:val="80"/>
                <w:sz w:val="24"/>
              </w:rPr>
              <w:t>de</w:t>
            </w:r>
            <w:r>
              <w:rPr>
                <w:rFonts w:ascii="Microsoft Sans Serif"/>
                <w:color w:val="FFFFFF"/>
                <w:spacing w:val="-8"/>
                <w:sz w:val="24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80"/>
                <w:sz w:val="24"/>
              </w:rPr>
              <w:t>aporte</w:t>
            </w:r>
          </w:p>
        </w:tc>
      </w:tr>
      <w:tr>
        <w:trPr>
          <w:trHeight w:val="323" w:hRule="atLeast"/>
        </w:trPr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2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3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8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25" w:hRule="atLeast"/>
        </w:trPr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2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3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8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23" w:hRule="atLeast"/>
        </w:trPr>
        <w:tc>
          <w:tcPr>
            <w:tcW w:w="4759" w:type="dxa"/>
            <w:gridSpan w:val="3"/>
            <w:shd w:val="clear" w:color="auto" w:fill="365E90"/>
          </w:tcPr>
          <w:p>
            <w:pPr>
              <w:pStyle w:val="TableParagraph"/>
              <w:spacing w:before="28"/>
              <w:ind w:left="16"/>
              <w:jc w:val="center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TOTAL</w:t>
            </w:r>
          </w:p>
        </w:tc>
        <w:tc>
          <w:tcPr>
            <w:tcW w:w="12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399" w:type="dxa"/>
            <w:gridSpan w:val="2"/>
            <w:shd w:val="clear" w:color="auto" w:fill="365E9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spacing w:line="364" w:lineRule="auto" w:before="244"/>
        <w:ind w:left="681" w:right="1626"/>
        <w:jc w:val="both"/>
      </w:pPr>
      <w:r>
        <w:rPr>
          <w:w w:val="85"/>
        </w:rPr>
        <w:t>Indique claramente la metodología utilizada</w:t>
      </w:r>
      <w:r>
        <w:rPr>
          <w:spacing w:val="-1"/>
          <w:w w:val="85"/>
        </w:rPr>
        <w:t> </w:t>
      </w:r>
      <w:r>
        <w:rPr>
          <w:w w:val="85"/>
        </w:rPr>
        <w:t>para cada importe registrado en la cuenta de Capital, </w:t>
      </w:r>
      <w:r>
        <w:rPr>
          <w:w w:val="90"/>
        </w:rPr>
        <w:t>indicando</w:t>
      </w:r>
      <w:r>
        <w:rPr>
          <w:spacing w:val="-3"/>
          <w:w w:val="90"/>
        </w:rPr>
        <w:t> </w:t>
      </w:r>
      <w:r>
        <w:rPr>
          <w:w w:val="90"/>
        </w:rPr>
        <w:t>el</w:t>
      </w:r>
      <w:r>
        <w:rPr>
          <w:spacing w:val="-4"/>
          <w:w w:val="90"/>
        </w:rPr>
        <w:t> </w:t>
      </w:r>
      <w:r>
        <w:rPr>
          <w:w w:val="90"/>
        </w:rPr>
        <w:t>Capital</w:t>
      </w:r>
      <w:r>
        <w:rPr>
          <w:spacing w:val="-4"/>
          <w:w w:val="90"/>
        </w:rPr>
        <w:t> </w:t>
      </w:r>
      <w:r>
        <w:rPr>
          <w:w w:val="90"/>
        </w:rPr>
        <w:t>Inicial,</w:t>
      </w:r>
      <w:r>
        <w:rPr>
          <w:spacing w:val="-4"/>
          <w:w w:val="90"/>
        </w:rPr>
        <w:t> </w:t>
      </w:r>
      <w:r>
        <w:rPr>
          <w:w w:val="90"/>
        </w:rPr>
        <w:t>las</w:t>
      </w:r>
      <w:r>
        <w:rPr>
          <w:spacing w:val="-3"/>
          <w:w w:val="90"/>
        </w:rPr>
        <w:t> </w:t>
      </w:r>
      <w:r>
        <w:rPr>
          <w:w w:val="90"/>
        </w:rPr>
        <w:t>Transferencias</w:t>
      </w:r>
      <w:r>
        <w:rPr>
          <w:spacing w:val="-4"/>
          <w:w w:val="90"/>
        </w:rPr>
        <w:t> </w:t>
      </w:r>
      <w:r>
        <w:rPr>
          <w:w w:val="90"/>
        </w:rPr>
        <w:t>de</w:t>
      </w:r>
      <w:r>
        <w:rPr>
          <w:spacing w:val="-6"/>
          <w:w w:val="90"/>
        </w:rPr>
        <w:t> </w:t>
      </w:r>
      <w:r>
        <w:rPr>
          <w:w w:val="90"/>
        </w:rPr>
        <w:t>Capital,</w:t>
      </w:r>
      <w:r>
        <w:rPr>
          <w:spacing w:val="-4"/>
          <w:w w:val="90"/>
        </w:rPr>
        <w:t> </w:t>
      </w:r>
      <w:r>
        <w:rPr>
          <w:w w:val="90"/>
        </w:rPr>
        <w:t>con</w:t>
      </w:r>
      <w:r>
        <w:rPr>
          <w:spacing w:val="-5"/>
          <w:w w:val="90"/>
        </w:rPr>
        <w:t> </w:t>
      </w:r>
      <w:r>
        <w:rPr>
          <w:w w:val="90"/>
        </w:rPr>
        <w:t>aumentos</w:t>
      </w:r>
      <w:r>
        <w:rPr>
          <w:spacing w:val="-3"/>
          <w:w w:val="90"/>
        </w:rPr>
        <w:t> </w:t>
      </w:r>
      <w:r>
        <w:rPr>
          <w:w w:val="90"/>
        </w:rPr>
        <w:t>y</w:t>
      </w:r>
      <w:r>
        <w:rPr>
          <w:spacing w:val="-6"/>
          <w:w w:val="90"/>
        </w:rPr>
        <w:t> </w:t>
      </w:r>
      <w:r>
        <w:rPr>
          <w:w w:val="90"/>
        </w:rPr>
        <w:t>disminuciones.</w:t>
      </w:r>
      <w:r>
        <w:rPr>
          <w:spacing w:val="-4"/>
          <w:w w:val="90"/>
        </w:rPr>
        <w:t> </w:t>
      </w:r>
      <w:r>
        <w:rPr>
          <w:w w:val="90"/>
        </w:rPr>
        <w:t>La </w:t>
      </w:r>
      <w:r>
        <w:rPr>
          <w:w w:val="85"/>
        </w:rPr>
        <w:t>justificación</w:t>
      </w:r>
      <w:r>
        <w:rPr>
          <w:spacing w:val="-7"/>
          <w:w w:val="85"/>
        </w:rPr>
        <w:t> </w:t>
      </w:r>
      <w:r>
        <w:rPr>
          <w:w w:val="85"/>
        </w:rPr>
        <w:t>para</w:t>
      </w:r>
      <w:r>
        <w:rPr>
          <w:spacing w:val="-6"/>
          <w:w w:val="85"/>
        </w:rPr>
        <w:t> </w:t>
      </w:r>
      <w:r>
        <w:rPr>
          <w:w w:val="85"/>
        </w:rPr>
        <w:t>cada</w:t>
      </w:r>
      <w:r>
        <w:rPr>
          <w:spacing w:val="-7"/>
          <w:w w:val="85"/>
        </w:rPr>
        <w:t> </w:t>
      </w:r>
      <w:r>
        <w:rPr>
          <w:w w:val="85"/>
        </w:rPr>
        <w:t>uno</w:t>
      </w:r>
      <w:r>
        <w:rPr>
          <w:spacing w:val="-6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los</w:t>
      </w:r>
      <w:r>
        <w:rPr>
          <w:spacing w:val="-7"/>
          <w:w w:val="85"/>
        </w:rPr>
        <w:t> </w:t>
      </w:r>
      <w:r>
        <w:rPr>
          <w:w w:val="85"/>
        </w:rPr>
        <w:t>aportes</w:t>
      </w:r>
      <w:r>
        <w:rPr>
          <w:spacing w:val="-6"/>
          <w:w w:val="85"/>
        </w:rPr>
        <w:t> </w:t>
      </w:r>
      <w:r>
        <w:rPr>
          <w:w w:val="85"/>
        </w:rPr>
        <w:t>debe</w:t>
      </w:r>
      <w:r>
        <w:rPr>
          <w:spacing w:val="-6"/>
          <w:w w:val="85"/>
        </w:rPr>
        <w:t> </w:t>
      </w:r>
      <w:r>
        <w:rPr>
          <w:w w:val="85"/>
        </w:rPr>
        <w:t>revelar</w:t>
      </w:r>
      <w:r>
        <w:rPr>
          <w:spacing w:val="-7"/>
          <w:w w:val="85"/>
        </w:rPr>
        <w:t> </w:t>
      </w:r>
      <w:r>
        <w:rPr>
          <w:w w:val="85"/>
        </w:rPr>
        <w:t>su</w:t>
      </w:r>
      <w:r>
        <w:rPr>
          <w:spacing w:val="-6"/>
          <w:w w:val="85"/>
        </w:rPr>
        <w:t> </w:t>
      </w:r>
      <w:r>
        <w:rPr>
          <w:w w:val="85"/>
        </w:rPr>
        <w:t>fundamento</w:t>
      </w:r>
      <w:r>
        <w:rPr>
          <w:spacing w:val="-7"/>
          <w:w w:val="85"/>
        </w:rPr>
        <w:t> </w:t>
      </w:r>
      <w:r>
        <w:rPr>
          <w:w w:val="85"/>
        </w:rPr>
        <w:t>jurídico.</w:t>
      </w:r>
    </w:p>
    <w:p>
      <w:pPr>
        <w:pStyle w:val="BodyText"/>
        <w:spacing w:after="1"/>
        <w:rPr>
          <w:sz w:val="14"/>
        </w:rPr>
      </w:pPr>
    </w:p>
    <w:tbl>
      <w:tblPr>
        <w:tblW w:w="0" w:type="auto"/>
        <w:jc w:val="left"/>
        <w:tblInd w:w="20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4"/>
        <w:gridCol w:w="2373"/>
        <w:gridCol w:w="2248"/>
      </w:tblGrid>
      <w:tr>
        <w:trPr>
          <w:trHeight w:val="275" w:hRule="atLeast"/>
        </w:trPr>
        <w:tc>
          <w:tcPr>
            <w:tcW w:w="1454" w:type="dxa"/>
            <w:shd w:val="clear" w:color="auto" w:fill="365E90"/>
          </w:tcPr>
          <w:p>
            <w:pPr>
              <w:pStyle w:val="TableParagraph"/>
              <w:spacing w:line="251" w:lineRule="exact" w:before="4"/>
              <w:ind w:left="453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4"/>
                <w:w w:val="90"/>
                <w:sz w:val="24"/>
              </w:rPr>
              <w:t>Fecha</w:t>
            </w:r>
          </w:p>
        </w:tc>
        <w:tc>
          <w:tcPr>
            <w:tcW w:w="2373" w:type="dxa"/>
            <w:shd w:val="clear" w:color="auto" w:fill="365E90"/>
          </w:tcPr>
          <w:p>
            <w:pPr>
              <w:pStyle w:val="TableParagraph"/>
              <w:spacing w:line="251" w:lineRule="exact" w:before="4"/>
              <w:ind w:left="552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w w:val="80"/>
                <w:sz w:val="24"/>
              </w:rPr>
              <w:t>Tipo</w:t>
            </w:r>
            <w:r>
              <w:rPr>
                <w:rFonts w:ascii="Microsoft Sans Serif"/>
                <w:color w:val="FFFFFF"/>
                <w:spacing w:val="-4"/>
                <w:sz w:val="24"/>
              </w:rPr>
              <w:t> </w:t>
            </w:r>
            <w:r>
              <w:rPr>
                <w:rFonts w:ascii="Microsoft Sans Serif"/>
                <w:color w:val="FFFFFF"/>
                <w:w w:val="80"/>
                <w:sz w:val="24"/>
              </w:rPr>
              <w:t>de</w:t>
            </w:r>
            <w:r>
              <w:rPr>
                <w:rFonts w:ascii="Microsoft Sans Serif"/>
                <w:color w:val="FFFFFF"/>
                <w:spacing w:val="-8"/>
                <w:sz w:val="24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80"/>
                <w:sz w:val="24"/>
              </w:rPr>
              <w:t>aporte</w:t>
            </w:r>
          </w:p>
        </w:tc>
        <w:tc>
          <w:tcPr>
            <w:tcW w:w="2248" w:type="dxa"/>
            <w:shd w:val="clear" w:color="auto" w:fill="365E90"/>
          </w:tcPr>
          <w:p>
            <w:pPr>
              <w:pStyle w:val="TableParagraph"/>
              <w:spacing w:line="251" w:lineRule="exact" w:before="4"/>
              <w:ind w:left="199"/>
              <w:rPr>
                <w:rFonts w:ascii="Microsoft Sans Serif" w:hAnsi="Microsoft Sans Serif"/>
                <w:sz w:val="24"/>
              </w:rPr>
            </w:pPr>
            <w:r>
              <w:rPr>
                <w:rFonts w:ascii="Microsoft Sans Serif" w:hAnsi="Microsoft Sans Serif"/>
                <w:color w:val="FFFFFF"/>
                <w:w w:val="80"/>
                <w:sz w:val="24"/>
              </w:rPr>
              <w:t>Fundamento</w:t>
            </w:r>
            <w:r>
              <w:rPr>
                <w:rFonts w:ascii="Microsoft Sans Serif" w:hAnsi="Microsoft Sans Serif"/>
                <w:color w:val="FFFFFF"/>
                <w:spacing w:val="3"/>
                <w:sz w:val="24"/>
              </w:rPr>
              <w:t> </w:t>
            </w:r>
            <w:r>
              <w:rPr>
                <w:rFonts w:ascii="Microsoft Sans Serif" w:hAnsi="Microsoft Sans Serif"/>
                <w:color w:val="FFFFFF"/>
                <w:spacing w:val="-2"/>
                <w:w w:val="90"/>
                <w:sz w:val="24"/>
              </w:rPr>
              <w:t>Jurídico</w:t>
            </w:r>
          </w:p>
        </w:tc>
      </w:tr>
      <w:tr>
        <w:trPr>
          <w:trHeight w:val="268" w:hRule="atLeast"/>
        </w:trPr>
        <w:tc>
          <w:tcPr>
            <w:tcW w:w="145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68" w:hRule="atLeast"/>
        </w:trPr>
        <w:tc>
          <w:tcPr>
            <w:tcW w:w="145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rPr>
          <w:rFonts w:ascii="Times New Roman"/>
          <w:sz w:val="18"/>
        </w:rPr>
        <w:sectPr>
          <w:pgSz w:w="12240" w:h="15840"/>
          <w:pgMar w:header="0" w:footer="1059" w:top="1340" w:bottom="1240" w:left="1020" w:right="80"/>
        </w:sectPr>
      </w:pPr>
    </w:p>
    <w:p>
      <w:pPr>
        <w:pStyle w:val="Heading3"/>
        <w:spacing w:before="76"/>
      </w:pPr>
      <w:r>
        <w:rPr>
          <w:spacing w:val="-2"/>
          <w:w w:val="90"/>
        </w:rPr>
        <w:t>Revelación: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25"/>
        <w:jc w:val="both"/>
      </w:pPr>
      <w:r>
        <w:rPr>
          <w:w w:val="80"/>
        </w:rPr>
        <w:t>La cuenta Capital inicial, representa el 23,74% del total del Capital, que comparado al periodo anterior </w:t>
      </w:r>
      <w:r>
        <w:rPr>
          <w:w w:val="85"/>
        </w:rPr>
        <w:t>genera</w:t>
      </w:r>
      <w:r>
        <w:rPr>
          <w:spacing w:val="-3"/>
          <w:w w:val="85"/>
        </w:rPr>
        <w:t> </w:t>
      </w:r>
      <w:r>
        <w:rPr>
          <w:w w:val="85"/>
        </w:rPr>
        <w:t>una</w:t>
      </w:r>
      <w:r>
        <w:rPr>
          <w:spacing w:val="-3"/>
          <w:w w:val="85"/>
        </w:rPr>
        <w:t> </w:t>
      </w:r>
      <w:r>
        <w:rPr>
          <w:w w:val="85"/>
        </w:rPr>
        <w:t>variación</w:t>
      </w:r>
      <w:r>
        <w:rPr>
          <w:spacing w:val="-3"/>
          <w:w w:val="85"/>
        </w:rPr>
        <w:t> </w:t>
      </w:r>
      <w:r>
        <w:rPr>
          <w:w w:val="85"/>
        </w:rPr>
        <w:t>absoluta</w:t>
      </w:r>
      <w:r>
        <w:rPr>
          <w:spacing w:val="-3"/>
          <w:w w:val="85"/>
        </w:rPr>
        <w:t> </w:t>
      </w:r>
      <w:r>
        <w:rPr>
          <w:w w:val="85"/>
        </w:rPr>
        <w:t>de</w:t>
      </w:r>
      <w:r>
        <w:rPr>
          <w:spacing w:val="-4"/>
          <w:w w:val="85"/>
        </w:rPr>
        <w:t> </w:t>
      </w:r>
      <w:r>
        <w:rPr>
          <w:w w:val="85"/>
        </w:rPr>
        <w:t>0</w:t>
      </w:r>
      <w:r>
        <w:rPr>
          <w:spacing w:val="-3"/>
          <w:w w:val="85"/>
        </w:rPr>
        <w:t> </w:t>
      </w:r>
      <w:r>
        <w:rPr>
          <w:w w:val="85"/>
        </w:rPr>
        <w:t>000,00</w:t>
      </w:r>
      <w:r>
        <w:rPr>
          <w:spacing w:val="-4"/>
          <w:w w:val="85"/>
        </w:rPr>
        <w:t> </w:t>
      </w:r>
      <w:r>
        <w:rPr>
          <w:w w:val="85"/>
        </w:rPr>
        <w:t>que</w:t>
      </w:r>
      <w:r>
        <w:rPr>
          <w:spacing w:val="-1"/>
          <w:w w:val="85"/>
        </w:rPr>
        <w:t> </w:t>
      </w:r>
      <w:r>
        <w:rPr>
          <w:w w:val="85"/>
        </w:rPr>
        <w:t>corresponde</w:t>
      </w:r>
      <w:r>
        <w:rPr>
          <w:spacing w:val="-5"/>
          <w:w w:val="85"/>
        </w:rPr>
        <w:t> </w:t>
      </w:r>
      <w:r>
        <w:rPr>
          <w:w w:val="85"/>
        </w:rPr>
        <w:t>a</w:t>
      </w:r>
      <w:r>
        <w:rPr>
          <w:spacing w:val="-2"/>
          <w:w w:val="85"/>
        </w:rPr>
        <w:t> </w:t>
      </w:r>
      <w:r>
        <w:rPr>
          <w:w w:val="85"/>
        </w:rPr>
        <w:t>un</w:t>
      </w:r>
      <w:r>
        <w:rPr>
          <w:spacing w:val="-5"/>
          <w:w w:val="85"/>
        </w:rPr>
        <w:t> </w:t>
      </w:r>
      <w:r>
        <w:rPr>
          <w:w w:val="85"/>
        </w:rPr>
        <w:t>Aumento</w:t>
      </w:r>
      <w:r>
        <w:rPr>
          <w:spacing w:val="-3"/>
          <w:w w:val="85"/>
        </w:rPr>
        <w:t> </w:t>
      </w:r>
      <w:r>
        <w:rPr>
          <w:w w:val="85"/>
        </w:rPr>
        <w:t>del</w:t>
      </w:r>
      <w:r>
        <w:rPr>
          <w:spacing w:val="-3"/>
          <w:w w:val="85"/>
        </w:rPr>
        <w:t> </w:t>
      </w:r>
      <w:r>
        <w:rPr>
          <w:w w:val="85"/>
        </w:rPr>
        <w:t>0,00%</w:t>
      </w:r>
      <w:r>
        <w:rPr>
          <w:spacing w:val="-3"/>
          <w:w w:val="85"/>
        </w:rPr>
        <w:t> </w:t>
      </w:r>
      <w:r>
        <w:rPr>
          <w:w w:val="85"/>
        </w:rPr>
        <w:t>de</w:t>
      </w:r>
      <w:r>
        <w:rPr>
          <w:spacing w:val="-4"/>
          <w:w w:val="85"/>
        </w:rPr>
        <w:t> </w:t>
      </w:r>
      <w:r>
        <w:rPr>
          <w:w w:val="85"/>
        </w:rPr>
        <w:t>recursos </w:t>
      </w:r>
      <w:r>
        <w:rPr>
          <w:spacing w:val="-2"/>
          <w:w w:val="90"/>
        </w:rPr>
        <w:t>disponibles.</w:t>
      </w:r>
    </w:p>
    <w:p>
      <w:pPr>
        <w:pStyle w:val="BodyText"/>
        <w:spacing w:line="364" w:lineRule="auto" w:before="160"/>
        <w:ind w:left="681" w:right="1627"/>
        <w:jc w:val="both"/>
      </w:pPr>
      <w:r>
        <w:rPr>
          <w:w w:val="80"/>
          <w:u w:val="single"/>
        </w:rPr>
        <w:t> Esta cuenta es producto del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resultado de los saldos de los activos fijos más activos intangibles, menos</w:t>
      </w:r>
      <w:r>
        <w:rPr>
          <w:w w:val="80"/>
          <w:u w:val="none"/>
        </w:rPr>
        <w:t> </w:t>
      </w:r>
      <w:r>
        <w:rPr>
          <w:w w:val="85"/>
          <w:u w:val="single"/>
        </w:rPr>
        <w:t>la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depreciación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acumulada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superávit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revaluación.</w:t>
      </w:r>
    </w:p>
    <w:p>
      <w:pPr>
        <w:pStyle w:val="BodyText"/>
        <w:spacing w:line="364" w:lineRule="auto" w:before="161"/>
        <w:ind w:left="681" w:right="1625"/>
        <w:jc w:val="both"/>
      </w:pPr>
      <w:r>
        <w:rPr>
          <w:w w:val="80"/>
          <w:u w:val="single"/>
        </w:rPr>
        <w:t>Este período se incluyó el código del Ministerio de Hacienda</w:t>
      </w:r>
      <w:r>
        <w:rPr>
          <w:spacing w:val="40"/>
          <w:u w:val="single"/>
        </w:rPr>
        <w:t> </w:t>
      </w:r>
      <w:r>
        <w:rPr>
          <w:w w:val="80"/>
          <w:u w:val="single"/>
        </w:rPr>
        <w:t>(en el nivel 8) en la cuenta Capital Inicial</w:t>
      </w:r>
      <w:r>
        <w:rPr>
          <w:spacing w:val="80"/>
          <w:u w:val="none"/>
        </w:rPr>
        <w:t> </w:t>
      </w:r>
      <w:r>
        <w:rPr>
          <w:w w:val="80"/>
          <w:u w:val="single"/>
        </w:rPr>
        <w:t>a Valores Históricos y se hizo el traslado correspondiente, en cumplimiento con lo establecido en el</w:t>
      </w:r>
      <w:r>
        <w:rPr>
          <w:w w:val="80"/>
          <w:u w:val="none"/>
        </w:rPr>
        <w:t> </w:t>
      </w:r>
      <w:r>
        <w:rPr>
          <w:w w:val="80"/>
          <w:u w:val="single"/>
        </w:rPr>
        <w:t>Oficio MH-DGCN-DIR-OF-0894-2024 del 12 de julio de 2024,</w:t>
      </w:r>
      <w:r>
        <w:rPr>
          <w:u w:val="single"/>
        </w:rPr>
        <w:t> </w:t>
      </w:r>
      <w:r>
        <w:rPr>
          <w:w w:val="80"/>
          <w:u w:val="single"/>
        </w:rPr>
        <w:t>emitido</w:t>
      </w:r>
      <w:r>
        <w:rPr>
          <w:u w:val="single"/>
        </w:rPr>
        <w:t> </w:t>
      </w:r>
      <w:r>
        <w:rPr>
          <w:w w:val="80"/>
          <w:u w:val="single"/>
        </w:rPr>
        <w:t>por la Contabilidad</w:t>
      </w:r>
      <w:r>
        <w:rPr>
          <w:u w:val="single"/>
        </w:rPr>
        <w:t> </w:t>
      </w:r>
      <w:r>
        <w:rPr>
          <w:w w:val="80"/>
          <w:u w:val="single"/>
        </w:rPr>
        <w:t>Nacional.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4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1075944</wp:posOffset>
            </wp:positionH>
            <wp:positionV relativeFrom="paragraph">
              <wp:posOffset>174474</wp:posOffset>
            </wp:positionV>
            <wp:extent cx="5620512" cy="1962912"/>
            <wp:effectExtent l="0" t="0" r="0" b="0"/>
            <wp:wrapTopAndBottom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512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6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71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3.1.1.02.</w:t>
            </w:r>
          </w:p>
        </w:tc>
        <w:tc>
          <w:tcPr>
            <w:tcW w:w="328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Incorporaciones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al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capital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7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24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5"/>
        <w:jc w:val="both"/>
      </w:pPr>
      <w:r>
        <w:rPr>
          <w:w w:val="85"/>
        </w:rPr>
        <w:t>La cuenta Incorporaciones al capital, representa el 0,00% del total del Capital, que comparado al </w:t>
      </w:r>
      <w:r>
        <w:rPr>
          <w:w w:val="80"/>
        </w:rPr>
        <w:t>periodo anterior genera una variación absoluta de 0 000,00 que corresponde a un Aumento del 0,00%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before="80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7"/>
      </w:pPr>
    </w:p>
    <w:p>
      <w:pPr>
        <w:pStyle w:val="Heading2"/>
      </w:pPr>
      <w:bookmarkStart w:name="_TOC_250069" w:id="39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39"/>
      <w:r>
        <w:rPr>
          <w:spacing w:val="-5"/>
          <w:w w:val="80"/>
        </w:rPr>
        <w:t>25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spacing w:before="1"/>
        <w:ind w:left="681"/>
        <w:jc w:val="both"/>
      </w:pPr>
      <w:r>
        <w:rPr>
          <w:w w:val="80"/>
        </w:rPr>
        <w:t>Transferencias</w:t>
      </w:r>
      <w:r>
        <w:rPr>
          <w:spacing w:val="-2"/>
        </w:rPr>
        <w:t> </w:t>
      </w:r>
      <w:r>
        <w:rPr>
          <w:w w:val="80"/>
        </w:rPr>
        <w:t>de</w:t>
      </w:r>
      <w:r>
        <w:rPr>
          <w:spacing w:val="1"/>
        </w:rPr>
        <w:t> </w:t>
      </w:r>
      <w:r>
        <w:rPr>
          <w:spacing w:val="-2"/>
          <w:w w:val="80"/>
        </w:rPr>
        <w:t>capital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22"/>
        <w:gridCol w:w="2678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322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78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4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32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7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1322" w:type="dxa"/>
          </w:tcPr>
          <w:p>
            <w:pPr>
              <w:pStyle w:val="TableParagraph"/>
              <w:spacing w:before="5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3.1.2.</w:t>
            </w:r>
          </w:p>
        </w:tc>
        <w:tc>
          <w:tcPr>
            <w:tcW w:w="2678" w:type="dxa"/>
          </w:tcPr>
          <w:p>
            <w:pPr>
              <w:pStyle w:val="TableParagraph"/>
              <w:spacing w:before="56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Transferencias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capital</w:t>
            </w:r>
          </w:p>
        </w:tc>
        <w:tc>
          <w:tcPr>
            <w:tcW w:w="499" w:type="dxa"/>
          </w:tcPr>
          <w:p>
            <w:pPr>
              <w:pStyle w:val="TableParagraph"/>
              <w:spacing w:before="56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25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5"/>
        </w:rPr>
        <w:t>La cuenta Transferencias de capital, representa el 0,00% del total del Capital, que comparado al </w:t>
      </w:r>
      <w:r>
        <w:rPr>
          <w:w w:val="80"/>
        </w:rPr>
        <w:t>periodo anterior genera una variación absoluta de 0 000,00 que corresponde a un Aumento del 0,00%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6"/>
      </w:pPr>
    </w:p>
    <w:p>
      <w:pPr>
        <w:pStyle w:val="Heading2"/>
        <w:spacing w:before="1"/>
      </w:pPr>
      <w:bookmarkStart w:name="_TOC_250068" w:id="40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40"/>
      <w:r>
        <w:rPr>
          <w:spacing w:val="-5"/>
          <w:w w:val="80"/>
        </w:rPr>
        <w:t>26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ind w:left="681"/>
      </w:pPr>
      <w:r>
        <w:rPr>
          <w:spacing w:val="-2"/>
          <w:w w:val="90"/>
        </w:rPr>
        <w:t>Reservas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54"/>
        <w:gridCol w:w="2648"/>
        <w:gridCol w:w="500"/>
        <w:gridCol w:w="2161"/>
        <w:gridCol w:w="2161"/>
        <w:gridCol w:w="1062"/>
      </w:tblGrid>
      <w:tr>
        <w:trPr>
          <w:trHeight w:val="323" w:hRule="atLeast"/>
        </w:trPr>
        <w:tc>
          <w:tcPr>
            <w:tcW w:w="1354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48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6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35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61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354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3.1.3.</w:t>
            </w:r>
          </w:p>
        </w:tc>
        <w:tc>
          <w:tcPr>
            <w:tcW w:w="2648" w:type="dxa"/>
          </w:tcPr>
          <w:p>
            <w:pPr>
              <w:pStyle w:val="TableParagraph"/>
              <w:spacing w:before="58"/>
              <w:ind w:left="66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Reservas</w:t>
            </w:r>
          </w:p>
        </w:tc>
        <w:tc>
          <w:tcPr>
            <w:tcW w:w="500" w:type="dxa"/>
          </w:tcPr>
          <w:p>
            <w:pPr>
              <w:pStyle w:val="TableParagraph"/>
              <w:spacing w:before="58"/>
              <w:ind w:left="165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26</w:t>
            </w:r>
          </w:p>
        </w:tc>
        <w:tc>
          <w:tcPr>
            <w:tcW w:w="2161" w:type="dxa"/>
          </w:tcPr>
          <w:p>
            <w:pPr>
              <w:pStyle w:val="TableParagraph"/>
              <w:spacing w:before="70"/>
              <w:ind w:left="673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13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882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804,87</w:t>
            </w:r>
          </w:p>
        </w:tc>
        <w:tc>
          <w:tcPr>
            <w:tcW w:w="2161" w:type="dxa"/>
          </w:tcPr>
          <w:p>
            <w:pPr>
              <w:pStyle w:val="TableParagraph"/>
              <w:spacing w:before="70"/>
              <w:ind w:left="672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14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022</w:t>
            </w:r>
            <w:r>
              <w:rPr>
                <w:b/>
                <w:spacing w:val="-5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964,65</w:t>
            </w:r>
          </w:p>
        </w:tc>
        <w:tc>
          <w:tcPr>
            <w:tcW w:w="1062" w:type="dxa"/>
          </w:tcPr>
          <w:p>
            <w:pPr>
              <w:pStyle w:val="TableParagraph"/>
              <w:spacing w:before="58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4"/>
                <w:w w:val="90"/>
                <w:sz w:val="18"/>
              </w:rPr>
              <w:t>1,00%</w:t>
            </w:r>
          </w:p>
        </w:tc>
      </w:tr>
    </w:tbl>
    <w:p>
      <w:pPr>
        <w:pStyle w:val="Heading3"/>
      </w:pPr>
      <w:r>
        <w:rPr>
          <w:spacing w:val="-2"/>
          <w:w w:val="90"/>
        </w:rPr>
        <w:t>Revelación: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5"/>
        </w:rPr>
        <w:t>La</w:t>
      </w:r>
      <w:r>
        <w:rPr>
          <w:spacing w:val="-5"/>
          <w:w w:val="85"/>
        </w:rPr>
        <w:t> </w:t>
      </w:r>
      <w:r>
        <w:rPr>
          <w:w w:val="85"/>
        </w:rPr>
        <w:t>cuenta</w:t>
      </w:r>
      <w:r>
        <w:rPr>
          <w:spacing w:val="-4"/>
          <w:w w:val="85"/>
        </w:rPr>
        <w:t> </w:t>
      </w:r>
      <w:r>
        <w:rPr>
          <w:w w:val="85"/>
        </w:rPr>
        <w:t>Reservas,</w:t>
      </w:r>
      <w:r>
        <w:rPr>
          <w:spacing w:val="-7"/>
          <w:w w:val="85"/>
        </w:rPr>
        <w:t> </w:t>
      </w:r>
      <w:r>
        <w:rPr>
          <w:w w:val="85"/>
        </w:rPr>
        <w:t>representa</w:t>
      </w:r>
      <w:r>
        <w:rPr>
          <w:spacing w:val="-6"/>
          <w:w w:val="85"/>
        </w:rPr>
        <w:t> </w:t>
      </w:r>
      <w:r>
        <w:rPr>
          <w:w w:val="85"/>
        </w:rPr>
        <w:t>el</w:t>
      </w:r>
      <w:r>
        <w:rPr>
          <w:spacing w:val="-7"/>
          <w:w w:val="85"/>
        </w:rPr>
        <w:t> </w:t>
      </w:r>
      <w:r>
        <w:rPr>
          <w:w w:val="85"/>
        </w:rPr>
        <w:t>91,45%</w:t>
      </w:r>
      <w:r>
        <w:rPr>
          <w:spacing w:val="-5"/>
          <w:w w:val="85"/>
        </w:rPr>
        <w:t> </w:t>
      </w:r>
      <w:r>
        <w:rPr>
          <w:w w:val="85"/>
        </w:rPr>
        <w:t>del</w:t>
      </w:r>
      <w:r>
        <w:rPr>
          <w:spacing w:val="-5"/>
          <w:w w:val="85"/>
        </w:rPr>
        <w:t> </w:t>
      </w:r>
      <w:r>
        <w:rPr>
          <w:w w:val="85"/>
        </w:rPr>
        <w:t>total</w:t>
      </w:r>
      <w:r>
        <w:rPr>
          <w:spacing w:val="-7"/>
          <w:w w:val="85"/>
        </w:rPr>
        <w:t> </w:t>
      </w:r>
      <w:r>
        <w:rPr>
          <w:w w:val="85"/>
        </w:rPr>
        <w:t>del</w:t>
      </w:r>
      <w:r>
        <w:rPr>
          <w:spacing w:val="-4"/>
          <w:w w:val="85"/>
        </w:rPr>
        <w:t> </w:t>
      </w:r>
      <w:r>
        <w:rPr>
          <w:w w:val="85"/>
        </w:rPr>
        <w:t>Capital,</w:t>
      </w:r>
      <w:r>
        <w:rPr>
          <w:spacing w:val="-5"/>
          <w:w w:val="85"/>
        </w:rPr>
        <w:t> </w:t>
      </w:r>
      <w:r>
        <w:rPr>
          <w:w w:val="85"/>
        </w:rPr>
        <w:t>que</w:t>
      </w:r>
      <w:r>
        <w:rPr>
          <w:spacing w:val="-5"/>
          <w:w w:val="85"/>
        </w:rPr>
        <w:t> </w:t>
      </w:r>
      <w:r>
        <w:rPr>
          <w:w w:val="85"/>
        </w:rPr>
        <w:t>comparado</w:t>
      </w:r>
      <w:r>
        <w:rPr>
          <w:spacing w:val="-7"/>
          <w:w w:val="85"/>
        </w:rPr>
        <w:t> </w:t>
      </w:r>
      <w:r>
        <w:rPr>
          <w:w w:val="85"/>
        </w:rPr>
        <w:t>al</w:t>
      </w:r>
      <w:r>
        <w:rPr>
          <w:spacing w:val="-6"/>
          <w:w w:val="85"/>
        </w:rPr>
        <w:t> </w:t>
      </w:r>
      <w:r>
        <w:rPr>
          <w:w w:val="85"/>
        </w:rPr>
        <w:t>periodo</w:t>
      </w:r>
      <w:r>
        <w:rPr>
          <w:spacing w:val="-6"/>
          <w:w w:val="85"/>
        </w:rPr>
        <w:t> </w:t>
      </w:r>
      <w:r>
        <w:rPr>
          <w:w w:val="85"/>
        </w:rPr>
        <w:t>anterior genera una variación absoluta de -140 159,78 que corresponde a un Disminución del -1,00% de </w:t>
      </w:r>
      <w:r>
        <w:rPr>
          <w:w w:val="90"/>
        </w:rPr>
        <w:t>recursos</w:t>
      </w:r>
      <w:r>
        <w:rPr>
          <w:spacing w:val="-10"/>
          <w:w w:val="90"/>
        </w:rPr>
        <w:t> </w:t>
      </w:r>
      <w:r>
        <w:rPr>
          <w:w w:val="90"/>
        </w:rPr>
        <w:t>disponibles.</w:t>
      </w:r>
    </w:p>
    <w:p>
      <w:pPr>
        <w:pStyle w:val="BodyText"/>
        <w:spacing w:line="364" w:lineRule="auto" w:before="160"/>
        <w:ind w:left="681" w:right="1626"/>
        <w:jc w:val="both"/>
      </w:pPr>
      <w:r>
        <w:rPr>
          <w:spacing w:val="-7"/>
          <w:w w:val="85"/>
          <w:u w:val="single"/>
        </w:rPr>
        <w:t> </w:t>
      </w:r>
      <w:r>
        <w:rPr>
          <w:spacing w:val="-2"/>
          <w:w w:val="85"/>
          <w:u w:val="single"/>
        </w:rPr>
        <w:t>La</w:t>
      </w:r>
      <w:r>
        <w:rPr>
          <w:spacing w:val="-12"/>
          <w:u w:val="single"/>
        </w:rPr>
        <w:t> </w:t>
      </w:r>
      <w:r>
        <w:rPr>
          <w:spacing w:val="-2"/>
          <w:w w:val="85"/>
          <w:u w:val="single"/>
        </w:rPr>
        <w:t>cuenta es producto del total de revaluaciones</w:t>
      </w:r>
      <w:r>
        <w:rPr>
          <w:spacing w:val="-4"/>
          <w:u w:val="single"/>
        </w:rPr>
        <w:t> </w:t>
      </w:r>
      <w:r>
        <w:rPr>
          <w:spacing w:val="-2"/>
          <w:w w:val="85"/>
          <w:u w:val="single"/>
        </w:rPr>
        <w:t>realizadas a</w:t>
      </w:r>
      <w:r>
        <w:rPr>
          <w:spacing w:val="-4"/>
          <w:u w:val="single"/>
        </w:rPr>
        <w:t> </w:t>
      </w:r>
      <w:r>
        <w:rPr>
          <w:spacing w:val="-2"/>
          <w:w w:val="85"/>
          <w:u w:val="single"/>
        </w:rPr>
        <w:t>los activos fijos, estas</w:t>
      </w:r>
      <w:r>
        <w:rPr>
          <w:spacing w:val="-4"/>
          <w:u w:val="single"/>
        </w:rPr>
        <w:t> </w:t>
      </w:r>
      <w:r>
        <w:rPr>
          <w:spacing w:val="-2"/>
          <w:w w:val="85"/>
          <w:u w:val="single"/>
        </w:rPr>
        <w:t>revaluaciones</w:t>
      </w:r>
      <w:r>
        <w:rPr>
          <w:spacing w:val="-2"/>
          <w:w w:val="85"/>
          <w:u w:val="none"/>
        </w:rPr>
        <w:t> </w:t>
      </w:r>
      <w:r>
        <w:rPr>
          <w:w w:val="85"/>
          <w:u w:val="single"/>
        </w:rPr>
        <w:t>han sido afectadas en ejercicios anteriores, al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trasladarse a resultados acumulados, la respectiva</w:t>
      </w:r>
      <w:r>
        <w:rPr>
          <w:w w:val="85"/>
          <w:u w:val="none"/>
        </w:rPr>
        <w:t> </w:t>
      </w:r>
      <w:r>
        <w:rPr>
          <w:w w:val="85"/>
          <w:u w:val="single"/>
        </w:rPr>
        <w:t>depreciación. La</w:t>
      </w:r>
      <w:r>
        <w:rPr>
          <w:w w:val="85"/>
          <w:u w:val="single"/>
        </w:rPr>
        <w:t> variación de</w:t>
      </w:r>
      <w:r>
        <w:rPr>
          <w:w w:val="85"/>
          <w:u w:val="single"/>
        </w:rPr>
        <w:t> la cuenta</w:t>
      </w:r>
      <w:r>
        <w:rPr>
          <w:w w:val="85"/>
          <w:u w:val="single"/>
        </w:rPr>
        <w:t> es producto del traslado</w:t>
      </w:r>
      <w:r>
        <w:rPr>
          <w:w w:val="85"/>
          <w:u w:val="single"/>
        </w:rPr>
        <w:t> a resultados acumulados</w:t>
      </w:r>
      <w:r>
        <w:rPr>
          <w:w w:val="85"/>
          <w:u w:val="single"/>
        </w:rPr>
        <w:t> de</w:t>
      </w:r>
      <w:r>
        <w:rPr>
          <w:w w:val="85"/>
          <w:u w:val="single"/>
        </w:rPr>
        <w:t> la</w:t>
      </w:r>
      <w:r>
        <w:rPr>
          <w:w w:val="85"/>
          <w:u w:val="none"/>
        </w:rPr>
        <w:t> </w:t>
      </w:r>
      <w:r>
        <w:rPr>
          <w:w w:val="85"/>
          <w:u w:val="single"/>
        </w:rPr>
        <w:t>depreciación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anual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las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revaluaciones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Edificios</w:t>
      </w:r>
      <w:r>
        <w:rPr>
          <w:w w:val="85"/>
          <w:u w:val="none"/>
        </w:rPr>
        <w:t>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7" w:lineRule="auto" w:before="80"/>
        <w:ind w:left="681" w:right="1640"/>
      </w:pPr>
      <w:r>
        <w:rPr>
          <w:w w:val="80"/>
          <w:u w:val="single"/>
        </w:rPr>
        <w:t>Es este período</w:t>
      </w:r>
      <w:r>
        <w:rPr>
          <w:u w:val="single"/>
        </w:rPr>
        <w:t> </w:t>
      </w:r>
      <w:r>
        <w:rPr>
          <w:w w:val="80"/>
          <w:u w:val="single"/>
        </w:rPr>
        <w:t>se dan de baja unas tapias que originalmente eran</w:t>
      </w:r>
      <w:r>
        <w:rPr>
          <w:u w:val="single"/>
        </w:rPr>
        <w:t> </w:t>
      </w:r>
      <w:r>
        <w:rPr>
          <w:w w:val="80"/>
          <w:u w:val="single"/>
        </w:rPr>
        <w:t>parte de la Revaluación de Otros</w:t>
      </w:r>
      <w:r>
        <w:rPr>
          <w:spacing w:val="40"/>
          <w:u w:val="none"/>
        </w:rPr>
        <w:t> </w:t>
      </w:r>
      <w:r>
        <w:rPr>
          <w:w w:val="85"/>
          <w:u w:val="single"/>
        </w:rPr>
        <w:t>Edificios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un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monto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¢670.88,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ahí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diferencia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con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respecto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año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anterior.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2"/>
      </w:pPr>
    </w:p>
    <w:p>
      <w:pPr>
        <w:pStyle w:val="Heading2"/>
      </w:pPr>
      <w:bookmarkStart w:name="_TOC_250067" w:id="41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41"/>
      <w:r>
        <w:rPr>
          <w:spacing w:val="-5"/>
          <w:w w:val="80"/>
        </w:rPr>
        <w:t>27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Variaciones</w:t>
      </w:r>
      <w:r>
        <w:rPr>
          <w:spacing w:val="-2"/>
        </w:rPr>
        <w:t> </w:t>
      </w:r>
      <w:r>
        <w:rPr>
          <w:w w:val="80"/>
        </w:rPr>
        <w:t>no</w:t>
      </w:r>
      <w:r>
        <w:rPr>
          <w:spacing w:val="-6"/>
        </w:rPr>
        <w:t> </w:t>
      </w:r>
      <w:r>
        <w:rPr>
          <w:w w:val="80"/>
        </w:rPr>
        <w:t>asignables</w:t>
      </w:r>
      <w:r>
        <w:rPr>
          <w:spacing w:val="-3"/>
        </w:rPr>
        <w:t> </w:t>
      </w:r>
      <w:r>
        <w:rPr>
          <w:w w:val="80"/>
        </w:rPr>
        <w:t>a</w:t>
      </w:r>
      <w:r>
        <w:rPr>
          <w:spacing w:val="-5"/>
        </w:rPr>
        <w:t> </w:t>
      </w:r>
      <w:r>
        <w:rPr>
          <w:spacing w:val="-2"/>
          <w:w w:val="80"/>
        </w:rPr>
        <w:t>reservas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74"/>
        <w:gridCol w:w="2726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274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726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4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27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2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274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3.1.4.</w:t>
            </w:r>
          </w:p>
        </w:tc>
        <w:tc>
          <w:tcPr>
            <w:tcW w:w="2726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Variaciones</w:t>
            </w:r>
            <w:r>
              <w:rPr>
                <w:b/>
                <w:spacing w:val="-6"/>
                <w:w w:val="80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no</w:t>
            </w:r>
            <w:r>
              <w:rPr>
                <w:b/>
                <w:spacing w:val="-4"/>
                <w:w w:val="80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asignables</w:t>
            </w:r>
            <w:r>
              <w:rPr>
                <w:b/>
                <w:spacing w:val="-6"/>
                <w:w w:val="80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a</w:t>
            </w:r>
            <w:r>
              <w:rPr>
                <w:b/>
                <w:spacing w:val="-6"/>
                <w:w w:val="80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reservas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27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</w:pPr>
      <w:r>
        <w:rPr>
          <w:spacing w:val="-2"/>
          <w:w w:val="90"/>
        </w:rPr>
        <w:t>Revelación: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5"/>
        </w:rPr>
        <w:t>La</w:t>
      </w:r>
      <w:r>
        <w:rPr>
          <w:w w:val="85"/>
        </w:rPr>
        <w:t> cuenta</w:t>
      </w:r>
      <w:r>
        <w:rPr>
          <w:w w:val="85"/>
        </w:rPr>
        <w:t> Variaciones</w:t>
      </w:r>
      <w:r>
        <w:rPr>
          <w:w w:val="85"/>
        </w:rPr>
        <w:t> no</w:t>
      </w:r>
      <w:r>
        <w:rPr>
          <w:w w:val="85"/>
        </w:rPr>
        <w:t> asignables</w:t>
      </w:r>
      <w:r>
        <w:rPr>
          <w:w w:val="85"/>
        </w:rPr>
        <w:t> a</w:t>
      </w:r>
      <w:r>
        <w:rPr>
          <w:w w:val="85"/>
        </w:rPr>
        <w:t> reservas,</w:t>
      </w:r>
      <w:r>
        <w:rPr>
          <w:w w:val="85"/>
        </w:rPr>
        <w:t> representa</w:t>
      </w:r>
      <w:r>
        <w:rPr>
          <w:w w:val="85"/>
        </w:rPr>
        <w:t> el</w:t>
      </w:r>
      <w:r>
        <w:rPr>
          <w:w w:val="85"/>
        </w:rPr>
        <w:t> 0,00%</w:t>
      </w:r>
      <w:r>
        <w:rPr>
          <w:w w:val="85"/>
        </w:rPr>
        <w:t> del</w:t>
      </w:r>
      <w:r>
        <w:rPr>
          <w:w w:val="85"/>
        </w:rPr>
        <w:t> total</w:t>
      </w:r>
      <w:r>
        <w:rPr>
          <w:w w:val="85"/>
        </w:rPr>
        <w:t> del</w:t>
      </w:r>
      <w:r>
        <w:rPr>
          <w:w w:val="85"/>
        </w:rPr>
        <w:t> Capital,</w:t>
      </w:r>
      <w:r>
        <w:rPr>
          <w:w w:val="85"/>
        </w:rPr>
        <w:t> que comparado al periodo anterior genera una variación absoluta de 0 000,00 que corresponde a un Aumento del 0,00% de recursos disponibles.</w:t>
      </w:r>
    </w:p>
    <w:p>
      <w:pPr>
        <w:pStyle w:val="BodyText"/>
        <w:spacing w:before="160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7"/>
      </w:pPr>
    </w:p>
    <w:p>
      <w:pPr>
        <w:pStyle w:val="Heading2"/>
      </w:pPr>
      <w:bookmarkStart w:name="_TOC_250066" w:id="42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42"/>
      <w:r>
        <w:rPr>
          <w:spacing w:val="-5"/>
          <w:w w:val="80"/>
        </w:rPr>
        <w:t>28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Resultados</w:t>
      </w:r>
      <w:r>
        <w:rPr>
          <w:spacing w:val="2"/>
        </w:rPr>
        <w:t> </w:t>
      </w:r>
      <w:r>
        <w:rPr>
          <w:spacing w:val="-2"/>
          <w:w w:val="90"/>
        </w:rPr>
        <w:t>acumulados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82"/>
        <w:gridCol w:w="2420"/>
        <w:gridCol w:w="500"/>
        <w:gridCol w:w="2161"/>
        <w:gridCol w:w="2161"/>
        <w:gridCol w:w="1062"/>
      </w:tblGrid>
      <w:tr>
        <w:trPr>
          <w:trHeight w:val="325" w:hRule="atLeast"/>
        </w:trPr>
        <w:tc>
          <w:tcPr>
            <w:tcW w:w="1582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42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784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58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2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61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582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3.1.5.</w:t>
            </w:r>
          </w:p>
        </w:tc>
        <w:tc>
          <w:tcPr>
            <w:tcW w:w="2420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Resultados</w:t>
            </w:r>
            <w:r>
              <w:rPr>
                <w:b/>
                <w:spacing w:val="-1"/>
                <w:w w:val="9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acumulados</w:t>
            </w:r>
          </w:p>
        </w:tc>
        <w:tc>
          <w:tcPr>
            <w:tcW w:w="500" w:type="dxa"/>
          </w:tcPr>
          <w:p>
            <w:pPr>
              <w:pStyle w:val="TableParagraph"/>
              <w:spacing w:before="58"/>
              <w:ind w:left="163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28</w:t>
            </w:r>
          </w:p>
        </w:tc>
        <w:tc>
          <w:tcPr>
            <w:tcW w:w="2161" w:type="dxa"/>
          </w:tcPr>
          <w:p>
            <w:pPr>
              <w:pStyle w:val="TableParagraph"/>
              <w:spacing w:before="70"/>
              <w:ind w:left="672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-2</w:t>
            </w:r>
            <w:r>
              <w:rPr>
                <w:b/>
                <w:spacing w:val="-5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306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406,53</w:t>
            </w:r>
          </w:p>
        </w:tc>
        <w:tc>
          <w:tcPr>
            <w:tcW w:w="2161" w:type="dxa"/>
          </w:tcPr>
          <w:p>
            <w:pPr>
              <w:pStyle w:val="TableParagraph"/>
              <w:spacing w:before="70"/>
              <w:ind w:left="669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-2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054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954,94</w:t>
            </w:r>
          </w:p>
        </w:tc>
        <w:tc>
          <w:tcPr>
            <w:tcW w:w="1062" w:type="dxa"/>
          </w:tcPr>
          <w:p>
            <w:pPr>
              <w:pStyle w:val="TableParagraph"/>
              <w:spacing w:before="58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12,24%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82"/>
      </w:pPr>
    </w:p>
    <w:p>
      <w:pPr>
        <w:pStyle w:val="BodyText"/>
        <w:spacing w:before="1"/>
        <w:ind w:left="681"/>
      </w:pPr>
      <w:r>
        <w:rPr>
          <w:w w:val="80"/>
        </w:rPr>
        <w:t>Detalle</w:t>
      </w:r>
      <w:r>
        <w:rPr>
          <w:spacing w:val="-2"/>
        </w:rPr>
        <w:t> </w:t>
      </w:r>
      <w:r>
        <w:rPr>
          <w:spacing w:val="-2"/>
          <w:w w:val="90"/>
        </w:rPr>
        <w:t>cuenta: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6"/>
        <w:gridCol w:w="2834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166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834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6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16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3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41" w:hRule="atLeast"/>
        </w:trPr>
        <w:tc>
          <w:tcPr>
            <w:tcW w:w="1166" w:type="dxa"/>
          </w:tcPr>
          <w:p>
            <w:pPr>
              <w:pStyle w:val="TableParagraph"/>
              <w:spacing w:before="16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3.1.5.01.</w:t>
            </w:r>
          </w:p>
        </w:tc>
        <w:tc>
          <w:tcPr>
            <w:tcW w:w="2834" w:type="dxa"/>
          </w:tcPr>
          <w:p>
            <w:pPr>
              <w:pStyle w:val="TableParagraph"/>
              <w:spacing w:before="63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Resultados acumulados de ejercicios</w:t>
            </w:r>
            <w:r>
              <w:rPr>
                <w:b/>
                <w:w w:val="9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anteriores</w:t>
            </w:r>
          </w:p>
        </w:tc>
        <w:tc>
          <w:tcPr>
            <w:tcW w:w="499" w:type="dxa"/>
          </w:tcPr>
          <w:p>
            <w:pPr>
              <w:pStyle w:val="TableParagraph"/>
              <w:spacing w:before="166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28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675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-1</w:t>
            </w:r>
            <w:r>
              <w:rPr>
                <w:b/>
                <w:spacing w:val="-5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712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669,47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673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-1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636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947,44</w:t>
            </w:r>
          </w:p>
        </w:tc>
        <w:tc>
          <w:tcPr>
            <w:tcW w:w="1061" w:type="dxa"/>
          </w:tcPr>
          <w:p>
            <w:pPr>
              <w:pStyle w:val="TableParagraph"/>
              <w:spacing w:before="16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4,63%</w:t>
            </w:r>
          </w:p>
        </w:tc>
      </w:tr>
    </w:tbl>
    <w:p>
      <w:pPr>
        <w:spacing w:after="0"/>
        <w:jc w:val="center"/>
        <w:rPr>
          <w:sz w:val="18"/>
        </w:rPr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before="1"/>
        <w:rPr>
          <w:sz w:val="14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3285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715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285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71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715" w:type="dxa"/>
          </w:tcPr>
          <w:p>
            <w:pPr>
              <w:pStyle w:val="TableParagraph"/>
              <w:spacing w:before="5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3.1.5.02.</w:t>
            </w:r>
          </w:p>
        </w:tc>
        <w:tc>
          <w:tcPr>
            <w:tcW w:w="3285" w:type="dxa"/>
          </w:tcPr>
          <w:p>
            <w:pPr>
              <w:pStyle w:val="TableParagraph"/>
              <w:spacing w:before="56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Resultado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del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ejercicio</w:t>
            </w:r>
          </w:p>
        </w:tc>
        <w:tc>
          <w:tcPr>
            <w:tcW w:w="499" w:type="dxa"/>
          </w:tcPr>
          <w:p>
            <w:pPr>
              <w:pStyle w:val="TableParagraph"/>
              <w:spacing w:before="56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28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727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-593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737,06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727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-418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007,50</w:t>
            </w:r>
          </w:p>
        </w:tc>
        <w:tc>
          <w:tcPr>
            <w:tcW w:w="1061" w:type="dxa"/>
          </w:tcPr>
          <w:p>
            <w:pPr>
              <w:pStyle w:val="TableParagraph"/>
              <w:spacing w:before="5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42,04%</w:t>
            </w:r>
          </w:p>
        </w:tc>
      </w:tr>
    </w:tbl>
    <w:p>
      <w:pPr>
        <w:pStyle w:val="Heading3"/>
        <w:ind w:left="736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5"/>
        </w:rPr>
        <w:t>La cuenta Resultados acumulados, representa el -15,19% del total del Capital, que comparado al </w:t>
      </w:r>
      <w:r>
        <w:rPr>
          <w:w w:val="80"/>
        </w:rPr>
        <w:t>periodo anterior genera una variación absoluta de -251 451,59 que corresponde a un Disminución del </w:t>
      </w:r>
      <w:r>
        <w:rPr>
          <w:w w:val="85"/>
        </w:rPr>
        <w:t>12,24% de recursos disponibles.</w:t>
      </w:r>
    </w:p>
    <w:p>
      <w:pPr>
        <w:pStyle w:val="BodyText"/>
        <w:spacing w:line="364" w:lineRule="auto" w:before="161"/>
        <w:ind w:left="681" w:right="1625"/>
        <w:jc w:val="both"/>
      </w:pP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cuenta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es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producto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acumulación de los desahorros obtenidos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Contraloría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General,</w:t>
      </w:r>
      <w:r>
        <w:rPr>
          <w:w w:val="85"/>
          <w:u w:val="none"/>
        </w:rPr>
        <w:t> </w:t>
      </w:r>
      <w:r>
        <w:rPr>
          <w:w w:val="85"/>
          <w:u w:val="single"/>
        </w:rPr>
        <w:t>como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resultado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las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operaciones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efectuadas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ejercicios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anteriores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vigente.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saldo</w:t>
      </w:r>
      <w:r>
        <w:rPr>
          <w:w w:val="85"/>
          <w:u w:val="none"/>
        </w:rPr>
        <w:t> </w:t>
      </w:r>
      <w:r>
        <w:rPr>
          <w:w w:val="80"/>
          <w:u w:val="single"/>
        </w:rPr>
        <w:t>representa</w:t>
      </w:r>
      <w:r>
        <w:rPr>
          <w:u w:val="single"/>
        </w:rPr>
        <w:t> </w:t>
      </w:r>
      <w:r>
        <w:rPr>
          <w:w w:val="80"/>
          <w:u w:val="single"/>
        </w:rPr>
        <w:t>el</w:t>
      </w:r>
      <w:r>
        <w:rPr>
          <w:u w:val="single"/>
        </w:rPr>
        <w:t> </w:t>
      </w:r>
      <w:r>
        <w:rPr>
          <w:w w:val="80"/>
          <w:u w:val="single"/>
        </w:rPr>
        <w:t>total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resultados acumulados</w:t>
      </w:r>
      <w:r>
        <w:rPr>
          <w:u w:val="single"/>
        </w:rPr>
        <w:t> </w:t>
      </w:r>
      <w:r>
        <w:rPr>
          <w:w w:val="80"/>
          <w:u w:val="single"/>
        </w:rPr>
        <w:t>al</w:t>
      </w:r>
      <w:r>
        <w:rPr>
          <w:u w:val="single"/>
        </w:rPr>
        <w:t> </w:t>
      </w:r>
      <w:r>
        <w:rPr>
          <w:w w:val="80"/>
          <w:u w:val="single"/>
        </w:rPr>
        <w:t>31</w:t>
      </w:r>
      <w:r>
        <w:rPr>
          <w:u w:val="single"/>
        </w:rPr>
        <w:t> </w:t>
      </w:r>
      <w:r>
        <w:rPr>
          <w:w w:val="80"/>
          <w:u w:val="single"/>
        </w:rPr>
        <w:t>de diciembre</w:t>
      </w:r>
      <w:r>
        <w:rPr>
          <w:u w:val="single"/>
        </w:rPr>
        <w:t> </w:t>
      </w:r>
      <w:r>
        <w:rPr>
          <w:w w:val="80"/>
          <w:u w:val="single"/>
        </w:rPr>
        <w:t>de 2024</w:t>
      </w:r>
      <w:r>
        <w:rPr>
          <w:u w:val="single"/>
        </w:rPr>
        <w:t> </w:t>
      </w:r>
      <w:r>
        <w:rPr>
          <w:w w:val="80"/>
          <w:u w:val="single"/>
        </w:rPr>
        <w:t>y al</w:t>
      </w:r>
      <w:r>
        <w:rPr>
          <w:u w:val="single"/>
        </w:rPr>
        <w:t> </w:t>
      </w:r>
      <w:r>
        <w:rPr>
          <w:w w:val="80"/>
          <w:u w:val="single"/>
        </w:rPr>
        <w:t>periodo actual</w:t>
      </w:r>
      <w:r>
        <w:rPr>
          <w:u w:val="single"/>
        </w:rPr>
        <w:t> </w:t>
      </w:r>
      <w:r>
        <w:rPr>
          <w:w w:val="80"/>
          <w:u w:val="single"/>
        </w:rPr>
        <w:t>2025.</w:t>
      </w:r>
    </w:p>
    <w:p>
      <w:pPr>
        <w:pStyle w:val="BodyText"/>
        <w:spacing w:line="364" w:lineRule="auto" w:before="160"/>
        <w:ind w:left="681" w:right="1626"/>
        <w:jc w:val="both"/>
      </w:pPr>
      <w:r>
        <w:rPr>
          <w:w w:val="85"/>
          <w:u w:val="single"/>
        </w:rPr>
        <w:t>La cuenta 3.1.5.01 se vio afectada por la definición de la vida útil de los activos intangibles que</w:t>
      </w:r>
      <w:r>
        <w:rPr>
          <w:w w:val="85"/>
          <w:u w:val="none"/>
        </w:rPr>
        <w:t> </w:t>
      </w:r>
      <w:r>
        <w:rPr>
          <w:w w:val="80"/>
          <w:u w:val="single"/>
        </w:rPr>
        <w:t>anteriormente estaban catalogados con vida útil indefinida según modificación de la política contable</w:t>
      </w:r>
      <w:r>
        <w:rPr>
          <w:w w:val="80"/>
          <w:u w:val="none"/>
        </w:rPr>
        <w:t> </w:t>
      </w:r>
      <w:r>
        <w:rPr>
          <w:w w:val="85"/>
          <w:u w:val="single"/>
        </w:rPr>
        <w:t>particular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de la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CGR,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dicho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ajuste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afectó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periodos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anteriores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por un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total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¢433.245,20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miles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w w:val="85"/>
          <w:u w:val="none"/>
        </w:rPr>
        <w:t> </w:t>
      </w:r>
      <w:r>
        <w:rPr>
          <w:spacing w:val="-2"/>
          <w:w w:val="90"/>
          <w:u w:val="single"/>
        </w:rPr>
        <w:t>colones.</w:t>
      </w:r>
    </w:p>
    <w:p>
      <w:pPr>
        <w:pStyle w:val="BodyText"/>
      </w:pPr>
    </w:p>
    <w:p>
      <w:pPr>
        <w:pStyle w:val="BodyText"/>
        <w:spacing w:before="187"/>
      </w:pPr>
    </w:p>
    <w:p>
      <w:pPr>
        <w:pStyle w:val="Heading2"/>
      </w:pPr>
      <w:bookmarkStart w:name="_TOC_250065" w:id="43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43"/>
      <w:r>
        <w:rPr>
          <w:spacing w:val="-5"/>
          <w:w w:val="80"/>
        </w:rPr>
        <w:t>29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Intereses</w:t>
      </w:r>
      <w:r>
        <w:rPr>
          <w:spacing w:val="-1"/>
        </w:rPr>
        <w:t> </w:t>
      </w:r>
      <w:r>
        <w:rPr>
          <w:w w:val="80"/>
        </w:rPr>
        <w:t>minoritarios</w:t>
      </w:r>
      <w:r>
        <w:rPr>
          <w:spacing w:val="-1"/>
        </w:rPr>
        <w:t> </w:t>
      </w:r>
      <w:r>
        <w:rPr>
          <w:w w:val="80"/>
        </w:rPr>
        <w:t>-</w:t>
      </w:r>
      <w:r>
        <w:rPr>
          <w:spacing w:val="-3"/>
        </w:rPr>
        <w:t> </w:t>
      </w:r>
      <w:r>
        <w:rPr>
          <w:w w:val="80"/>
        </w:rPr>
        <w:t>Participaciones</w:t>
      </w:r>
      <w:r>
        <w:rPr>
          <w:spacing w:val="-6"/>
        </w:rPr>
        <w:t> </w:t>
      </w:r>
      <w:r>
        <w:rPr>
          <w:w w:val="80"/>
        </w:rPr>
        <w:t>en</w:t>
      </w:r>
      <w:r>
        <w:rPr>
          <w:spacing w:val="-4"/>
        </w:rPr>
        <w:t> </w:t>
      </w:r>
      <w:r>
        <w:rPr>
          <w:w w:val="80"/>
        </w:rPr>
        <w:t>el</w:t>
      </w:r>
      <w:r>
        <w:rPr>
          <w:spacing w:val="-4"/>
        </w:rPr>
        <w:t> </w:t>
      </w:r>
      <w:r>
        <w:rPr>
          <w:w w:val="80"/>
        </w:rPr>
        <w:t>patrimonio</w:t>
      </w:r>
      <w:r>
        <w:rPr>
          <w:spacing w:val="-5"/>
        </w:rPr>
        <w:t> </w:t>
      </w:r>
      <w:r>
        <w:rPr>
          <w:w w:val="80"/>
        </w:rPr>
        <w:t>de</w:t>
      </w:r>
      <w:r>
        <w:rPr>
          <w:spacing w:val="-4"/>
        </w:rPr>
        <w:t> </w:t>
      </w:r>
      <w:r>
        <w:rPr>
          <w:w w:val="80"/>
        </w:rPr>
        <w:t>entidades</w:t>
      </w:r>
      <w:r>
        <w:rPr>
          <w:spacing w:val="-6"/>
        </w:rPr>
        <w:t> </w:t>
      </w:r>
      <w:r>
        <w:rPr>
          <w:spacing w:val="-2"/>
          <w:w w:val="80"/>
        </w:rPr>
        <w:t>controladas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8"/>
        <w:gridCol w:w="2462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538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462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08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53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6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618" w:hRule="atLeast"/>
        </w:trPr>
        <w:tc>
          <w:tcPr>
            <w:tcW w:w="1538" w:type="dxa"/>
          </w:tcPr>
          <w:p>
            <w:pPr>
              <w:pStyle w:val="TableParagraph"/>
              <w:spacing w:before="1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3.2.1.</w:t>
            </w:r>
          </w:p>
        </w:tc>
        <w:tc>
          <w:tcPr>
            <w:tcW w:w="2462" w:type="dxa"/>
          </w:tcPr>
          <w:p>
            <w:pPr>
              <w:pStyle w:val="TableParagraph"/>
              <w:spacing w:line="206" w:lineRule="exact"/>
              <w:ind w:left="69" w:right="48"/>
              <w:jc w:val="both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Intereses</w:t>
            </w:r>
            <w:r>
              <w:rPr>
                <w:b/>
                <w:w w:val="90"/>
                <w:sz w:val="18"/>
              </w:rPr>
              <w:t> minoritarios</w:t>
            </w:r>
            <w:r>
              <w:rPr>
                <w:b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- </w:t>
            </w:r>
            <w:r>
              <w:rPr>
                <w:b/>
                <w:w w:val="80"/>
                <w:sz w:val="18"/>
              </w:rPr>
              <w:t>Participaciones en el patrimonio</w:t>
            </w:r>
            <w:r>
              <w:rPr>
                <w:b/>
                <w:w w:val="90"/>
                <w:sz w:val="18"/>
              </w:rPr>
              <w:t> de</w:t>
            </w:r>
            <w:r>
              <w:rPr>
                <w:b/>
                <w:spacing w:val="-10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entidades</w:t>
            </w:r>
            <w:r>
              <w:rPr>
                <w:b/>
                <w:spacing w:val="-7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controladas</w:t>
            </w:r>
          </w:p>
        </w:tc>
        <w:tc>
          <w:tcPr>
            <w:tcW w:w="499" w:type="dxa"/>
          </w:tcPr>
          <w:p>
            <w:pPr>
              <w:pStyle w:val="TableParagraph"/>
              <w:spacing w:before="1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29</w:t>
            </w:r>
          </w:p>
        </w:tc>
        <w:tc>
          <w:tcPr>
            <w:tcW w:w="2160" w:type="dxa"/>
          </w:tcPr>
          <w:p>
            <w:pPr>
              <w:pStyle w:val="TableParagraph"/>
              <w:spacing w:before="35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35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1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</w:pPr>
      <w:r>
        <w:rPr>
          <w:spacing w:val="-2"/>
          <w:w w:val="90"/>
        </w:rPr>
        <w:t>Revelación:</w:t>
      </w:r>
    </w:p>
    <w:p>
      <w:pPr>
        <w:pStyle w:val="BodyText"/>
        <w:spacing w:before="25"/>
        <w:rPr>
          <w:rFonts w:ascii="Arial"/>
          <w:b/>
        </w:rPr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90"/>
        </w:rPr>
        <w:t>La</w:t>
      </w:r>
      <w:r>
        <w:rPr>
          <w:spacing w:val="-5"/>
          <w:w w:val="90"/>
        </w:rPr>
        <w:t> </w:t>
      </w:r>
      <w:r>
        <w:rPr>
          <w:w w:val="90"/>
        </w:rPr>
        <w:t>cuenta</w:t>
      </w:r>
      <w:r>
        <w:rPr>
          <w:spacing w:val="-6"/>
          <w:w w:val="90"/>
        </w:rPr>
        <w:t> </w:t>
      </w:r>
      <w:r>
        <w:rPr>
          <w:w w:val="90"/>
        </w:rPr>
        <w:t>Intereses</w:t>
      </w:r>
      <w:r>
        <w:rPr>
          <w:spacing w:val="-5"/>
          <w:w w:val="90"/>
        </w:rPr>
        <w:t> </w:t>
      </w:r>
      <w:r>
        <w:rPr>
          <w:w w:val="90"/>
        </w:rPr>
        <w:t>minoritarios</w:t>
      </w:r>
      <w:r>
        <w:rPr>
          <w:spacing w:val="-6"/>
          <w:w w:val="90"/>
        </w:rPr>
        <w:t> </w:t>
      </w:r>
      <w:r>
        <w:rPr>
          <w:w w:val="90"/>
        </w:rPr>
        <w:t>-</w:t>
      </w:r>
      <w:r>
        <w:rPr>
          <w:spacing w:val="-6"/>
          <w:w w:val="90"/>
        </w:rPr>
        <w:t> </w:t>
      </w:r>
      <w:r>
        <w:rPr>
          <w:w w:val="90"/>
        </w:rPr>
        <w:t>Participaciones</w:t>
      </w:r>
      <w:r>
        <w:rPr>
          <w:spacing w:val="-7"/>
          <w:w w:val="90"/>
        </w:rPr>
        <w:t> </w:t>
      </w:r>
      <w:r>
        <w:rPr>
          <w:w w:val="90"/>
        </w:rPr>
        <w:t>en</w:t>
      </w:r>
      <w:r>
        <w:rPr>
          <w:spacing w:val="-5"/>
          <w:w w:val="90"/>
        </w:rPr>
        <w:t> </w:t>
      </w:r>
      <w:r>
        <w:rPr>
          <w:w w:val="90"/>
        </w:rPr>
        <w:t>el</w:t>
      </w:r>
      <w:r>
        <w:rPr>
          <w:spacing w:val="-7"/>
          <w:w w:val="90"/>
        </w:rPr>
        <w:t> </w:t>
      </w:r>
      <w:r>
        <w:rPr>
          <w:w w:val="90"/>
        </w:rPr>
        <w:t>patrimonio</w:t>
      </w:r>
      <w:r>
        <w:rPr>
          <w:spacing w:val="-5"/>
          <w:w w:val="90"/>
        </w:rPr>
        <w:t> </w:t>
      </w:r>
      <w:r>
        <w:rPr>
          <w:w w:val="90"/>
        </w:rPr>
        <w:t>de</w:t>
      </w:r>
      <w:r>
        <w:rPr>
          <w:spacing w:val="-6"/>
          <w:w w:val="90"/>
        </w:rPr>
        <w:t> </w:t>
      </w:r>
      <w:r>
        <w:rPr>
          <w:w w:val="90"/>
        </w:rPr>
        <w:t>entidades</w:t>
      </w:r>
      <w:r>
        <w:rPr>
          <w:spacing w:val="-6"/>
          <w:w w:val="90"/>
        </w:rPr>
        <w:t> </w:t>
      </w:r>
      <w:r>
        <w:rPr>
          <w:w w:val="90"/>
        </w:rPr>
        <w:t>controladas, </w:t>
      </w:r>
      <w:r>
        <w:rPr>
          <w:w w:val="85"/>
        </w:rPr>
        <w:t>representa el 0,00% del total del Capital,</w:t>
      </w:r>
      <w:r>
        <w:rPr>
          <w:spacing w:val="-2"/>
          <w:w w:val="85"/>
        </w:rPr>
        <w:t> </w:t>
      </w:r>
      <w:r>
        <w:rPr>
          <w:w w:val="85"/>
        </w:rPr>
        <w:t>que comparado</w:t>
      </w:r>
      <w:r>
        <w:rPr>
          <w:spacing w:val="-2"/>
          <w:w w:val="85"/>
        </w:rPr>
        <w:t> </w:t>
      </w:r>
      <w:r>
        <w:rPr>
          <w:w w:val="85"/>
        </w:rPr>
        <w:t>al periodo</w:t>
      </w:r>
      <w:r>
        <w:rPr>
          <w:spacing w:val="-2"/>
          <w:w w:val="85"/>
        </w:rPr>
        <w:t> </w:t>
      </w:r>
      <w:r>
        <w:rPr>
          <w:w w:val="85"/>
        </w:rPr>
        <w:t>anterior genera</w:t>
      </w:r>
      <w:r>
        <w:rPr>
          <w:spacing w:val="-2"/>
          <w:w w:val="85"/>
        </w:rPr>
        <w:t> </w:t>
      </w:r>
      <w:r>
        <w:rPr>
          <w:w w:val="85"/>
        </w:rPr>
        <w:t>una variación </w:t>
      </w:r>
      <w:r>
        <w:rPr>
          <w:w w:val="80"/>
        </w:rPr>
        <w:t>absoluta de</w:t>
      </w:r>
      <w:r>
        <w:rPr/>
        <w:t> </w:t>
      </w:r>
      <w:r>
        <w:rPr>
          <w:w w:val="80"/>
        </w:rPr>
        <w:t>0 000,00 que corresponde a un Aumento del 0,00% de recursos 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spacing w:after="0"/>
        <w:sectPr>
          <w:pgSz w:w="12240" w:h="15840"/>
          <w:pgMar w:header="0" w:footer="1059" w:top="1820" w:bottom="1240" w:left="1020" w:right="80"/>
        </w:sectPr>
      </w:pPr>
    </w:p>
    <w:p>
      <w:pPr>
        <w:pStyle w:val="Heading2"/>
        <w:spacing w:before="76"/>
      </w:pPr>
      <w:bookmarkStart w:name="_TOC_250064" w:id="44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44"/>
      <w:r>
        <w:rPr>
          <w:spacing w:val="-5"/>
          <w:w w:val="80"/>
        </w:rPr>
        <w:t>30</w:t>
      </w:r>
    </w:p>
    <w:p>
      <w:pPr>
        <w:pStyle w:val="BodyText"/>
        <w:spacing w:before="107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Intereses</w:t>
      </w:r>
      <w:r>
        <w:rPr>
          <w:spacing w:val="16"/>
        </w:rPr>
        <w:t> </w:t>
      </w:r>
      <w:r>
        <w:rPr>
          <w:w w:val="80"/>
        </w:rPr>
        <w:t>minoritarios</w:t>
      </w:r>
      <w:r>
        <w:rPr>
          <w:spacing w:val="14"/>
        </w:rPr>
        <w:t> </w:t>
      </w:r>
      <w:r>
        <w:rPr>
          <w:w w:val="80"/>
        </w:rPr>
        <w:t>–</w:t>
      </w:r>
      <w:r>
        <w:rPr>
          <w:spacing w:val="12"/>
        </w:rPr>
        <w:t> </w:t>
      </w:r>
      <w:r>
        <w:rPr>
          <w:spacing w:val="-2"/>
          <w:w w:val="80"/>
        </w:rPr>
        <w:t>Evolución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75"/>
        <w:gridCol w:w="2625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375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25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37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9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37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3.2.2.</w:t>
            </w:r>
          </w:p>
        </w:tc>
        <w:tc>
          <w:tcPr>
            <w:tcW w:w="2625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Intereses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minoritarios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Evolución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4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30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7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Intereses minoritarios - Evolución, representa el 0,00% del total del Capital, que comparado </w:t>
      </w:r>
      <w:r>
        <w:rPr>
          <w:w w:val="85"/>
        </w:rPr>
        <w:t>al periodo</w:t>
      </w:r>
      <w:r>
        <w:rPr>
          <w:spacing w:val="-2"/>
          <w:w w:val="85"/>
        </w:rPr>
        <w:t> </w:t>
      </w:r>
      <w:r>
        <w:rPr>
          <w:w w:val="85"/>
        </w:rPr>
        <w:t>anterior genera</w:t>
      </w:r>
      <w:r>
        <w:rPr>
          <w:spacing w:val="-2"/>
          <w:w w:val="85"/>
        </w:rPr>
        <w:t> </w:t>
      </w:r>
      <w:r>
        <w:rPr>
          <w:w w:val="85"/>
        </w:rPr>
        <w:t>una variación absoluta de</w:t>
      </w:r>
      <w:r>
        <w:rPr>
          <w:spacing w:val="-2"/>
          <w:w w:val="85"/>
        </w:rPr>
        <w:t> </w:t>
      </w:r>
      <w:r>
        <w:rPr>
          <w:w w:val="85"/>
        </w:rPr>
        <w:t>0 000,00</w:t>
      </w:r>
      <w:r>
        <w:rPr>
          <w:spacing w:val="-2"/>
          <w:w w:val="85"/>
        </w:rPr>
        <w:t> </w:t>
      </w:r>
      <w:r>
        <w:rPr>
          <w:w w:val="85"/>
        </w:rPr>
        <w:t>que corresponde</w:t>
      </w:r>
      <w:r>
        <w:rPr>
          <w:spacing w:val="-2"/>
          <w:w w:val="85"/>
        </w:rPr>
        <w:t> </w:t>
      </w:r>
      <w:r>
        <w:rPr>
          <w:w w:val="85"/>
        </w:rPr>
        <w:t>a un Aumento del 0,00% de recursos 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7"/>
      </w:pPr>
    </w:p>
    <w:p>
      <w:pPr>
        <w:pStyle w:val="Heading2"/>
        <w:ind w:left="1895"/>
      </w:pPr>
      <w:bookmarkStart w:name="_TOC_250063" w:id="45"/>
      <w:r>
        <w:rPr>
          <w:color w:val="1F3864"/>
          <w:w w:val="80"/>
        </w:rPr>
        <w:t>NOTAS</w:t>
      </w:r>
      <w:r>
        <w:rPr>
          <w:color w:val="1F3864"/>
          <w:spacing w:val="-4"/>
        </w:rPr>
        <w:t> </w:t>
      </w:r>
      <w:r>
        <w:rPr>
          <w:color w:val="1F3864"/>
          <w:w w:val="80"/>
        </w:rPr>
        <w:t>EXPLICATIVAS</w:t>
      </w:r>
      <w:r>
        <w:rPr>
          <w:color w:val="1F3864"/>
          <w:spacing w:val="-4"/>
        </w:rPr>
        <w:t> </w:t>
      </w:r>
      <w:r>
        <w:rPr>
          <w:color w:val="1F3864"/>
          <w:w w:val="80"/>
        </w:rPr>
        <w:t>AL</w:t>
      </w:r>
      <w:r>
        <w:rPr>
          <w:color w:val="1F3864"/>
          <w:spacing w:val="-3"/>
        </w:rPr>
        <w:t> </w:t>
      </w:r>
      <w:r>
        <w:rPr>
          <w:color w:val="1F3864"/>
          <w:w w:val="80"/>
        </w:rPr>
        <w:t>ESTADO</w:t>
      </w:r>
      <w:r>
        <w:rPr>
          <w:color w:val="1F3864"/>
          <w:spacing w:val="1"/>
        </w:rPr>
        <w:t> </w:t>
      </w:r>
      <w:r>
        <w:rPr>
          <w:color w:val="1F3864"/>
          <w:w w:val="80"/>
        </w:rPr>
        <w:t>DE</w:t>
      </w:r>
      <w:r>
        <w:rPr>
          <w:color w:val="1F3864"/>
          <w:spacing w:val="-3"/>
        </w:rPr>
        <w:t> </w:t>
      </w:r>
      <w:r>
        <w:rPr>
          <w:color w:val="1F3864"/>
          <w:w w:val="80"/>
        </w:rPr>
        <w:t>RENDIMIENTO</w:t>
      </w:r>
      <w:r>
        <w:rPr>
          <w:color w:val="1F3864"/>
          <w:spacing w:val="-3"/>
        </w:rPr>
        <w:t> </w:t>
      </w:r>
      <w:bookmarkEnd w:id="45"/>
      <w:r>
        <w:rPr>
          <w:color w:val="1F3864"/>
          <w:spacing w:val="-2"/>
          <w:w w:val="80"/>
        </w:rPr>
        <w:t>FINANCIERO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80"/>
        <w:rPr>
          <w:rFonts w:ascii="Arial"/>
          <w:b/>
        </w:rPr>
      </w:pPr>
    </w:p>
    <w:p>
      <w:pPr>
        <w:pStyle w:val="Heading2"/>
        <w:numPr>
          <w:ilvl w:val="2"/>
          <w:numId w:val="8"/>
        </w:numPr>
        <w:tabs>
          <w:tab w:pos="901" w:val="left" w:leader="none"/>
        </w:tabs>
        <w:spacing w:line="240" w:lineRule="auto" w:before="0" w:after="0"/>
        <w:ind w:left="901" w:right="0" w:hanging="220"/>
        <w:jc w:val="left"/>
        <w:rPr>
          <w:color w:val="1F3662"/>
        </w:rPr>
      </w:pPr>
      <w:bookmarkStart w:name="_TOC_250062" w:id="46"/>
      <w:bookmarkEnd w:id="46"/>
      <w:r>
        <w:rPr>
          <w:color w:val="1F3662"/>
          <w:spacing w:val="-2"/>
          <w:w w:val="90"/>
        </w:rPr>
        <w:t>INGRESOS</w:t>
      </w:r>
    </w:p>
    <w:p>
      <w:pPr>
        <w:pStyle w:val="BodyText"/>
        <w:spacing w:before="101"/>
        <w:rPr>
          <w:rFonts w:ascii="Arial"/>
          <w:b/>
        </w:rPr>
      </w:pPr>
    </w:p>
    <w:p>
      <w:pPr>
        <w:pStyle w:val="Heading2"/>
        <w:numPr>
          <w:ilvl w:val="3"/>
          <w:numId w:val="8"/>
        </w:numPr>
        <w:tabs>
          <w:tab w:pos="1011" w:val="left" w:leader="none"/>
        </w:tabs>
        <w:spacing w:line="240" w:lineRule="auto" w:before="0" w:after="0"/>
        <w:ind w:left="1011" w:right="0" w:hanging="330"/>
        <w:jc w:val="left"/>
      </w:pPr>
      <w:bookmarkStart w:name="_TOC_250061" w:id="47"/>
      <w:bookmarkEnd w:id="47"/>
      <w:r>
        <w:rPr>
          <w:color w:val="1F3662"/>
          <w:spacing w:val="-2"/>
          <w:w w:val="90"/>
        </w:rPr>
        <w:t>IMPUESTOS</w:t>
      </w:r>
    </w:p>
    <w:p>
      <w:pPr>
        <w:pStyle w:val="BodyText"/>
        <w:spacing w:before="100"/>
        <w:rPr>
          <w:rFonts w:ascii="Arial"/>
          <w:b/>
        </w:rPr>
      </w:pPr>
    </w:p>
    <w:p>
      <w:pPr>
        <w:pStyle w:val="Heading2"/>
        <w:spacing w:before="1"/>
      </w:pPr>
      <w:bookmarkStart w:name="_TOC_250060" w:id="48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48"/>
      <w:r>
        <w:rPr>
          <w:spacing w:val="-5"/>
          <w:w w:val="80"/>
        </w:rPr>
        <w:t>31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Impuestos</w:t>
      </w:r>
      <w:r>
        <w:rPr>
          <w:spacing w:val="-6"/>
        </w:rPr>
        <w:t> </w:t>
      </w:r>
      <w:r>
        <w:rPr>
          <w:w w:val="80"/>
        </w:rPr>
        <w:t>sobre</w:t>
      </w:r>
      <w:r>
        <w:rPr>
          <w:spacing w:val="-6"/>
        </w:rPr>
        <w:t> </w:t>
      </w:r>
      <w:r>
        <w:rPr>
          <w:w w:val="80"/>
        </w:rPr>
        <w:t>los</w:t>
      </w:r>
      <w:r>
        <w:rPr>
          <w:spacing w:val="-5"/>
        </w:rPr>
        <w:t> </w:t>
      </w:r>
      <w:r>
        <w:rPr>
          <w:w w:val="80"/>
        </w:rPr>
        <w:t>ingresos,</w:t>
      </w:r>
      <w:r>
        <w:rPr>
          <w:spacing w:val="-5"/>
        </w:rPr>
        <w:t> </w:t>
      </w:r>
      <w:r>
        <w:rPr>
          <w:w w:val="80"/>
        </w:rPr>
        <w:t>las</w:t>
      </w:r>
      <w:r>
        <w:rPr>
          <w:spacing w:val="-5"/>
        </w:rPr>
        <w:t> </w:t>
      </w:r>
      <w:r>
        <w:rPr>
          <w:w w:val="80"/>
        </w:rPr>
        <w:t>utilidades</w:t>
      </w:r>
      <w:r>
        <w:rPr>
          <w:spacing w:val="-1"/>
        </w:rPr>
        <w:t> </w:t>
      </w:r>
      <w:r>
        <w:rPr>
          <w:w w:val="80"/>
        </w:rPr>
        <w:t>y</w:t>
      </w:r>
      <w:r>
        <w:rPr>
          <w:spacing w:val="-6"/>
        </w:rPr>
        <w:t> </w:t>
      </w:r>
      <w:r>
        <w:rPr>
          <w:w w:val="80"/>
        </w:rPr>
        <w:t>las</w:t>
      </w:r>
      <w:r>
        <w:rPr>
          <w:spacing w:val="-7"/>
        </w:rPr>
        <w:t> </w:t>
      </w:r>
      <w:r>
        <w:rPr>
          <w:w w:val="80"/>
        </w:rPr>
        <w:t>ganancias</w:t>
      </w:r>
      <w:r>
        <w:rPr>
          <w:spacing w:val="-2"/>
        </w:rPr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spacing w:val="-2"/>
          <w:w w:val="80"/>
        </w:rPr>
        <w:t>capital</w:t>
      </w:r>
    </w:p>
    <w:p>
      <w:pPr>
        <w:pStyle w:val="BodyText"/>
        <w:spacing w:before="71" w:after="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90"/>
        <w:gridCol w:w="2912"/>
        <w:gridCol w:w="500"/>
        <w:gridCol w:w="2161"/>
        <w:gridCol w:w="2161"/>
        <w:gridCol w:w="1062"/>
      </w:tblGrid>
      <w:tr>
        <w:trPr>
          <w:trHeight w:val="323" w:hRule="atLeast"/>
        </w:trPr>
        <w:tc>
          <w:tcPr>
            <w:tcW w:w="1090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912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6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09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1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61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41" w:hRule="atLeast"/>
        </w:trPr>
        <w:tc>
          <w:tcPr>
            <w:tcW w:w="1090" w:type="dxa"/>
          </w:tcPr>
          <w:p>
            <w:pPr>
              <w:pStyle w:val="TableParagraph"/>
              <w:spacing w:before="16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4.1.1.</w:t>
            </w:r>
          </w:p>
        </w:tc>
        <w:tc>
          <w:tcPr>
            <w:tcW w:w="2912" w:type="dxa"/>
          </w:tcPr>
          <w:p>
            <w:pPr>
              <w:pStyle w:val="TableParagraph"/>
              <w:spacing w:before="63"/>
              <w:ind w:left="68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Impuestos</w:t>
            </w:r>
            <w:r>
              <w:rPr>
                <w:b/>
                <w:spacing w:val="59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sobre</w:t>
            </w:r>
            <w:r>
              <w:rPr>
                <w:b/>
                <w:spacing w:val="59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los</w:t>
            </w:r>
            <w:r>
              <w:rPr>
                <w:b/>
                <w:spacing w:val="59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ingresos,</w:t>
            </w:r>
            <w:r>
              <w:rPr>
                <w:b/>
                <w:spacing w:val="4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las utilidades y las ganancias de capital</w:t>
            </w:r>
          </w:p>
        </w:tc>
        <w:tc>
          <w:tcPr>
            <w:tcW w:w="500" w:type="dxa"/>
          </w:tcPr>
          <w:p>
            <w:pPr>
              <w:pStyle w:val="TableParagraph"/>
              <w:spacing w:before="166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31</w:t>
            </w:r>
          </w:p>
        </w:tc>
        <w:tc>
          <w:tcPr>
            <w:tcW w:w="2161" w:type="dxa"/>
          </w:tcPr>
          <w:p>
            <w:pPr>
              <w:pStyle w:val="TableParagraph"/>
              <w:spacing w:before="178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1" w:type="dxa"/>
          </w:tcPr>
          <w:p>
            <w:pPr>
              <w:pStyle w:val="TableParagraph"/>
              <w:spacing w:before="178"/>
              <w:ind w:left="48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2" w:type="dxa"/>
          </w:tcPr>
          <w:p>
            <w:pPr>
              <w:pStyle w:val="TableParagraph"/>
              <w:spacing w:before="166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spacing w:after="0"/>
        <w:rPr>
          <w:rFonts w:ascii="Microsoft Sans Serif" w:hAnsi="Microsoft Sans Serif"/>
        </w:rPr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4" w:lineRule="auto" w:before="80"/>
        <w:ind w:left="681" w:right="1628"/>
        <w:jc w:val="both"/>
      </w:pPr>
      <w:r>
        <w:rPr>
          <w:w w:val="80"/>
        </w:rPr>
        <w:t>La cuenta Impuestos sobre los ingresos, las utilidades y las ganancias de capital, representa el 0,00% del total del Ingresos, que comparado al periodo anterior genera una variación absoluta de 0 000,00 </w:t>
      </w:r>
      <w:r>
        <w:rPr>
          <w:w w:val="85"/>
        </w:rPr>
        <w:t>que</w:t>
      </w:r>
      <w:r>
        <w:rPr>
          <w:spacing w:val="-7"/>
          <w:w w:val="85"/>
        </w:rPr>
        <w:t> </w:t>
      </w:r>
      <w:r>
        <w:rPr>
          <w:w w:val="85"/>
        </w:rPr>
        <w:t>corresponde</w:t>
      </w:r>
      <w:r>
        <w:rPr>
          <w:spacing w:val="-6"/>
          <w:w w:val="85"/>
        </w:rPr>
        <w:t> </w:t>
      </w:r>
      <w:r>
        <w:rPr>
          <w:w w:val="85"/>
        </w:rPr>
        <w:t>a</w:t>
      </w:r>
      <w:r>
        <w:rPr>
          <w:spacing w:val="-7"/>
          <w:w w:val="85"/>
        </w:rPr>
        <w:t> </w:t>
      </w:r>
      <w:r>
        <w:rPr>
          <w:w w:val="85"/>
        </w:rPr>
        <w:t>un</w:t>
      </w:r>
      <w:r>
        <w:rPr>
          <w:spacing w:val="-6"/>
          <w:w w:val="85"/>
        </w:rPr>
        <w:t> </w:t>
      </w:r>
      <w:r>
        <w:rPr>
          <w:w w:val="85"/>
        </w:rPr>
        <w:t>Aumento</w:t>
      </w:r>
      <w:r>
        <w:rPr>
          <w:spacing w:val="-6"/>
          <w:w w:val="85"/>
        </w:rPr>
        <w:t> </w:t>
      </w:r>
      <w:r>
        <w:rPr>
          <w:w w:val="85"/>
        </w:rPr>
        <w:t>del</w:t>
      </w:r>
      <w:r>
        <w:rPr>
          <w:spacing w:val="-7"/>
          <w:w w:val="85"/>
        </w:rPr>
        <w:t> </w:t>
      </w:r>
      <w:r>
        <w:rPr>
          <w:w w:val="85"/>
        </w:rPr>
        <w:t>0,00%</w:t>
      </w:r>
      <w:r>
        <w:rPr>
          <w:spacing w:val="-5"/>
          <w:w w:val="85"/>
        </w:rPr>
        <w:t> </w:t>
      </w:r>
      <w:r>
        <w:rPr>
          <w:w w:val="85"/>
        </w:rPr>
        <w:t>de</w:t>
      </w:r>
      <w:r>
        <w:rPr>
          <w:spacing w:val="-7"/>
          <w:w w:val="85"/>
        </w:rPr>
        <w:t> </w:t>
      </w:r>
      <w:r>
        <w:rPr>
          <w:w w:val="85"/>
        </w:rPr>
        <w:t>recursos</w:t>
      </w:r>
      <w:r>
        <w:rPr>
          <w:spacing w:val="-5"/>
          <w:w w:val="85"/>
        </w:rPr>
        <w:t> </w:t>
      </w:r>
      <w:r>
        <w:rPr>
          <w:w w:val="85"/>
        </w:rPr>
        <w:t>disponibles.</w:t>
      </w:r>
    </w:p>
    <w:p>
      <w:pPr>
        <w:pStyle w:val="BodyText"/>
        <w:spacing w:before="161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6"/>
      </w:pPr>
    </w:p>
    <w:p>
      <w:pPr>
        <w:pStyle w:val="Heading2"/>
        <w:spacing w:before="1"/>
      </w:pPr>
      <w:bookmarkStart w:name="_TOC_250059" w:id="49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49"/>
      <w:r>
        <w:rPr>
          <w:spacing w:val="-5"/>
          <w:w w:val="80"/>
        </w:rPr>
        <w:t>32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Impuestos</w:t>
      </w:r>
      <w:r>
        <w:rPr>
          <w:spacing w:val="-3"/>
        </w:rPr>
        <w:t> </w:t>
      </w:r>
      <w:r>
        <w:rPr>
          <w:w w:val="80"/>
        </w:rPr>
        <w:t>sobre</w:t>
      </w:r>
      <w:r>
        <w:rPr>
          <w:spacing w:val="-4"/>
        </w:rPr>
        <w:t> </w:t>
      </w:r>
      <w:r>
        <w:rPr>
          <w:w w:val="80"/>
        </w:rPr>
        <w:t>la</w:t>
      </w:r>
      <w:r>
        <w:rPr>
          <w:spacing w:val="-6"/>
        </w:rPr>
        <w:t> </w:t>
      </w:r>
      <w:r>
        <w:rPr>
          <w:spacing w:val="-2"/>
          <w:w w:val="80"/>
        </w:rPr>
        <w:t>propiedad</w:t>
      </w:r>
    </w:p>
    <w:p>
      <w:pPr>
        <w:pStyle w:val="BodyText"/>
        <w:spacing w:before="71" w:after="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97"/>
        <w:gridCol w:w="2604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397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04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4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39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0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397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4.1.2.</w:t>
            </w:r>
          </w:p>
        </w:tc>
        <w:tc>
          <w:tcPr>
            <w:tcW w:w="2604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Impuestos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sobre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la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propiedad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32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</w:t>
      </w:r>
      <w:r>
        <w:rPr/>
        <w:t> </w:t>
      </w:r>
      <w:r>
        <w:rPr>
          <w:w w:val="80"/>
        </w:rPr>
        <w:t>cuenta</w:t>
      </w:r>
      <w:r>
        <w:rPr/>
        <w:t> </w:t>
      </w:r>
      <w:r>
        <w:rPr>
          <w:w w:val="80"/>
        </w:rPr>
        <w:t>Impuestos</w:t>
      </w:r>
      <w:r>
        <w:rPr/>
        <w:t> </w:t>
      </w:r>
      <w:r>
        <w:rPr>
          <w:w w:val="80"/>
        </w:rPr>
        <w:t>sobre</w:t>
      </w:r>
      <w:r>
        <w:rPr/>
        <w:t> </w:t>
      </w:r>
      <w:r>
        <w:rPr>
          <w:w w:val="80"/>
        </w:rPr>
        <w:t>la</w:t>
      </w:r>
      <w:r>
        <w:rPr/>
        <w:t> </w:t>
      </w:r>
      <w:r>
        <w:rPr>
          <w:w w:val="80"/>
        </w:rPr>
        <w:t>propiedad,</w:t>
      </w:r>
      <w:r>
        <w:rPr/>
        <w:t> </w:t>
      </w:r>
      <w:r>
        <w:rPr>
          <w:w w:val="80"/>
        </w:rPr>
        <w:t>representa</w:t>
      </w:r>
      <w:r>
        <w:rPr/>
        <w:t> </w:t>
      </w:r>
      <w:r>
        <w:rPr>
          <w:w w:val="80"/>
        </w:rPr>
        <w:t>el</w:t>
      </w:r>
      <w:r>
        <w:rPr/>
        <w:t> </w:t>
      </w:r>
      <w:r>
        <w:rPr>
          <w:w w:val="80"/>
        </w:rPr>
        <w:t>0,00%</w:t>
      </w:r>
      <w:r>
        <w:rPr/>
        <w:t> </w:t>
      </w:r>
      <w:r>
        <w:rPr>
          <w:w w:val="80"/>
        </w:rPr>
        <w:t>del</w:t>
      </w:r>
      <w:r>
        <w:rPr/>
        <w:t> </w:t>
      </w:r>
      <w:r>
        <w:rPr>
          <w:w w:val="80"/>
        </w:rPr>
        <w:t>total</w:t>
      </w:r>
      <w:r>
        <w:rPr/>
        <w:t> </w:t>
      </w:r>
      <w:r>
        <w:rPr>
          <w:w w:val="80"/>
        </w:rPr>
        <w:t>del</w:t>
      </w:r>
      <w:r>
        <w:rPr/>
        <w:t> </w:t>
      </w:r>
      <w:r>
        <w:rPr>
          <w:w w:val="80"/>
        </w:rPr>
        <w:t>Ingresos,</w:t>
      </w:r>
      <w:r>
        <w:rPr/>
        <w:t> </w:t>
      </w:r>
      <w:r>
        <w:rPr>
          <w:w w:val="80"/>
        </w:rPr>
        <w:t>que</w:t>
      </w:r>
      <w:r>
        <w:rPr/>
        <w:t> </w:t>
      </w:r>
      <w:r>
        <w:rPr>
          <w:w w:val="80"/>
        </w:rPr>
        <w:t>comparado </w:t>
      </w:r>
      <w:r>
        <w:rPr>
          <w:w w:val="85"/>
        </w:rPr>
        <w:t>al periodo</w:t>
      </w:r>
      <w:r>
        <w:rPr>
          <w:spacing w:val="-2"/>
          <w:w w:val="85"/>
        </w:rPr>
        <w:t> </w:t>
      </w:r>
      <w:r>
        <w:rPr>
          <w:w w:val="85"/>
        </w:rPr>
        <w:t>anterior genera</w:t>
      </w:r>
      <w:r>
        <w:rPr>
          <w:spacing w:val="-2"/>
          <w:w w:val="85"/>
        </w:rPr>
        <w:t> </w:t>
      </w:r>
      <w:r>
        <w:rPr>
          <w:w w:val="85"/>
        </w:rPr>
        <w:t>una variación absoluta de</w:t>
      </w:r>
      <w:r>
        <w:rPr>
          <w:spacing w:val="-2"/>
          <w:w w:val="85"/>
        </w:rPr>
        <w:t> </w:t>
      </w:r>
      <w:r>
        <w:rPr>
          <w:w w:val="85"/>
        </w:rPr>
        <w:t>0 000,00</w:t>
      </w:r>
      <w:r>
        <w:rPr>
          <w:spacing w:val="-2"/>
          <w:w w:val="85"/>
        </w:rPr>
        <w:t> </w:t>
      </w:r>
      <w:r>
        <w:rPr>
          <w:w w:val="85"/>
        </w:rPr>
        <w:t>que corresponde</w:t>
      </w:r>
      <w:r>
        <w:rPr>
          <w:spacing w:val="-2"/>
          <w:w w:val="85"/>
        </w:rPr>
        <w:t> </w:t>
      </w:r>
      <w:r>
        <w:rPr>
          <w:w w:val="85"/>
        </w:rPr>
        <w:t>a un Aumento del 0,00% de recursos disponibles.</w:t>
      </w:r>
    </w:p>
    <w:p>
      <w:pPr>
        <w:pStyle w:val="BodyText"/>
        <w:spacing w:before="161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  <w:spacing w:before="26"/>
      </w:pPr>
    </w:p>
    <w:p>
      <w:pPr>
        <w:pStyle w:val="Heading2"/>
      </w:pPr>
      <w:bookmarkStart w:name="_TOC_250058" w:id="50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50"/>
      <w:r>
        <w:rPr>
          <w:spacing w:val="-5"/>
          <w:w w:val="80"/>
        </w:rPr>
        <w:t>33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Impuestos</w:t>
      </w:r>
      <w:r>
        <w:rPr>
          <w:spacing w:val="-3"/>
        </w:rPr>
        <w:t> </w:t>
      </w:r>
      <w:r>
        <w:rPr>
          <w:w w:val="80"/>
        </w:rPr>
        <w:t>sobre</w:t>
      </w:r>
      <w:r>
        <w:rPr>
          <w:spacing w:val="-4"/>
        </w:rPr>
        <w:t> </w:t>
      </w:r>
      <w:r>
        <w:rPr>
          <w:w w:val="80"/>
        </w:rPr>
        <w:t>bienes</w:t>
      </w:r>
      <w:r>
        <w:rPr>
          <w:spacing w:val="-3"/>
        </w:rPr>
        <w:t> </w:t>
      </w:r>
      <w:r>
        <w:rPr>
          <w:w w:val="80"/>
        </w:rPr>
        <w:t>y</w:t>
      </w:r>
      <w:r>
        <w:rPr>
          <w:spacing w:val="-5"/>
        </w:rPr>
        <w:t> </w:t>
      </w:r>
      <w:r>
        <w:rPr>
          <w:spacing w:val="-2"/>
          <w:w w:val="80"/>
        </w:rPr>
        <w:t>servicios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86"/>
        <w:gridCol w:w="2714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286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714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6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28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1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286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4.1.3.</w:t>
            </w:r>
          </w:p>
        </w:tc>
        <w:tc>
          <w:tcPr>
            <w:tcW w:w="2714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Impuestos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sobre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bienes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y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servicios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33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spacing w:before="240"/>
        <w:ind w:left="681" w:right="0" w:firstLine="0"/>
        <w:jc w:val="left"/>
        <w:rPr>
          <w:sz w:val="22"/>
        </w:rPr>
      </w:pPr>
      <w:r>
        <w:rPr>
          <w:rFonts w:ascii="Arial" w:hAnsi="Arial"/>
          <w:b/>
          <w:spacing w:val="-2"/>
          <w:w w:val="90"/>
          <w:sz w:val="22"/>
        </w:rPr>
        <w:t>Revelación</w:t>
      </w:r>
      <w:r>
        <w:rPr>
          <w:spacing w:val="-2"/>
          <w:w w:val="90"/>
          <w:sz w:val="22"/>
        </w:rPr>
        <w:t>:</w:t>
      </w:r>
    </w:p>
    <w:p>
      <w:pPr>
        <w:pStyle w:val="BodyText"/>
        <w:spacing w:before="40"/>
        <w:rPr>
          <w:sz w:val="22"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90"/>
        </w:rPr>
        <w:t>La</w:t>
      </w:r>
      <w:r>
        <w:rPr>
          <w:spacing w:val="-10"/>
          <w:w w:val="90"/>
        </w:rPr>
        <w:t> </w:t>
      </w:r>
      <w:r>
        <w:rPr>
          <w:w w:val="90"/>
        </w:rPr>
        <w:t>cuenta</w:t>
      </w:r>
      <w:r>
        <w:rPr>
          <w:spacing w:val="-10"/>
          <w:w w:val="90"/>
        </w:rPr>
        <w:t> </w:t>
      </w:r>
      <w:r>
        <w:rPr>
          <w:w w:val="90"/>
        </w:rPr>
        <w:t>Impuestos</w:t>
      </w:r>
      <w:r>
        <w:rPr>
          <w:spacing w:val="-9"/>
          <w:w w:val="90"/>
        </w:rPr>
        <w:t> </w:t>
      </w:r>
      <w:r>
        <w:rPr>
          <w:w w:val="90"/>
        </w:rPr>
        <w:t>sobre</w:t>
      </w:r>
      <w:r>
        <w:rPr>
          <w:spacing w:val="-10"/>
          <w:w w:val="90"/>
        </w:rPr>
        <w:t> </w:t>
      </w:r>
      <w:r>
        <w:rPr>
          <w:w w:val="90"/>
        </w:rPr>
        <w:t>bienes</w:t>
      </w:r>
      <w:r>
        <w:rPr>
          <w:spacing w:val="-9"/>
          <w:w w:val="90"/>
        </w:rPr>
        <w:t> </w:t>
      </w:r>
      <w:r>
        <w:rPr>
          <w:w w:val="90"/>
        </w:rPr>
        <w:t>y</w:t>
      </w:r>
      <w:r>
        <w:rPr>
          <w:spacing w:val="-10"/>
          <w:w w:val="90"/>
        </w:rPr>
        <w:t> </w:t>
      </w:r>
      <w:r>
        <w:rPr>
          <w:w w:val="90"/>
        </w:rPr>
        <w:t>servicios,</w:t>
      </w:r>
      <w:r>
        <w:rPr>
          <w:spacing w:val="-9"/>
          <w:w w:val="90"/>
        </w:rPr>
        <w:t> </w:t>
      </w:r>
      <w:r>
        <w:rPr>
          <w:w w:val="90"/>
        </w:rPr>
        <w:t>representa</w:t>
      </w:r>
      <w:r>
        <w:rPr>
          <w:spacing w:val="-10"/>
          <w:w w:val="90"/>
        </w:rPr>
        <w:t> </w:t>
      </w:r>
      <w:r>
        <w:rPr>
          <w:w w:val="90"/>
        </w:rPr>
        <w:t>el</w:t>
      </w:r>
      <w:r>
        <w:rPr>
          <w:spacing w:val="-10"/>
          <w:w w:val="90"/>
        </w:rPr>
        <w:t> </w:t>
      </w:r>
      <w:r>
        <w:rPr>
          <w:w w:val="90"/>
        </w:rPr>
        <w:t>0,00%</w:t>
      </w:r>
      <w:r>
        <w:rPr>
          <w:spacing w:val="-9"/>
          <w:w w:val="90"/>
        </w:rPr>
        <w:t> </w:t>
      </w:r>
      <w:r>
        <w:rPr>
          <w:w w:val="90"/>
        </w:rPr>
        <w:t>del</w:t>
      </w:r>
      <w:r>
        <w:rPr>
          <w:spacing w:val="-10"/>
          <w:w w:val="90"/>
        </w:rPr>
        <w:t> </w:t>
      </w:r>
      <w:r>
        <w:rPr>
          <w:w w:val="90"/>
        </w:rPr>
        <w:t>total</w:t>
      </w:r>
      <w:r>
        <w:rPr>
          <w:spacing w:val="-9"/>
          <w:w w:val="90"/>
        </w:rPr>
        <w:t> </w:t>
      </w:r>
      <w:r>
        <w:rPr>
          <w:w w:val="90"/>
        </w:rPr>
        <w:t>del</w:t>
      </w:r>
      <w:r>
        <w:rPr>
          <w:spacing w:val="-10"/>
          <w:w w:val="90"/>
        </w:rPr>
        <w:t> </w:t>
      </w:r>
      <w:r>
        <w:rPr>
          <w:w w:val="90"/>
        </w:rPr>
        <w:t>Ingresos,</w:t>
      </w:r>
      <w:r>
        <w:rPr>
          <w:spacing w:val="-9"/>
          <w:w w:val="90"/>
        </w:rPr>
        <w:t> </w:t>
      </w:r>
      <w:r>
        <w:rPr>
          <w:w w:val="90"/>
        </w:rPr>
        <w:t>que </w:t>
      </w:r>
      <w:r>
        <w:rPr>
          <w:w w:val="85"/>
        </w:rPr>
        <w:t>comparado al periodo anterior genera una variación absoluta de 0 000,00 que corresponde a un Aumento del 0,00% de recursos disponibles.</w:t>
      </w:r>
    </w:p>
    <w:p>
      <w:pPr>
        <w:pStyle w:val="BodyText"/>
        <w:spacing w:before="160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p>
      <w:pPr>
        <w:pStyle w:val="Heading2"/>
        <w:spacing w:before="76"/>
      </w:pPr>
      <w:bookmarkStart w:name="_TOC_250057" w:id="51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51"/>
      <w:r>
        <w:rPr>
          <w:spacing w:val="-5"/>
          <w:w w:val="80"/>
        </w:rPr>
        <w:t>34</w:t>
      </w:r>
    </w:p>
    <w:p>
      <w:pPr>
        <w:pStyle w:val="BodyText"/>
        <w:spacing w:before="107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Impuestos</w:t>
      </w:r>
      <w:r>
        <w:rPr>
          <w:spacing w:val="-3"/>
        </w:rPr>
        <w:t> </w:t>
      </w:r>
      <w:r>
        <w:rPr>
          <w:w w:val="80"/>
        </w:rPr>
        <w:t>sobre</w:t>
      </w:r>
      <w:r>
        <w:rPr>
          <w:spacing w:val="-3"/>
        </w:rPr>
        <w:t> </w:t>
      </w:r>
      <w:r>
        <w:rPr>
          <w:w w:val="80"/>
        </w:rPr>
        <w:t>el</w:t>
      </w:r>
      <w:r>
        <w:rPr>
          <w:spacing w:val="-4"/>
        </w:rPr>
        <w:t> </w:t>
      </w:r>
      <w:r>
        <w:rPr>
          <w:w w:val="80"/>
        </w:rPr>
        <w:t>comercio</w:t>
      </w:r>
      <w:r>
        <w:rPr/>
        <w:t> </w:t>
      </w:r>
      <w:r>
        <w:rPr>
          <w:w w:val="80"/>
        </w:rPr>
        <w:t>exterior</w:t>
      </w:r>
      <w:r>
        <w:rPr>
          <w:spacing w:val="-2"/>
        </w:rPr>
        <w:t> </w:t>
      </w:r>
      <w:r>
        <w:rPr>
          <w:w w:val="80"/>
        </w:rPr>
        <w:t>y</w:t>
      </w:r>
      <w:r>
        <w:rPr>
          <w:spacing w:val="-3"/>
        </w:rPr>
        <w:t> </w:t>
      </w:r>
      <w:r>
        <w:rPr>
          <w:w w:val="80"/>
        </w:rPr>
        <w:t>transacciones</w:t>
      </w:r>
      <w:r>
        <w:rPr>
          <w:spacing w:val="-4"/>
        </w:rPr>
        <w:t> </w:t>
      </w:r>
      <w:r>
        <w:rPr>
          <w:spacing w:val="-2"/>
          <w:w w:val="80"/>
        </w:rPr>
        <w:t>internacionales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46"/>
        <w:gridCol w:w="2156"/>
        <w:gridCol w:w="500"/>
        <w:gridCol w:w="2161"/>
        <w:gridCol w:w="2161"/>
        <w:gridCol w:w="1062"/>
      </w:tblGrid>
      <w:tr>
        <w:trPr>
          <w:trHeight w:val="325" w:hRule="atLeast"/>
        </w:trPr>
        <w:tc>
          <w:tcPr>
            <w:tcW w:w="1846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156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54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84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9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620" w:hRule="atLeast"/>
        </w:trPr>
        <w:tc>
          <w:tcPr>
            <w:tcW w:w="1846" w:type="dxa"/>
          </w:tcPr>
          <w:p>
            <w:pPr>
              <w:pStyle w:val="TableParagraph"/>
              <w:spacing w:before="1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4.1.4.</w:t>
            </w:r>
          </w:p>
        </w:tc>
        <w:tc>
          <w:tcPr>
            <w:tcW w:w="2156" w:type="dxa"/>
          </w:tcPr>
          <w:p>
            <w:pPr>
              <w:pStyle w:val="TableParagraph"/>
              <w:spacing w:line="206" w:lineRule="exact"/>
              <w:ind w:left="68" w:right="52"/>
              <w:jc w:val="both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Impuestos</w:t>
            </w:r>
            <w:r>
              <w:rPr>
                <w:b/>
                <w:spacing w:val="-3"/>
                <w:w w:val="80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sobre</w:t>
            </w:r>
            <w:r>
              <w:rPr>
                <w:b/>
                <w:spacing w:val="-2"/>
                <w:w w:val="80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el</w:t>
            </w:r>
            <w:r>
              <w:rPr>
                <w:b/>
                <w:spacing w:val="-3"/>
                <w:w w:val="80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comercio</w:t>
            </w:r>
            <w:r>
              <w:rPr>
                <w:b/>
                <w:w w:val="90"/>
                <w:sz w:val="18"/>
              </w:rPr>
              <w:t> exterior</w:t>
            </w:r>
            <w:r>
              <w:rPr>
                <w:b/>
                <w:w w:val="90"/>
                <w:sz w:val="18"/>
              </w:rPr>
              <w:t> y</w:t>
            </w:r>
            <w:r>
              <w:rPr>
                <w:b/>
                <w:w w:val="90"/>
                <w:sz w:val="18"/>
              </w:rPr>
              <w:t> transacciones </w:t>
            </w:r>
            <w:r>
              <w:rPr>
                <w:b/>
                <w:spacing w:val="-2"/>
                <w:w w:val="90"/>
                <w:sz w:val="18"/>
              </w:rPr>
              <w:t>internacionales</w:t>
            </w:r>
          </w:p>
        </w:tc>
        <w:tc>
          <w:tcPr>
            <w:tcW w:w="500" w:type="dxa"/>
          </w:tcPr>
          <w:p>
            <w:pPr>
              <w:pStyle w:val="TableParagraph"/>
              <w:spacing w:before="1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34</w:t>
            </w:r>
          </w:p>
        </w:tc>
        <w:tc>
          <w:tcPr>
            <w:tcW w:w="2161" w:type="dxa"/>
          </w:tcPr>
          <w:p>
            <w:pPr>
              <w:pStyle w:val="TableParagraph"/>
              <w:spacing w:before="35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1" w:type="dxa"/>
          </w:tcPr>
          <w:p>
            <w:pPr>
              <w:pStyle w:val="TableParagraph"/>
              <w:spacing w:before="35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ind w:left="48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2" w:type="dxa"/>
          </w:tcPr>
          <w:p>
            <w:pPr>
              <w:pStyle w:val="TableParagraph"/>
              <w:spacing w:before="1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5"/>
        <w:jc w:val="both"/>
      </w:pPr>
      <w:r>
        <w:rPr>
          <w:w w:val="80"/>
        </w:rPr>
        <w:t>La</w:t>
      </w:r>
      <w:r>
        <w:rPr/>
        <w:t> </w:t>
      </w:r>
      <w:r>
        <w:rPr>
          <w:w w:val="80"/>
        </w:rPr>
        <w:t>cuenta Impuestos sobre el comercio exterior y transacciones internacionales, representa el 0,00% del total del Ingresos, que comparado al periodo anterior genera una variación absoluta de 0 000,00</w:t>
      </w:r>
      <w:r>
        <w:rPr>
          <w:w w:val="85"/>
        </w:rPr>
        <w:t> que</w:t>
      </w:r>
      <w:r>
        <w:rPr>
          <w:spacing w:val="-7"/>
          <w:w w:val="85"/>
        </w:rPr>
        <w:t> </w:t>
      </w:r>
      <w:r>
        <w:rPr>
          <w:w w:val="85"/>
        </w:rPr>
        <w:t>corresponde</w:t>
      </w:r>
      <w:r>
        <w:rPr>
          <w:spacing w:val="-6"/>
          <w:w w:val="85"/>
        </w:rPr>
        <w:t> </w:t>
      </w:r>
      <w:r>
        <w:rPr>
          <w:w w:val="85"/>
        </w:rPr>
        <w:t>a</w:t>
      </w:r>
      <w:r>
        <w:rPr>
          <w:spacing w:val="-7"/>
          <w:w w:val="85"/>
        </w:rPr>
        <w:t> </w:t>
      </w:r>
      <w:r>
        <w:rPr>
          <w:w w:val="85"/>
        </w:rPr>
        <w:t>un</w:t>
      </w:r>
      <w:r>
        <w:rPr>
          <w:spacing w:val="-6"/>
          <w:w w:val="85"/>
        </w:rPr>
        <w:t> </w:t>
      </w:r>
      <w:r>
        <w:rPr>
          <w:w w:val="85"/>
        </w:rPr>
        <w:t>Aumento</w:t>
      </w:r>
      <w:r>
        <w:rPr>
          <w:spacing w:val="-6"/>
          <w:w w:val="85"/>
        </w:rPr>
        <w:t> </w:t>
      </w:r>
      <w:r>
        <w:rPr>
          <w:w w:val="85"/>
        </w:rPr>
        <w:t>del</w:t>
      </w:r>
      <w:r>
        <w:rPr>
          <w:spacing w:val="-7"/>
          <w:w w:val="85"/>
        </w:rPr>
        <w:t> </w:t>
      </w:r>
      <w:r>
        <w:rPr>
          <w:w w:val="85"/>
        </w:rPr>
        <w:t>0,00%</w:t>
      </w:r>
      <w:r>
        <w:rPr>
          <w:spacing w:val="-5"/>
          <w:w w:val="85"/>
        </w:rPr>
        <w:t> </w:t>
      </w:r>
      <w:r>
        <w:rPr>
          <w:w w:val="85"/>
        </w:rPr>
        <w:t>de</w:t>
      </w:r>
      <w:r>
        <w:rPr>
          <w:spacing w:val="-7"/>
          <w:w w:val="85"/>
        </w:rPr>
        <w:t> </w:t>
      </w:r>
      <w:r>
        <w:rPr>
          <w:w w:val="85"/>
        </w:rPr>
        <w:t>recursos</w:t>
      </w:r>
      <w:r>
        <w:rPr>
          <w:spacing w:val="-5"/>
          <w:w w:val="85"/>
        </w:rPr>
        <w:t> </w:t>
      </w:r>
      <w:r>
        <w:rPr>
          <w:w w:val="85"/>
        </w:rPr>
        <w:t>disponibles.</w:t>
      </w:r>
    </w:p>
    <w:p>
      <w:pPr>
        <w:pStyle w:val="BodyText"/>
        <w:spacing w:before="160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5"/>
      </w:pPr>
    </w:p>
    <w:p>
      <w:pPr>
        <w:pStyle w:val="Heading2"/>
      </w:pPr>
      <w:bookmarkStart w:name="_TOC_250056" w:id="52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52"/>
      <w:r>
        <w:rPr>
          <w:spacing w:val="-5"/>
          <w:w w:val="80"/>
        </w:rPr>
        <w:t>35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Otros</w:t>
      </w:r>
      <w:r>
        <w:rPr>
          <w:spacing w:val="-2"/>
        </w:rPr>
        <w:t> </w:t>
      </w:r>
      <w:r>
        <w:rPr>
          <w:spacing w:val="-2"/>
          <w:w w:val="90"/>
        </w:rPr>
        <w:t>impuestos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18"/>
        <w:gridCol w:w="2582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418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582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68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41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8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1418" w:type="dxa"/>
          </w:tcPr>
          <w:p>
            <w:pPr>
              <w:pStyle w:val="TableParagraph"/>
              <w:spacing w:before="5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4.1.9.</w:t>
            </w:r>
          </w:p>
        </w:tc>
        <w:tc>
          <w:tcPr>
            <w:tcW w:w="2582" w:type="dxa"/>
          </w:tcPr>
          <w:p>
            <w:pPr>
              <w:pStyle w:val="TableParagraph"/>
              <w:spacing w:before="56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Otros</w:t>
            </w:r>
            <w:r>
              <w:rPr>
                <w:b/>
                <w:spacing w:val="-1"/>
                <w:w w:val="9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impuestos</w:t>
            </w:r>
          </w:p>
        </w:tc>
        <w:tc>
          <w:tcPr>
            <w:tcW w:w="499" w:type="dxa"/>
          </w:tcPr>
          <w:p>
            <w:pPr>
              <w:pStyle w:val="TableParagraph"/>
              <w:spacing w:before="56"/>
              <w:ind w:left="167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35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85"/>
        </w:rPr>
        <w:t>La cuenta Otros impuestos, representa el 0,00%</w:t>
      </w:r>
      <w:r>
        <w:rPr>
          <w:spacing w:val="-1"/>
          <w:w w:val="85"/>
        </w:rPr>
        <w:t> </w:t>
      </w:r>
      <w:r>
        <w:rPr>
          <w:w w:val="85"/>
        </w:rPr>
        <w:t>del total</w:t>
      </w:r>
      <w:r>
        <w:rPr>
          <w:spacing w:val="-2"/>
          <w:w w:val="85"/>
        </w:rPr>
        <w:t> </w:t>
      </w:r>
      <w:r>
        <w:rPr>
          <w:w w:val="85"/>
        </w:rPr>
        <w:t>del Ingresos, que comparado al periodo anterior genera una variación absoluta de 0 000,00 que corresponde a un Aumento del 0,00% de </w:t>
      </w:r>
      <w:r>
        <w:rPr>
          <w:w w:val="90"/>
        </w:rPr>
        <w:t>recursos</w:t>
      </w:r>
      <w:r>
        <w:rPr>
          <w:spacing w:val="-10"/>
          <w:w w:val="90"/>
        </w:rPr>
        <w:t> </w:t>
      </w:r>
      <w:r>
        <w:rPr>
          <w:w w:val="90"/>
        </w:rPr>
        <w:t>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p>
      <w:pPr>
        <w:pStyle w:val="Heading2"/>
        <w:numPr>
          <w:ilvl w:val="3"/>
          <w:numId w:val="8"/>
        </w:numPr>
        <w:tabs>
          <w:tab w:pos="1011" w:val="left" w:leader="none"/>
        </w:tabs>
        <w:spacing w:line="568" w:lineRule="auto" w:before="76" w:after="0"/>
        <w:ind w:left="681" w:right="7278" w:firstLine="0"/>
        <w:jc w:val="left"/>
      </w:pPr>
      <w:r>
        <w:rPr>
          <w:color w:val="1F3662"/>
          <w:w w:val="80"/>
        </w:rPr>
        <w:t>CONTRIBUCIONES </w:t>
      </w:r>
      <w:r>
        <w:rPr>
          <w:color w:val="1F3662"/>
          <w:w w:val="80"/>
        </w:rPr>
        <w:t>SOCIALES </w:t>
      </w:r>
      <w:r>
        <w:rPr>
          <w:w w:val="90"/>
        </w:rPr>
        <w:t>NOTA N°36</w:t>
      </w:r>
    </w:p>
    <w:p>
      <w:pPr>
        <w:pStyle w:val="BodyText"/>
        <w:spacing w:before="4"/>
        <w:ind w:left="681"/>
        <w:jc w:val="both"/>
      </w:pPr>
      <w:r>
        <w:rPr>
          <w:w w:val="80"/>
        </w:rPr>
        <w:t>Contribuciones</w:t>
      </w:r>
      <w:r>
        <w:rPr>
          <w:spacing w:val="-3"/>
        </w:rPr>
        <w:t> </w:t>
      </w:r>
      <w:r>
        <w:rPr>
          <w:w w:val="80"/>
        </w:rPr>
        <w:t>a</w:t>
      </w:r>
      <w:r>
        <w:rPr>
          <w:spacing w:val="-4"/>
        </w:rPr>
        <w:t> </w:t>
      </w:r>
      <w:r>
        <w:rPr>
          <w:w w:val="80"/>
        </w:rPr>
        <w:t>la</w:t>
      </w:r>
      <w:r>
        <w:rPr>
          <w:spacing w:val="-4"/>
        </w:rPr>
        <w:t> </w:t>
      </w:r>
      <w:r>
        <w:rPr>
          <w:w w:val="80"/>
        </w:rPr>
        <w:t>seguridad</w:t>
      </w:r>
      <w:r>
        <w:rPr>
          <w:spacing w:val="-1"/>
        </w:rPr>
        <w:t> </w:t>
      </w:r>
      <w:r>
        <w:rPr>
          <w:spacing w:val="-2"/>
          <w:w w:val="80"/>
        </w:rPr>
        <w:t>social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34"/>
        <w:gridCol w:w="2666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334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66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 w:right="5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33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6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414" w:hRule="atLeast"/>
        </w:trPr>
        <w:tc>
          <w:tcPr>
            <w:tcW w:w="1334" w:type="dxa"/>
          </w:tcPr>
          <w:p>
            <w:pPr>
              <w:pStyle w:val="TableParagraph"/>
              <w:spacing w:before="102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4.2.1.</w:t>
            </w:r>
          </w:p>
        </w:tc>
        <w:tc>
          <w:tcPr>
            <w:tcW w:w="2666" w:type="dxa"/>
          </w:tcPr>
          <w:p>
            <w:pPr>
              <w:pStyle w:val="TableParagraph"/>
              <w:spacing w:line="208" w:lineRule="exact"/>
              <w:ind w:left="67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Contribuciones</w:t>
            </w:r>
            <w:r>
              <w:rPr>
                <w:b/>
                <w:spacing w:val="8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a</w:t>
            </w:r>
            <w:r>
              <w:rPr>
                <w:b/>
                <w:spacing w:val="8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la</w:t>
            </w:r>
            <w:r>
              <w:rPr>
                <w:b/>
                <w:spacing w:val="8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seguridad </w:t>
            </w:r>
            <w:r>
              <w:rPr>
                <w:b/>
                <w:spacing w:val="-2"/>
                <w:w w:val="90"/>
                <w:sz w:val="18"/>
              </w:rPr>
              <w:t>social</w:t>
            </w:r>
          </w:p>
        </w:tc>
        <w:tc>
          <w:tcPr>
            <w:tcW w:w="499" w:type="dxa"/>
          </w:tcPr>
          <w:p>
            <w:pPr>
              <w:pStyle w:val="TableParagraph"/>
              <w:spacing w:before="102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36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3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3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102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9"/>
      </w:pPr>
    </w:p>
    <w:p>
      <w:pPr>
        <w:pStyle w:val="BodyText"/>
        <w:spacing w:line="364" w:lineRule="auto"/>
        <w:ind w:left="681" w:right="1624"/>
        <w:jc w:val="both"/>
      </w:pPr>
      <w:r>
        <w:rPr>
          <w:w w:val="85"/>
        </w:rPr>
        <w:t>La</w:t>
      </w:r>
      <w:r>
        <w:rPr>
          <w:w w:val="85"/>
        </w:rPr>
        <w:t> cuenta</w:t>
      </w:r>
      <w:r>
        <w:rPr>
          <w:w w:val="85"/>
        </w:rPr>
        <w:t> Contribuciones a</w:t>
      </w:r>
      <w:r>
        <w:rPr>
          <w:w w:val="85"/>
        </w:rPr>
        <w:t> la</w:t>
      </w:r>
      <w:r>
        <w:rPr>
          <w:w w:val="85"/>
        </w:rPr>
        <w:t> seguridad</w:t>
      </w:r>
      <w:r>
        <w:rPr>
          <w:w w:val="85"/>
        </w:rPr>
        <w:t> social,</w:t>
      </w:r>
      <w:r>
        <w:rPr>
          <w:w w:val="85"/>
        </w:rPr>
        <w:t> representa</w:t>
      </w:r>
      <w:r>
        <w:rPr>
          <w:w w:val="85"/>
        </w:rPr>
        <w:t> el</w:t>
      </w:r>
      <w:r>
        <w:rPr>
          <w:w w:val="85"/>
        </w:rPr>
        <w:t> 0,00% del</w:t>
      </w:r>
      <w:r>
        <w:rPr>
          <w:w w:val="85"/>
        </w:rPr>
        <w:t> total del</w:t>
      </w:r>
      <w:r>
        <w:rPr>
          <w:w w:val="85"/>
        </w:rPr>
        <w:t> Ingresos, que comparado al periodo anterior genera una variación absoluta de 0 000,00 que corresponde a un Aumento del 0,00% de recursos disponibles.</w:t>
      </w:r>
    </w:p>
    <w:p>
      <w:pPr>
        <w:pStyle w:val="BodyText"/>
        <w:spacing w:before="161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4"/>
      </w:pPr>
    </w:p>
    <w:p>
      <w:pPr>
        <w:pStyle w:val="Heading2"/>
      </w:pPr>
      <w:bookmarkStart w:name="_TOC_250055" w:id="53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53"/>
      <w:r>
        <w:rPr>
          <w:spacing w:val="-5"/>
          <w:w w:val="80"/>
        </w:rPr>
        <w:t>37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Contribuciones</w:t>
      </w:r>
      <w:r>
        <w:rPr>
          <w:spacing w:val="1"/>
        </w:rPr>
        <w:t> </w:t>
      </w:r>
      <w:r>
        <w:rPr>
          <w:w w:val="80"/>
        </w:rPr>
        <w:t>sociales</w:t>
      </w:r>
      <w:r>
        <w:rPr>
          <w:spacing w:val="2"/>
        </w:rPr>
        <w:t> </w:t>
      </w:r>
      <w:r>
        <w:rPr>
          <w:spacing w:val="-2"/>
          <w:w w:val="80"/>
        </w:rPr>
        <w:t>diversas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34"/>
        <w:gridCol w:w="2666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334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66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 w:right="5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33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6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9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334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4.2.9.</w:t>
            </w:r>
          </w:p>
        </w:tc>
        <w:tc>
          <w:tcPr>
            <w:tcW w:w="2666" w:type="dxa"/>
          </w:tcPr>
          <w:p>
            <w:pPr>
              <w:pStyle w:val="TableParagraph"/>
              <w:spacing w:before="58"/>
              <w:ind w:left="66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Contribuciones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sociales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diversas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37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7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</w:t>
      </w:r>
      <w:r>
        <w:rPr>
          <w:spacing w:val="-7"/>
        </w:rPr>
        <w:t> </w:t>
      </w:r>
      <w:r>
        <w:rPr>
          <w:w w:val="80"/>
        </w:rPr>
        <w:t>cuenta Contribuciones sociales diversas, representa</w:t>
      </w:r>
      <w:r>
        <w:rPr>
          <w:spacing w:val="-1"/>
          <w:w w:val="80"/>
        </w:rPr>
        <w:t> </w:t>
      </w:r>
      <w:r>
        <w:rPr>
          <w:w w:val="80"/>
        </w:rPr>
        <w:t>el 0,00% del total</w:t>
      </w:r>
      <w:r>
        <w:rPr>
          <w:spacing w:val="-3"/>
          <w:w w:val="80"/>
        </w:rPr>
        <w:t> </w:t>
      </w:r>
      <w:r>
        <w:rPr>
          <w:w w:val="80"/>
        </w:rPr>
        <w:t>del</w:t>
      </w:r>
      <w:r>
        <w:rPr>
          <w:spacing w:val="-1"/>
          <w:w w:val="80"/>
        </w:rPr>
        <w:t> </w:t>
      </w:r>
      <w:r>
        <w:rPr>
          <w:w w:val="80"/>
        </w:rPr>
        <w:t>Ingresos,</w:t>
      </w:r>
      <w:r>
        <w:rPr>
          <w:spacing w:val="-1"/>
          <w:w w:val="80"/>
        </w:rPr>
        <w:t> </w:t>
      </w:r>
      <w:r>
        <w:rPr>
          <w:w w:val="80"/>
        </w:rPr>
        <w:t>que comparado </w:t>
      </w:r>
      <w:r>
        <w:rPr>
          <w:w w:val="85"/>
        </w:rPr>
        <w:t>al periodo</w:t>
      </w:r>
      <w:r>
        <w:rPr>
          <w:spacing w:val="-2"/>
          <w:w w:val="85"/>
        </w:rPr>
        <w:t> </w:t>
      </w:r>
      <w:r>
        <w:rPr>
          <w:w w:val="85"/>
        </w:rPr>
        <w:t>anterior genera</w:t>
      </w:r>
      <w:r>
        <w:rPr>
          <w:spacing w:val="-2"/>
          <w:w w:val="85"/>
        </w:rPr>
        <w:t> </w:t>
      </w:r>
      <w:r>
        <w:rPr>
          <w:w w:val="85"/>
        </w:rPr>
        <w:t>una variación absoluta de</w:t>
      </w:r>
      <w:r>
        <w:rPr>
          <w:spacing w:val="-2"/>
          <w:w w:val="85"/>
        </w:rPr>
        <w:t> </w:t>
      </w:r>
      <w:r>
        <w:rPr>
          <w:w w:val="85"/>
        </w:rPr>
        <w:t>0 000,00</w:t>
      </w:r>
      <w:r>
        <w:rPr>
          <w:spacing w:val="-2"/>
          <w:w w:val="85"/>
        </w:rPr>
        <w:t> </w:t>
      </w:r>
      <w:r>
        <w:rPr>
          <w:w w:val="85"/>
        </w:rPr>
        <w:t>que corresponde</w:t>
      </w:r>
      <w:r>
        <w:rPr>
          <w:spacing w:val="-2"/>
          <w:w w:val="85"/>
        </w:rPr>
        <w:t> </w:t>
      </w:r>
      <w:r>
        <w:rPr>
          <w:w w:val="85"/>
        </w:rPr>
        <w:t>a un Aumento del 0,00% de recursos 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p>
      <w:pPr>
        <w:pStyle w:val="Heading2"/>
        <w:numPr>
          <w:ilvl w:val="3"/>
          <w:numId w:val="8"/>
        </w:numPr>
        <w:tabs>
          <w:tab w:pos="1011" w:val="left" w:leader="none"/>
        </w:tabs>
        <w:spacing w:line="396" w:lineRule="auto" w:before="76" w:after="0"/>
        <w:ind w:left="681" w:right="2173" w:firstLine="0"/>
        <w:jc w:val="left"/>
      </w:pPr>
      <w:r>
        <w:rPr>
          <w:color w:val="1F3662"/>
          <w:w w:val="80"/>
        </w:rPr>
        <w:t>MULTAS, SANCIONES, REMATES Y CONFISCACIONES DE ORIGEN NO TRIBUTARIO </w:t>
      </w:r>
      <w:r>
        <w:rPr>
          <w:w w:val="90"/>
        </w:rPr>
        <w:t>NOTA N° 38</w:t>
      </w:r>
    </w:p>
    <w:p>
      <w:pPr>
        <w:pStyle w:val="BodyText"/>
        <w:spacing w:before="200"/>
        <w:ind w:left="681"/>
        <w:jc w:val="both"/>
      </w:pPr>
      <w:r>
        <w:rPr>
          <w:w w:val="80"/>
        </w:rPr>
        <w:t>Multas</w:t>
      </w:r>
      <w:r>
        <w:rPr>
          <w:spacing w:val="-2"/>
        </w:rPr>
        <w:t> </w:t>
      </w:r>
      <w:r>
        <w:rPr>
          <w:w w:val="80"/>
        </w:rPr>
        <w:t>y</w:t>
      </w:r>
      <w:r>
        <w:rPr>
          <w:spacing w:val="-5"/>
        </w:rPr>
        <w:t> </w:t>
      </w:r>
      <w:r>
        <w:rPr>
          <w:w w:val="80"/>
        </w:rPr>
        <w:t>sanciones</w:t>
      </w:r>
      <w:r>
        <w:rPr>
          <w:spacing w:val="-6"/>
        </w:rPr>
        <w:t> </w:t>
      </w:r>
      <w:r>
        <w:rPr>
          <w:spacing w:val="-2"/>
          <w:w w:val="80"/>
        </w:rPr>
        <w:t>administrativas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34"/>
        <w:gridCol w:w="2168"/>
        <w:gridCol w:w="500"/>
        <w:gridCol w:w="2161"/>
        <w:gridCol w:w="2161"/>
        <w:gridCol w:w="1062"/>
      </w:tblGrid>
      <w:tr>
        <w:trPr>
          <w:trHeight w:val="323" w:hRule="atLeast"/>
        </w:trPr>
        <w:tc>
          <w:tcPr>
            <w:tcW w:w="1834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168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5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83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61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414" w:hRule="atLeast"/>
        </w:trPr>
        <w:tc>
          <w:tcPr>
            <w:tcW w:w="1834" w:type="dxa"/>
          </w:tcPr>
          <w:p>
            <w:pPr>
              <w:pStyle w:val="TableParagraph"/>
              <w:spacing w:before="102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4.3.1.</w:t>
            </w:r>
          </w:p>
        </w:tc>
        <w:tc>
          <w:tcPr>
            <w:tcW w:w="2168" w:type="dxa"/>
          </w:tcPr>
          <w:p>
            <w:pPr>
              <w:pStyle w:val="TableParagraph"/>
              <w:tabs>
                <w:tab w:pos="910" w:val="left" w:leader="none"/>
                <w:tab w:pos="1372" w:val="left" w:leader="none"/>
              </w:tabs>
              <w:spacing w:line="206" w:lineRule="exact"/>
              <w:ind w:left="68" w:right="53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Multas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10"/>
                <w:w w:val="90"/>
                <w:sz w:val="18"/>
              </w:rPr>
              <w:t>y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2"/>
                <w:w w:val="80"/>
                <w:sz w:val="18"/>
              </w:rPr>
              <w:t>sanciones</w:t>
            </w:r>
            <w:r>
              <w:rPr>
                <w:b/>
                <w:spacing w:val="-2"/>
                <w:w w:val="90"/>
                <w:sz w:val="18"/>
              </w:rPr>
              <w:t> administrativas</w:t>
            </w:r>
          </w:p>
        </w:tc>
        <w:tc>
          <w:tcPr>
            <w:tcW w:w="500" w:type="dxa"/>
          </w:tcPr>
          <w:p>
            <w:pPr>
              <w:pStyle w:val="TableParagraph"/>
              <w:spacing w:before="102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38</w:t>
            </w:r>
          </w:p>
        </w:tc>
        <w:tc>
          <w:tcPr>
            <w:tcW w:w="2161" w:type="dxa"/>
          </w:tcPr>
          <w:p>
            <w:pPr>
              <w:pStyle w:val="TableParagraph"/>
              <w:spacing w:before="113"/>
              <w:ind w:left="48" w:right="3"/>
              <w:jc w:val="center"/>
              <w:rPr>
                <w:b/>
                <w:sz w:val="16"/>
              </w:rPr>
            </w:pPr>
            <w:r>
              <w:rPr>
                <w:b/>
                <w:w w:val="85"/>
                <w:sz w:val="16"/>
              </w:rPr>
              <w:t>1</w:t>
            </w:r>
            <w:r>
              <w:rPr>
                <w:b/>
                <w:spacing w:val="-5"/>
                <w:w w:val="85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404,83</w:t>
            </w:r>
          </w:p>
        </w:tc>
        <w:tc>
          <w:tcPr>
            <w:tcW w:w="2161" w:type="dxa"/>
          </w:tcPr>
          <w:p>
            <w:pPr>
              <w:pStyle w:val="TableParagraph"/>
              <w:spacing w:before="113"/>
              <w:ind w:left="48" w:right="4"/>
              <w:jc w:val="center"/>
              <w:rPr>
                <w:b/>
                <w:sz w:val="16"/>
              </w:rPr>
            </w:pPr>
            <w:r>
              <w:rPr>
                <w:b/>
                <w:w w:val="85"/>
                <w:sz w:val="16"/>
              </w:rPr>
              <w:t>1</w:t>
            </w:r>
            <w:r>
              <w:rPr>
                <w:b/>
                <w:spacing w:val="-6"/>
                <w:w w:val="85"/>
                <w:sz w:val="16"/>
              </w:rPr>
              <w:t> </w:t>
            </w:r>
            <w:r>
              <w:rPr>
                <w:b/>
                <w:spacing w:val="-2"/>
                <w:w w:val="85"/>
                <w:sz w:val="16"/>
              </w:rPr>
              <w:t>127,73</w:t>
            </w:r>
          </w:p>
        </w:tc>
        <w:tc>
          <w:tcPr>
            <w:tcW w:w="1062" w:type="dxa"/>
          </w:tcPr>
          <w:p>
            <w:pPr>
              <w:pStyle w:val="TableParagraph"/>
              <w:spacing w:before="102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24,57%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7"/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90"/>
        </w:rPr>
        <w:t>La</w:t>
      </w:r>
      <w:r>
        <w:rPr>
          <w:spacing w:val="-10"/>
          <w:w w:val="90"/>
        </w:rPr>
        <w:t> </w:t>
      </w:r>
      <w:r>
        <w:rPr>
          <w:w w:val="90"/>
        </w:rPr>
        <w:t>cuenta</w:t>
      </w:r>
      <w:r>
        <w:rPr>
          <w:spacing w:val="-10"/>
          <w:w w:val="90"/>
        </w:rPr>
        <w:t> </w:t>
      </w:r>
      <w:r>
        <w:rPr>
          <w:w w:val="90"/>
        </w:rPr>
        <w:t>Multas</w:t>
      </w:r>
      <w:r>
        <w:rPr>
          <w:spacing w:val="-8"/>
          <w:w w:val="90"/>
        </w:rPr>
        <w:t> </w:t>
      </w:r>
      <w:r>
        <w:rPr>
          <w:w w:val="90"/>
        </w:rPr>
        <w:t>y</w:t>
      </w:r>
      <w:r>
        <w:rPr>
          <w:spacing w:val="-9"/>
          <w:w w:val="90"/>
        </w:rPr>
        <w:t> </w:t>
      </w:r>
      <w:r>
        <w:rPr>
          <w:w w:val="90"/>
        </w:rPr>
        <w:t>sanciones</w:t>
      </w:r>
      <w:r>
        <w:rPr>
          <w:spacing w:val="-10"/>
          <w:w w:val="90"/>
        </w:rPr>
        <w:t> </w:t>
      </w:r>
      <w:r>
        <w:rPr>
          <w:w w:val="90"/>
        </w:rPr>
        <w:t>administrativas,</w:t>
      </w:r>
      <w:r>
        <w:rPr>
          <w:spacing w:val="-8"/>
          <w:w w:val="90"/>
        </w:rPr>
        <w:t> </w:t>
      </w:r>
      <w:r>
        <w:rPr>
          <w:w w:val="90"/>
        </w:rPr>
        <w:t>representa</w:t>
      </w:r>
      <w:r>
        <w:rPr>
          <w:spacing w:val="-10"/>
          <w:w w:val="90"/>
        </w:rPr>
        <w:t> </w:t>
      </w:r>
      <w:r>
        <w:rPr>
          <w:w w:val="90"/>
        </w:rPr>
        <w:t>el</w:t>
      </w:r>
      <w:r>
        <w:rPr>
          <w:spacing w:val="-8"/>
          <w:w w:val="90"/>
        </w:rPr>
        <w:t> </w:t>
      </w:r>
      <w:r>
        <w:rPr>
          <w:w w:val="90"/>
        </w:rPr>
        <w:t>0,01%</w:t>
      </w:r>
      <w:r>
        <w:rPr>
          <w:spacing w:val="-10"/>
          <w:w w:val="90"/>
        </w:rPr>
        <w:t> </w:t>
      </w:r>
      <w:r>
        <w:rPr>
          <w:w w:val="90"/>
        </w:rPr>
        <w:t>del</w:t>
      </w:r>
      <w:r>
        <w:rPr>
          <w:spacing w:val="-8"/>
          <w:w w:val="90"/>
        </w:rPr>
        <w:t> </w:t>
      </w:r>
      <w:r>
        <w:rPr>
          <w:w w:val="90"/>
        </w:rPr>
        <w:t>total</w:t>
      </w:r>
      <w:r>
        <w:rPr>
          <w:spacing w:val="-10"/>
          <w:w w:val="90"/>
        </w:rPr>
        <w:t> </w:t>
      </w:r>
      <w:r>
        <w:rPr>
          <w:w w:val="90"/>
        </w:rPr>
        <w:t>del</w:t>
      </w:r>
      <w:r>
        <w:rPr>
          <w:spacing w:val="-10"/>
          <w:w w:val="90"/>
        </w:rPr>
        <w:t> </w:t>
      </w:r>
      <w:r>
        <w:rPr>
          <w:w w:val="90"/>
        </w:rPr>
        <w:t>Ingresos,</w:t>
      </w:r>
      <w:r>
        <w:rPr>
          <w:spacing w:val="-9"/>
          <w:w w:val="90"/>
        </w:rPr>
        <w:t> </w:t>
      </w:r>
      <w:r>
        <w:rPr>
          <w:w w:val="90"/>
        </w:rPr>
        <w:t>que </w:t>
      </w:r>
      <w:r>
        <w:rPr>
          <w:w w:val="85"/>
        </w:rPr>
        <w:t>comparado al periodo anterior genera una variación absoluta de 0 277,10 que corresponde a un Aumento del 24,57%</w:t>
      </w:r>
      <w:r>
        <w:rPr>
          <w:spacing w:val="-2"/>
          <w:w w:val="85"/>
        </w:rPr>
        <w:t> </w:t>
      </w:r>
      <w:r>
        <w:rPr>
          <w:w w:val="85"/>
        </w:rPr>
        <w:t>de recursos disponibles.</w:t>
      </w:r>
    </w:p>
    <w:p>
      <w:pPr>
        <w:pStyle w:val="BodyText"/>
        <w:spacing w:line="280" w:lineRule="auto" w:before="161"/>
        <w:ind w:left="681" w:right="1626"/>
        <w:jc w:val="both"/>
      </w:pPr>
      <w:r>
        <w:rPr>
          <w:w w:val="80"/>
          <w:u w:val="single"/>
        </w:rPr>
        <w:t>Las variaciones de la cuenta son producto de multas cobradas a proveedores por incumplimiento en</w:t>
      </w:r>
      <w:r>
        <w:rPr>
          <w:w w:val="80"/>
          <w:u w:val="none"/>
        </w:rPr>
        <w:t> </w:t>
      </w:r>
      <w:r>
        <w:rPr>
          <w:w w:val="85"/>
          <w:u w:val="single"/>
        </w:rPr>
        <w:t>plazos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entrega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artículos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productos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adquiridos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Institución.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53"/>
      </w:pPr>
    </w:p>
    <w:p>
      <w:pPr>
        <w:pStyle w:val="Heading2"/>
      </w:pPr>
      <w:bookmarkStart w:name="_TOC_250054" w:id="54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54"/>
      <w:r>
        <w:rPr>
          <w:spacing w:val="-5"/>
          <w:w w:val="80"/>
        </w:rPr>
        <w:t>39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Remates</w:t>
      </w:r>
      <w:r>
        <w:rPr>
          <w:spacing w:val="-5"/>
        </w:rPr>
        <w:t> </w:t>
      </w:r>
      <w:r>
        <w:rPr>
          <w:w w:val="80"/>
        </w:rPr>
        <w:t>y</w:t>
      </w:r>
      <w:r>
        <w:rPr>
          <w:spacing w:val="-4"/>
        </w:rPr>
        <w:t> </w:t>
      </w:r>
      <w:r>
        <w:rPr>
          <w:w w:val="80"/>
        </w:rPr>
        <w:t>confiscaciones</w:t>
      </w:r>
      <w:r>
        <w:rPr>
          <w:spacing w:val="-4"/>
        </w:rPr>
        <w:t> </w:t>
      </w:r>
      <w:r>
        <w:rPr>
          <w:w w:val="80"/>
        </w:rPr>
        <w:t>de</w:t>
      </w:r>
      <w:r>
        <w:rPr>
          <w:spacing w:val="-4"/>
        </w:rPr>
        <w:t> </w:t>
      </w:r>
      <w:r>
        <w:rPr>
          <w:w w:val="80"/>
        </w:rPr>
        <w:t>origen</w:t>
      </w:r>
      <w:r>
        <w:rPr>
          <w:spacing w:val="-5"/>
        </w:rPr>
        <w:t> </w:t>
      </w:r>
      <w:r>
        <w:rPr>
          <w:w w:val="80"/>
        </w:rPr>
        <w:t>no</w:t>
      </w:r>
      <w:r>
        <w:rPr>
          <w:spacing w:val="-4"/>
        </w:rPr>
        <w:t> </w:t>
      </w:r>
      <w:r>
        <w:rPr>
          <w:spacing w:val="-2"/>
          <w:w w:val="80"/>
        </w:rPr>
        <w:t>tributario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13"/>
        <w:gridCol w:w="2688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313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88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313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8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39" w:hRule="atLeast"/>
        </w:trPr>
        <w:tc>
          <w:tcPr>
            <w:tcW w:w="1313" w:type="dxa"/>
          </w:tcPr>
          <w:p>
            <w:pPr>
              <w:pStyle w:val="TableParagraph"/>
              <w:spacing w:before="16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4.3.2.</w:t>
            </w:r>
          </w:p>
        </w:tc>
        <w:tc>
          <w:tcPr>
            <w:tcW w:w="2688" w:type="dxa"/>
          </w:tcPr>
          <w:p>
            <w:pPr>
              <w:pStyle w:val="TableParagraph"/>
              <w:spacing w:before="63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Remates y confiscaciones de origen</w:t>
            </w:r>
            <w:r>
              <w:rPr>
                <w:b/>
                <w:w w:val="90"/>
                <w:sz w:val="18"/>
              </w:rPr>
              <w:t> no</w:t>
            </w:r>
            <w:r>
              <w:rPr>
                <w:b/>
                <w:spacing w:val="-4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tributario</w:t>
            </w:r>
          </w:p>
        </w:tc>
        <w:tc>
          <w:tcPr>
            <w:tcW w:w="499" w:type="dxa"/>
          </w:tcPr>
          <w:p>
            <w:pPr>
              <w:pStyle w:val="TableParagraph"/>
              <w:spacing w:before="166"/>
              <w:ind w:left="167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39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6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6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166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</w:pPr>
      <w:r>
        <w:rPr>
          <w:spacing w:val="-2"/>
          <w:w w:val="90"/>
        </w:rPr>
        <w:t>Revelación: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Remates y confiscaciones de origen no</w:t>
      </w:r>
      <w:r>
        <w:rPr>
          <w:spacing w:val="-5"/>
        </w:rPr>
        <w:t> </w:t>
      </w:r>
      <w:r>
        <w:rPr>
          <w:w w:val="80"/>
        </w:rPr>
        <w:t>tributario, representa el 0,00% del total del Ingresos, que comparado al periodo anterior genera una variación absoluta de 0 000,00 que corresponde a un </w:t>
      </w:r>
      <w:r>
        <w:rPr>
          <w:w w:val="85"/>
        </w:rPr>
        <w:t>Aumento del 0,00% de recursos disponibles.</w:t>
      </w:r>
    </w:p>
    <w:p>
      <w:pPr>
        <w:pStyle w:val="BodyText"/>
        <w:spacing w:before="160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p>
      <w:pPr>
        <w:pStyle w:val="Heading2"/>
        <w:spacing w:before="76"/>
      </w:pPr>
      <w:bookmarkStart w:name="_TOC_250053" w:id="55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55"/>
      <w:r>
        <w:rPr>
          <w:spacing w:val="-5"/>
          <w:w w:val="80"/>
        </w:rPr>
        <w:t>40</w:t>
      </w:r>
    </w:p>
    <w:p>
      <w:pPr>
        <w:pStyle w:val="BodyText"/>
        <w:spacing w:before="107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Remates</w:t>
      </w:r>
      <w:r>
        <w:rPr>
          <w:spacing w:val="-5"/>
        </w:rPr>
        <w:t> </w:t>
      </w:r>
      <w:r>
        <w:rPr>
          <w:w w:val="80"/>
        </w:rPr>
        <w:t>y</w:t>
      </w:r>
      <w:r>
        <w:rPr>
          <w:spacing w:val="-4"/>
        </w:rPr>
        <w:t> </w:t>
      </w:r>
      <w:r>
        <w:rPr>
          <w:w w:val="80"/>
        </w:rPr>
        <w:t>confiscaciones</w:t>
      </w:r>
      <w:r>
        <w:rPr>
          <w:spacing w:val="-4"/>
        </w:rPr>
        <w:t> </w:t>
      </w:r>
      <w:r>
        <w:rPr>
          <w:w w:val="80"/>
        </w:rPr>
        <w:t>de</w:t>
      </w:r>
      <w:r>
        <w:rPr>
          <w:spacing w:val="-4"/>
        </w:rPr>
        <w:t> </w:t>
      </w:r>
      <w:r>
        <w:rPr>
          <w:w w:val="80"/>
        </w:rPr>
        <w:t>origen</w:t>
      </w:r>
      <w:r>
        <w:rPr>
          <w:spacing w:val="-5"/>
        </w:rPr>
        <w:t> </w:t>
      </w:r>
      <w:r>
        <w:rPr>
          <w:w w:val="80"/>
        </w:rPr>
        <w:t>no</w:t>
      </w:r>
      <w:r>
        <w:rPr>
          <w:spacing w:val="-4"/>
        </w:rPr>
        <w:t> </w:t>
      </w:r>
      <w:r>
        <w:rPr>
          <w:spacing w:val="-2"/>
          <w:w w:val="80"/>
        </w:rPr>
        <w:t>tributario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13"/>
        <w:gridCol w:w="2688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313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88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313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8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9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313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4.3.3.</w:t>
            </w:r>
          </w:p>
        </w:tc>
        <w:tc>
          <w:tcPr>
            <w:tcW w:w="2688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Intereses</w:t>
            </w:r>
            <w:r>
              <w:rPr>
                <w:b/>
                <w:spacing w:val="-3"/>
                <w:w w:val="9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Moratorios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5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40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7"/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80"/>
        </w:rPr>
        <w:t>La cuenta Intereses Moratorios, representa el 0,00% del total del Ingresos, que comparado al periodo </w:t>
      </w:r>
      <w:r>
        <w:rPr>
          <w:w w:val="85"/>
        </w:rPr>
        <w:t>anterior genera una variación absoluta de 0 000,00 que corresponde a un Aumento del 0,00% de </w:t>
      </w:r>
      <w:r>
        <w:rPr>
          <w:w w:val="90"/>
        </w:rPr>
        <w:t>recursos</w:t>
      </w:r>
      <w:r>
        <w:rPr>
          <w:spacing w:val="-10"/>
          <w:w w:val="90"/>
        </w:rPr>
        <w:t> </w:t>
      </w:r>
      <w:r>
        <w:rPr>
          <w:w w:val="90"/>
        </w:rPr>
        <w:t>disponibles.</w:t>
      </w:r>
    </w:p>
    <w:p>
      <w:pPr>
        <w:pStyle w:val="BodyText"/>
        <w:spacing w:line="367" w:lineRule="auto" w:before="161"/>
        <w:ind w:left="681" w:right="1629" w:firstLine="54"/>
        <w:jc w:val="both"/>
      </w:pPr>
      <w:r>
        <w:rPr>
          <w:color w:val="000000"/>
          <w:w w:val="85"/>
          <w:highlight w:val="lightGray"/>
        </w:rPr>
        <w:t>Las</w:t>
      </w:r>
      <w:r>
        <w:rPr>
          <w:color w:val="000000"/>
          <w:spacing w:val="-2"/>
          <w:w w:val="85"/>
          <w:highlight w:val="lightGray"/>
        </w:rPr>
        <w:t> </w:t>
      </w:r>
      <w:r>
        <w:rPr>
          <w:color w:val="000000"/>
          <w:w w:val="85"/>
          <w:highlight w:val="lightGray"/>
        </w:rPr>
        <w:t>variaciones</w:t>
      </w:r>
      <w:r>
        <w:rPr>
          <w:color w:val="000000"/>
          <w:spacing w:val="-1"/>
          <w:w w:val="85"/>
          <w:highlight w:val="lightGray"/>
        </w:rPr>
        <w:t> </w:t>
      </w:r>
      <w:r>
        <w:rPr>
          <w:color w:val="000000"/>
          <w:w w:val="85"/>
          <w:highlight w:val="lightGray"/>
        </w:rPr>
        <w:t>de</w:t>
      </w:r>
      <w:r>
        <w:rPr>
          <w:color w:val="000000"/>
          <w:spacing w:val="-1"/>
          <w:w w:val="85"/>
          <w:highlight w:val="lightGray"/>
        </w:rPr>
        <w:t> </w:t>
      </w:r>
      <w:r>
        <w:rPr>
          <w:color w:val="000000"/>
          <w:w w:val="85"/>
          <w:highlight w:val="lightGray"/>
        </w:rPr>
        <w:t>la</w:t>
      </w:r>
      <w:r>
        <w:rPr>
          <w:color w:val="000000"/>
          <w:spacing w:val="-2"/>
          <w:w w:val="85"/>
          <w:highlight w:val="lightGray"/>
        </w:rPr>
        <w:t> </w:t>
      </w:r>
      <w:r>
        <w:rPr>
          <w:color w:val="000000"/>
          <w:w w:val="85"/>
          <w:highlight w:val="lightGray"/>
        </w:rPr>
        <w:t>cuenta</w:t>
      </w:r>
      <w:r>
        <w:rPr>
          <w:color w:val="000000"/>
          <w:spacing w:val="-2"/>
          <w:w w:val="85"/>
          <w:highlight w:val="lightGray"/>
        </w:rPr>
        <w:t> </w:t>
      </w:r>
      <w:r>
        <w:rPr>
          <w:color w:val="000000"/>
          <w:w w:val="85"/>
          <w:highlight w:val="lightGray"/>
        </w:rPr>
        <w:t>son</w:t>
      </w:r>
      <w:r>
        <w:rPr>
          <w:color w:val="000000"/>
          <w:spacing w:val="-2"/>
          <w:w w:val="85"/>
          <w:highlight w:val="lightGray"/>
        </w:rPr>
        <w:t> </w:t>
      </w:r>
      <w:r>
        <w:rPr>
          <w:color w:val="000000"/>
          <w:w w:val="85"/>
          <w:highlight w:val="lightGray"/>
        </w:rPr>
        <w:t>producto</w:t>
      </w:r>
      <w:r>
        <w:rPr>
          <w:color w:val="000000"/>
          <w:spacing w:val="-1"/>
          <w:w w:val="85"/>
          <w:highlight w:val="lightGray"/>
        </w:rPr>
        <w:t> </w:t>
      </w:r>
      <w:r>
        <w:rPr>
          <w:color w:val="000000"/>
          <w:w w:val="85"/>
          <w:highlight w:val="lightGray"/>
        </w:rPr>
        <w:t>de</w:t>
      </w:r>
      <w:r>
        <w:rPr>
          <w:color w:val="000000"/>
          <w:spacing w:val="-2"/>
          <w:w w:val="85"/>
          <w:highlight w:val="lightGray"/>
        </w:rPr>
        <w:t> </w:t>
      </w:r>
      <w:r>
        <w:rPr>
          <w:color w:val="000000"/>
          <w:w w:val="85"/>
          <w:highlight w:val="lightGray"/>
        </w:rPr>
        <w:t>(Indicar</w:t>
      </w:r>
      <w:r>
        <w:rPr>
          <w:color w:val="000000"/>
          <w:spacing w:val="-2"/>
          <w:w w:val="85"/>
          <w:highlight w:val="lightGray"/>
        </w:rPr>
        <w:t> </w:t>
      </w:r>
      <w:r>
        <w:rPr>
          <w:color w:val="000000"/>
          <w:w w:val="85"/>
          <w:highlight w:val="lightGray"/>
        </w:rPr>
        <w:t>la</w:t>
      </w:r>
      <w:r>
        <w:rPr>
          <w:color w:val="000000"/>
          <w:spacing w:val="-2"/>
          <w:w w:val="85"/>
          <w:highlight w:val="lightGray"/>
        </w:rPr>
        <w:t> </w:t>
      </w:r>
      <w:r>
        <w:rPr>
          <w:color w:val="000000"/>
          <w:w w:val="85"/>
          <w:highlight w:val="lightGray"/>
        </w:rPr>
        <w:t>razón de</w:t>
      </w:r>
      <w:r>
        <w:rPr>
          <w:color w:val="000000"/>
          <w:spacing w:val="-1"/>
          <w:w w:val="85"/>
          <w:highlight w:val="lightGray"/>
        </w:rPr>
        <w:t> </w:t>
      </w:r>
      <w:r>
        <w:rPr>
          <w:color w:val="000000"/>
          <w:w w:val="85"/>
          <w:highlight w:val="lightGray"/>
        </w:rPr>
        <w:t>las</w:t>
      </w:r>
      <w:r>
        <w:rPr>
          <w:color w:val="000000"/>
          <w:spacing w:val="-2"/>
          <w:w w:val="85"/>
          <w:highlight w:val="lightGray"/>
        </w:rPr>
        <w:t> </w:t>
      </w:r>
      <w:r>
        <w:rPr>
          <w:color w:val="000000"/>
          <w:w w:val="85"/>
          <w:highlight w:val="lightGray"/>
        </w:rPr>
        <w:t>variaciones</w:t>
      </w:r>
      <w:r>
        <w:rPr>
          <w:color w:val="000000"/>
          <w:spacing w:val="-1"/>
          <w:w w:val="85"/>
          <w:highlight w:val="lightGray"/>
        </w:rPr>
        <w:t> </w:t>
      </w:r>
      <w:r>
        <w:rPr>
          <w:color w:val="000000"/>
          <w:w w:val="85"/>
          <w:highlight w:val="lightGray"/>
        </w:rPr>
        <w:t>de</w:t>
      </w:r>
      <w:r>
        <w:rPr>
          <w:color w:val="000000"/>
          <w:spacing w:val="-1"/>
          <w:w w:val="85"/>
          <w:highlight w:val="lightGray"/>
        </w:rPr>
        <w:t> </w:t>
      </w:r>
      <w:r>
        <w:rPr>
          <w:color w:val="000000"/>
          <w:w w:val="85"/>
          <w:highlight w:val="lightGray"/>
        </w:rPr>
        <w:t>un</w:t>
      </w:r>
      <w:r>
        <w:rPr>
          <w:color w:val="000000"/>
          <w:spacing w:val="-4"/>
          <w:w w:val="85"/>
          <w:highlight w:val="lightGray"/>
        </w:rPr>
        <w:t> </w:t>
      </w:r>
      <w:r>
        <w:rPr>
          <w:color w:val="000000"/>
          <w:w w:val="85"/>
          <w:highlight w:val="lightGray"/>
        </w:rPr>
        <w:t>periodo</w:t>
      </w:r>
      <w:r>
        <w:rPr>
          <w:color w:val="000000"/>
          <w:spacing w:val="-2"/>
          <w:w w:val="85"/>
          <w:highlight w:val="lightGray"/>
        </w:rPr>
        <w:t> </w:t>
      </w:r>
      <w:r>
        <w:rPr>
          <w:color w:val="000000"/>
          <w:w w:val="85"/>
          <w:highlight w:val="lightGray"/>
        </w:rPr>
        <w:t>a</w:t>
      </w:r>
      <w:r>
        <w:rPr>
          <w:color w:val="000000"/>
          <w:w w:val="85"/>
        </w:rPr>
        <w:t> </w:t>
      </w:r>
      <w:r>
        <w:rPr>
          <w:color w:val="000000"/>
          <w:spacing w:val="-2"/>
          <w:w w:val="9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2"/>
      </w:pPr>
    </w:p>
    <w:p>
      <w:pPr>
        <w:pStyle w:val="Heading2"/>
        <w:numPr>
          <w:ilvl w:val="3"/>
          <w:numId w:val="8"/>
        </w:numPr>
        <w:tabs>
          <w:tab w:pos="1011" w:val="left" w:leader="none"/>
        </w:tabs>
        <w:spacing w:line="568" w:lineRule="auto" w:before="0" w:after="0"/>
        <w:ind w:left="681" w:right="5049" w:firstLine="0"/>
        <w:jc w:val="left"/>
      </w:pPr>
      <w:r>
        <w:rPr>
          <w:color w:val="1F3662"/>
          <w:w w:val="80"/>
        </w:rPr>
        <w:t>INGRESOS Y RESULTADOS POSITIVOS POR </w:t>
      </w:r>
      <w:r>
        <w:rPr>
          <w:color w:val="1F3662"/>
          <w:w w:val="80"/>
        </w:rPr>
        <w:t>VENTAS </w:t>
      </w:r>
      <w:r>
        <w:rPr>
          <w:w w:val="90"/>
        </w:rPr>
        <w:t>NOTA N° 41</w:t>
      </w:r>
    </w:p>
    <w:p>
      <w:pPr>
        <w:pStyle w:val="BodyText"/>
        <w:spacing w:before="1"/>
        <w:ind w:left="681"/>
        <w:jc w:val="both"/>
      </w:pPr>
      <w:r>
        <w:rPr>
          <w:w w:val="80"/>
        </w:rPr>
        <w:t>Ventas</w:t>
      </w:r>
      <w:r>
        <w:rPr>
          <w:spacing w:val="-6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w w:val="80"/>
        </w:rPr>
        <w:t>bienes</w:t>
      </w:r>
      <w:r>
        <w:rPr>
          <w:spacing w:val="-2"/>
        </w:rPr>
        <w:t> </w:t>
      </w:r>
      <w:r>
        <w:rPr>
          <w:w w:val="80"/>
        </w:rPr>
        <w:t>y</w:t>
      </w:r>
      <w:r>
        <w:rPr>
          <w:spacing w:val="-8"/>
        </w:rPr>
        <w:t> </w:t>
      </w:r>
      <w:r>
        <w:rPr>
          <w:spacing w:val="-2"/>
          <w:w w:val="80"/>
        </w:rPr>
        <w:t>servicios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86"/>
        <w:gridCol w:w="2714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286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714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28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1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1286" w:type="dxa"/>
          </w:tcPr>
          <w:p>
            <w:pPr>
              <w:pStyle w:val="TableParagraph"/>
              <w:spacing w:before="5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4.4.1.</w:t>
            </w:r>
          </w:p>
        </w:tc>
        <w:tc>
          <w:tcPr>
            <w:tcW w:w="2714" w:type="dxa"/>
          </w:tcPr>
          <w:p>
            <w:pPr>
              <w:pStyle w:val="TableParagraph"/>
              <w:spacing w:before="56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Ventas</w:t>
            </w:r>
            <w:r>
              <w:rPr>
                <w:b/>
                <w:spacing w:val="-9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bienes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y</w:t>
            </w:r>
            <w:r>
              <w:rPr>
                <w:b/>
                <w:spacing w:val="-9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servicios</w:t>
            </w:r>
          </w:p>
        </w:tc>
        <w:tc>
          <w:tcPr>
            <w:tcW w:w="499" w:type="dxa"/>
          </w:tcPr>
          <w:p>
            <w:pPr>
              <w:pStyle w:val="TableParagraph"/>
              <w:spacing w:before="56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41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4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w w:val="90"/>
                <w:sz w:val="16"/>
              </w:rPr>
              <w:t>1,79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4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90"/>
                <w:sz w:val="16"/>
              </w:rPr>
              <w:t>10,97</w:t>
            </w:r>
          </w:p>
        </w:tc>
        <w:tc>
          <w:tcPr>
            <w:tcW w:w="1061" w:type="dxa"/>
          </w:tcPr>
          <w:p>
            <w:pPr>
              <w:pStyle w:val="TableParagraph"/>
              <w:spacing w:before="5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2"/>
                <w:w w:val="90"/>
                <w:sz w:val="18"/>
              </w:rPr>
              <w:t>83,64%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Ventas de bienes y servicios, representa el 0,00% del total del Ingresos, que comparado al periodo anterior genera una variación absoluta de -0 009,18 que corresponde a un Disminución del - </w:t>
      </w:r>
      <w:r>
        <w:rPr>
          <w:w w:val="85"/>
        </w:rPr>
        <w:t>83,64% de recursos disponibles.</w:t>
      </w:r>
    </w:p>
    <w:p>
      <w:pPr>
        <w:pStyle w:val="BodyText"/>
        <w:spacing w:line="364" w:lineRule="auto" w:before="161"/>
        <w:ind w:left="681" w:right="1625"/>
        <w:jc w:val="both"/>
      </w:pPr>
      <w:r>
        <w:rPr>
          <w:w w:val="80"/>
          <w:u w:val="single"/>
        </w:rPr>
        <w:t> Las variaciones de la cuenta son producto del pago</w:t>
      </w:r>
      <w:r>
        <w:rPr>
          <w:u w:val="single"/>
        </w:rPr>
        <w:t> </w:t>
      </w:r>
      <w:r>
        <w:rPr>
          <w:w w:val="80"/>
          <w:u w:val="single"/>
        </w:rPr>
        <w:t>hecho por funcionarios, por reposición de carné</w:t>
      </w:r>
      <w:r>
        <w:rPr>
          <w:spacing w:val="40"/>
          <w:u w:val="none"/>
        </w:rPr>
        <w:t> </w:t>
      </w:r>
      <w:r>
        <w:rPr>
          <w:w w:val="90"/>
          <w:u w:val="single"/>
        </w:rPr>
        <w:t>de identificación.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Heading2"/>
        <w:spacing w:before="76"/>
      </w:pPr>
      <w:bookmarkStart w:name="_TOC_250052" w:id="56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56"/>
      <w:r>
        <w:rPr>
          <w:spacing w:val="-5"/>
          <w:w w:val="80"/>
        </w:rPr>
        <w:t>42</w:t>
      </w:r>
    </w:p>
    <w:p>
      <w:pPr>
        <w:pStyle w:val="BodyText"/>
        <w:spacing w:before="107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Derechos</w:t>
      </w:r>
      <w:r>
        <w:rPr>
          <w:spacing w:val="1"/>
        </w:rPr>
        <w:t> </w:t>
      </w:r>
      <w:r>
        <w:rPr>
          <w:spacing w:val="-2"/>
          <w:w w:val="90"/>
        </w:rPr>
        <w:t>administrativos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34"/>
        <w:gridCol w:w="2168"/>
        <w:gridCol w:w="500"/>
        <w:gridCol w:w="2161"/>
        <w:gridCol w:w="2161"/>
        <w:gridCol w:w="1062"/>
      </w:tblGrid>
      <w:tr>
        <w:trPr>
          <w:trHeight w:val="325" w:hRule="atLeast"/>
        </w:trPr>
        <w:tc>
          <w:tcPr>
            <w:tcW w:w="1834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168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65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83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9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834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4.4.2.</w:t>
            </w:r>
          </w:p>
        </w:tc>
        <w:tc>
          <w:tcPr>
            <w:tcW w:w="2168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Derechos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administrativos</w:t>
            </w:r>
          </w:p>
        </w:tc>
        <w:tc>
          <w:tcPr>
            <w:tcW w:w="500" w:type="dxa"/>
          </w:tcPr>
          <w:p>
            <w:pPr>
              <w:pStyle w:val="TableParagraph"/>
              <w:spacing w:before="58"/>
              <w:ind w:left="163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42</w:t>
            </w:r>
          </w:p>
        </w:tc>
        <w:tc>
          <w:tcPr>
            <w:tcW w:w="2161" w:type="dxa"/>
          </w:tcPr>
          <w:p>
            <w:pPr>
              <w:pStyle w:val="TableParagraph"/>
              <w:spacing w:before="70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1" w:type="dxa"/>
          </w:tcPr>
          <w:p>
            <w:pPr>
              <w:pStyle w:val="TableParagraph"/>
              <w:spacing w:before="70"/>
              <w:ind w:left="48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2" w:type="dxa"/>
          </w:tcPr>
          <w:p>
            <w:pPr>
              <w:pStyle w:val="TableParagraph"/>
              <w:spacing w:before="58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7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5"/>
        </w:rPr>
        <w:t>La</w:t>
      </w:r>
      <w:r>
        <w:rPr>
          <w:spacing w:val="-3"/>
          <w:w w:val="85"/>
        </w:rPr>
        <w:t> </w:t>
      </w:r>
      <w:r>
        <w:rPr>
          <w:w w:val="85"/>
        </w:rPr>
        <w:t>cuenta</w:t>
      </w:r>
      <w:r>
        <w:rPr>
          <w:spacing w:val="-5"/>
          <w:w w:val="85"/>
        </w:rPr>
        <w:t> </w:t>
      </w:r>
      <w:r>
        <w:rPr>
          <w:w w:val="85"/>
        </w:rPr>
        <w:t>Derechos</w:t>
      </w:r>
      <w:r>
        <w:rPr>
          <w:spacing w:val="-5"/>
          <w:w w:val="85"/>
        </w:rPr>
        <w:t> </w:t>
      </w:r>
      <w:r>
        <w:rPr>
          <w:w w:val="85"/>
        </w:rPr>
        <w:t>administrativos,</w:t>
      </w:r>
      <w:r>
        <w:rPr>
          <w:spacing w:val="-3"/>
          <w:w w:val="85"/>
        </w:rPr>
        <w:t> </w:t>
      </w:r>
      <w:r>
        <w:rPr>
          <w:w w:val="85"/>
        </w:rPr>
        <w:t>representa</w:t>
      </w:r>
      <w:r>
        <w:rPr>
          <w:spacing w:val="-5"/>
          <w:w w:val="85"/>
        </w:rPr>
        <w:t> </w:t>
      </w:r>
      <w:r>
        <w:rPr>
          <w:w w:val="85"/>
        </w:rPr>
        <w:t>el</w:t>
      </w:r>
      <w:r>
        <w:rPr>
          <w:spacing w:val="-5"/>
          <w:w w:val="85"/>
        </w:rPr>
        <w:t> </w:t>
      </w:r>
      <w:r>
        <w:rPr>
          <w:w w:val="85"/>
        </w:rPr>
        <w:t>0,00%</w:t>
      </w:r>
      <w:r>
        <w:rPr>
          <w:spacing w:val="-5"/>
          <w:w w:val="85"/>
        </w:rPr>
        <w:t> </w:t>
      </w:r>
      <w:r>
        <w:rPr>
          <w:w w:val="85"/>
        </w:rPr>
        <w:t>del</w:t>
      </w:r>
      <w:r>
        <w:rPr>
          <w:spacing w:val="-4"/>
          <w:w w:val="85"/>
        </w:rPr>
        <w:t> </w:t>
      </w:r>
      <w:r>
        <w:rPr>
          <w:w w:val="85"/>
        </w:rPr>
        <w:t>total</w:t>
      </w:r>
      <w:r>
        <w:rPr>
          <w:spacing w:val="-6"/>
          <w:w w:val="85"/>
        </w:rPr>
        <w:t> </w:t>
      </w:r>
      <w:r>
        <w:rPr>
          <w:w w:val="85"/>
        </w:rPr>
        <w:t>del</w:t>
      </w:r>
      <w:r>
        <w:rPr>
          <w:spacing w:val="-5"/>
          <w:w w:val="85"/>
        </w:rPr>
        <w:t> </w:t>
      </w:r>
      <w:r>
        <w:rPr>
          <w:w w:val="85"/>
        </w:rPr>
        <w:t>Ingresos,</w:t>
      </w:r>
      <w:r>
        <w:rPr>
          <w:spacing w:val="-6"/>
          <w:w w:val="85"/>
        </w:rPr>
        <w:t> </w:t>
      </w:r>
      <w:r>
        <w:rPr>
          <w:w w:val="85"/>
        </w:rPr>
        <w:t>que</w:t>
      </w:r>
      <w:r>
        <w:rPr>
          <w:spacing w:val="-2"/>
          <w:w w:val="85"/>
        </w:rPr>
        <w:t> </w:t>
      </w:r>
      <w:r>
        <w:rPr>
          <w:w w:val="85"/>
        </w:rPr>
        <w:t>comparado</w:t>
      </w:r>
      <w:r>
        <w:rPr>
          <w:spacing w:val="-5"/>
          <w:w w:val="85"/>
        </w:rPr>
        <w:t> </w:t>
      </w:r>
      <w:r>
        <w:rPr>
          <w:w w:val="85"/>
        </w:rPr>
        <w:t>al </w:t>
      </w:r>
      <w:r>
        <w:rPr>
          <w:w w:val="80"/>
        </w:rPr>
        <w:t>periodo anterior genera una variación absoluta de 0 000,00 que corresponde a un Aumento del 0,00%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pStyle w:val="BodyText"/>
        <w:spacing w:before="161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7"/>
      </w:pPr>
    </w:p>
    <w:p>
      <w:pPr>
        <w:pStyle w:val="Heading2"/>
      </w:pPr>
      <w:bookmarkStart w:name="_TOC_250051" w:id="57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57"/>
      <w:r>
        <w:rPr>
          <w:spacing w:val="-5"/>
          <w:w w:val="80"/>
        </w:rPr>
        <w:t>43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spacing w:before="1"/>
        <w:ind w:left="681"/>
        <w:jc w:val="both"/>
      </w:pPr>
      <w:r>
        <w:rPr>
          <w:w w:val="80"/>
        </w:rPr>
        <w:t>Comisiones</w:t>
      </w:r>
      <w:r>
        <w:rPr>
          <w:spacing w:val="-1"/>
        </w:rPr>
        <w:t> </w:t>
      </w:r>
      <w:r>
        <w:rPr>
          <w:w w:val="80"/>
        </w:rPr>
        <w:t>por</w:t>
      </w:r>
      <w:r>
        <w:rPr>
          <w:spacing w:val="-5"/>
        </w:rPr>
        <w:t> </w:t>
      </w:r>
      <w:r>
        <w:rPr>
          <w:spacing w:val="-2"/>
          <w:w w:val="80"/>
        </w:rPr>
        <w:t>préstamos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0"/>
        <w:gridCol w:w="2561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440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5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56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44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440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4.4.3.</w:t>
            </w:r>
          </w:p>
        </w:tc>
        <w:tc>
          <w:tcPr>
            <w:tcW w:w="2561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Comisiones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por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préstamos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5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43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Comisiones por préstamos, representa el 0,00% del total del Ingresos, que comparado al periodo anterior genera una variación absoluta de 0 000,00 que corresponde a un Aumento del 0,00%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p>
      <w:pPr>
        <w:pStyle w:val="Heading2"/>
        <w:spacing w:before="76"/>
      </w:pPr>
      <w:bookmarkStart w:name="_TOC_250050" w:id="58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58"/>
      <w:r>
        <w:rPr>
          <w:spacing w:val="-5"/>
          <w:w w:val="80"/>
        </w:rPr>
        <w:t>44</w:t>
      </w:r>
    </w:p>
    <w:p>
      <w:pPr>
        <w:pStyle w:val="BodyText"/>
        <w:spacing w:before="107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Resultados</w:t>
      </w:r>
      <w:r>
        <w:rPr>
          <w:spacing w:val="-2"/>
        </w:rPr>
        <w:t> </w:t>
      </w:r>
      <w:r>
        <w:rPr>
          <w:w w:val="80"/>
        </w:rPr>
        <w:t>positivos</w:t>
      </w:r>
      <w:r>
        <w:rPr>
          <w:spacing w:val="-2"/>
        </w:rPr>
        <w:t> </w:t>
      </w:r>
      <w:r>
        <w:rPr>
          <w:w w:val="80"/>
        </w:rPr>
        <w:t>por</w:t>
      </w:r>
      <w:r>
        <w:rPr>
          <w:spacing w:val="-5"/>
        </w:rPr>
        <w:t> </w:t>
      </w:r>
      <w:r>
        <w:rPr>
          <w:w w:val="80"/>
        </w:rPr>
        <w:t>ventas</w:t>
      </w:r>
      <w:r>
        <w:rPr>
          <w:spacing w:val="-7"/>
        </w:rPr>
        <w:t> </w:t>
      </w:r>
      <w:r>
        <w:rPr>
          <w:w w:val="80"/>
        </w:rPr>
        <w:t>de</w:t>
      </w:r>
      <w:r>
        <w:rPr/>
        <w:t> </w:t>
      </w:r>
      <w:r>
        <w:rPr>
          <w:spacing w:val="-2"/>
          <w:w w:val="80"/>
        </w:rPr>
        <w:t>inversiones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17"/>
        <w:gridCol w:w="2484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517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484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17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51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8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9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41" w:hRule="atLeast"/>
        </w:trPr>
        <w:tc>
          <w:tcPr>
            <w:tcW w:w="1517" w:type="dxa"/>
          </w:tcPr>
          <w:p>
            <w:pPr>
              <w:pStyle w:val="TableParagraph"/>
              <w:spacing w:before="16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4.4.4.</w:t>
            </w:r>
          </w:p>
        </w:tc>
        <w:tc>
          <w:tcPr>
            <w:tcW w:w="2484" w:type="dxa"/>
          </w:tcPr>
          <w:p>
            <w:pPr>
              <w:pStyle w:val="TableParagraph"/>
              <w:spacing w:before="63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Resultados</w:t>
            </w:r>
            <w:r>
              <w:rPr>
                <w:b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positivos</w:t>
            </w:r>
            <w:r>
              <w:rPr>
                <w:b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por</w:t>
            </w:r>
            <w:r>
              <w:rPr>
                <w:b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ventas</w:t>
            </w:r>
            <w:r>
              <w:rPr>
                <w:b/>
                <w:w w:val="90"/>
                <w:sz w:val="18"/>
              </w:rPr>
              <w:t> de</w:t>
            </w:r>
            <w:r>
              <w:rPr>
                <w:b/>
                <w:spacing w:val="-8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inversiones</w:t>
            </w:r>
          </w:p>
        </w:tc>
        <w:tc>
          <w:tcPr>
            <w:tcW w:w="499" w:type="dxa"/>
          </w:tcPr>
          <w:p>
            <w:pPr>
              <w:pStyle w:val="TableParagraph"/>
              <w:spacing w:before="166"/>
              <w:ind w:left="167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44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166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7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Resultados positivos por ventas de inversiones, representa el 0,00% del total del Ingresos, que comparado al periodo anterior genera una variación absoluta de 0 000,00 que corresponde a un </w:t>
      </w:r>
      <w:r>
        <w:rPr>
          <w:w w:val="85"/>
        </w:rPr>
        <w:t>Aumento del 0,00% de recursos disponibles.</w:t>
      </w:r>
    </w:p>
    <w:p>
      <w:pPr>
        <w:pStyle w:val="BodyText"/>
        <w:spacing w:before="161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6"/>
      </w:pPr>
    </w:p>
    <w:p>
      <w:pPr>
        <w:pStyle w:val="Heading2"/>
        <w:spacing w:before="1"/>
      </w:pPr>
      <w:bookmarkStart w:name="_TOC_250049" w:id="59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59"/>
      <w:r>
        <w:rPr>
          <w:spacing w:val="-5"/>
          <w:w w:val="80"/>
        </w:rPr>
        <w:t>45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Resultados</w:t>
      </w:r>
      <w:r>
        <w:rPr>
          <w:spacing w:val="-2"/>
        </w:rPr>
        <w:t> </w:t>
      </w:r>
      <w:r>
        <w:rPr>
          <w:w w:val="80"/>
        </w:rPr>
        <w:t>positivos</w:t>
      </w:r>
      <w:r>
        <w:rPr>
          <w:spacing w:val="-2"/>
        </w:rPr>
        <w:t> </w:t>
      </w:r>
      <w:r>
        <w:rPr>
          <w:w w:val="80"/>
        </w:rPr>
        <w:t>por</w:t>
      </w:r>
      <w:r>
        <w:rPr>
          <w:spacing w:val="-6"/>
        </w:rPr>
        <w:t> </w:t>
      </w:r>
      <w:r>
        <w:rPr>
          <w:w w:val="80"/>
        </w:rPr>
        <w:t>ventas</w:t>
      </w:r>
      <w:r>
        <w:rPr>
          <w:spacing w:val="-7"/>
        </w:rPr>
        <w:t> </w:t>
      </w:r>
      <w:r>
        <w:rPr>
          <w:w w:val="80"/>
        </w:rPr>
        <w:t>e</w:t>
      </w:r>
      <w:r>
        <w:rPr>
          <w:spacing w:val="-2"/>
        </w:rPr>
        <w:t> </w:t>
      </w:r>
      <w:r>
        <w:rPr>
          <w:w w:val="80"/>
        </w:rPr>
        <w:t>intercambios</w:t>
      </w:r>
      <w:r>
        <w:rPr>
          <w:spacing w:val="-2"/>
        </w:rPr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spacing w:val="-2"/>
          <w:w w:val="80"/>
        </w:rPr>
        <w:t>bienes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38"/>
        <w:gridCol w:w="2864"/>
        <w:gridCol w:w="500"/>
        <w:gridCol w:w="2161"/>
        <w:gridCol w:w="2161"/>
        <w:gridCol w:w="1062"/>
      </w:tblGrid>
      <w:tr>
        <w:trPr>
          <w:trHeight w:val="323" w:hRule="atLeast"/>
        </w:trPr>
        <w:tc>
          <w:tcPr>
            <w:tcW w:w="1138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864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13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6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61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39" w:hRule="atLeast"/>
        </w:trPr>
        <w:tc>
          <w:tcPr>
            <w:tcW w:w="1138" w:type="dxa"/>
          </w:tcPr>
          <w:p>
            <w:pPr>
              <w:pStyle w:val="TableParagraph"/>
              <w:spacing w:before="164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4.4.5.</w:t>
            </w:r>
          </w:p>
        </w:tc>
        <w:tc>
          <w:tcPr>
            <w:tcW w:w="2864" w:type="dxa"/>
          </w:tcPr>
          <w:p>
            <w:pPr>
              <w:pStyle w:val="TableParagraph"/>
              <w:spacing w:before="61"/>
              <w:ind w:left="66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Resultados</w:t>
            </w:r>
            <w:r>
              <w:rPr>
                <w:b/>
                <w:spacing w:val="4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positivos</w:t>
            </w:r>
            <w:r>
              <w:rPr>
                <w:b/>
                <w:spacing w:val="4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por</w:t>
            </w:r>
            <w:r>
              <w:rPr>
                <w:b/>
                <w:spacing w:val="4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ventas</w:t>
            </w:r>
            <w:r>
              <w:rPr>
                <w:b/>
                <w:spacing w:val="4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e </w:t>
            </w:r>
            <w:r>
              <w:rPr>
                <w:b/>
                <w:w w:val="90"/>
                <w:sz w:val="18"/>
              </w:rPr>
              <w:t>intercambio de</w:t>
            </w:r>
            <w:r>
              <w:rPr>
                <w:b/>
                <w:spacing w:val="-3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bienes</w:t>
            </w:r>
          </w:p>
        </w:tc>
        <w:tc>
          <w:tcPr>
            <w:tcW w:w="500" w:type="dxa"/>
          </w:tcPr>
          <w:p>
            <w:pPr>
              <w:pStyle w:val="TableParagraph"/>
              <w:spacing w:before="164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45</w:t>
            </w:r>
          </w:p>
        </w:tc>
        <w:tc>
          <w:tcPr>
            <w:tcW w:w="2161" w:type="dxa"/>
          </w:tcPr>
          <w:p>
            <w:pPr>
              <w:pStyle w:val="TableParagraph"/>
              <w:spacing w:before="176"/>
              <w:ind w:left="48" w:right="2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90"/>
                <w:sz w:val="16"/>
              </w:rPr>
              <w:t>154,82</w:t>
            </w:r>
          </w:p>
        </w:tc>
        <w:tc>
          <w:tcPr>
            <w:tcW w:w="2161" w:type="dxa"/>
          </w:tcPr>
          <w:p>
            <w:pPr>
              <w:pStyle w:val="TableParagraph"/>
              <w:spacing w:before="176"/>
              <w:ind w:left="48" w:right="4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2" w:type="dxa"/>
          </w:tcPr>
          <w:p>
            <w:pPr>
              <w:pStyle w:val="TableParagraph"/>
              <w:spacing w:before="164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Resultados positivos por ventas e intercambio de bienes, representa el 0,00% del total del </w:t>
      </w:r>
      <w:r>
        <w:rPr>
          <w:w w:val="90"/>
        </w:rPr>
        <w:t>Ingresos,</w:t>
      </w:r>
      <w:r>
        <w:rPr>
          <w:spacing w:val="-1"/>
          <w:w w:val="90"/>
        </w:rPr>
        <w:t> </w:t>
      </w:r>
      <w:r>
        <w:rPr>
          <w:w w:val="90"/>
        </w:rPr>
        <w:t>que</w:t>
      </w:r>
      <w:r>
        <w:rPr>
          <w:spacing w:val="-1"/>
          <w:w w:val="90"/>
        </w:rPr>
        <w:t> </w:t>
      </w:r>
      <w:r>
        <w:rPr>
          <w:w w:val="90"/>
        </w:rPr>
        <w:t>comparado</w:t>
      </w:r>
      <w:r>
        <w:rPr>
          <w:spacing w:val="-2"/>
          <w:w w:val="90"/>
        </w:rPr>
        <w:t> </w:t>
      </w:r>
      <w:r>
        <w:rPr>
          <w:w w:val="90"/>
        </w:rPr>
        <w:t>al</w:t>
      </w:r>
      <w:r>
        <w:rPr>
          <w:w w:val="90"/>
        </w:rPr>
        <w:t> periodo</w:t>
      </w:r>
      <w:r>
        <w:rPr>
          <w:w w:val="90"/>
        </w:rPr>
        <w:t> anterior</w:t>
      </w:r>
      <w:r>
        <w:rPr>
          <w:w w:val="90"/>
        </w:rPr>
        <w:t> genera</w:t>
      </w:r>
      <w:r>
        <w:rPr>
          <w:spacing w:val="-1"/>
          <w:w w:val="90"/>
        </w:rPr>
        <w:t> </w:t>
      </w:r>
      <w:r>
        <w:rPr>
          <w:w w:val="90"/>
        </w:rPr>
        <w:t>una</w:t>
      </w:r>
      <w:r>
        <w:rPr>
          <w:spacing w:val="-1"/>
          <w:w w:val="90"/>
        </w:rPr>
        <w:t> </w:t>
      </w:r>
      <w:r>
        <w:rPr>
          <w:w w:val="90"/>
        </w:rPr>
        <w:t>variación</w:t>
      </w:r>
      <w:r>
        <w:rPr>
          <w:spacing w:val="-1"/>
          <w:w w:val="90"/>
        </w:rPr>
        <w:t> </w:t>
      </w:r>
      <w:r>
        <w:rPr>
          <w:w w:val="90"/>
        </w:rPr>
        <w:t>absoluta</w:t>
      </w:r>
      <w:r>
        <w:rPr>
          <w:spacing w:val="-1"/>
          <w:w w:val="90"/>
        </w:rPr>
        <w:t> </w:t>
      </w:r>
      <w:r>
        <w:rPr>
          <w:w w:val="90"/>
        </w:rPr>
        <w:t>de</w:t>
      </w:r>
      <w:r>
        <w:rPr>
          <w:w w:val="90"/>
        </w:rPr>
        <w:t> 0</w:t>
      </w:r>
      <w:r>
        <w:rPr>
          <w:spacing w:val="-1"/>
          <w:w w:val="90"/>
        </w:rPr>
        <w:t> </w:t>
      </w:r>
      <w:r>
        <w:rPr>
          <w:w w:val="90"/>
        </w:rPr>
        <w:t>154,82</w:t>
      </w:r>
      <w:r>
        <w:rPr>
          <w:spacing w:val="-1"/>
          <w:w w:val="90"/>
        </w:rPr>
        <w:t> </w:t>
      </w:r>
      <w:r>
        <w:rPr>
          <w:w w:val="90"/>
        </w:rPr>
        <w:t>que </w:t>
      </w:r>
      <w:r>
        <w:rPr>
          <w:w w:val="85"/>
        </w:rPr>
        <w:t>corresponde</w:t>
      </w:r>
      <w:r>
        <w:rPr>
          <w:spacing w:val="-7"/>
          <w:w w:val="85"/>
        </w:rPr>
        <w:t> </w:t>
      </w:r>
      <w:r>
        <w:rPr>
          <w:w w:val="85"/>
        </w:rPr>
        <w:t>a</w:t>
      </w:r>
      <w:r>
        <w:rPr>
          <w:spacing w:val="-6"/>
          <w:w w:val="85"/>
        </w:rPr>
        <w:t> </w:t>
      </w:r>
      <w:r>
        <w:rPr>
          <w:w w:val="85"/>
        </w:rPr>
        <w:t>un</w:t>
      </w:r>
      <w:r>
        <w:rPr>
          <w:spacing w:val="-4"/>
          <w:w w:val="85"/>
        </w:rPr>
        <w:t> </w:t>
      </w:r>
      <w:r>
        <w:rPr>
          <w:w w:val="85"/>
        </w:rPr>
        <w:t>Aumento</w:t>
      </w:r>
      <w:r>
        <w:rPr>
          <w:spacing w:val="-7"/>
          <w:w w:val="85"/>
        </w:rPr>
        <w:t> </w:t>
      </w:r>
      <w:r>
        <w:rPr>
          <w:w w:val="85"/>
        </w:rPr>
        <w:t>del</w:t>
      </w:r>
      <w:r>
        <w:rPr>
          <w:spacing w:val="-3"/>
          <w:w w:val="85"/>
        </w:rPr>
        <w:t> </w:t>
      </w:r>
      <w:r>
        <w:rPr>
          <w:w w:val="85"/>
        </w:rPr>
        <w:t>0,00%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2"/>
          <w:w w:val="85"/>
        </w:rPr>
        <w:t> </w:t>
      </w:r>
      <w:r>
        <w:rPr>
          <w:w w:val="85"/>
        </w:rPr>
        <w:t>recursos</w:t>
      </w:r>
      <w:r>
        <w:rPr>
          <w:spacing w:val="-7"/>
          <w:w w:val="85"/>
        </w:rPr>
        <w:t> </w:t>
      </w:r>
      <w:r>
        <w:rPr>
          <w:w w:val="85"/>
        </w:rPr>
        <w:t>disponibles.</w:t>
      </w:r>
    </w:p>
    <w:p>
      <w:pPr>
        <w:pStyle w:val="BodyText"/>
        <w:spacing w:line="364" w:lineRule="auto" w:before="161"/>
        <w:ind w:left="681" w:right="1628"/>
        <w:jc w:val="both"/>
      </w:pPr>
      <w:r>
        <w:rPr>
          <w:w w:val="80"/>
        </w:rPr>
        <w:t>La diferencia en este período, se debe al registro de un monitor nuevo que entregó una funcionaria, </w:t>
      </w:r>
      <w:r>
        <w:rPr>
          <w:w w:val="85"/>
        </w:rPr>
        <w:t>para sustituir un monitor dañado.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Heading2"/>
        <w:spacing w:before="76"/>
      </w:pPr>
      <w:bookmarkStart w:name="_TOC_250048" w:id="60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60"/>
      <w:r>
        <w:rPr>
          <w:spacing w:val="-5"/>
          <w:w w:val="80"/>
        </w:rPr>
        <w:t>46</w:t>
      </w:r>
    </w:p>
    <w:p>
      <w:pPr>
        <w:pStyle w:val="BodyText"/>
        <w:spacing w:before="107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Resultados</w:t>
      </w:r>
      <w:r>
        <w:rPr>
          <w:spacing w:val="-1"/>
        </w:rPr>
        <w:t> </w:t>
      </w:r>
      <w:r>
        <w:rPr>
          <w:w w:val="80"/>
        </w:rPr>
        <w:t>positivos</w:t>
      </w:r>
      <w:r>
        <w:rPr>
          <w:spacing w:val="-1"/>
        </w:rPr>
        <w:t> </w:t>
      </w:r>
      <w:r>
        <w:rPr>
          <w:w w:val="80"/>
        </w:rPr>
        <w:t>por</w:t>
      </w:r>
      <w:r>
        <w:rPr>
          <w:spacing w:val="-5"/>
        </w:rPr>
        <w:t> </w:t>
      </w:r>
      <w:r>
        <w:rPr>
          <w:w w:val="80"/>
        </w:rPr>
        <w:t>la</w:t>
      </w:r>
      <w:r>
        <w:rPr>
          <w:spacing w:val="-6"/>
        </w:rPr>
        <w:t> </w:t>
      </w:r>
      <w:r>
        <w:rPr>
          <w:w w:val="80"/>
        </w:rPr>
        <w:t>recuperación</w:t>
      </w:r>
      <w:r>
        <w:rPr>
          <w:spacing w:val="-1"/>
        </w:rPr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w w:val="80"/>
        </w:rPr>
        <w:t>dinero</w:t>
      </w:r>
      <w:r>
        <w:rPr>
          <w:spacing w:val="-5"/>
        </w:rPr>
        <w:t> </w:t>
      </w:r>
      <w:r>
        <w:rPr>
          <w:w w:val="80"/>
        </w:rPr>
        <w:t>mal</w:t>
      </w:r>
      <w:r>
        <w:rPr>
          <w:spacing w:val="-6"/>
        </w:rPr>
        <w:t> </w:t>
      </w:r>
      <w:r>
        <w:rPr>
          <w:w w:val="80"/>
        </w:rPr>
        <w:t>acreditado</w:t>
      </w:r>
      <w:r>
        <w:rPr>
          <w:spacing w:val="-3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w w:val="80"/>
        </w:rPr>
        <w:t>periodos</w:t>
      </w:r>
      <w:r>
        <w:rPr>
          <w:spacing w:val="-4"/>
        </w:rPr>
        <w:t> </w:t>
      </w:r>
      <w:r>
        <w:rPr>
          <w:spacing w:val="-2"/>
          <w:w w:val="80"/>
        </w:rPr>
        <w:t>anteriores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97"/>
        <w:gridCol w:w="2604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397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04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4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39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0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9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805" w:hRule="atLeast"/>
        </w:trPr>
        <w:tc>
          <w:tcPr>
            <w:tcW w:w="1397" w:type="dxa"/>
          </w:tcPr>
          <w:p>
            <w:pPr>
              <w:pStyle w:val="TableParagraph"/>
              <w:spacing w:before="9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4.4.6.</w:t>
            </w:r>
          </w:p>
        </w:tc>
        <w:tc>
          <w:tcPr>
            <w:tcW w:w="2604" w:type="dxa"/>
          </w:tcPr>
          <w:p>
            <w:pPr>
              <w:pStyle w:val="TableParagraph"/>
              <w:spacing w:before="92"/>
              <w:ind w:left="69" w:right="50"/>
              <w:jc w:val="both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Resultados</w:t>
            </w:r>
            <w:r>
              <w:rPr>
                <w:b/>
                <w:w w:val="90"/>
                <w:sz w:val="18"/>
              </w:rPr>
              <w:t> positivos</w:t>
            </w:r>
            <w:r>
              <w:rPr>
                <w:b/>
                <w:w w:val="90"/>
                <w:sz w:val="18"/>
              </w:rPr>
              <w:t> por</w:t>
            </w:r>
            <w:r>
              <w:rPr>
                <w:b/>
                <w:w w:val="90"/>
                <w:sz w:val="18"/>
              </w:rPr>
              <w:t> la recuperación</w:t>
            </w:r>
            <w:r>
              <w:rPr>
                <w:b/>
                <w:w w:val="90"/>
                <w:sz w:val="18"/>
              </w:rPr>
              <w:t> de</w:t>
            </w:r>
            <w:r>
              <w:rPr>
                <w:b/>
                <w:w w:val="90"/>
                <w:sz w:val="18"/>
              </w:rPr>
              <w:t> dinero</w:t>
            </w:r>
            <w:r>
              <w:rPr>
                <w:b/>
                <w:w w:val="90"/>
                <w:sz w:val="18"/>
              </w:rPr>
              <w:t> mal </w:t>
            </w:r>
            <w:r>
              <w:rPr>
                <w:b/>
                <w:w w:val="85"/>
                <w:sz w:val="18"/>
              </w:rPr>
              <w:t>acreditado</w:t>
            </w:r>
            <w:r>
              <w:rPr>
                <w:b/>
                <w:spacing w:val="-7"/>
                <w:w w:val="85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de</w:t>
            </w:r>
            <w:r>
              <w:rPr>
                <w:b/>
                <w:spacing w:val="-5"/>
                <w:w w:val="85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periodos</w:t>
            </w:r>
            <w:r>
              <w:rPr>
                <w:b/>
                <w:spacing w:val="-5"/>
                <w:w w:val="85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anteriores</w:t>
            </w:r>
          </w:p>
        </w:tc>
        <w:tc>
          <w:tcPr>
            <w:tcW w:w="499" w:type="dxa"/>
          </w:tcPr>
          <w:p>
            <w:pPr>
              <w:pStyle w:val="TableParagraph"/>
              <w:spacing w:before="9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7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46</w:t>
            </w:r>
          </w:p>
        </w:tc>
        <w:tc>
          <w:tcPr>
            <w:tcW w:w="2160" w:type="dxa"/>
          </w:tcPr>
          <w:p>
            <w:pPr>
              <w:pStyle w:val="TableParagraph"/>
              <w:spacing w:before="129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129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9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7"/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80"/>
        </w:rPr>
        <w:t>La cuenta Resultados positivos por la recuperación de dinero mal acreditado de periodos anteriores, representa el 0,00% del total del Ingresos, que comparado al periodo anterior genera una variación absoluta de</w:t>
      </w:r>
      <w:r>
        <w:rPr/>
        <w:t> </w:t>
      </w:r>
      <w:r>
        <w:rPr>
          <w:w w:val="80"/>
        </w:rPr>
        <w:t>0 000,00 que corresponde a un Aumento del 0,00% de recursos disponibles.</w:t>
      </w:r>
    </w:p>
    <w:p>
      <w:pPr>
        <w:pStyle w:val="BodyText"/>
        <w:spacing w:before="161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6"/>
      </w:pPr>
    </w:p>
    <w:p>
      <w:pPr>
        <w:pStyle w:val="Heading2"/>
        <w:numPr>
          <w:ilvl w:val="3"/>
          <w:numId w:val="8"/>
        </w:numPr>
        <w:tabs>
          <w:tab w:pos="1011" w:val="left" w:leader="none"/>
        </w:tabs>
        <w:spacing w:line="568" w:lineRule="auto" w:before="1" w:after="0"/>
        <w:ind w:left="681" w:right="7221" w:firstLine="0"/>
        <w:jc w:val="left"/>
      </w:pPr>
      <w:r>
        <w:rPr>
          <w:color w:val="1F3662"/>
          <w:w w:val="80"/>
        </w:rPr>
        <w:t>INGRESOS DE LA </w:t>
      </w:r>
      <w:r>
        <w:rPr>
          <w:color w:val="1F3662"/>
          <w:w w:val="80"/>
        </w:rPr>
        <w:t>PROPIEDAD </w:t>
      </w:r>
      <w:r>
        <w:rPr>
          <w:w w:val="90"/>
        </w:rPr>
        <w:t>NOTA N° 47</w:t>
      </w:r>
    </w:p>
    <w:p>
      <w:pPr>
        <w:pStyle w:val="BodyText"/>
        <w:spacing w:before="1"/>
        <w:ind w:left="681"/>
        <w:jc w:val="both"/>
      </w:pPr>
      <w:r>
        <w:rPr>
          <w:w w:val="80"/>
        </w:rPr>
        <w:t>Rentas</w:t>
      </w:r>
      <w:r>
        <w:rPr>
          <w:spacing w:val="-8"/>
        </w:rPr>
        <w:t> </w:t>
      </w:r>
      <w:r>
        <w:rPr>
          <w:w w:val="80"/>
        </w:rPr>
        <w:t>de</w:t>
      </w:r>
      <w:r>
        <w:rPr>
          <w:spacing w:val="-1"/>
        </w:rPr>
        <w:t> </w:t>
      </w:r>
      <w:r>
        <w:rPr>
          <w:w w:val="80"/>
        </w:rPr>
        <w:t>inversiones</w:t>
      </w:r>
      <w:r>
        <w:rPr>
          <w:spacing w:val="-5"/>
        </w:rPr>
        <w:t> </w:t>
      </w:r>
      <w:r>
        <w:rPr>
          <w:w w:val="80"/>
        </w:rPr>
        <w:t>y</w:t>
      </w:r>
      <w:r>
        <w:rPr>
          <w:spacing w:val="-2"/>
        </w:rPr>
        <w:t> </w:t>
      </w:r>
      <w:r>
        <w:rPr>
          <w:w w:val="80"/>
        </w:rPr>
        <w:t>de</w:t>
      </w:r>
      <w:r>
        <w:rPr>
          <w:spacing w:val="-8"/>
        </w:rPr>
        <w:t> </w:t>
      </w:r>
      <w:r>
        <w:rPr>
          <w:w w:val="80"/>
        </w:rPr>
        <w:t>colocación</w:t>
      </w:r>
      <w:r>
        <w:rPr>
          <w:spacing w:val="-3"/>
        </w:rPr>
        <w:t> </w:t>
      </w:r>
      <w:r>
        <w:rPr>
          <w:w w:val="80"/>
        </w:rPr>
        <w:t>de</w:t>
      </w:r>
      <w:r>
        <w:rPr>
          <w:spacing w:val="-7"/>
        </w:rPr>
        <w:t> </w:t>
      </w:r>
      <w:r>
        <w:rPr>
          <w:spacing w:val="-2"/>
          <w:w w:val="80"/>
        </w:rPr>
        <w:t>efectivo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00"/>
        <w:gridCol w:w="2801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200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80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5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2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0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39" w:hRule="atLeast"/>
        </w:trPr>
        <w:tc>
          <w:tcPr>
            <w:tcW w:w="1200" w:type="dxa"/>
          </w:tcPr>
          <w:p>
            <w:pPr>
              <w:pStyle w:val="TableParagraph"/>
              <w:spacing w:before="16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4.5.1.</w:t>
            </w:r>
          </w:p>
        </w:tc>
        <w:tc>
          <w:tcPr>
            <w:tcW w:w="2801" w:type="dxa"/>
          </w:tcPr>
          <w:p>
            <w:pPr>
              <w:pStyle w:val="TableParagraph"/>
              <w:tabs>
                <w:tab w:pos="788" w:val="left" w:leader="none"/>
                <w:tab w:pos="1192" w:val="left" w:leader="none"/>
                <w:tab w:pos="2242" w:val="left" w:leader="none"/>
                <w:tab w:pos="2556" w:val="left" w:leader="none"/>
              </w:tabs>
              <w:spacing w:before="61"/>
              <w:ind w:left="69" w:right="48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Rentas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6"/>
                <w:w w:val="90"/>
                <w:sz w:val="18"/>
              </w:rPr>
              <w:t>de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2"/>
                <w:w w:val="90"/>
                <w:sz w:val="18"/>
              </w:rPr>
              <w:t>inversiones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10"/>
                <w:w w:val="90"/>
                <w:sz w:val="18"/>
              </w:rPr>
              <w:t>y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12"/>
                <w:w w:val="90"/>
                <w:sz w:val="18"/>
              </w:rPr>
              <w:t>de</w:t>
            </w:r>
            <w:r>
              <w:rPr>
                <w:b/>
                <w:w w:val="90"/>
                <w:sz w:val="18"/>
              </w:rPr>
              <w:t> colocación</w:t>
            </w:r>
            <w:r>
              <w:rPr>
                <w:b/>
                <w:spacing w:val="-4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de</w:t>
            </w:r>
            <w:r>
              <w:rPr>
                <w:b/>
                <w:spacing w:val="-5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efectivo</w:t>
            </w:r>
          </w:p>
        </w:tc>
        <w:tc>
          <w:tcPr>
            <w:tcW w:w="499" w:type="dxa"/>
          </w:tcPr>
          <w:p>
            <w:pPr>
              <w:pStyle w:val="TableParagraph"/>
              <w:spacing w:before="166"/>
              <w:ind w:left="167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47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6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6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166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5"/>
        <w:jc w:val="both"/>
      </w:pPr>
      <w:r>
        <w:rPr>
          <w:w w:val="85"/>
        </w:rPr>
        <w:t>La</w:t>
      </w:r>
      <w:r>
        <w:rPr>
          <w:w w:val="85"/>
        </w:rPr>
        <w:t> cuenta</w:t>
      </w:r>
      <w:r>
        <w:rPr>
          <w:w w:val="85"/>
        </w:rPr>
        <w:t> Rentas</w:t>
      </w:r>
      <w:r>
        <w:rPr>
          <w:w w:val="85"/>
        </w:rPr>
        <w:t> de</w:t>
      </w:r>
      <w:r>
        <w:rPr>
          <w:w w:val="85"/>
        </w:rPr>
        <w:t> inversiones</w:t>
      </w:r>
      <w:r>
        <w:rPr>
          <w:w w:val="85"/>
        </w:rPr>
        <w:t> y</w:t>
      </w:r>
      <w:r>
        <w:rPr>
          <w:w w:val="85"/>
        </w:rPr>
        <w:t> de</w:t>
      </w:r>
      <w:r>
        <w:rPr>
          <w:w w:val="85"/>
        </w:rPr>
        <w:t> colocación</w:t>
      </w:r>
      <w:r>
        <w:rPr>
          <w:w w:val="85"/>
        </w:rPr>
        <w:t> de</w:t>
      </w:r>
      <w:r>
        <w:rPr>
          <w:w w:val="85"/>
        </w:rPr>
        <w:t> efectivo,</w:t>
      </w:r>
      <w:r>
        <w:rPr>
          <w:w w:val="85"/>
        </w:rPr>
        <w:t> representa</w:t>
      </w:r>
      <w:r>
        <w:rPr>
          <w:w w:val="85"/>
        </w:rPr>
        <w:t> el</w:t>
      </w:r>
      <w:r>
        <w:rPr>
          <w:w w:val="85"/>
        </w:rPr>
        <w:t> 0,00%</w:t>
      </w:r>
      <w:r>
        <w:rPr>
          <w:w w:val="85"/>
        </w:rPr>
        <w:t> del</w:t>
      </w:r>
      <w:r>
        <w:rPr>
          <w:w w:val="85"/>
        </w:rPr>
        <w:t> total del </w:t>
      </w:r>
      <w:r>
        <w:rPr>
          <w:w w:val="90"/>
        </w:rPr>
        <w:t>Ingresos,</w:t>
      </w:r>
      <w:r>
        <w:rPr>
          <w:spacing w:val="-1"/>
          <w:w w:val="90"/>
        </w:rPr>
        <w:t> </w:t>
      </w:r>
      <w:r>
        <w:rPr>
          <w:w w:val="90"/>
        </w:rPr>
        <w:t>que</w:t>
      </w:r>
      <w:r>
        <w:rPr>
          <w:spacing w:val="-1"/>
          <w:w w:val="90"/>
        </w:rPr>
        <w:t> </w:t>
      </w:r>
      <w:r>
        <w:rPr>
          <w:w w:val="90"/>
        </w:rPr>
        <w:t>comparado</w:t>
      </w:r>
      <w:r>
        <w:rPr>
          <w:spacing w:val="-2"/>
          <w:w w:val="90"/>
        </w:rPr>
        <w:t> </w:t>
      </w:r>
      <w:r>
        <w:rPr>
          <w:w w:val="90"/>
        </w:rPr>
        <w:t>al</w:t>
      </w:r>
      <w:r>
        <w:rPr>
          <w:w w:val="90"/>
        </w:rPr>
        <w:t> periodo</w:t>
      </w:r>
      <w:r>
        <w:rPr>
          <w:w w:val="90"/>
        </w:rPr>
        <w:t> anterior</w:t>
      </w:r>
      <w:r>
        <w:rPr>
          <w:w w:val="90"/>
        </w:rPr>
        <w:t> genera</w:t>
      </w:r>
      <w:r>
        <w:rPr>
          <w:spacing w:val="-1"/>
          <w:w w:val="90"/>
        </w:rPr>
        <w:t> </w:t>
      </w:r>
      <w:r>
        <w:rPr>
          <w:w w:val="90"/>
        </w:rPr>
        <w:t>una</w:t>
      </w:r>
      <w:r>
        <w:rPr>
          <w:spacing w:val="-1"/>
          <w:w w:val="90"/>
        </w:rPr>
        <w:t> </w:t>
      </w:r>
      <w:r>
        <w:rPr>
          <w:w w:val="90"/>
        </w:rPr>
        <w:t>variación</w:t>
      </w:r>
      <w:r>
        <w:rPr>
          <w:spacing w:val="-1"/>
          <w:w w:val="90"/>
        </w:rPr>
        <w:t> </w:t>
      </w:r>
      <w:r>
        <w:rPr>
          <w:w w:val="90"/>
        </w:rPr>
        <w:t>absoluta</w:t>
      </w:r>
      <w:r>
        <w:rPr>
          <w:spacing w:val="-1"/>
          <w:w w:val="90"/>
        </w:rPr>
        <w:t> </w:t>
      </w:r>
      <w:r>
        <w:rPr>
          <w:w w:val="90"/>
        </w:rPr>
        <w:t>de</w:t>
      </w:r>
      <w:r>
        <w:rPr>
          <w:w w:val="90"/>
        </w:rPr>
        <w:t> 0</w:t>
      </w:r>
      <w:r>
        <w:rPr>
          <w:spacing w:val="-1"/>
          <w:w w:val="90"/>
        </w:rPr>
        <w:t> </w:t>
      </w:r>
      <w:r>
        <w:rPr>
          <w:w w:val="90"/>
        </w:rPr>
        <w:t>000,00</w:t>
      </w:r>
      <w:r>
        <w:rPr>
          <w:spacing w:val="-1"/>
          <w:w w:val="90"/>
        </w:rPr>
        <w:t> </w:t>
      </w:r>
      <w:r>
        <w:rPr>
          <w:w w:val="90"/>
        </w:rPr>
        <w:t>que </w:t>
      </w:r>
      <w:r>
        <w:rPr>
          <w:w w:val="85"/>
        </w:rPr>
        <w:t>corresponde</w:t>
      </w:r>
      <w:r>
        <w:rPr>
          <w:spacing w:val="-7"/>
          <w:w w:val="85"/>
        </w:rPr>
        <w:t> </w:t>
      </w:r>
      <w:r>
        <w:rPr>
          <w:w w:val="85"/>
        </w:rPr>
        <w:t>a</w:t>
      </w:r>
      <w:r>
        <w:rPr>
          <w:spacing w:val="-6"/>
          <w:w w:val="85"/>
        </w:rPr>
        <w:t> </w:t>
      </w:r>
      <w:r>
        <w:rPr>
          <w:w w:val="85"/>
        </w:rPr>
        <w:t>un</w:t>
      </w:r>
      <w:r>
        <w:rPr>
          <w:spacing w:val="-4"/>
          <w:w w:val="85"/>
        </w:rPr>
        <w:t> </w:t>
      </w:r>
      <w:r>
        <w:rPr>
          <w:w w:val="85"/>
        </w:rPr>
        <w:t>Aumento</w:t>
      </w:r>
      <w:r>
        <w:rPr>
          <w:spacing w:val="-7"/>
          <w:w w:val="85"/>
        </w:rPr>
        <w:t> </w:t>
      </w:r>
      <w:r>
        <w:rPr>
          <w:w w:val="85"/>
        </w:rPr>
        <w:t>del</w:t>
      </w:r>
      <w:r>
        <w:rPr>
          <w:spacing w:val="-3"/>
          <w:w w:val="85"/>
        </w:rPr>
        <w:t> </w:t>
      </w:r>
      <w:r>
        <w:rPr>
          <w:w w:val="85"/>
        </w:rPr>
        <w:t>0,00%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2"/>
          <w:w w:val="85"/>
        </w:rPr>
        <w:t> </w:t>
      </w:r>
      <w:r>
        <w:rPr>
          <w:w w:val="85"/>
        </w:rPr>
        <w:t>recursos</w:t>
      </w:r>
      <w:r>
        <w:rPr>
          <w:spacing w:val="-7"/>
          <w:w w:val="85"/>
        </w:rPr>
        <w:t> </w:t>
      </w:r>
      <w:r>
        <w:rPr>
          <w:w w:val="85"/>
        </w:rPr>
        <w:t>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p>
      <w:pPr>
        <w:pStyle w:val="Heading2"/>
        <w:spacing w:before="76"/>
      </w:pPr>
      <w:bookmarkStart w:name="_TOC_250047" w:id="61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61"/>
      <w:r>
        <w:rPr>
          <w:spacing w:val="-5"/>
          <w:w w:val="80"/>
        </w:rPr>
        <w:t>48</w:t>
      </w:r>
    </w:p>
    <w:p>
      <w:pPr>
        <w:pStyle w:val="BodyText"/>
        <w:spacing w:before="107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Alquileres</w:t>
      </w:r>
      <w:r>
        <w:rPr>
          <w:spacing w:val="-4"/>
        </w:rPr>
        <w:t> </w:t>
      </w:r>
      <w:r>
        <w:rPr>
          <w:w w:val="80"/>
        </w:rPr>
        <w:t>y</w:t>
      </w:r>
      <w:r>
        <w:rPr>
          <w:spacing w:val="-2"/>
        </w:rPr>
        <w:t> </w:t>
      </w:r>
      <w:r>
        <w:rPr>
          <w:w w:val="80"/>
        </w:rPr>
        <w:t>derechos</w:t>
      </w:r>
      <w:r>
        <w:rPr>
          <w:spacing w:val="-3"/>
        </w:rPr>
        <w:t> </w:t>
      </w:r>
      <w:r>
        <w:rPr>
          <w:w w:val="80"/>
        </w:rPr>
        <w:t>sobre</w:t>
      </w:r>
      <w:r>
        <w:rPr>
          <w:spacing w:val="-7"/>
        </w:rPr>
        <w:t> </w:t>
      </w:r>
      <w:r>
        <w:rPr>
          <w:spacing w:val="-2"/>
          <w:w w:val="80"/>
        </w:rPr>
        <w:t>bienes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2900"/>
        <w:gridCol w:w="500"/>
        <w:gridCol w:w="2161"/>
        <w:gridCol w:w="2161"/>
        <w:gridCol w:w="1062"/>
      </w:tblGrid>
      <w:tr>
        <w:trPr>
          <w:trHeight w:val="325" w:hRule="atLeast"/>
        </w:trPr>
        <w:tc>
          <w:tcPr>
            <w:tcW w:w="1102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9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10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9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102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4.5.2.</w:t>
            </w:r>
          </w:p>
        </w:tc>
        <w:tc>
          <w:tcPr>
            <w:tcW w:w="2900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Alquileres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y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derechos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sobre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bienes</w:t>
            </w:r>
          </w:p>
        </w:tc>
        <w:tc>
          <w:tcPr>
            <w:tcW w:w="500" w:type="dxa"/>
          </w:tcPr>
          <w:p>
            <w:pPr>
              <w:pStyle w:val="TableParagraph"/>
              <w:spacing w:before="58"/>
              <w:ind w:left="164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48</w:t>
            </w:r>
          </w:p>
        </w:tc>
        <w:tc>
          <w:tcPr>
            <w:tcW w:w="2161" w:type="dxa"/>
          </w:tcPr>
          <w:p>
            <w:pPr>
              <w:pStyle w:val="TableParagraph"/>
              <w:spacing w:before="70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1" w:type="dxa"/>
          </w:tcPr>
          <w:p>
            <w:pPr>
              <w:pStyle w:val="TableParagraph"/>
              <w:spacing w:before="70"/>
              <w:ind w:left="48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2" w:type="dxa"/>
          </w:tcPr>
          <w:p>
            <w:pPr>
              <w:pStyle w:val="TableParagraph"/>
              <w:spacing w:before="58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  <w:spacing w:before="245"/>
        <w:ind w:left="681"/>
      </w:pPr>
      <w:r>
        <w:rPr>
          <w:w w:val="80"/>
        </w:rPr>
        <w:t>Detalle</w:t>
      </w:r>
      <w:r>
        <w:rPr>
          <w:spacing w:val="-2"/>
        </w:rPr>
        <w:t> </w:t>
      </w:r>
      <w:r>
        <w:rPr>
          <w:spacing w:val="-2"/>
          <w:w w:val="90"/>
        </w:rPr>
        <w:t>cuenta:</w:t>
      </w:r>
    </w:p>
    <w:p>
      <w:pPr>
        <w:pStyle w:val="BodyText"/>
        <w:spacing w:before="68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6"/>
        <w:gridCol w:w="2834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166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834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16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3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166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4.5.2.01.</w:t>
            </w:r>
          </w:p>
        </w:tc>
        <w:tc>
          <w:tcPr>
            <w:tcW w:w="2834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Alquileres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48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  <w:spacing w:before="245"/>
        <w:ind w:left="681"/>
      </w:pPr>
      <w:r>
        <w:rPr>
          <w:w w:val="80"/>
        </w:rPr>
        <w:t>Indicar</w:t>
      </w:r>
      <w:r>
        <w:rPr>
          <w:spacing w:val="-6"/>
        </w:rPr>
        <w:t> </w:t>
      </w:r>
      <w:r>
        <w:rPr>
          <w:w w:val="80"/>
        </w:rPr>
        <w:t>el</w:t>
      </w:r>
      <w:r>
        <w:rPr>
          <w:spacing w:val="-7"/>
        </w:rPr>
        <w:t> </w:t>
      </w:r>
      <w:r>
        <w:rPr>
          <w:w w:val="80"/>
        </w:rPr>
        <w:t>detalle</w:t>
      </w:r>
      <w:r>
        <w:rPr>
          <w:spacing w:val="-5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w w:val="80"/>
        </w:rPr>
        <w:t>cómo</w:t>
      </w:r>
      <w:r>
        <w:rPr>
          <w:spacing w:val="-6"/>
        </w:rPr>
        <w:t> </w:t>
      </w:r>
      <w:r>
        <w:rPr>
          <w:w w:val="80"/>
        </w:rPr>
        <w:t>está</w:t>
      </w:r>
      <w:r>
        <w:rPr>
          <w:spacing w:val="-2"/>
        </w:rPr>
        <w:t> </w:t>
      </w:r>
      <w:r>
        <w:rPr>
          <w:w w:val="80"/>
        </w:rPr>
        <w:t>compuesta</w:t>
      </w:r>
      <w:r>
        <w:rPr>
          <w:spacing w:val="-5"/>
        </w:rPr>
        <w:t> </w:t>
      </w:r>
      <w:r>
        <w:rPr>
          <w:w w:val="80"/>
        </w:rPr>
        <w:t>la</w:t>
      </w:r>
      <w:r>
        <w:rPr>
          <w:spacing w:val="-2"/>
        </w:rPr>
        <w:t> </w:t>
      </w:r>
      <w:r>
        <w:rPr>
          <w:spacing w:val="-2"/>
          <w:w w:val="80"/>
        </w:rPr>
        <w:t>cuenta:</w:t>
      </w:r>
    </w:p>
    <w:p>
      <w:pPr>
        <w:pStyle w:val="BodyText"/>
        <w:rPr>
          <w:sz w:val="20"/>
        </w:rPr>
      </w:pPr>
    </w:p>
    <w:p>
      <w:pPr>
        <w:pStyle w:val="BodyText"/>
        <w:spacing w:before="7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0640">
                <wp:simplePos x="0" y="0"/>
                <wp:positionH relativeFrom="page">
                  <wp:posOffset>1080516</wp:posOffset>
                </wp:positionH>
                <wp:positionV relativeFrom="paragraph">
                  <wp:posOffset>203674</wp:posOffset>
                </wp:positionV>
                <wp:extent cx="5554345" cy="1270"/>
                <wp:effectExtent l="0" t="0" r="0" b="0"/>
                <wp:wrapTopAndBottom/>
                <wp:docPr id="35" name="Graphic 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" name="Graphic 35"/>
                      <wps:cNvSpPr/>
                      <wps:spPr>
                        <a:xfrm>
                          <a:off x="0" y="0"/>
                          <a:ext cx="555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54345" h="0">
                              <a:moveTo>
                                <a:pt x="0" y="0"/>
                              </a:moveTo>
                              <a:lnTo>
                                <a:pt x="5554323" y="0"/>
                              </a:lnTo>
                            </a:path>
                          </a:pathLst>
                        </a:custGeom>
                        <a:ln w="76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16.037329pt;width:437.35pt;height:.1pt;mso-position-horizontal-relative:page;mso-position-vertical-relative:paragraph;z-index:-15715840;mso-wrap-distance-left:0;mso-wrap-distance-right:0" id="docshape25" coordorigin="1702,321" coordsize="8747,0" path="m1702,321l10449,321e" filled="false" stroked="true" strokeweight=".598864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1080516</wp:posOffset>
                </wp:positionH>
                <wp:positionV relativeFrom="paragraph">
                  <wp:posOffset>465801</wp:posOffset>
                </wp:positionV>
                <wp:extent cx="5554345" cy="1270"/>
                <wp:effectExtent l="0" t="0" r="0" b="0"/>
                <wp:wrapTopAndBottom/>
                <wp:docPr id="36" name="Graphic 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" name="Graphic 36"/>
                      <wps:cNvSpPr/>
                      <wps:spPr>
                        <a:xfrm>
                          <a:off x="0" y="0"/>
                          <a:ext cx="555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54345" h="0">
                              <a:moveTo>
                                <a:pt x="0" y="0"/>
                              </a:moveTo>
                              <a:lnTo>
                                <a:pt x="5554323" y="0"/>
                              </a:lnTo>
                            </a:path>
                          </a:pathLst>
                        </a:custGeom>
                        <a:ln w="76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36.677311pt;width:437.35pt;height:.1pt;mso-position-horizontal-relative:page;mso-position-vertical-relative:paragraph;z-index:-15715328;mso-wrap-distance-left:0;mso-wrap-distance-right:0" id="docshape26" coordorigin="1702,734" coordsize="8747,0" path="m1702,734l10449,734e" filled="false" stroked="true" strokeweight=".598864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1080516</wp:posOffset>
                </wp:positionH>
                <wp:positionV relativeFrom="paragraph">
                  <wp:posOffset>727930</wp:posOffset>
                </wp:positionV>
                <wp:extent cx="5554345" cy="1270"/>
                <wp:effectExtent l="0" t="0" r="0" b="0"/>
                <wp:wrapTopAndBottom/>
                <wp:docPr id="37" name="Graphic 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" name="Graphic 37"/>
                      <wps:cNvSpPr/>
                      <wps:spPr>
                        <a:xfrm>
                          <a:off x="0" y="0"/>
                          <a:ext cx="555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54345" h="0">
                              <a:moveTo>
                                <a:pt x="0" y="0"/>
                              </a:moveTo>
                              <a:lnTo>
                                <a:pt x="5554323" y="0"/>
                              </a:lnTo>
                            </a:path>
                          </a:pathLst>
                        </a:custGeom>
                        <a:ln w="76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57.317326pt;width:437.35pt;height:.1pt;mso-position-horizontal-relative:page;mso-position-vertical-relative:paragraph;z-index:-15714816;mso-wrap-distance-left:0;mso-wrap-distance-right:0" id="docshape27" coordorigin="1702,1146" coordsize="8747,0" path="m1702,1146l10449,1146e" filled="false" stroked="true" strokeweight=".598864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156"/>
        <w:rPr>
          <w:sz w:val="20"/>
        </w:rPr>
      </w:pPr>
    </w:p>
    <w:p>
      <w:pPr>
        <w:pStyle w:val="BodyText"/>
        <w:spacing w:before="156"/>
        <w:rPr>
          <w:sz w:val="20"/>
        </w:rPr>
      </w:pPr>
    </w:p>
    <w:p>
      <w:pPr>
        <w:pStyle w:val="BodyText"/>
        <w:spacing w:before="46"/>
      </w:pPr>
    </w:p>
    <w:p>
      <w:pPr>
        <w:pStyle w:val="Heading3"/>
        <w:spacing w:before="1"/>
      </w:pPr>
      <w:r>
        <w:rPr>
          <w:spacing w:val="-2"/>
          <w:w w:val="90"/>
        </w:rPr>
        <w:t>Revelación:</w:t>
      </w:r>
    </w:p>
    <w:p>
      <w:pPr>
        <w:pStyle w:val="BodyText"/>
        <w:spacing w:before="23"/>
        <w:rPr>
          <w:rFonts w:ascii="Arial"/>
          <w:b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90"/>
        </w:rPr>
        <w:t>La</w:t>
      </w:r>
      <w:r>
        <w:rPr>
          <w:spacing w:val="-10"/>
          <w:w w:val="90"/>
        </w:rPr>
        <w:t> </w:t>
      </w:r>
      <w:r>
        <w:rPr>
          <w:w w:val="90"/>
        </w:rPr>
        <w:t>cuenta</w:t>
      </w:r>
      <w:r>
        <w:rPr>
          <w:spacing w:val="-10"/>
          <w:w w:val="90"/>
        </w:rPr>
        <w:t> </w:t>
      </w:r>
      <w:r>
        <w:rPr>
          <w:w w:val="90"/>
        </w:rPr>
        <w:t>Alquileres</w:t>
      </w:r>
      <w:r>
        <w:rPr>
          <w:spacing w:val="-9"/>
          <w:w w:val="90"/>
        </w:rPr>
        <w:t> </w:t>
      </w:r>
      <w:r>
        <w:rPr>
          <w:w w:val="90"/>
        </w:rPr>
        <w:t>y</w:t>
      </w:r>
      <w:r>
        <w:rPr>
          <w:spacing w:val="-10"/>
          <w:w w:val="90"/>
        </w:rPr>
        <w:t> </w:t>
      </w:r>
      <w:r>
        <w:rPr>
          <w:w w:val="90"/>
        </w:rPr>
        <w:t>derechos</w:t>
      </w:r>
      <w:r>
        <w:rPr>
          <w:spacing w:val="-9"/>
          <w:w w:val="90"/>
        </w:rPr>
        <w:t> </w:t>
      </w:r>
      <w:r>
        <w:rPr>
          <w:w w:val="90"/>
        </w:rPr>
        <w:t>sobre</w:t>
      </w:r>
      <w:r>
        <w:rPr>
          <w:spacing w:val="-10"/>
          <w:w w:val="90"/>
        </w:rPr>
        <w:t> </w:t>
      </w:r>
      <w:r>
        <w:rPr>
          <w:w w:val="90"/>
        </w:rPr>
        <w:t>bienes,</w:t>
      </w:r>
      <w:r>
        <w:rPr>
          <w:spacing w:val="-9"/>
          <w:w w:val="90"/>
        </w:rPr>
        <w:t> </w:t>
      </w:r>
      <w:r>
        <w:rPr>
          <w:w w:val="90"/>
        </w:rPr>
        <w:t>representa</w:t>
      </w:r>
      <w:r>
        <w:rPr>
          <w:spacing w:val="-10"/>
          <w:w w:val="90"/>
        </w:rPr>
        <w:t> </w:t>
      </w:r>
      <w:r>
        <w:rPr>
          <w:w w:val="90"/>
        </w:rPr>
        <w:t>el</w:t>
      </w:r>
      <w:r>
        <w:rPr>
          <w:spacing w:val="-10"/>
          <w:w w:val="90"/>
        </w:rPr>
        <w:t> </w:t>
      </w:r>
      <w:r>
        <w:rPr>
          <w:w w:val="90"/>
        </w:rPr>
        <w:t>0,00%</w:t>
      </w:r>
      <w:r>
        <w:rPr>
          <w:spacing w:val="-9"/>
          <w:w w:val="90"/>
        </w:rPr>
        <w:t> </w:t>
      </w:r>
      <w:r>
        <w:rPr>
          <w:w w:val="90"/>
        </w:rPr>
        <w:t>del</w:t>
      </w:r>
      <w:r>
        <w:rPr>
          <w:spacing w:val="-10"/>
          <w:w w:val="90"/>
        </w:rPr>
        <w:t> </w:t>
      </w:r>
      <w:r>
        <w:rPr>
          <w:w w:val="90"/>
        </w:rPr>
        <w:t>total</w:t>
      </w:r>
      <w:r>
        <w:rPr>
          <w:spacing w:val="-9"/>
          <w:w w:val="90"/>
        </w:rPr>
        <w:t> </w:t>
      </w:r>
      <w:r>
        <w:rPr>
          <w:w w:val="90"/>
        </w:rPr>
        <w:t>del</w:t>
      </w:r>
      <w:r>
        <w:rPr>
          <w:spacing w:val="-10"/>
          <w:w w:val="90"/>
        </w:rPr>
        <w:t> </w:t>
      </w:r>
      <w:r>
        <w:rPr>
          <w:w w:val="90"/>
        </w:rPr>
        <w:t>Ingresos,</w:t>
      </w:r>
      <w:r>
        <w:rPr>
          <w:spacing w:val="-9"/>
          <w:w w:val="90"/>
        </w:rPr>
        <w:t> </w:t>
      </w:r>
      <w:r>
        <w:rPr>
          <w:w w:val="90"/>
        </w:rPr>
        <w:t>que </w:t>
      </w:r>
      <w:r>
        <w:rPr>
          <w:w w:val="85"/>
        </w:rPr>
        <w:t>comparado al periodo anterior genera una variación absoluta de 0 000,00 que corresponde a un Aumento del 0,00% de recursos disponibles.</w:t>
      </w:r>
    </w:p>
    <w:p>
      <w:pPr>
        <w:pStyle w:val="BodyText"/>
        <w:spacing w:before="160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7"/>
      </w:pPr>
    </w:p>
    <w:p>
      <w:pPr>
        <w:pStyle w:val="Heading2"/>
      </w:pPr>
      <w:bookmarkStart w:name="_TOC_250046" w:id="62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62"/>
      <w:r>
        <w:rPr>
          <w:spacing w:val="-5"/>
          <w:w w:val="80"/>
        </w:rPr>
        <w:t>49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Otros</w:t>
      </w:r>
      <w:r>
        <w:rPr>
          <w:spacing w:val="-4"/>
        </w:rPr>
        <w:t> </w:t>
      </w:r>
      <w:r>
        <w:rPr>
          <w:w w:val="80"/>
        </w:rPr>
        <w:t>ingresos</w:t>
      </w:r>
      <w:r>
        <w:rPr>
          <w:spacing w:val="-6"/>
        </w:rPr>
        <w:t> </w:t>
      </w:r>
      <w:r>
        <w:rPr>
          <w:w w:val="80"/>
        </w:rPr>
        <w:t>de</w:t>
      </w:r>
      <w:r>
        <w:rPr>
          <w:spacing w:val="-3"/>
        </w:rPr>
        <w:t> </w:t>
      </w:r>
      <w:r>
        <w:rPr>
          <w:w w:val="80"/>
        </w:rPr>
        <w:t>la</w:t>
      </w:r>
      <w:r>
        <w:rPr>
          <w:spacing w:val="-9"/>
        </w:rPr>
        <w:t> </w:t>
      </w:r>
      <w:r>
        <w:rPr>
          <w:spacing w:val="-2"/>
          <w:w w:val="80"/>
        </w:rPr>
        <w:t>propiedad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97"/>
        <w:gridCol w:w="2604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397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04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4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39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0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1397" w:type="dxa"/>
          </w:tcPr>
          <w:p>
            <w:pPr>
              <w:pStyle w:val="TableParagraph"/>
              <w:spacing w:before="5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4.5.9.</w:t>
            </w:r>
          </w:p>
        </w:tc>
        <w:tc>
          <w:tcPr>
            <w:tcW w:w="2604" w:type="dxa"/>
          </w:tcPr>
          <w:p>
            <w:pPr>
              <w:pStyle w:val="TableParagraph"/>
              <w:spacing w:before="56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Otros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ingresos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la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propiedad</w:t>
            </w:r>
          </w:p>
        </w:tc>
        <w:tc>
          <w:tcPr>
            <w:tcW w:w="499" w:type="dxa"/>
          </w:tcPr>
          <w:p>
            <w:pPr>
              <w:pStyle w:val="TableParagraph"/>
              <w:spacing w:before="56"/>
              <w:ind w:left="164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49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6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</w:pPr>
      <w:r>
        <w:rPr>
          <w:spacing w:val="-2"/>
          <w:w w:val="90"/>
        </w:rPr>
        <w:t>Revelación: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4" w:lineRule="auto" w:before="80"/>
        <w:ind w:left="681" w:right="1627"/>
        <w:jc w:val="both"/>
      </w:pPr>
      <w:r>
        <w:rPr>
          <w:w w:val="80"/>
        </w:rPr>
        <w:t>La cuenta Otros ingresos de la propiedad, representa el 0,00% del total del Ingresos, que comparado</w:t>
      </w:r>
      <w:r>
        <w:rPr>
          <w:spacing w:val="80"/>
        </w:rPr>
        <w:t> </w:t>
      </w:r>
      <w:r>
        <w:rPr>
          <w:w w:val="85"/>
        </w:rPr>
        <w:t>al periodo</w:t>
      </w:r>
      <w:r>
        <w:rPr>
          <w:spacing w:val="-2"/>
          <w:w w:val="85"/>
        </w:rPr>
        <w:t> </w:t>
      </w:r>
      <w:r>
        <w:rPr>
          <w:w w:val="85"/>
        </w:rPr>
        <w:t>anterior genera</w:t>
      </w:r>
      <w:r>
        <w:rPr>
          <w:spacing w:val="-2"/>
          <w:w w:val="85"/>
        </w:rPr>
        <w:t> </w:t>
      </w:r>
      <w:r>
        <w:rPr>
          <w:w w:val="85"/>
        </w:rPr>
        <w:t>una variación absoluta de</w:t>
      </w:r>
      <w:r>
        <w:rPr>
          <w:spacing w:val="-2"/>
          <w:w w:val="85"/>
        </w:rPr>
        <w:t> </w:t>
      </w:r>
      <w:r>
        <w:rPr>
          <w:w w:val="85"/>
        </w:rPr>
        <w:t>0 000,00</w:t>
      </w:r>
      <w:r>
        <w:rPr>
          <w:spacing w:val="-2"/>
          <w:w w:val="85"/>
        </w:rPr>
        <w:t> </w:t>
      </w:r>
      <w:r>
        <w:rPr>
          <w:w w:val="85"/>
        </w:rPr>
        <w:t>que corresponde</w:t>
      </w:r>
      <w:r>
        <w:rPr>
          <w:spacing w:val="-2"/>
          <w:w w:val="85"/>
        </w:rPr>
        <w:t> </w:t>
      </w:r>
      <w:r>
        <w:rPr>
          <w:w w:val="85"/>
        </w:rPr>
        <w:t>a un Aumento del 0,00% de recursos 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6"/>
      </w:pPr>
    </w:p>
    <w:p>
      <w:pPr>
        <w:pStyle w:val="Heading2"/>
        <w:numPr>
          <w:ilvl w:val="3"/>
          <w:numId w:val="8"/>
        </w:numPr>
        <w:tabs>
          <w:tab w:pos="1011" w:val="left" w:leader="none"/>
        </w:tabs>
        <w:spacing w:line="240" w:lineRule="auto" w:before="0" w:after="0"/>
        <w:ind w:left="1011" w:right="0" w:hanging="330"/>
        <w:jc w:val="left"/>
      </w:pPr>
      <w:bookmarkStart w:name="_TOC_250045" w:id="63"/>
      <w:bookmarkEnd w:id="63"/>
      <w:r>
        <w:rPr>
          <w:color w:val="1F3662"/>
          <w:spacing w:val="-2"/>
          <w:w w:val="90"/>
        </w:rPr>
        <w:t>TRANSFERENCIAS</w:t>
      </w:r>
    </w:p>
    <w:p>
      <w:pPr>
        <w:pStyle w:val="BodyText"/>
        <w:spacing w:before="101"/>
        <w:rPr>
          <w:rFonts w:ascii="Arial"/>
          <w:b/>
        </w:rPr>
      </w:pPr>
    </w:p>
    <w:p>
      <w:pPr>
        <w:pStyle w:val="Heading2"/>
      </w:pPr>
      <w:bookmarkStart w:name="_TOC_250044" w:id="64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64"/>
      <w:r>
        <w:rPr>
          <w:spacing w:val="-5"/>
          <w:w w:val="80"/>
        </w:rPr>
        <w:t>50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Transferencias</w:t>
      </w:r>
      <w:r>
        <w:rPr>
          <w:spacing w:val="5"/>
        </w:rPr>
        <w:t> </w:t>
      </w:r>
      <w:r>
        <w:rPr>
          <w:spacing w:val="-2"/>
          <w:w w:val="90"/>
        </w:rPr>
        <w:t>corrientes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85"/>
        <w:gridCol w:w="2616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385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16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3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1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138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4.6.1.</w:t>
            </w:r>
          </w:p>
        </w:tc>
        <w:tc>
          <w:tcPr>
            <w:tcW w:w="2616" w:type="dxa"/>
          </w:tcPr>
          <w:p>
            <w:pPr>
              <w:pStyle w:val="TableParagraph"/>
              <w:spacing w:before="58"/>
              <w:ind w:left="67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Transferencias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pacing w:val="-2"/>
                <w:w w:val="85"/>
                <w:sz w:val="18"/>
              </w:rPr>
              <w:t>corrientes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5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50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675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12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822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673,02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675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12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784</w:t>
            </w:r>
            <w:r>
              <w:rPr>
                <w:b/>
                <w:spacing w:val="-5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584,22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0,30%</w:t>
            </w:r>
          </w:p>
        </w:tc>
      </w:tr>
    </w:tbl>
    <w:p>
      <w:pPr>
        <w:pStyle w:val="BodyText"/>
        <w:spacing w:before="244"/>
        <w:ind w:left="736"/>
      </w:pPr>
      <w:r>
        <w:rPr>
          <w:spacing w:val="-2"/>
          <w:w w:val="90"/>
        </w:rPr>
        <w:t>Detalle: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6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3139"/>
      </w:tblGrid>
      <w:tr>
        <w:trPr>
          <w:trHeight w:val="287" w:hRule="atLeast"/>
        </w:trPr>
        <w:tc>
          <w:tcPr>
            <w:tcW w:w="1241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3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139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39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</w:tr>
      <w:tr>
        <w:trPr>
          <w:trHeight w:val="542" w:hRule="atLeast"/>
        </w:trPr>
        <w:tc>
          <w:tcPr>
            <w:tcW w:w="1241" w:type="dxa"/>
            <w:tcBorders>
              <w:top w:val="nil"/>
            </w:tcBorders>
          </w:tcPr>
          <w:p>
            <w:pPr>
              <w:pStyle w:val="TableParagraph"/>
              <w:spacing w:before="167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4.6.1.02.</w:t>
            </w:r>
          </w:p>
        </w:tc>
        <w:tc>
          <w:tcPr>
            <w:tcW w:w="3139" w:type="dxa"/>
            <w:tcBorders>
              <w:top w:val="nil"/>
            </w:tcBorders>
          </w:tcPr>
          <w:p>
            <w:pPr>
              <w:pStyle w:val="TableParagraph"/>
              <w:spacing w:before="64"/>
              <w:ind w:left="69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Transferencias</w:t>
            </w:r>
            <w:r>
              <w:rPr>
                <w:b/>
                <w:spacing w:val="8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corrientes</w:t>
            </w:r>
            <w:r>
              <w:rPr>
                <w:b/>
                <w:spacing w:val="8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del</w:t>
            </w:r>
            <w:r>
              <w:rPr>
                <w:b/>
                <w:spacing w:val="8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sector </w:t>
            </w:r>
            <w:r>
              <w:rPr>
                <w:b/>
                <w:w w:val="90"/>
                <w:sz w:val="18"/>
              </w:rPr>
              <w:t>público</w:t>
            </w:r>
            <w:r>
              <w:rPr>
                <w:b/>
                <w:spacing w:val="-2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interno</w:t>
            </w:r>
          </w:p>
        </w:tc>
      </w:tr>
    </w:tbl>
    <w:p>
      <w:pPr>
        <w:pStyle w:val="BodyText"/>
        <w:spacing w:before="186"/>
        <w:rPr>
          <w:sz w:val="20"/>
        </w:rPr>
      </w:pPr>
    </w:p>
    <w:tbl>
      <w:tblPr>
        <w:tblW w:w="0" w:type="auto"/>
        <w:jc w:val="left"/>
        <w:tblInd w:w="69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81"/>
        <w:gridCol w:w="2679"/>
        <w:gridCol w:w="2681"/>
      </w:tblGrid>
      <w:tr>
        <w:trPr>
          <w:trHeight w:val="299" w:hRule="atLeast"/>
        </w:trPr>
        <w:tc>
          <w:tcPr>
            <w:tcW w:w="2681" w:type="dxa"/>
            <w:shd w:val="clear" w:color="auto" w:fill="365E90"/>
          </w:tcPr>
          <w:p>
            <w:pPr>
              <w:pStyle w:val="TableParagraph"/>
              <w:spacing w:before="27"/>
              <w:ind w:left="261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color w:val="FFFFFF"/>
                <w:w w:val="80"/>
                <w:sz w:val="22"/>
              </w:rPr>
              <w:t>CODIGO</w:t>
            </w:r>
            <w:r>
              <w:rPr>
                <w:rFonts w:ascii="Microsoft Sans Serif"/>
                <w:color w:val="FFFFFF"/>
                <w:spacing w:val="9"/>
                <w:sz w:val="22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90"/>
                <w:sz w:val="22"/>
              </w:rPr>
              <w:t>INSTITUCIONAL</w:t>
            </w:r>
          </w:p>
        </w:tc>
        <w:tc>
          <w:tcPr>
            <w:tcW w:w="2679" w:type="dxa"/>
            <w:shd w:val="clear" w:color="auto" w:fill="365E90"/>
          </w:tcPr>
          <w:p>
            <w:pPr>
              <w:pStyle w:val="TableParagraph"/>
              <w:spacing w:before="27"/>
              <w:ind w:left="15" w:right="4"/>
              <w:jc w:val="center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color w:val="FFFFFF"/>
                <w:w w:val="80"/>
                <w:sz w:val="22"/>
              </w:rPr>
              <w:t>NOMBRE</w:t>
            </w:r>
            <w:r>
              <w:rPr>
                <w:rFonts w:ascii="Microsoft Sans Serif"/>
                <w:color w:val="FFFFFF"/>
                <w:spacing w:val="7"/>
                <w:sz w:val="22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90"/>
                <w:sz w:val="22"/>
              </w:rPr>
              <w:t>ENTIDAD</w:t>
            </w:r>
          </w:p>
        </w:tc>
        <w:tc>
          <w:tcPr>
            <w:tcW w:w="2681" w:type="dxa"/>
            <w:shd w:val="clear" w:color="auto" w:fill="365E90"/>
          </w:tcPr>
          <w:p>
            <w:pPr>
              <w:pStyle w:val="TableParagraph"/>
              <w:spacing w:before="27"/>
              <w:ind w:left="17"/>
              <w:jc w:val="center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2"/>
              </w:rPr>
              <w:t>MONTO</w:t>
            </w:r>
          </w:p>
        </w:tc>
      </w:tr>
      <w:tr>
        <w:trPr>
          <w:trHeight w:val="325" w:hRule="atLeast"/>
        </w:trPr>
        <w:tc>
          <w:tcPr>
            <w:tcW w:w="26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0"/>
              <w:ind w:left="119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spacing w:val="-2"/>
                <w:w w:val="90"/>
                <w:sz w:val="20"/>
              </w:rPr>
              <w:t>11206</w:t>
            </w:r>
          </w:p>
        </w:tc>
        <w:tc>
          <w:tcPr>
            <w:tcW w:w="26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7"/>
              <w:jc w:val="center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w w:val="80"/>
                <w:sz w:val="24"/>
              </w:rPr>
              <w:t>Ministerio</w:t>
            </w:r>
            <w:r>
              <w:rPr>
                <w:rFonts w:ascii="Microsoft Sans Serif"/>
                <w:spacing w:val="-6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de</w:t>
            </w:r>
            <w:r>
              <w:rPr>
                <w:rFonts w:ascii="Microsoft Sans Serif"/>
                <w:spacing w:val="-1"/>
                <w:sz w:val="24"/>
              </w:rPr>
              <w:t> </w:t>
            </w:r>
            <w:r>
              <w:rPr>
                <w:rFonts w:ascii="Microsoft Sans Serif"/>
                <w:spacing w:val="-2"/>
                <w:w w:val="80"/>
                <w:sz w:val="24"/>
              </w:rPr>
              <w:t>Hacienda</w:t>
            </w:r>
          </w:p>
        </w:tc>
        <w:tc>
          <w:tcPr>
            <w:tcW w:w="26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0"/>
              <w:ind w:left="7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spacing w:val="-2"/>
                <w:w w:val="90"/>
                <w:sz w:val="20"/>
              </w:rPr>
              <w:t>12.822.673,02</w:t>
            </w:r>
          </w:p>
        </w:tc>
      </w:tr>
      <w:tr>
        <w:trPr>
          <w:trHeight w:val="323" w:hRule="atLeast"/>
        </w:trPr>
        <w:tc>
          <w:tcPr>
            <w:tcW w:w="2681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7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81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9"/>
      </w:pPr>
    </w:p>
    <w:p>
      <w:pPr>
        <w:pStyle w:val="BodyText"/>
        <w:spacing w:line="364" w:lineRule="auto" w:before="1"/>
        <w:ind w:left="681" w:right="1626"/>
        <w:jc w:val="both"/>
      </w:pPr>
      <w:r>
        <w:rPr>
          <w:w w:val="80"/>
        </w:rPr>
        <w:t>La cuenta Transferencias corrientes, representa el 99,57% del total del Ingresos, que comparado al periodo anterior genera</w:t>
      </w:r>
      <w:r>
        <w:rPr>
          <w:spacing w:val="-1"/>
          <w:w w:val="80"/>
        </w:rPr>
        <w:t> </w:t>
      </w:r>
      <w:r>
        <w:rPr>
          <w:w w:val="80"/>
        </w:rPr>
        <w:t>una variación</w:t>
      </w:r>
      <w:r>
        <w:rPr>
          <w:spacing w:val="-8"/>
        </w:rPr>
        <w:t> </w:t>
      </w:r>
      <w:r>
        <w:rPr>
          <w:w w:val="80"/>
        </w:rPr>
        <w:t>absoluta de 38 088,80</w:t>
      </w:r>
      <w:r>
        <w:rPr>
          <w:spacing w:val="-1"/>
          <w:w w:val="80"/>
        </w:rPr>
        <w:t> </w:t>
      </w:r>
      <w:r>
        <w:rPr>
          <w:w w:val="80"/>
        </w:rPr>
        <w:t>que corresponde</w:t>
      </w:r>
      <w:r>
        <w:rPr>
          <w:spacing w:val="-3"/>
          <w:w w:val="80"/>
        </w:rPr>
        <w:t> </w:t>
      </w:r>
      <w:r>
        <w:rPr>
          <w:w w:val="80"/>
        </w:rPr>
        <w:t>a</w:t>
      </w:r>
      <w:r>
        <w:rPr>
          <w:spacing w:val="-8"/>
        </w:rPr>
        <w:t> </w:t>
      </w:r>
      <w:r>
        <w:rPr>
          <w:w w:val="80"/>
        </w:rPr>
        <w:t>un</w:t>
      </w:r>
      <w:r>
        <w:rPr>
          <w:spacing w:val="-4"/>
          <w:w w:val="80"/>
        </w:rPr>
        <w:t> </w:t>
      </w:r>
      <w:r>
        <w:rPr>
          <w:w w:val="80"/>
        </w:rPr>
        <w:t>Aumento del 0,30%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spacing w:line="364" w:lineRule="auto" w:before="160"/>
        <w:ind w:left="681" w:right="1628" w:firstLine="0"/>
        <w:jc w:val="both"/>
        <w:rPr>
          <w:sz w:val="23"/>
        </w:rPr>
      </w:pPr>
      <w:r>
        <w:rPr>
          <w:w w:val="80"/>
          <w:sz w:val="23"/>
          <w:u w:val="single"/>
        </w:rPr>
        <w:t> Esta cuenta es producto de ingresos percibidos por la Contraloría General en forma ordinaria y regular,</w:t>
      </w:r>
      <w:r>
        <w:rPr>
          <w:w w:val="80"/>
          <w:sz w:val="23"/>
          <w:u w:val="none"/>
        </w:rPr>
        <w:t> </w:t>
      </w:r>
      <w:r>
        <w:rPr>
          <w:w w:val="85"/>
          <w:sz w:val="23"/>
          <w:u w:val="single"/>
        </w:rPr>
        <w:t>cuyo</w:t>
      </w:r>
      <w:r>
        <w:rPr>
          <w:spacing w:val="-2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origen</w:t>
      </w:r>
      <w:r>
        <w:rPr>
          <w:spacing w:val="-3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está</w:t>
      </w:r>
      <w:r>
        <w:rPr>
          <w:spacing w:val="-3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establecido</w:t>
      </w:r>
      <w:r>
        <w:rPr>
          <w:spacing w:val="-4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por</w:t>
      </w:r>
      <w:r>
        <w:rPr>
          <w:spacing w:val="-2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el</w:t>
      </w:r>
      <w:r>
        <w:rPr>
          <w:spacing w:val="-3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Presupuesto</w:t>
      </w:r>
      <w:r>
        <w:rPr>
          <w:spacing w:val="-4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Nacional</w:t>
      </w:r>
      <w:r>
        <w:rPr>
          <w:spacing w:val="-3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y</w:t>
      </w:r>
      <w:r>
        <w:rPr>
          <w:spacing w:val="-3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están</w:t>
      </w:r>
      <w:r>
        <w:rPr>
          <w:spacing w:val="-2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destinados</w:t>
      </w:r>
      <w:r>
        <w:rPr>
          <w:spacing w:val="-2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para</w:t>
      </w:r>
      <w:r>
        <w:rPr>
          <w:spacing w:val="-4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financiar</w:t>
      </w:r>
      <w:r>
        <w:rPr>
          <w:spacing w:val="-2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los</w:t>
      </w:r>
      <w:r>
        <w:rPr>
          <w:spacing w:val="-3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gastos</w:t>
      </w:r>
      <w:r>
        <w:rPr>
          <w:w w:val="85"/>
          <w:sz w:val="23"/>
          <w:u w:val="none"/>
        </w:rPr>
        <w:t> </w:t>
      </w:r>
      <w:r>
        <w:rPr>
          <w:w w:val="85"/>
          <w:sz w:val="23"/>
          <w:u w:val="single"/>
        </w:rPr>
        <w:t>corrientes</w:t>
      </w:r>
      <w:r>
        <w:rPr>
          <w:spacing w:val="-7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presupuestarios,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dichos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recursos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no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implican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contraprestación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de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servicios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o</w:t>
      </w:r>
      <w:r>
        <w:rPr>
          <w:spacing w:val="-7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adquisición</w:t>
      </w:r>
      <w:r>
        <w:rPr>
          <w:spacing w:val="-6"/>
          <w:w w:val="85"/>
          <w:sz w:val="23"/>
          <w:u w:val="single"/>
        </w:rPr>
        <w:t> </w:t>
      </w:r>
      <w:r>
        <w:rPr>
          <w:w w:val="85"/>
          <w:sz w:val="23"/>
          <w:u w:val="single"/>
        </w:rPr>
        <w:t>de</w:t>
      </w:r>
      <w:r>
        <w:rPr>
          <w:w w:val="85"/>
          <w:sz w:val="23"/>
          <w:u w:val="none"/>
        </w:rPr>
        <w:t> </w:t>
      </w:r>
      <w:r>
        <w:rPr>
          <w:w w:val="80"/>
          <w:sz w:val="23"/>
          <w:u w:val="single"/>
        </w:rPr>
        <w:t>bienes.</w:t>
      </w:r>
      <w:r>
        <w:rPr>
          <w:spacing w:val="12"/>
          <w:sz w:val="23"/>
          <w:u w:val="single"/>
        </w:rPr>
        <w:t> </w:t>
      </w:r>
      <w:r>
        <w:rPr>
          <w:w w:val="80"/>
          <w:sz w:val="23"/>
          <w:u w:val="single"/>
        </w:rPr>
        <w:t>Corresponde</w:t>
      </w:r>
      <w:r>
        <w:rPr>
          <w:spacing w:val="12"/>
          <w:sz w:val="23"/>
          <w:u w:val="single"/>
        </w:rPr>
        <w:t> </w:t>
      </w:r>
      <w:r>
        <w:rPr>
          <w:w w:val="80"/>
          <w:sz w:val="23"/>
          <w:u w:val="single"/>
        </w:rPr>
        <w:t>al</w:t>
      </w:r>
      <w:r>
        <w:rPr>
          <w:spacing w:val="13"/>
          <w:sz w:val="23"/>
          <w:u w:val="single"/>
        </w:rPr>
        <w:t> </w:t>
      </w:r>
      <w:r>
        <w:rPr>
          <w:w w:val="80"/>
          <w:sz w:val="23"/>
          <w:u w:val="single"/>
        </w:rPr>
        <w:t>ingreso</w:t>
      </w:r>
      <w:r>
        <w:rPr>
          <w:spacing w:val="12"/>
          <w:sz w:val="23"/>
          <w:u w:val="single"/>
        </w:rPr>
        <w:t> </w:t>
      </w:r>
      <w:r>
        <w:rPr>
          <w:w w:val="80"/>
          <w:sz w:val="23"/>
          <w:u w:val="single"/>
        </w:rPr>
        <w:t>por</w:t>
      </w:r>
      <w:r>
        <w:rPr>
          <w:spacing w:val="13"/>
          <w:sz w:val="23"/>
          <w:u w:val="single"/>
        </w:rPr>
        <w:t> </w:t>
      </w:r>
      <w:r>
        <w:rPr>
          <w:w w:val="80"/>
          <w:sz w:val="23"/>
          <w:u w:val="single"/>
        </w:rPr>
        <w:t>transferencias</w:t>
      </w:r>
      <w:r>
        <w:rPr>
          <w:spacing w:val="12"/>
          <w:sz w:val="23"/>
          <w:u w:val="single"/>
        </w:rPr>
        <w:t> </w:t>
      </w:r>
      <w:r>
        <w:rPr>
          <w:w w:val="80"/>
          <w:sz w:val="23"/>
          <w:u w:val="single"/>
        </w:rPr>
        <w:t>corrientes</w:t>
      </w:r>
      <w:r>
        <w:rPr>
          <w:spacing w:val="13"/>
          <w:sz w:val="23"/>
          <w:u w:val="single"/>
        </w:rPr>
        <w:t> </w:t>
      </w:r>
      <w:r>
        <w:rPr>
          <w:w w:val="80"/>
          <w:sz w:val="23"/>
          <w:u w:val="single"/>
        </w:rPr>
        <w:t>para</w:t>
      </w:r>
      <w:r>
        <w:rPr>
          <w:spacing w:val="12"/>
          <w:sz w:val="23"/>
          <w:u w:val="single"/>
        </w:rPr>
        <w:t> </w:t>
      </w:r>
      <w:r>
        <w:rPr>
          <w:w w:val="80"/>
          <w:sz w:val="23"/>
          <w:u w:val="single"/>
        </w:rPr>
        <w:t>el</w:t>
      </w:r>
      <w:r>
        <w:rPr>
          <w:spacing w:val="12"/>
          <w:sz w:val="23"/>
          <w:u w:val="single"/>
        </w:rPr>
        <w:t> </w:t>
      </w:r>
      <w:r>
        <w:rPr>
          <w:w w:val="80"/>
          <w:sz w:val="23"/>
          <w:u w:val="single"/>
        </w:rPr>
        <w:t>pago</w:t>
      </w:r>
      <w:r>
        <w:rPr>
          <w:spacing w:val="13"/>
          <w:sz w:val="23"/>
          <w:u w:val="single"/>
        </w:rPr>
        <w:t> </w:t>
      </w:r>
      <w:r>
        <w:rPr>
          <w:w w:val="80"/>
          <w:sz w:val="23"/>
          <w:u w:val="single"/>
        </w:rPr>
        <w:t>de</w:t>
      </w:r>
      <w:r>
        <w:rPr>
          <w:spacing w:val="12"/>
          <w:sz w:val="23"/>
          <w:u w:val="single"/>
        </w:rPr>
        <w:t> </w:t>
      </w:r>
      <w:r>
        <w:rPr>
          <w:w w:val="80"/>
          <w:sz w:val="23"/>
          <w:u w:val="single"/>
        </w:rPr>
        <w:t>remuneraciones,</w:t>
      </w:r>
      <w:r>
        <w:rPr>
          <w:spacing w:val="13"/>
          <w:sz w:val="23"/>
          <w:u w:val="single"/>
        </w:rPr>
        <w:t> </w:t>
      </w:r>
      <w:r>
        <w:rPr>
          <w:spacing w:val="-2"/>
          <w:w w:val="80"/>
          <w:sz w:val="23"/>
          <w:u w:val="single"/>
        </w:rPr>
        <w:t>servicios,</w:t>
      </w:r>
    </w:p>
    <w:p>
      <w:pPr>
        <w:spacing w:after="0" w:line="364" w:lineRule="auto"/>
        <w:jc w:val="both"/>
        <w:rPr>
          <w:sz w:val="23"/>
        </w:rPr>
        <w:sectPr>
          <w:pgSz w:w="12240" w:h="15840"/>
          <w:pgMar w:header="0" w:footer="1059" w:top="1340" w:bottom="1240" w:left="1020" w:right="80"/>
        </w:sectPr>
      </w:pPr>
    </w:p>
    <w:p>
      <w:pPr>
        <w:spacing w:line="364" w:lineRule="auto" w:before="80"/>
        <w:ind w:left="681" w:right="1640" w:firstLine="0"/>
        <w:jc w:val="left"/>
        <w:rPr>
          <w:sz w:val="23"/>
        </w:rPr>
      </w:pPr>
      <w:r>
        <w:rPr>
          <w:w w:val="80"/>
          <w:sz w:val="23"/>
          <w:u w:val="single"/>
        </w:rPr>
        <w:t>materiales y suministros y transferencias corrientes. Incluye ingresos para el pago de gastos por concepto</w:t>
      </w:r>
      <w:r>
        <w:rPr>
          <w:w w:val="80"/>
          <w:sz w:val="23"/>
          <w:u w:val="none"/>
        </w:rPr>
        <w:t> </w:t>
      </w:r>
      <w:r>
        <w:rPr>
          <w:w w:val="80"/>
          <w:sz w:val="23"/>
          <w:u w:val="single"/>
        </w:rPr>
        <w:t>de décimo tercer mes, según financiamiento aprobado en el presupuesto ordinario actual.</w:t>
      </w:r>
    </w:p>
    <w:p>
      <w:pPr>
        <w:pStyle w:val="BodyText"/>
      </w:pPr>
    </w:p>
    <w:p>
      <w:pPr>
        <w:pStyle w:val="BodyText"/>
        <w:spacing w:before="188"/>
      </w:pPr>
    </w:p>
    <w:p>
      <w:pPr>
        <w:pStyle w:val="Heading2"/>
      </w:pPr>
      <w:bookmarkStart w:name="_TOC_250043" w:id="65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65"/>
      <w:r>
        <w:rPr>
          <w:spacing w:val="-5"/>
          <w:w w:val="80"/>
        </w:rPr>
        <w:t>51</w:t>
      </w:r>
    </w:p>
    <w:p>
      <w:pPr>
        <w:pStyle w:val="Heading3"/>
        <w:spacing w:before="137"/>
      </w:pPr>
      <w:r>
        <w:rPr>
          <w:w w:val="80"/>
        </w:rPr>
        <w:t>Transferencias</w:t>
      </w:r>
      <w:r>
        <w:rPr/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spacing w:val="-2"/>
          <w:w w:val="80"/>
        </w:rPr>
        <w:t>capital</w:t>
      </w:r>
    </w:p>
    <w:p>
      <w:pPr>
        <w:pStyle w:val="BodyText"/>
        <w:spacing w:before="67"/>
        <w:rPr>
          <w:rFonts w:ascii="Arial"/>
          <w:b/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2"/>
        <w:gridCol w:w="3320"/>
        <w:gridCol w:w="582"/>
        <w:gridCol w:w="1660"/>
        <w:gridCol w:w="1662"/>
        <w:gridCol w:w="1242"/>
      </w:tblGrid>
      <w:tr>
        <w:trPr>
          <w:trHeight w:val="323" w:hRule="atLeast"/>
        </w:trPr>
        <w:tc>
          <w:tcPr>
            <w:tcW w:w="682" w:type="dxa"/>
            <w:vMerge w:val="restart"/>
            <w:shd w:val="clear" w:color="auto" w:fill="366091"/>
          </w:tcPr>
          <w:p>
            <w:pPr>
              <w:pStyle w:val="TableParagraph"/>
              <w:spacing w:before="22"/>
              <w:rPr>
                <w:b/>
                <w:sz w:val="18"/>
              </w:rPr>
            </w:pPr>
          </w:p>
          <w:p>
            <w:pPr>
              <w:pStyle w:val="TableParagraph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320" w:type="dxa"/>
            <w:vMerge w:val="restart"/>
            <w:shd w:val="clear" w:color="auto" w:fill="366091"/>
          </w:tcPr>
          <w:p>
            <w:pPr>
              <w:pStyle w:val="TableParagraph"/>
              <w:spacing w:before="22"/>
              <w:rPr>
                <w:b/>
                <w:sz w:val="18"/>
              </w:rPr>
            </w:pPr>
          </w:p>
          <w:p>
            <w:pPr>
              <w:pStyle w:val="TableParagraph"/>
              <w:ind w:left="8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82" w:type="dxa"/>
            <w:vMerge w:val="restart"/>
            <w:shd w:val="clear" w:color="auto" w:fill="366091"/>
          </w:tcPr>
          <w:p>
            <w:pPr>
              <w:pStyle w:val="TableParagraph"/>
              <w:spacing w:before="22"/>
              <w:rPr>
                <w:b/>
                <w:sz w:val="18"/>
              </w:rPr>
            </w:pPr>
          </w:p>
          <w:p>
            <w:pPr>
              <w:pStyle w:val="TableParagraph"/>
              <w:ind w:left="12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1660" w:type="dxa"/>
            <w:vMerge w:val="restart"/>
            <w:shd w:val="clear" w:color="auto" w:fill="366091"/>
          </w:tcPr>
          <w:p>
            <w:pPr>
              <w:pStyle w:val="TableParagraph"/>
              <w:spacing w:before="22"/>
              <w:rPr>
                <w:b/>
                <w:sz w:val="18"/>
              </w:rPr>
            </w:pPr>
          </w:p>
          <w:p>
            <w:pPr>
              <w:pStyle w:val="TableParagraph"/>
              <w:ind w:left="323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1662" w:type="dxa"/>
            <w:vMerge w:val="restart"/>
            <w:shd w:val="clear" w:color="auto" w:fill="366091"/>
          </w:tcPr>
          <w:p>
            <w:pPr>
              <w:pStyle w:val="TableParagraph"/>
              <w:spacing w:before="22"/>
              <w:rPr>
                <w:b/>
                <w:sz w:val="18"/>
              </w:rPr>
            </w:pPr>
          </w:p>
          <w:p>
            <w:pPr>
              <w:pStyle w:val="TableParagraph"/>
              <w:ind w:left="26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242" w:type="dxa"/>
            <w:shd w:val="clear" w:color="auto" w:fill="366091"/>
          </w:tcPr>
          <w:p>
            <w:pPr>
              <w:pStyle w:val="TableParagraph"/>
              <w:spacing w:before="56"/>
              <w:ind w:left="6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68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2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6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2" w:type="dxa"/>
            <w:shd w:val="clear" w:color="auto" w:fill="366091"/>
          </w:tcPr>
          <w:p>
            <w:pPr>
              <w:pStyle w:val="TableParagraph"/>
              <w:spacing w:before="61"/>
              <w:ind w:left="5" w:right="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682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4.6.2.</w:t>
            </w:r>
          </w:p>
        </w:tc>
        <w:tc>
          <w:tcPr>
            <w:tcW w:w="3320" w:type="dxa"/>
          </w:tcPr>
          <w:p>
            <w:pPr>
              <w:pStyle w:val="TableParagraph"/>
              <w:spacing w:before="58"/>
              <w:ind w:left="66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Transferencias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capital</w:t>
            </w:r>
          </w:p>
        </w:tc>
        <w:tc>
          <w:tcPr>
            <w:tcW w:w="582" w:type="dxa"/>
          </w:tcPr>
          <w:p>
            <w:pPr>
              <w:pStyle w:val="TableParagraph"/>
              <w:spacing w:before="58"/>
              <w:ind w:left="6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51</w:t>
            </w:r>
          </w:p>
        </w:tc>
        <w:tc>
          <w:tcPr>
            <w:tcW w:w="1660" w:type="dxa"/>
          </w:tcPr>
          <w:p>
            <w:pPr>
              <w:pStyle w:val="TableParagraph"/>
              <w:spacing w:before="58"/>
              <w:ind w:left="441"/>
              <w:rPr>
                <w:b/>
                <w:sz w:val="18"/>
              </w:rPr>
            </w:pPr>
            <w:r>
              <w:rPr>
                <w:b/>
                <w:sz w:val="18"/>
              </w:rPr>
              <w:t>52</w:t>
            </w:r>
            <w:r>
              <w:rPr>
                <w:b/>
                <w:spacing w:val="-2"/>
                <w:sz w:val="18"/>
              </w:rPr>
              <w:t> 905,56</w:t>
            </w:r>
          </w:p>
        </w:tc>
        <w:tc>
          <w:tcPr>
            <w:tcW w:w="1662" w:type="dxa"/>
          </w:tcPr>
          <w:p>
            <w:pPr>
              <w:pStyle w:val="TableParagraph"/>
              <w:spacing w:before="58"/>
              <w:ind w:left="394"/>
              <w:rPr>
                <w:b/>
                <w:sz w:val="18"/>
              </w:rPr>
            </w:pPr>
            <w:r>
              <w:rPr>
                <w:b/>
                <w:sz w:val="18"/>
              </w:rPr>
              <w:t>160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081,72</w:t>
            </w:r>
          </w:p>
        </w:tc>
        <w:tc>
          <w:tcPr>
            <w:tcW w:w="1242" w:type="dxa"/>
          </w:tcPr>
          <w:p>
            <w:pPr>
              <w:pStyle w:val="TableParagraph"/>
              <w:spacing w:before="58"/>
              <w:ind w:left="5" w:right="6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2"/>
                <w:w w:val="90"/>
                <w:sz w:val="18"/>
              </w:rPr>
              <w:t>66,95%</w:t>
            </w:r>
          </w:p>
        </w:tc>
      </w:tr>
    </w:tbl>
    <w:p>
      <w:pPr>
        <w:pStyle w:val="BodyText"/>
        <w:spacing w:before="244"/>
        <w:ind w:left="681"/>
      </w:pPr>
      <w:r>
        <w:rPr>
          <w:spacing w:val="-2"/>
          <w:w w:val="90"/>
        </w:rPr>
        <w:t>Detalle: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6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3139"/>
      </w:tblGrid>
      <w:tr>
        <w:trPr>
          <w:trHeight w:val="287" w:hRule="atLeast"/>
        </w:trPr>
        <w:tc>
          <w:tcPr>
            <w:tcW w:w="1241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3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139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39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</w:tr>
      <w:tr>
        <w:trPr>
          <w:trHeight w:val="539" w:hRule="atLeast"/>
        </w:trPr>
        <w:tc>
          <w:tcPr>
            <w:tcW w:w="1241" w:type="dxa"/>
            <w:tcBorders>
              <w:top w:val="nil"/>
            </w:tcBorders>
          </w:tcPr>
          <w:p>
            <w:pPr>
              <w:pStyle w:val="TableParagraph"/>
              <w:spacing w:before="167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4.6.2.02.</w:t>
            </w:r>
          </w:p>
        </w:tc>
        <w:tc>
          <w:tcPr>
            <w:tcW w:w="3139" w:type="dxa"/>
            <w:tcBorders>
              <w:top w:val="nil"/>
            </w:tcBorders>
          </w:tcPr>
          <w:p>
            <w:pPr>
              <w:pStyle w:val="TableParagraph"/>
              <w:spacing w:before="64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Transferencias</w:t>
            </w:r>
            <w:r>
              <w:rPr>
                <w:b/>
                <w:spacing w:val="6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de</w:t>
            </w:r>
            <w:r>
              <w:rPr>
                <w:b/>
                <w:spacing w:val="6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capital</w:t>
            </w:r>
            <w:r>
              <w:rPr>
                <w:b/>
                <w:spacing w:val="63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del</w:t>
            </w:r>
            <w:r>
              <w:rPr>
                <w:b/>
                <w:spacing w:val="61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sector </w:t>
            </w:r>
            <w:r>
              <w:rPr>
                <w:b/>
                <w:w w:val="90"/>
                <w:sz w:val="18"/>
              </w:rPr>
              <w:t>público</w:t>
            </w:r>
            <w:r>
              <w:rPr>
                <w:b/>
                <w:spacing w:val="-2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interno</w:t>
            </w:r>
          </w:p>
        </w:tc>
      </w:tr>
    </w:tbl>
    <w:p>
      <w:pPr>
        <w:pStyle w:val="BodyText"/>
        <w:spacing w:before="189"/>
        <w:rPr>
          <w:sz w:val="20"/>
        </w:rPr>
      </w:pPr>
    </w:p>
    <w:tbl>
      <w:tblPr>
        <w:tblW w:w="0" w:type="auto"/>
        <w:jc w:val="left"/>
        <w:tblInd w:w="69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81"/>
        <w:gridCol w:w="2679"/>
        <w:gridCol w:w="2681"/>
      </w:tblGrid>
      <w:tr>
        <w:trPr>
          <w:trHeight w:val="299" w:hRule="atLeast"/>
        </w:trPr>
        <w:tc>
          <w:tcPr>
            <w:tcW w:w="2681" w:type="dxa"/>
            <w:shd w:val="clear" w:color="auto" w:fill="365E90"/>
          </w:tcPr>
          <w:p>
            <w:pPr>
              <w:pStyle w:val="TableParagraph"/>
              <w:spacing w:before="27"/>
              <w:ind w:left="261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color w:val="FFFFFF"/>
                <w:w w:val="80"/>
                <w:sz w:val="22"/>
              </w:rPr>
              <w:t>CODIGO</w:t>
            </w:r>
            <w:r>
              <w:rPr>
                <w:rFonts w:ascii="Microsoft Sans Serif"/>
                <w:color w:val="FFFFFF"/>
                <w:spacing w:val="9"/>
                <w:sz w:val="22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90"/>
                <w:sz w:val="22"/>
              </w:rPr>
              <w:t>INSTITUCIONAL</w:t>
            </w:r>
          </w:p>
        </w:tc>
        <w:tc>
          <w:tcPr>
            <w:tcW w:w="2679" w:type="dxa"/>
            <w:shd w:val="clear" w:color="auto" w:fill="365E90"/>
          </w:tcPr>
          <w:p>
            <w:pPr>
              <w:pStyle w:val="TableParagraph"/>
              <w:spacing w:before="27"/>
              <w:ind w:left="520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color w:val="FFFFFF"/>
                <w:w w:val="80"/>
                <w:sz w:val="22"/>
              </w:rPr>
              <w:t>NOMBRE</w:t>
            </w:r>
            <w:r>
              <w:rPr>
                <w:rFonts w:ascii="Microsoft Sans Serif"/>
                <w:color w:val="FFFFFF"/>
                <w:spacing w:val="7"/>
                <w:sz w:val="22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90"/>
                <w:sz w:val="22"/>
              </w:rPr>
              <w:t>ENTIDAD</w:t>
            </w:r>
          </w:p>
        </w:tc>
        <w:tc>
          <w:tcPr>
            <w:tcW w:w="2681" w:type="dxa"/>
            <w:shd w:val="clear" w:color="auto" w:fill="365E90"/>
          </w:tcPr>
          <w:p>
            <w:pPr>
              <w:pStyle w:val="TableParagraph"/>
              <w:spacing w:before="27"/>
              <w:ind w:left="17"/>
              <w:jc w:val="center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2"/>
              </w:rPr>
              <w:t>MONTO</w:t>
            </w:r>
          </w:p>
        </w:tc>
      </w:tr>
      <w:tr>
        <w:trPr>
          <w:trHeight w:val="323" w:hRule="atLeast"/>
        </w:trPr>
        <w:tc>
          <w:tcPr>
            <w:tcW w:w="26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0"/>
              <w:ind w:left="119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spacing w:val="-2"/>
                <w:w w:val="90"/>
                <w:sz w:val="20"/>
              </w:rPr>
              <w:t>11206</w:t>
            </w:r>
          </w:p>
        </w:tc>
        <w:tc>
          <w:tcPr>
            <w:tcW w:w="26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73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w w:val="80"/>
                <w:sz w:val="24"/>
              </w:rPr>
              <w:t>Ministerio</w:t>
            </w:r>
            <w:r>
              <w:rPr>
                <w:rFonts w:ascii="Microsoft Sans Serif"/>
                <w:spacing w:val="-6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de</w:t>
            </w:r>
            <w:r>
              <w:rPr>
                <w:rFonts w:ascii="Microsoft Sans Serif"/>
                <w:spacing w:val="-1"/>
                <w:sz w:val="24"/>
              </w:rPr>
              <w:t> </w:t>
            </w:r>
            <w:r>
              <w:rPr>
                <w:rFonts w:ascii="Microsoft Sans Serif"/>
                <w:spacing w:val="-2"/>
                <w:w w:val="80"/>
                <w:sz w:val="24"/>
              </w:rPr>
              <w:t>Hacienda</w:t>
            </w:r>
          </w:p>
        </w:tc>
        <w:tc>
          <w:tcPr>
            <w:tcW w:w="26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6"/>
              <w:ind w:left="11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52.905,56</w:t>
            </w:r>
          </w:p>
        </w:tc>
      </w:tr>
      <w:tr>
        <w:trPr>
          <w:trHeight w:val="323" w:hRule="atLeast"/>
        </w:trPr>
        <w:tc>
          <w:tcPr>
            <w:tcW w:w="2681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7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81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25" w:hRule="atLeast"/>
        </w:trPr>
        <w:tc>
          <w:tcPr>
            <w:tcW w:w="268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7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8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79"/>
      </w:pPr>
    </w:p>
    <w:p>
      <w:pPr>
        <w:pStyle w:val="Heading3"/>
        <w:spacing w:before="0"/>
      </w:pPr>
      <w:r>
        <w:rPr>
          <w:spacing w:val="-2"/>
          <w:w w:val="90"/>
        </w:rPr>
        <w:t>Revelación:</w:t>
      </w:r>
    </w:p>
    <w:p>
      <w:pPr>
        <w:pStyle w:val="BodyText"/>
        <w:spacing w:before="25"/>
        <w:rPr>
          <w:rFonts w:ascii="Arial"/>
          <w:b/>
        </w:rPr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85"/>
        </w:rPr>
        <w:t>La</w:t>
      </w:r>
      <w:r>
        <w:rPr>
          <w:spacing w:val="-1"/>
          <w:w w:val="85"/>
        </w:rPr>
        <w:t> </w:t>
      </w:r>
      <w:r>
        <w:rPr>
          <w:w w:val="85"/>
        </w:rPr>
        <w:t>cuenta</w:t>
      </w:r>
      <w:r>
        <w:rPr>
          <w:spacing w:val="-4"/>
          <w:w w:val="85"/>
        </w:rPr>
        <w:t> </w:t>
      </w:r>
      <w:r>
        <w:rPr>
          <w:w w:val="85"/>
        </w:rPr>
        <w:t>Transferencias</w:t>
      </w:r>
      <w:r>
        <w:rPr>
          <w:spacing w:val="-4"/>
          <w:w w:val="85"/>
        </w:rPr>
        <w:t> </w:t>
      </w:r>
      <w:r>
        <w:rPr>
          <w:w w:val="85"/>
        </w:rPr>
        <w:t>de</w:t>
      </w:r>
      <w:r>
        <w:rPr>
          <w:spacing w:val="-1"/>
          <w:w w:val="85"/>
        </w:rPr>
        <w:t> </w:t>
      </w:r>
      <w:r>
        <w:rPr>
          <w:w w:val="85"/>
        </w:rPr>
        <w:t>capital,</w:t>
      </w:r>
      <w:r>
        <w:rPr>
          <w:spacing w:val="-3"/>
          <w:w w:val="85"/>
        </w:rPr>
        <w:t> </w:t>
      </w:r>
      <w:r>
        <w:rPr>
          <w:w w:val="85"/>
        </w:rPr>
        <w:t>representa</w:t>
      </w:r>
      <w:r>
        <w:rPr>
          <w:spacing w:val="-4"/>
          <w:w w:val="85"/>
        </w:rPr>
        <w:t> </w:t>
      </w:r>
      <w:r>
        <w:rPr>
          <w:w w:val="85"/>
        </w:rPr>
        <w:t>el</w:t>
      </w:r>
      <w:r>
        <w:rPr>
          <w:spacing w:val="-4"/>
          <w:w w:val="85"/>
        </w:rPr>
        <w:t> </w:t>
      </w:r>
      <w:r>
        <w:rPr>
          <w:w w:val="85"/>
        </w:rPr>
        <w:t>0,41%</w:t>
      </w:r>
      <w:r>
        <w:rPr>
          <w:spacing w:val="-3"/>
          <w:w w:val="85"/>
        </w:rPr>
        <w:t> </w:t>
      </w:r>
      <w:r>
        <w:rPr>
          <w:w w:val="85"/>
        </w:rPr>
        <w:t>del</w:t>
      </w:r>
      <w:r>
        <w:rPr>
          <w:spacing w:val="-3"/>
          <w:w w:val="85"/>
        </w:rPr>
        <w:t> </w:t>
      </w:r>
      <w:r>
        <w:rPr>
          <w:w w:val="85"/>
        </w:rPr>
        <w:t>total</w:t>
      </w:r>
      <w:r>
        <w:rPr>
          <w:spacing w:val="-4"/>
          <w:w w:val="85"/>
        </w:rPr>
        <w:t> </w:t>
      </w:r>
      <w:r>
        <w:rPr>
          <w:w w:val="85"/>
        </w:rPr>
        <w:t>del</w:t>
      </w:r>
      <w:r>
        <w:rPr>
          <w:spacing w:val="-3"/>
          <w:w w:val="85"/>
        </w:rPr>
        <w:t> </w:t>
      </w:r>
      <w:r>
        <w:rPr>
          <w:w w:val="85"/>
        </w:rPr>
        <w:t>Ingresos,</w:t>
      </w:r>
      <w:r>
        <w:rPr>
          <w:spacing w:val="-6"/>
          <w:w w:val="85"/>
        </w:rPr>
        <w:t> </w:t>
      </w:r>
      <w:r>
        <w:rPr>
          <w:w w:val="85"/>
        </w:rPr>
        <w:t>que</w:t>
      </w:r>
      <w:r>
        <w:rPr>
          <w:spacing w:val="-3"/>
          <w:w w:val="85"/>
        </w:rPr>
        <w:t> </w:t>
      </w:r>
      <w:r>
        <w:rPr>
          <w:w w:val="85"/>
        </w:rPr>
        <w:t>comparado</w:t>
      </w:r>
      <w:r>
        <w:rPr>
          <w:spacing w:val="-3"/>
          <w:w w:val="85"/>
        </w:rPr>
        <w:t> </w:t>
      </w:r>
      <w:r>
        <w:rPr>
          <w:w w:val="85"/>
        </w:rPr>
        <w:t>al </w:t>
      </w:r>
      <w:r>
        <w:rPr>
          <w:w w:val="80"/>
        </w:rPr>
        <w:t>periodo</w:t>
      </w:r>
      <w:r>
        <w:rPr>
          <w:spacing w:val="-6"/>
        </w:rPr>
        <w:t> </w:t>
      </w:r>
      <w:r>
        <w:rPr>
          <w:w w:val="80"/>
        </w:rPr>
        <w:t>anterior</w:t>
      </w:r>
      <w:r>
        <w:rPr>
          <w:spacing w:val="-6"/>
        </w:rPr>
        <w:t> </w:t>
      </w:r>
      <w:r>
        <w:rPr>
          <w:w w:val="80"/>
        </w:rPr>
        <w:t>genera</w:t>
      </w:r>
      <w:r>
        <w:rPr>
          <w:spacing w:val="-7"/>
        </w:rPr>
        <w:t> </w:t>
      </w:r>
      <w:r>
        <w:rPr>
          <w:w w:val="80"/>
        </w:rPr>
        <w:t>una</w:t>
      </w:r>
      <w:r>
        <w:rPr>
          <w:spacing w:val="-8"/>
        </w:rPr>
        <w:t> </w:t>
      </w:r>
      <w:r>
        <w:rPr>
          <w:w w:val="80"/>
        </w:rPr>
        <w:t>variación</w:t>
      </w:r>
      <w:r>
        <w:rPr>
          <w:spacing w:val="-4"/>
        </w:rPr>
        <w:t> </w:t>
      </w:r>
      <w:r>
        <w:rPr>
          <w:w w:val="80"/>
        </w:rPr>
        <w:t>absoluta</w:t>
      </w:r>
      <w:r>
        <w:rPr>
          <w:spacing w:val="-4"/>
        </w:rPr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w w:val="80"/>
        </w:rPr>
        <w:t>-107</w:t>
      </w:r>
      <w:r>
        <w:rPr>
          <w:spacing w:val="-8"/>
        </w:rPr>
        <w:t> </w:t>
      </w:r>
      <w:r>
        <w:rPr>
          <w:w w:val="80"/>
        </w:rPr>
        <w:t>176,16</w:t>
      </w:r>
      <w:r>
        <w:rPr>
          <w:spacing w:val="-2"/>
        </w:rPr>
        <w:t> </w:t>
      </w:r>
      <w:r>
        <w:rPr>
          <w:w w:val="80"/>
        </w:rPr>
        <w:t>que</w:t>
      </w:r>
      <w:r>
        <w:rPr>
          <w:spacing w:val="-5"/>
        </w:rPr>
        <w:t> </w:t>
      </w:r>
      <w:r>
        <w:rPr>
          <w:w w:val="80"/>
        </w:rPr>
        <w:t>corresponde</w:t>
      </w:r>
      <w:r>
        <w:rPr>
          <w:spacing w:val="-5"/>
        </w:rPr>
        <w:t> </w:t>
      </w:r>
      <w:r>
        <w:rPr>
          <w:w w:val="80"/>
        </w:rPr>
        <w:t>a</w:t>
      </w:r>
      <w:r>
        <w:rPr>
          <w:spacing w:val="-7"/>
        </w:rPr>
        <w:t> </w:t>
      </w:r>
      <w:r>
        <w:rPr>
          <w:w w:val="80"/>
        </w:rPr>
        <w:t>un</w:t>
      </w:r>
      <w:r>
        <w:rPr>
          <w:spacing w:val="-4"/>
        </w:rPr>
        <w:t> </w:t>
      </w:r>
      <w:r>
        <w:rPr>
          <w:w w:val="80"/>
        </w:rPr>
        <w:t>Disminución</w:t>
      </w:r>
      <w:r>
        <w:rPr>
          <w:spacing w:val="-7"/>
        </w:rPr>
        <w:t> </w:t>
      </w:r>
      <w:r>
        <w:rPr>
          <w:spacing w:val="-5"/>
          <w:w w:val="80"/>
        </w:rPr>
        <w:t>del</w:t>
      </w:r>
    </w:p>
    <w:p>
      <w:pPr>
        <w:spacing w:before="0"/>
        <w:ind w:left="681" w:right="0" w:firstLine="0"/>
        <w:jc w:val="left"/>
        <w:rPr>
          <w:sz w:val="24"/>
        </w:rPr>
      </w:pPr>
      <w:r>
        <w:rPr>
          <w:w w:val="80"/>
          <w:sz w:val="24"/>
        </w:rPr>
        <w:t>-66,95%</w:t>
      </w:r>
      <w:r>
        <w:rPr>
          <w:spacing w:val="10"/>
          <w:sz w:val="24"/>
        </w:rPr>
        <w:t> </w:t>
      </w:r>
      <w:r>
        <w:rPr>
          <w:w w:val="80"/>
          <w:sz w:val="24"/>
        </w:rPr>
        <w:t>de</w:t>
      </w:r>
      <w:r>
        <w:rPr>
          <w:spacing w:val="10"/>
          <w:sz w:val="24"/>
        </w:rPr>
        <w:t> </w:t>
      </w:r>
      <w:r>
        <w:rPr>
          <w:w w:val="80"/>
          <w:sz w:val="24"/>
        </w:rPr>
        <w:t>recursos</w:t>
      </w:r>
      <w:r>
        <w:rPr>
          <w:spacing w:val="14"/>
          <w:sz w:val="24"/>
        </w:rPr>
        <w:t> </w:t>
      </w:r>
      <w:r>
        <w:rPr>
          <w:rFonts w:ascii="Calibri"/>
          <w:spacing w:val="-2"/>
          <w:w w:val="80"/>
          <w:sz w:val="22"/>
        </w:rPr>
        <w:t>disponibles</w:t>
      </w:r>
      <w:r>
        <w:rPr>
          <w:spacing w:val="-2"/>
          <w:w w:val="80"/>
          <w:sz w:val="24"/>
        </w:rPr>
        <w:t>.</w:t>
      </w:r>
    </w:p>
    <w:p>
      <w:pPr>
        <w:pStyle w:val="BodyText"/>
        <w:spacing w:before="31"/>
      </w:pPr>
    </w:p>
    <w:p>
      <w:pPr>
        <w:pStyle w:val="BodyText"/>
        <w:spacing w:line="364" w:lineRule="auto"/>
        <w:ind w:left="681" w:right="1625"/>
        <w:jc w:val="both"/>
      </w:pP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cuenta está compuesta por el ingreso recibido por la Contraloría General en forma ordinaria y</w:t>
      </w:r>
      <w:r>
        <w:rPr>
          <w:w w:val="85"/>
          <w:u w:val="none"/>
        </w:rPr>
        <w:t> </w:t>
      </w:r>
      <w:r>
        <w:rPr>
          <w:w w:val="80"/>
          <w:u w:val="single"/>
        </w:rPr>
        <w:t>regular, cuyo origen está establecido en el Presupuesto Nacional y están destinados para financiar la</w:t>
      </w:r>
      <w:r>
        <w:rPr>
          <w:w w:val="80"/>
          <w:u w:val="none"/>
        </w:rPr>
        <w:t> </w:t>
      </w:r>
      <w:r>
        <w:rPr>
          <w:w w:val="80"/>
          <w:u w:val="single"/>
        </w:rPr>
        <w:t>adquisición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de bienes duraderos de capital que poseen</w:t>
      </w:r>
      <w:r>
        <w:rPr>
          <w:spacing w:val="-3"/>
          <w:w w:val="80"/>
          <w:u w:val="single"/>
        </w:rPr>
        <w:t> </w:t>
      </w:r>
      <w:r>
        <w:rPr>
          <w:w w:val="80"/>
          <w:u w:val="single"/>
        </w:rPr>
        <w:t>una vida útil superior a</w:t>
      </w:r>
      <w:r>
        <w:rPr>
          <w:spacing w:val="-2"/>
          <w:w w:val="80"/>
          <w:u w:val="single"/>
        </w:rPr>
        <w:t> </w:t>
      </w:r>
      <w:r>
        <w:rPr>
          <w:w w:val="80"/>
          <w:u w:val="single"/>
        </w:rPr>
        <w:t>un año.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Dichos</w:t>
      </w:r>
      <w:r>
        <w:rPr>
          <w:spacing w:val="-3"/>
          <w:w w:val="80"/>
          <w:u w:val="single"/>
        </w:rPr>
        <w:t> </w:t>
      </w:r>
      <w:r>
        <w:rPr>
          <w:w w:val="80"/>
          <w:u w:val="single"/>
        </w:rPr>
        <w:t>recursos</w:t>
      </w:r>
      <w:r>
        <w:rPr>
          <w:w w:val="80"/>
          <w:u w:val="none"/>
        </w:rPr>
        <w:t> </w:t>
      </w:r>
      <w:r>
        <w:rPr>
          <w:w w:val="85"/>
          <w:u w:val="single"/>
        </w:rPr>
        <w:t>no implican contraprestación.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Heading2"/>
        <w:spacing w:before="76"/>
      </w:pPr>
      <w:bookmarkStart w:name="_TOC_250042" w:id="66"/>
      <w:r>
        <w:rPr>
          <w:color w:val="1F3662"/>
          <w:w w:val="80"/>
        </w:rPr>
        <w:t>4.9</w:t>
      </w:r>
      <w:r>
        <w:rPr>
          <w:color w:val="1F3662"/>
          <w:spacing w:val="-4"/>
        </w:rPr>
        <w:t> </w:t>
      </w:r>
      <w:r>
        <w:rPr>
          <w:color w:val="1F3662"/>
          <w:w w:val="80"/>
        </w:rPr>
        <w:t>OTROS</w:t>
      </w:r>
      <w:r>
        <w:rPr>
          <w:color w:val="1F3662"/>
          <w:spacing w:val="-9"/>
        </w:rPr>
        <w:t> </w:t>
      </w:r>
      <w:bookmarkEnd w:id="66"/>
      <w:r>
        <w:rPr>
          <w:color w:val="1F3662"/>
          <w:spacing w:val="-2"/>
          <w:w w:val="80"/>
        </w:rPr>
        <w:t>INGRESOS</w:t>
      </w:r>
    </w:p>
    <w:p>
      <w:pPr>
        <w:pStyle w:val="BodyText"/>
        <w:spacing w:before="103"/>
        <w:rPr>
          <w:rFonts w:ascii="Arial"/>
          <w:b/>
        </w:rPr>
      </w:pPr>
    </w:p>
    <w:p>
      <w:pPr>
        <w:pStyle w:val="Heading2"/>
      </w:pPr>
      <w:bookmarkStart w:name="_TOC_250041" w:id="67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67"/>
      <w:r>
        <w:rPr>
          <w:spacing w:val="-5"/>
          <w:w w:val="80"/>
        </w:rPr>
        <w:t>52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Resultados</w:t>
      </w:r>
      <w:r>
        <w:rPr>
          <w:spacing w:val="-3"/>
        </w:rPr>
        <w:t> </w:t>
      </w:r>
      <w:r>
        <w:rPr>
          <w:w w:val="80"/>
        </w:rPr>
        <w:t>positivos</w:t>
      </w:r>
      <w:r>
        <w:rPr>
          <w:spacing w:val="-2"/>
        </w:rPr>
        <w:t> </w:t>
      </w:r>
      <w:r>
        <w:rPr>
          <w:w w:val="80"/>
        </w:rPr>
        <w:t>por</w:t>
      </w:r>
      <w:r>
        <w:rPr>
          <w:spacing w:val="-5"/>
        </w:rPr>
        <w:t> </w:t>
      </w:r>
      <w:r>
        <w:rPr>
          <w:w w:val="80"/>
        </w:rPr>
        <w:t>tenencia</w:t>
      </w:r>
      <w:r>
        <w:rPr>
          <w:spacing w:val="-6"/>
        </w:rPr>
        <w:t> </w:t>
      </w:r>
      <w:r>
        <w:rPr>
          <w:w w:val="80"/>
        </w:rPr>
        <w:t>y</w:t>
      </w:r>
      <w:r>
        <w:rPr>
          <w:spacing w:val="-6"/>
        </w:rPr>
        <w:t> </w:t>
      </w:r>
      <w:r>
        <w:rPr>
          <w:w w:val="80"/>
        </w:rPr>
        <w:t>por</w:t>
      </w:r>
      <w:r>
        <w:rPr>
          <w:spacing w:val="-7"/>
        </w:rPr>
        <w:t> </w:t>
      </w:r>
      <w:r>
        <w:rPr>
          <w:w w:val="80"/>
        </w:rPr>
        <w:t>exposición</w:t>
      </w:r>
      <w:r>
        <w:rPr>
          <w:spacing w:val="-2"/>
        </w:rPr>
        <w:t> </w:t>
      </w:r>
      <w:r>
        <w:rPr>
          <w:w w:val="80"/>
        </w:rPr>
        <w:t>a</w:t>
      </w:r>
      <w:r>
        <w:rPr>
          <w:spacing w:val="-7"/>
        </w:rPr>
        <w:t> </w:t>
      </w:r>
      <w:r>
        <w:rPr>
          <w:w w:val="80"/>
        </w:rPr>
        <w:t>la</w:t>
      </w:r>
      <w:r>
        <w:rPr>
          <w:spacing w:val="-6"/>
        </w:rPr>
        <w:t> </w:t>
      </w:r>
      <w:r>
        <w:rPr>
          <w:spacing w:val="-2"/>
          <w:w w:val="80"/>
        </w:rPr>
        <w:t>inflación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3"/>
        <w:gridCol w:w="2757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243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757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243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5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41" w:hRule="atLeast"/>
        </w:trPr>
        <w:tc>
          <w:tcPr>
            <w:tcW w:w="1243" w:type="dxa"/>
          </w:tcPr>
          <w:p>
            <w:pPr>
              <w:pStyle w:val="TableParagraph"/>
              <w:spacing w:before="16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4.9.1.</w:t>
            </w:r>
          </w:p>
        </w:tc>
        <w:tc>
          <w:tcPr>
            <w:tcW w:w="2757" w:type="dxa"/>
          </w:tcPr>
          <w:p>
            <w:pPr>
              <w:pStyle w:val="TableParagraph"/>
              <w:spacing w:before="63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85"/>
                <w:sz w:val="18"/>
              </w:rPr>
              <w:t>Resultados positivos por tenencia y </w:t>
            </w:r>
            <w:r>
              <w:rPr>
                <w:b/>
                <w:w w:val="90"/>
                <w:sz w:val="18"/>
              </w:rPr>
              <w:t>por</w:t>
            </w:r>
            <w:r>
              <w:rPr>
                <w:b/>
                <w:spacing w:val="-10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exposición</w:t>
            </w:r>
            <w:r>
              <w:rPr>
                <w:b/>
                <w:spacing w:val="-7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a</w:t>
            </w:r>
            <w:r>
              <w:rPr>
                <w:b/>
                <w:spacing w:val="-8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la</w:t>
            </w:r>
            <w:r>
              <w:rPr>
                <w:b/>
                <w:spacing w:val="-7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inflación</w:t>
            </w:r>
          </w:p>
        </w:tc>
        <w:tc>
          <w:tcPr>
            <w:tcW w:w="499" w:type="dxa"/>
          </w:tcPr>
          <w:p>
            <w:pPr>
              <w:pStyle w:val="TableParagraph"/>
              <w:spacing w:before="166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52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57" w:right="4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90"/>
                <w:sz w:val="16"/>
              </w:rPr>
              <w:t>578,53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5"/>
                <w:sz w:val="16"/>
              </w:rPr>
              <w:t>1</w:t>
            </w:r>
            <w:r>
              <w:rPr>
                <w:b/>
                <w:spacing w:val="-6"/>
                <w:w w:val="85"/>
                <w:sz w:val="16"/>
              </w:rPr>
              <w:t> </w:t>
            </w:r>
            <w:r>
              <w:rPr>
                <w:b/>
                <w:spacing w:val="-2"/>
                <w:w w:val="85"/>
                <w:sz w:val="16"/>
              </w:rPr>
              <w:t>333,25</w:t>
            </w:r>
          </w:p>
        </w:tc>
        <w:tc>
          <w:tcPr>
            <w:tcW w:w="1061" w:type="dxa"/>
          </w:tcPr>
          <w:p>
            <w:pPr>
              <w:pStyle w:val="TableParagraph"/>
              <w:spacing w:before="16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2"/>
                <w:w w:val="90"/>
                <w:sz w:val="18"/>
              </w:rPr>
              <w:t>56,61%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9"/>
      </w:pPr>
    </w:p>
    <w:p>
      <w:pPr>
        <w:pStyle w:val="BodyText"/>
        <w:spacing w:line="364" w:lineRule="auto" w:before="1"/>
        <w:ind w:left="681" w:right="1627"/>
        <w:jc w:val="both"/>
      </w:pPr>
      <w:r>
        <w:rPr>
          <w:w w:val="80"/>
        </w:rPr>
        <w:t>La cuenta Resultados positivos por tenencia y por exposición a la inflación, representa el 0,00% del</w:t>
      </w:r>
      <w:r>
        <w:rPr>
          <w:spacing w:val="40"/>
        </w:rPr>
        <w:t> </w:t>
      </w:r>
      <w:r>
        <w:rPr>
          <w:w w:val="80"/>
        </w:rPr>
        <w:t>total del Ingresos, que comparado al periodo anterior genera una variación absoluta de -0 754,71 que </w:t>
      </w:r>
      <w:r>
        <w:rPr>
          <w:w w:val="85"/>
        </w:rPr>
        <w:t>corresponde</w:t>
      </w:r>
      <w:r>
        <w:rPr>
          <w:spacing w:val="-7"/>
          <w:w w:val="85"/>
        </w:rPr>
        <w:t> </w:t>
      </w:r>
      <w:r>
        <w:rPr>
          <w:w w:val="85"/>
        </w:rPr>
        <w:t>a</w:t>
      </w:r>
      <w:r>
        <w:rPr>
          <w:spacing w:val="-6"/>
          <w:w w:val="85"/>
        </w:rPr>
        <w:t> </w:t>
      </w:r>
      <w:r>
        <w:rPr>
          <w:w w:val="85"/>
        </w:rPr>
        <w:t>un</w:t>
      </w:r>
      <w:r>
        <w:rPr>
          <w:spacing w:val="-7"/>
          <w:w w:val="85"/>
        </w:rPr>
        <w:t> </w:t>
      </w:r>
      <w:r>
        <w:rPr>
          <w:w w:val="85"/>
        </w:rPr>
        <w:t>Disminución</w:t>
      </w:r>
      <w:r>
        <w:rPr>
          <w:spacing w:val="-6"/>
          <w:w w:val="85"/>
        </w:rPr>
        <w:t> </w:t>
      </w:r>
      <w:r>
        <w:rPr>
          <w:w w:val="85"/>
        </w:rPr>
        <w:t>del</w:t>
      </w:r>
      <w:r>
        <w:rPr>
          <w:spacing w:val="-6"/>
          <w:w w:val="85"/>
        </w:rPr>
        <w:t> </w:t>
      </w:r>
      <w:r>
        <w:rPr>
          <w:w w:val="85"/>
        </w:rPr>
        <w:t>-56,61%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recursos</w:t>
      </w:r>
      <w:r>
        <w:rPr>
          <w:spacing w:val="-6"/>
          <w:w w:val="85"/>
        </w:rPr>
        <w:t> </w:t>
      </w:r>
      <w:r>
        <w:rPr>
          <w:w w:val="85"/>
        </w:rPr>
        <w:t>disponibles.</w:t>
      </w:r>
    </w:p>
    <w:p>
      <w:pPr>
        <w:pStyle w:val="BodyText"/>
        <w:spacing w:line="364" w:lineRule="auto" w:before="160"/>
        <w:ind w:left="681" w:right="1626"/>
        <w:jc w:val="both"/>
      </w:pPr>
      <w:r>
        <w:rPr>
          <w:w w:val="80"/>
          <w:u w:val="single"/>
        </w:rPr>
        <w:t>La cuenta corresponde al producto de los resultados positivos devengados a favor de la Contraloría</w:t>
      </w:r>
      <w:r>
        <w:rPr>
          <w:w w:val="80"/>
          <w:u w:val="none"/>
        </w:rPr>
        <w:t> </w:t>
      </w:r>
      <w:r>
        <w:rPr>
          <w:w w:val="85"/>
          <w:u w:val="single"/>
        </w:rPr>
        <w:t>General, derivados de la tenencia de activos y pasivos cuya valuación se modifica en razón de la</w:t>
      </w:r>
      <w:r>
        <w:rPr>
          <w:w w:val="85"/>
          <w:u w:val="none"/>
        </w:rPr>
        <w:t> </w:t>
      </w:r>
      <w:r>
        <w:rPr>
          <w:w w:val="85"/>
          <w:u w:val="single"/>
        </w:rPr>
        <w:t>variación en la tasa de cambio de la moneda en la que se encuentran pactados. Corresponde a</w:t>
      </w:r>
      <w:r>
        <w:rPr>
          <w:w w:val="85"/>
          <w:u w:val="none"/>
        </w:rPr>
        <w:t> </w:t>
      </w:r>
      <w:r>
        <w:rPr>
          <w:w w:val="85"/>
          <w:u w:val="single"/>
        </w:rPr>
        <w:t>diferencias positivas que se generan entre el monto registrado y el monto pagado en facturas por</w:t>
      </w:r>
      <w:r>
        <w:rPr>
          <w:w w:val="85"/>
          <w:u w:val="none"/>
        </w:rPr>
        <w:t> </w:t>
      </w:r>
      <w:r>
        <w:rPr>
          <w:w w:val="85"/>
          <w:u w:val="single"/>
        </w:rPr>
        <w:t>compras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transadas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dólares.</w:t>
      </w:r>
      <w:r>
        <w:rPr>
          <w:spacing w:val="34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diferencia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tan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significativa,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debe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disminución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del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tipo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w w:val="85"/>
          <w:u w:val="none"/>
        </w:rPr>
        <w:t> </w:t>
      </w:r>
      <w:r>
        <w:rPr>
          <w:w w:val="85"/>
          <w:u w:val="single"/>
        </w:rPr>
        <w:t>cambio del dólar en este período.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ind w:left="674"/>
        <w:rPr>
          <w:sz w:val="20"/>
        </w:rPr>
      </w:pPr>
      <w:r>
        <w:rPr>
          <w:sz w:val="20"/>
        </w:rPr>
        <w:drawing>
          <wp:inline distT="0" distB="0" distL="0" distR="0">
            <wp:extent cx="5634337" cy="4414837"/>
            <wp:effectExtent l="0" t="0" r="0" b="0"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4337" cy="441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02176">
            <wp:simplePos x="0" y="0"/>
            <wp:positionH relativeFrom="page">
              <wp:posOffset>1075944</wp:posOffset>
            </wp:positionH>
            <wp:positionV relativeFrom="paragraph">
              <wp:posOffset>184784</wp:posOffset>
            </wp:positionV>
            <wp:extent cx="5444871" cy="2775585"/>
            <wp:effectExtent l="0" t="0" r="0" b="0"/>
            <wp:wrapTopAndBottom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871" cy="2775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2240" w:h="15840"/>
          <w:pgMar w:header="0" w:footer="1059" w:top="1420" w:bottom="1240" w:left="1020" w:right="80"/>
        </w:sectPr>
      </w:pPr>
    </w:p>
    <w:p>
      <w:pPr>
        <w:pStyle w:val="Heading2"/>
        <w:spacing w:before="76"/>
      </w:pPr>
      <w:bookmarkStart w:name="_TOC_250040" w:id="68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68"/>
      <w:r>
        <w:rPr>
          <w:spacing w:val="-5"/>
          <w:w w:val="80"/>
        </w:rPr>
        <w:t>53</w:t>
      </w:r>
    </w:p>
    <w:p>
      <w:pPr>
        <w:pStyle w:val="BodyText"/>
        <w:spacing w:before="107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Reversión</w:t>
      </w:r>
      <w:r>
        <w:rPr>
          <w:spacing w:val="-5"/>
        </w:rPr>
        <w:t> </w:t>
      </w:r>
      <w:r>
        <w:rPr>
          <w:w w:val="80"/>
        </w:rPr>
        <w:t>de</w:t>
      </w:r>
      <w:r>
        <w:rPr/>
        <w:t> </w:t>
      </w:r>
      <w:r>
        <w:rPr>
          <w:w w:val="80"/>
        </w:rPr>
        <w:t>consumo</w:t>
      </w:r>
      <w:r>
        <w:rPr>
          <w:spacing w:val="-6"/>
        </w:rPr>
        <w:t> </w:t>
      </w:r>
      <w:r>
        <w:rPr>
          <w:w w:val="80"/>
        </w:rPr>
        <w:t>de</w:t>
      </w:r>
      <w:r>
        <w:rPr>
          <w:spacing w:val="-3"/>
        </w:rPr>
        <w:t> </w:t>
      </w:r>
      <w:r>
        <w:rPr>
          <w:spacing w:val="-2"/>
          <w:w w:val="80"/>
        </w:rPr>
        <w:t>bienes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2900"/>
        <w:gridCol w:w="500"/>
        <w:gridCol w:w="2161"/>
        <w:gridCol w:w="2161"/>
        <w:gridCol w:w="1062"/>
      </w:tblGrid>
      <w:tr>
        <w:trPr>
          <w:trHeight w:val="325" w:hRule="atLeast"/>
        </w:trPr>
        <w:tc>
          <w:tcPr>
            <w:tcW w:w="1102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9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10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9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102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4.9.2.</w:t>
            </w:r>
          </w:p>
        </w:tc>
        <w:tc>
          <w:tcPr>
            <w:tcW w:w="2900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Reversión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consumo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bienes</w:t>
            </w:r>
          </w:p>
        </w:tc>
        <w:tc>
          <w:tcPr>
            <w:tcW w:w="500" w:type="dxa"/>
          </w:tcPr>
          <w:p>
            <w:pPr>
              <w:pStyle w:val="TableParagraph"/>
              <w:spacing w:before="58"/>
              <w:ind w:left="163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53</w:t>
            </w:r>
          </w:p>
        </w:tc>
        <w:tc>
          <w:tcPr>
            <w:tcW w:w="2161" w:type="dxa"/>
          </w:tcPr>
          <w:p>
            <w:pPr>
              <w:pStyle w:val="TableParagraph"/>
              <w:spacing w:before="70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1" w:type="dxa"/>
          </w:tcPr>
          <w:p>
            <w:pPr>
              <w:pStyle w:val="TableParagraph"/>
              <w:spacing w:before="70"/>
              <w:ind w:left="48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2" w:type="dxa"/>
          </w:tcPr>
          <w:p>
            <w:pPr>
              <w:pStyle w:val="TableParagraph"/>
              <w:spacing w:before="58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</w:pPr>
      <w:r>
        <w:rPr>
          <w:spacing w:val="-2"/>
          <w:w w:val="90"/>
        </w:rPr>
        <w:t>Revelación:</w:t>
      </w:r>
    </w:p>
    <w:p>
      <w:pPr>
        <w:pStyle w:val="BodyText"/>
        <w:spacing w:before="23"/>
        <w:rPr>
          <w:rFonts w:ascii="Arial"/>
          <w:b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90"/>
        </w:rPr>
        <w:t>La</w:t>
      </w:r>
      <w:r>
        <w:rPr>
          <w:w w:val="90"/>
        </w:rPr>
        <w:t> cuenta</w:t>
      </w:r>
      <w:r>
        <w:rPr>
          <w:w w:val="90"/>
        </w:rPr>
        <w:t> Reversión</w:t>
      </w:r>
      <w:r>
        <w:rPr>
          <w:w w:val="90"/>
        </w:rPr>
        <w:t> de</w:t>
      </w:r>
      <w:r>
        <w:rPr>
          <w:w w:val="90"/>
        </w:rPr>
        <w:t> consumo</w:t>
      </w:r>
      <w:r>
        <w:rPr>
          <w:w w:val="90"/>
        </w:rPr>
        <w:t> de</w:t>
      </w:r>
      <w:r>
        <w:rPr>
          <w:w w:val="90"/>
        </w:rPr>
        <w:t> bienes,</w:t>
      </w:r>
      <w:r>
        <w:rPr>
          <w:w w:val="90"/>
        </w:rPr>
        <w:t> representa</w:t>
      </w:r>
      <w:r>
        <w:rPr>
          <w:w w:val="90"/>
        </w:rPr>
        <w:t> el</w:t>
      </w:r>
      <w:r>
        <w:rPr>
          <w:w w:val="90"/>
        </w:rPr>
        <w:t> 0,00%</w:t>
      </w:r>
      <w:r>
        <w:rPr>
          <w:w w:val="90"/>
        </w:rPr>
        <w:t> del</w:t>
      </w:r>
      <w:r>
        <w:rPr>
          <w:w w:val="90"/>
        </w:rPr>
        <w:t> total</w:t>
      </w:r>
      <w:r>
        <w:rPr>
          <w:w w:val="90"/>
        </w:rPr>
        <w:t> del</w:t>
      </w:r>
      <w:r>
        <w:rPr>
          <w:w w:val="90"/>
        </w:rPr>
        <w:t> Ingresos,</w:t>
      </w:r>
      <w:r>
        <w:rPr>
          <w:w w:val="90"/>
        </w:rPr>
        <w:t> que </w:t>
      </w:r>
      <w:r>
        <w:rPr>
          <w:w w:val="85"/>
        </w:rPr>
        <w:t>comparado al periodo anterior genera una variación absoluta de 0 000,00 que corresponde a un Aumento del 0,00% de recursos disponibles.</w:t>
      </w:r>
    </w:p>
    <w:p>
      <w:pPr>
        <w:pStyle w:val="BodyText"/>
        <w:spacing w:before="160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7"/>
      </w:pPr>
    </w:p>
    <w:p>
      <w:pPr>
        <w:pStyle w:val="Heading2"/>
      </w:pPr>
      <w:bookmarkStart w:name="_TOC_250039" w:id="69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69"/>
      <w:r>
        <w:rPr>
          <w:spacing w:val="-5"/>
          <w:w w:val="80"/>
        </w:rPr>
        <w:t>54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Reversión</w:t>
      </w:r>
      <w:r>
        <w:rPr>
          <w:spacing w:val="-4"/>
        </w:rPr>
        <w:t> </w:t>
      </w:r>
      <w:r>
        <w:rPr>
          <w:w w:val="80"/>
        </w:rPr>
        <w:t>de</w:t>
      </w:r>
      <w:r>
        <w:rPr>
          <w:spacing w:val="1"/>
        </w:rPr>
        <w:t> </w:t>
      </w:r>
      <w:r>
        <w:rPr>
          <w:w w:val="80"/>
        </w:rPr>
        <w:t>pérdidas</w:t>
      </w:r>
      <w:r>
        <w:rPr>
          <w:spacing w:val="-6"/>
        </w:rPr>
        <w:t> </w:t>
      </w:r>
      <w:r>
        <w:rPr>
          <w:w w:val="80"/>
        </w:rPr>
        <w:t>por</w:t>
      </w:r>
      <w:r>
        <w:rPr>
          <w:spacing w:val="-4"/>
        </w:rPr>
        <w:t> </w:t>
      </w:r>
      <w:r>
        <w:rPr>
          <w:w w:val="80"/>
        </w:rPr>
        <w:t>deterioro</w:t>
      </w:r>
      <w:r>
        <w:rPr>
          <w:spacing w:val="-4"/>
        </w:rPr>
        <w:t> </w:t>
      </w:r>
      <w:r>
        <w:rPr>
          <w:w w:val="80"/>
        </w:rPr>
        <w:t>y</w:t>
      </w:r>
      <w:r>
        <w:rPr>
          <w:spacing w:val="-4"/>
        </w:rPr>
        <w:t> </w:t>
      </w:r>
      <w:r>
        <w:rPr>
          <w:w w:val="80"/>
        </w:rPr>
        <w:t>desvalorización</w:t>
      </w:r>
      <w:r>
        <w:rPr>
          <w:spacing w:val="-7"/>
        </w:rPr>
        <w:t> </w:t>
      </w:r>
      <w:r>
        <w:rPr>
          <w:w w:val="80"/>
        </w:rPr>
        <w:t>de</w:t>
      </w:r>
      <w:r>
        <w:rPr>
          <w:spacing w:val="1"/>
        </w:rPr>
        <w:t> </w:t>
      </w:r>
      <w:r>
        <w:rPr>
          <w:spacing w:val="-2"/>
          <w:w w:val="80"/>
        </w:rPr>
        <w:t>bienes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78"/>
        <w:gridCol w:w="2624"/>
        <w:gridCol w:w="500"/>
        <w:gridCol w:w="2161"/>
        <w:gridCol w:w="2161"/>
        <w:gridCol w:w="1062"/>
      </w:tblGrid>
      <w:tr>
        <w:trPr>
          <w:trHeight w:val="323" w:hRule="atLeast"/>
        </w:trPr>
        <w:tc>
          <w:tcPr>
            <w:tcW w:w="1378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24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37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61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618" w:hRule="atLeast"/>
        </w:trPr>
        <w:tc>
          <w:tcPr>
            <w:tcW w:w="1378" w:type="dxa"/>
          </w:tcPr>
          <w:p>
            <w:pPr>
              <w:pStyle w:val="TableParagraph"/>
              <w:spacing w:before="1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4.9.3.</w:t>
            </w:r>
          </w:p>
        </w:tc>
        <w:tc>
          <w:tcPr>
            <w:tcW w:w="2624" w:type="dxa"/>
          </w:tcPr>
          <w:p>
            <w:pPr>
              <w:pStyle w:val="TableParagraph"/>
              <w:spacing w:line="206" w:lineRule="exact"/>
              <w:ind w:left="68" w:right="52"/>
              <w:jc w:val="both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Reversión</w:t>
            </w:r>
            <w:r>
              <w:rPr>
                <w:b/>
                <w:w w:val="90"/>
                <w:sz w:val="18"/>
              </w:rPr>
              <w:t> de</w:t>
            </w:r>
            <w:r>
              <w:rPr>
                <w:b/>
                <w:w w:val="90"/>
                <w:sz w:val="18"/>
              </w:rPr>
              <w:t> pérdidas</w:t>
            </w:r>
            <w:r>
              <w:rPr>
                <w:b/>
                <w:w w:val="90"/>
                <w:sz w:val="18"/>
              </w:rPr>
              <w:t> por deterioro</w:t>
            </w:r>
            <w:r>
              <w:rPr>
                <w:b/>
                <w:w w:val="90"/>
                <w:sz w:val="18"/>
              </w:rPr>
              <w:t> y</w:t>
            </w:r>
            <w:r>
              <w:rPr>
                <w:b/>
                <w:w w:val="90"/>
                <w:sz w:val="18"/>
              </w:rPr>
              <w:t> desvalorización</w:t>
            </w:r>
            <w:r>
              <w:rPr>
                <w:b/>
                <w:w w:val="90"/>
                <w:sz w:val="18"/>
              </w:rPr>
              <w:t> de </w:t>
            </w:r>
            <w:r>
              <w:rPr>
                <w:b/>
                <w:spacing w:val="-2"/>
                <w:w w:val="90"/>
                <w:sz w:val="18"/>
              </w:rPr>
              <w:t>bienes</w:t>
            </w:r>
          </w:p>
        </w:tc>
        <w:tc>
          <w:tcPr>
            <w:tcW w:w="500" w:type="dxa"/>
          </w:tcPr>
          <w:p>
            <w:pPr>
              <w:pStyle w:val="TableParagraph"/>
              <w:spacing w:before="1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54</w:t>
            </w:r>
          </w:p>
        </w:tc>
        <w:tc>
          <w:tcPr>
            <w:tcW w:w="2161" w:type="dxa"/>
          </w:tcPr>
          <w:p>
            <w:pPr>
              <w:pStyle w:val="TableParagraph"/>
              <w:spacing w:before="35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1" w:type="dxa"/>
          </w:tcPr>
          <w:p>
            <w:pPr>
              <w:pStyle w:val="TableParagraph"/>
              <w:spacing w:before="35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ind w:left="48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2" w:type="dxa"/>
          </w:tcPr>
          <w:p>
            <w:pPr>
              <w:pStyle w:val="TableParagraph"/>
              <w:spacing w:before="1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78"/>
      </w:pPr>
    </w:p>
    <w:p>
      <w:pPr>
        <w:pStyle w:val="Heading3"/>
        <w:spacing w:before="0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80"/>
        </w:rPr>
        <w:t>La cuenta Reversión de pérdidas por deterioro y desvalorización de bienes, representa el 0,00% del total del Ingresos, que comparado al periodo anterior genera una variación absoluta de 0 000,00 que </w:t>
      </w:r>
      <w:r>
        <w:rPr>
          <w:w w:val="85"/>
        </w:rPr>
        <w:t>corresponde</w:t>
      </w:r>
      <w:r>
        <w:rPr>
          <w:spacing w:val="-7"/>
          <w:w w:val="85"/>
        </w:rPr>
        <w:t> </w:t>
      </w:r>
      <w:r>
        <w:rPr>
          <w:w w:val="85"/>
        </w:rPr>
        <w:t>a</w:t>
      </w:r>
      <w:r>
        <w:rPr>
          <w:spacing w:val="-6"/>
          <w:w w:val="85"/>
        </w:rPr>
        <w:t> </w:t>
      </w:r>
      <w:r>
        <w:rPr>
          <w:w w:val="85"/>
        </w:rPr>
        <w:t>un</w:t>
      </w:r>
      <w:r>
        <w:rPr>
          <w:spacing w:val="-4"/>
          <w:w w:val="85"/>
        </w:rPr>
        <w:t> </w:t>
      </w:r>
      <w:r>
        <w:rPr>
          <w:w w:val="85"/>
        </w:rPr>
        <w:t>Aumento</w:t>
      </w:r>
      <w:r>
        <w:rPr>
          <w:spacing w:val="-7"/>
          <w:w w:val="85"/>
        </w:rPr>
        <w:t> </w:t>
      </w:r>
      <w:r>
        <w:rPr>
          <w:w w:val="85"/>
        </w:rPr>
        <w:t>del</w:t>
      </w:r>
      <w:r>
        <w:rPr>
          <w:spacing w:val="-3"/>
          <w:w w:val="85"/>
        </w:rPr>
        <w:t> </w:t>
      </w:r>
      <w:r>
        <w:rPr>
          <w:w w:val="85"/>
        </w:rPr>
        <w:t>0,00%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2"/>
          <w:w w:val="85"/>
        </w:rPr>
        <w:t> </w:t>
      </w:r>
      <w:r>
        <w:rPr>
          <w:w w:val="85"/>
        </w:rPr>
        <w:t>recursos</w:t>
      </w:r>
      <w:r>
        <w:rPr>
          <w:spacing w:val="-7"/>
          <w:w w:val="85"/>
        </w:rPr>
        <w:t> </w:t>
      </w:r>
      <w:r>
        <w:rPr>
          <w:w w:val="85"/>
        </w:rPr>
        <w:t>disponibles.</w:t>
      </w:r>
    </w:p>
    <w:p>
      <w:pPr>
        <w:pStyle w:val="BodyText"/>
        <w:spacing w:line="364" w:lineRule="auto" w:before="161"/>
        <w:ind w:left="681" w:right="1627" w:firstLine="54"/>
        <w:jc w:val="both"/>
      </w:pPr>
      <w:r>
        <w:rPr>
          <w:w w:val="80"/>
          <w:u w:val="single"/>
        </w:rPr>
        <w:t>Las variaciones de la cuenta son producto de</w:t>
      </w:r>
      <w:r>
        <w:rPr>
          <w:u w:val="single"/>
        </w:rPr>
        <w:t> </w:t>
      </w:r>
      <w:r>
        <w:rPr>
          <w:w w:val="80"/>
          <w:u w:val="single"/>
        </w:rPr>
        <w:t>las reversiones registradas para el mes de</w:t>
      </w:r>
      <w:r>
        <w:rPr>
          <w:u w:val="single"/>
        </w:rPr>
        <w:t> </w:t>
      </w:r>
      <w:r>
        <w:rPr>
          <w:w w:val="80"/>
          <w:u w:val="single"/>
        </w:rPr>
        <w:t>noviembre</w:t>
      </w:r>
      <w:r>
        <w:rPr>
          <w:spacing w:val="80"/>
          <w:u w:val="none"/>
        </w:rPr>
        <w:t> </w:t>
      </w:r>
      <w:r>
        <w:rPr>
          <w:w w:val="80"/>
          <w:u w:val="single"/>
        </w:rPr>
        <w:t>de 2024, en razón del ejercicio de evaluación de deterioro realizado y la determinación de reversiones</w:t>
      </w:r>
      <w:r>
        <w:rPr>
          <w:w w:val="80"/>
          <w:u w:val="none"/>
        </w:rPr>
        <w:t> </w:t>
      </w:r>
      <w:r>
        <w:rPr>
          <w:w w:val="85"/>
          <w:u w:val="single"/>
        </w:rPr>
        <w:t>para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un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total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20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activos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que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encontraban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deteriorados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ejercicio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2023.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Heading2"/>
        <w:spacing w:before="76"/>
      </w:pPr>
      <w:bookmarkStart w:name="_TOC_250038" w:id="70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70"/>
      <w:r>
        <w:rPr>
          <w:spacing w:val="-5"/>
          <w:w w:val="80"/>
        </w:rPr>
        <w:t>55</w:t>
      </w:r>
    </w:p>
    <w:p>
      <w:pPr>
        <w:pStyle w:val="BodyText"/>
        <w:spacing w:before="107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Recuperación</w:t>
      </w:r>
      <w:r>
        <w:rPr/>
        <w:t> </w:t>
      </w:r>
      <w:r>
        <w:rPr>
          <w:w w:val="80"/>
        </w:rPr>
        <w:t>de</w:t>
      </w:r>
      <w:r>
        <w:rPr>
          <w:spacing w:val="-2"/>
        </w:rPr>
        <w:t> </w:t>
      </w:r>
      <w:r>
        <w:rPr>
          <w:spacing w:val="-2"/>
          <w:w w:val="80"/>
        </w:rPr>
        <w:t>provisiones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17"/>
        <w:gridCol w:w="2484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517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484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17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51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8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9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517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4.9.4.</w:t>
            </w:r>
          </w:p>
        </w:tc>
        <w:tc>
          <w:tcPr>
            <w:tcW w:w="2484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Recuperación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previsiones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55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</w:pPr>
      <w:r>
        <w:rPr>
          <w:spacing w:val="-2"/>
          <w:w w:val="90"/>
        </w:rPr>
        <w:t>Revelación:</w:t>
      </w:r>
    </w:p>
    <w:p>
      <w:pPr>
        <w:pStyle w:val="BodyText"/>
        <w:spacing w:before="23"/>
        <w:rPr>
          <w:rFonts w:ascii="Arial"/>
          <w:b/>
        </w:rPr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80"/>
        </w:rPr>
        <w:t>La cuenta Recuperación de previsiones, representa el 0,00% del total del Ingresos, que comparado al periodo anterior genera una variación absoluta de 0 000,00 que corresponde a un Aumento del 0,00%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pStyle w:val="BodyText"/>
        <w:spacing w:before="160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7"/>
      </w:pPr>
    </w:p>
    <w:p>
      <w:pPr>
        <w:pStyle w:val="Heading2"/>
      </w:pPr>
      <w:bookmarkStart w:name="_TOC_250037" w:id="71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71"/>
      <w:r>
        <w:rPr>
          <w:spacing w:val="-5"/>
          <w:w w:val="80"/>
        </w:rPr>
        <w:t>56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Recuperación</w:t>
      </w:r>
      <w:r>
        <w:rPr>
          <w:spacing w:val="-1"/>
        </w:rPr>
        <w:t> </w:t>
      </w:r>
      <w:r>
        <w:rPr>
          <w:w w:val="80"/>
        </w:rPr>
        <w:t>de</w:t>
      </w:r>
      <w:r>
        <w:rPr>
          <w:spacing w:val="-2"/>
        </w:rPr>
        <w:t> </w:t>
      </w:r>
      <w:r>
        <w:rPr>
          <w:w w:val="80"/>
        </w:rPr>
        <w:t>provisiones</w:t>
      </w:r>
      <w:r>
        <w:rPr>
          <w:spacing w:val="-3"/>
        </w:rPr>
        <w:t> </w:t>
      </w:r>
      <w:r>
        <w:rPr>
          <w:w w:val="80"/>
        </w:rPr>
        <w:t>y</w:t>
      </w:r>
      <w:r>
        <w:rPr>
          <w:spacing w:val="-2"/>
        </w:rPr>
        <w:t> </w:t>
      </w:r>
      <w:r>
        <w:rPr>
          <w:w w:val="80"/>
        </w:rPr>
        <w:t>reservas</w:t>
      </w:r>
      <w:r>
        <w:rPr>
          <w:spacing w:val="-3"/>
        </w:rPr>
        <w:t> </w:t>
      </w:r>
      <w:r>
        <w:rPr>
          <w:spacing w:val="-2"/>
          <w:w w:val="80"/>
        </w:rPr>
        <w:t>técnicas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3"/>
        <w:gridCol w:w="2757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243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757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243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5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39" w:hRule="atLeast"/>
        </w:trPr>
        <w:tc>
          <w:tcPr>
            <w:tcW w:w="1243" w:type="dxa"/>
          </w:tcPr>
          <w:p>
            <w:pPr>
              <w:pStyle w:val="TableParagraph"/>
              <w:spacing w:before="164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4.9.5.</w:t>
            </w:r>
          </w:p>
        </w:tc>
        <w:tc>
          <w:tcPr>
            <w:tcW w:w="2757" w:type="dxa"/>
          </w:tcPr>
          <w:p>
            <w:pPr>
              <w:pStyle w:val="TableParagraph"/>
              <w:spacing w:before="61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Recuperación</w:t>
            </w:r>
            <w:r>
              <w:rPr>
                <w:b/>
                <w:spacing w:val="74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de</w:t>
            </w:r>
            <w:r>
              <w:rPr>
                <w:b/>
                <w:spacing w:val="72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provisiones</w:t>
            </w:r>
            <w:r>
              <w:rPr>
                <w:b/>
                <w:spacing w:val="73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y </w:t>
            </w:r>
            <w:r>
              <w:rPr>
                <w:b/>
                <w:w w:val="90"/>
                <w:sz w:val="18"/>
              </w:rPr>
              <w:t>reservas técnicas</w:t>
            </w:r>
          </w:p>
        </w:tc>
        <w:tc>
          <w:tcPr>
            <w:tcW w:w="499" w:type="dxa"/>
          </w:tcPr>
          <w:p>
            <w:pPr>
              <w:pStyle w:val="TableParagraph"/>
              <w:spacing w:before="164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56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6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6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164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</w:pPr>
      <w:r>
        <w:rPr>
          <w:spacing w:val="-2"/>
          <w:w w:val="90"/>
        </w:rPr>
        <w:t>Revelación: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Recuperación de</w:t>
      </w:r>
      <w:r>
        <w:rPr>
          <w:spacing w:val="-1"/>
          <w:w w:val="80"/>
        </w:rPr>
        <w:t> </w:t>
      </w:r>
      <w:r>
        <w:rPr>
          <w:w w:val="80"/>
        </w:rPr>
        <w:t>provisiones y reservas técnicas, representa</w:t>
      </w:r>
      <w:r>
        <w:rPr>
          <w:spacing w:val="-1"/>
          <w:w w:val="80"/>
        </w:rPr>
        <w:t> </w:t>
      </w:r>
      <w:r>
        <w:rPr>
          <w:w w:val="80"/>
        </w:rPr>
        <w:t>el 0,00% del total</w:t>
      </w:r>
      <w:r>
        <w:rPr>
          <w:spacing w:val="-1"/>
          <w:w w:val="80"/>
        </w:rPr>
        <w:t> </w:t>
      </w:r>
      <w:r>
        <w:rPr>
          <w:w w:val="80"/>
        </w:rPr>
        <w:t>del Ingresos, que comparado al periodo anterior genera una variación absoluta de 0 000,00 que corresponde a un </w:t>
      </w:r>
      <w:r>
        <w:rPr>
          <w:w w:val="85"/>
        </w:rPr>
        <w:t>Aumento del 0,00% de recursos disponibles.</w:t>
      </w:r>
    </w:p>
    <w:p>
      <w:pPr>
        <w:pStyle w:val="BodyText"/>
        <w:spacing w:before="160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7"/>
      </w:pPr>
    </w:p>
    <w:p>
      <w:pPr>
        <w:pStyle w:val="Heading2"/>
      </w:pPr>
      <w:bookmarkStart w:name="_TOC_250036" w:id="72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72"/>
      <w:r>
        <w:rPr>
          <w:spacing w:val="-5"/>
          <w:w w:val="80"/>
        </w:rPr>
        <w:t>57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Resultados</w:t>
      </w:r>
      <w:r>
        <w:rPr>
          <w:spacing w:val="-2"/>
        </w:rPr>
        <w:t> </w:t>
      </w:r>
      <w:r>
        <w:rPr>
          <w:w w:val="80"/>
        </w:rPr>
        <w:t>positivos</w:t>
      </w:r>
      <w:r>
        <w:rPr>
          <w:spacing w:val="-1"/>
        </w:rPr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w w:val="80"/>
        </w:rPr>
        <w:t>inversiones</w:t>
      </w:r>
      <w:r>
        <w:rPr>
          <w:spacing w:val="-7"/>
        </w:rPr>
        <w:t> </w:t>
      </w:r>
      <w:r>
        <w:rPr>
          <w:w w:val="80"/>
        </w:rPr>
        <w:t>patrimoniales</w:t>
      </w:r>
      <w:r>
        <w:rPr>
          <w:spacing w:val="-5"/>
        </w:rPr>
        <w:t> </w:t>
      </w:r>
      <w:r>
        <w:rPr>
          <w:w w:val="80"/>
        </w:rPr>
        <w:t>y</w:t>
      </w:r>
      <w:r>
        <w:rPr>
          <w:spacing w:val="-5"/>
        </w:rPr>
        <w:t> </w:t>
      </w:r>
      <w:r>
        <w:rPr>
          <w:w w:val="80"/>
        </w:rPr>
        <w:t>participación</w:t>
      </w:r>
      <w:r>
        <w:rPr/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w w:val="80"/>
        </w:rPr>
        <w:t>los</w:t>
      </w:r>
      <w:r>
        <w:rPr>
          <w:spacing w:val="-4"/>
        </w:rPr>
        <w:t> </w:t>
      </w:r>
      <w:r>
        <w:rPr>
          <w:w w:val="80"/>
        </w:rPr>
        <w:t>intereses</w:t>
      </w:r>
      <w:r>
        <w:rPr>
          <w:spacing w:val="-4"/>
        </w:rPr>
        <w:t> </w:t>
      </w:r>
      <w:r>
        <w:rPr>
          <w:spacing w:val="-2"/>
          <w:w w:val="80"/>
        </w:rPr>
        <w:t>minoritarios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7"/>
        <w:gridCol w:w="2333"/>
        <w:gridCol w:w="473"/>
        <w:gridCol w:w="2045"/>
        <w:gridCol w:w="2047"/>
        <w:gridCol w:w="1003"/>
      </w:tblGrid>
      <w:tr>
        <w:trPr>
          <w:trHeight w:val="344" w:hRule="atLeast"/>
        </w:trPr>
        <w:tc>
          <w:tcPr>
            <w:tcW w:w="1457" w:type="dxa"/>
            <w:vMerge w:val="restart"/>
            <w:shd w:val="clear" w:color="auto" w:fill="366091"/>
          </w:tcPr>
          <w:p>
            <w:pPr>
              <w:pStyle w:val="TableParagraph"/>
              <w:spacing w:before="118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333" w:type="dxa"/>
            <w:vMerge w:val="restart"/>
            <w:shd w:val="clear" w:color="auto" w:fill="366091"/>
          </w:tcPr>
          <w:p>
            <w:pPr>
              <w:pStyle w:val="TableParagraph"/>
              <w:spacing w:before="4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741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73" w:type="dxa"/>
            <w:vMerge w:val="restart"/>
            <w:shd w:val="clear" w:color="auto" w:fill="366091"/>
          </w:tcPr>
          <w:p>
            <w:pPr>
              <w:pStyle w:val="TableParagraph"/>
              <w:spacing w:before="4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68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045" w:type="dxa"/>
            <w:vMerge w:val="restart"/>
            <w:shd w:val="clear" w:color="auto" w:fill="366091"/>
          </w:tcPr>
          <w:p>
            <w:pPr>
              <w:pStyle w:val="TableParagraph"/>
              <w:spacing w:before="4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047" w:type="dxa"/>
            <w:vMerge w:val="restart"/>
            <w:shd w:val="clear" w:color="auto" w:fill="366091"/>
          </w:tcPr>
          <w:p>
            <w:pPr>
              <w:pStyle w:val="TableParagraph"/>
              <w:spacing w:before="4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457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03" w:type="dxa"/>
            <w:shd w:val="clear" w:color="auto" w:fill="366091"/>
          </w:tcPr>
          <w:p>
            <w:pPr>
              <w:pStyle w:val="TableParagraph"/>
              <w:spacing w:before="68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42" w:hRule="atLeast"/>
        </w:trPr>
        <w:tc>
          <w:tcPr>
            <w:tcW w:w="145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33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3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4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4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03" w:type="dxa"/>
            <w:shd w:val="clear" w:color="auto" w:fill="366091"/>
          </w:tcPr>
          <w:p>
            <w:pPr>
              <w:pStyle w:val="TableParagraph"/>
              <w:spacing w:before="69"/>
              <w:ind w:left="13" w:right="4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853" w:hRule="atLeast"/>
        </w:trPr>
        <w:tc>
          <w:tcPr>
            <w:tcW w:w="1457" w:type="dxa"/>
          </w:tcPr>
          <w:p>
            <w:pPr>
              <w:pStyle w:val="TableParagraph"/>
              <w:spacing w:before="119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4.9.6.</w:t>
            </w:r>
          </w:p>
        </w:tc>
        <w:tc>
          <w:tcPr>
            <w:tcW w:w="2333" w:type="dxa"/>
          </w:tcPr>
          <w:p>
            <w:pPr>
              <w:pStyle w:val="TableParagraph"/>
              <w:spacing w:line="206" w:lineRule="exact" w:before="9"/>
              <w:ind w:left="68" w:right="48"/>
              <w:jc w:val="both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Resultados</w:t>
            </w:r>
            <w:r>
              <w:rPr>
                <w:b/>
                <w:w w:val="90"/>
                <w:sz w:val="18"/>
              </w:rPr>
              <w:t> positivos</w:t>
            </w:r>
            <w:r>
              <w:rPr>
                <w:b/>
                <w:w w:val="90"/>
                <w:sz w:val="18"/>
              </w:rPr>
              <w:t> de inversiones</w:t>
            </w:r>
            <w:r>
              <w:rPr>
                <w:b/>
                <w:w w:val="90"/>
                <w:sz w:val="18"/>
              </w:rPr>
              <w:t> patrimoniales</w:t>
            </w:r>
            <w:r>
              <w:rPr>
                <w:b/>
                <w:w w:val="90"/>
                <w:sz w:val="18"/>
              </w:rPr>
              <w:t> y </w:t>
            </w:r>
            <w:r>
              <w:rPr>
                <w:b/>
                <w:w w:val="85"/>
                <w:sz w:val="18"/>
              </w:rPr>
              <w:t>participación</w:t>
            </w:r>
            <w:r>
              <w:rPr>
                <w:b/>
                <w:w w:val="85"/>
                <w:sz w:val="18"/>
              </w:rPr>
              <w:t> de</w:t>
            </w:r>
            <w:r>
              <w:rPr>
                <w:b/>
                <w:w w:val="85"/>
                <w:sz w:val="18"/>
              </w:rPr>
              <w:t> los</w:t>
            </w:r>
            <w:r>
              <w:rPr>
                <w:b/>
                <w:w w:val="85"/>
                <w:sz w:val="18"/>
              </w:rPr>
              <w:t> intereses </w:t>
            </w:r>
            <w:r>
              <w:rPr>
                <w:b/>
                <w:spacing w:val="-2"/>
                <w:w w:val="90"/>
                <w:sz w:val="18"/>
              </w:rPr>
              <w:t>minoritarios</w:t>
            </w:r>
          </w:p>
        </w:tc>
        <w:tc>
          <w:tcPr>
            <w:tcW w:w="473" w:type="dxa"/>
          </w:tcPr>
          <w:p>
            <w:pPr>
              <w:pStyle w:val="TableParagraph"/>
              <w:spacing w:before="119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50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57</w:t>
            </w:r>
          </w:p>
        </w:tc>
        <w:tc>
          <w:tcPr>
            <w:tcW w:w="2045" w:type="dxa"/>
          </w:tcPr>
          <w:p>
            <w:pPr>
              <w:pStyle w:val="TableParagraph"/>
              <w:spacing w:before="153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ind w:left="50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047" w:type="dxa"/>
          </w:tcPr>
          <w:p>
            <w:pPr>
              <w:pStyle w:val="TableParagraph"/>
              <w:spacing w:before="153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ind w:left="48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03" w:type="dxa"/>
          </w:tcPr>
          <w:p>
            <w:pPr>
              <w:pStyle w:val="TableParagraph"/>
              <w:spacing w:before="119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3" w:right="2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57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7"/>
      </w:pPr>
    </w:p>
    <w:p>
      <w:pPr>
        <w:pStyle w:val="BodyText"/>
        <w:spacing w:line="364" w:lineRule="auto" w:before="1"/>
        <w:ind w:left="681" w:right="1625"/>
        <w:jc w:val="both"/>
      </w:pPr>
      <w:r>
        <w:rPr>
          <w:w w:val="90"/>
        </w:rPr>
        <w:t>La</w:t>
      </w:r>
      <w:r>
        <w:rPr>
          <w:w w:val="90"/>
        </w:rPr>
        <w:t> cuenta</w:t>
      </w:r>
      <w:r>
        <w:rPr>
          <w:w w:val="90"/>
        </w:rPr>
        <w:t> Resultados</w:t>
      </w:r>
      <w:r>
        <w:rPr>
          <w:w w:val="90"/>
        </w:rPr>
        <w:t> positivos</w:t>
      </w:r>
      <w:r>
        <w:rPr>
          <w:w w:val="90"/>
        </w:rPr>
        <w:t> de</w:t>
      </w:r>
      <w:r>
        <w:rPr>
          <w:w w:val="90"/>
        </w:rPr>
        <w:t> inversiones</w:t>
      </w:r>
      <w:r>
        <w:rPr>
          <w:spacing w:val="-1"/>
          <w:w w:val="90"/>
        </w:rPr>
        <w:t> </w:t>
      </w:r>
      <w:r>
        <w:rPr>
          <w:w w:val="90"/>
        </w:rPr>
        <w:t>patrimoniales</w:t>
      </w:r>
      <w:r>
        <w:rPr>
          <w:w w:val="90"/>
        </w:rPr>
        <w:t> y</w:t>
      </w:r>
      <w:r>
        <w:rPr>
          <w:w w:val="90"/>
        </w:rPr>
        <w:t> participación</w:t>
      </w:r>
      <w:r>
        <w:rPr>
          <w:w w:val="90"/>
        </w:rPr>
        <w:t> de</w:t>
      </w:r>
      <w:r>
        <w:rPr>
          <w:w w:val="90"/>
        </w:rPr>
        <w:t> los</w:t>
      </w:r>
      <w:r>
        <w:rPr>
          <w:spacing w:val="-1"/>
          <w:w w:val="90"/>
        </w:rPr>
        <w:t> </w:t>
      </w:r>
      <w:r>
        <w:rPr>
          <w:w w:val="90"/>
        </w:rPr>
        <w:t>intereses </w:t>
      </w:r>
      <w:r>
        <w:rPr>
          <w:w w:val="80"/>
        </w:rPr>
        <w:t>minoritarios, representa el 0,00% del total del Ingresos, que comparado al periodo anterior genera una variación</w:t>
      </w:r>
      <w:r>
        <w:rPr/>
        <w:t> </w:t>
      </w:r>
      <w:r>
        <w:rPr>
          <w:w w:val="80"/>
        </w:rPr>
        <w:t>absoluta</w:t>
      </w:r>
      <w:r>
        <w:rPr/>
        <w:t> </w:t>
      </w:r>
      <w:r>
        <w:rPr>
          <w:w w:val="80"/>
        </w:rPr>
        <w:t>de</w:t>
      </w:r>
      <w:r>
        <w:rPr/>
        <w:t> </w:t>
      </w:r>
      <w:r>
        <w:rPr>
          <w:w w:val="80"/>
        </w:rPr>
        <w:t>0</w:t>
      </w:r>
      <w:r>
        <w:rPr/>
        <w:t> </w:t>
      </w:r>
      <w:r>
        <w:rPr>
          <w:w w:val="80"/>
        </w:rPr>
        <w:t>000,00</w:t>
      </w:r>
      <w:r>
        <w:rPr/>
        <w:t> </w:t>
      </w:r>
      <w:r>
        <w:rPr>
          <w:w w:val="80"/>
        </w:rPr>
        <w:t>que</w:t>
      </w:r>
      <w:r>
        <w:rPr/>
        <w:t> </w:t>
      </w:r>
      <w:r>
        <w:rPr>
          <w:w w:val="80"/>
        </w:rPr>
        <w:t>corresponde</w:t>
      </w:r>
      <w:r>
        <w:rPr/>
        <w:t> </w:t>
      </w:r>
      <w:r>
        <w:rPr>
          <w:w w:val="80"/>
        </w:rPr>
        <w:t>a un</w:t>
      </w:r>
      <w:r>
        <w:rPr/>
        <w:t> </w:t>
      </w:r>
      <w:r>
        <w:rPr>
          <w:w w:val="80"/>
        </w:rPr>
        <w:t>Aumento del 0,00% de</w:t>
      </w:r>
      <w:r>
        <w:rPr/>
        <w:t> </w:t>
      </w:r>
      <w:r>
        <w:rPr>
          <w:w w:val="80"/>
        </w:rPr>
        <w:t>recursos</w:t>
      </w:r>
      <w:r>
        <w:rPr/>
        <w:t> </w:t>
      </w:r>
      <w:r>
        <w:rPr>
          <w:w w:val="80"/>
        </w:rPr>
        <w:t>disponibles.</w:t>
      </w:r>
    </w:p>
    <w:p>
      <w:pPr>
        <w:pStyle w:val="BodyText"/>
        <w:spacing w:before="160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7"/>
      </w:pPr>
    </w:p>
    <w:p>
      <w:pPr>
        <w:pStyle w:val="Heading2"/>
      </w:pPr>
      <w:bookmarkStart w:name="_TOC_250035" w:id="73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73"/>
      <w:r>
        <w:rPr>
          <w:spacing w:val="-5"/>
          <w:w w:val="80"/>
        </w:rPr>
        <w:t>58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Otros</w:t>
      </w:r>
      <w:r>
        <w:rPr>
          <w:spacing w:val="-2"/>
        </w:rPr>
        <w:t> </w:t>
      </w:r>
      <w:r>
        <w:rPr>
          <w:w w:val="80"/>
        </w:rPr>
        <w:t>ingresos</w:t>
      </w:r>
      <w:r>
        <w:rPr>
          <w:spacing w:val="-4"/>
        </w:rPr>
        <w:t> </w:t>
      </w:r>
      <w:r>
        <w:rPr>
          <w:w w:val="80"/>
        </w:rPr>
        <w:t>y</w:t>
      </w:r>
      <w:r>
        <w:rPr>
          <w:spacing w:val="-5"/>
        </w:rPr>
        <w:t> </w:t>
      </w:r>
      <w:r>
        <w:rPr>
          <w:w w:val="80"/>
        </w:rPr>
        <w:t>resultados</w:t>
      </w:r>
      <w:r>
        <w:rPr>
          <w:spacing w:val="-3"/>
        </w:rPr>
        <w:t> </w:t>
      </w:r>
      <w:r>
        <w:rPr>
          <w:spacing w:val="-2"/>
          <w:w w:val="80"/>
        </w:rPr>
        <w:t>positivos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86"/>
        <w:gridCol w:w="2714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286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714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6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28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1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414" w:hRule="atLeast"/>
        </w:trPr>
        <w:tc>
          <w:tcPr>
            <w:tcW w:w="1286" w:type="dxa"/>
          </w:tcPr>
          <w:p>
            <w:pPr>
              <w:pStyle w:val="TableParagraph"/>
              <w:spacing w:before="104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4.9.9.</w:t>
            </w:r>
          </w:p>
        </w:tc>
        <w:tc>
          <w:tcPr>
            <w:tcW w:w="2714" w:type="dxa"/>
          </w:tcPr>
          <w:p>
            <w:pPr>
              <w:pStyle w:val="TableParagraph"/>
              <w:tabs>
                <w:tab w:pos="706" w:val="left" w:leader="none"/>
                <w:tab w:pos="1567" w:val="left" w:leader="none"/>
                <w:tab w:pos="1894" w:val="left" w:leader="none"/>
              </w:tabs>
              <w:spacing w:line="206" w:lineRule="exact"/>
              <w:ind w:left="69" w:right="50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Otros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2"/>
                <w:w w:val="90"/>
                <w:sz w:val="18"/>
              </w:rPr>
              <w:t>ingresos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10"/>
                <w:w w:val="90"/>
                <w:sz w:val="18"/>
              </w:rPr>
              <w:t>y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2"/>
                <w:w w:val="80"/>
                <w:sz w:val="18"/>
              </w:rPr>
              <w:t>resultados</w:t>
            </w:r>
            <w:r>
              <w:rPr>
                <w:b/>
                <w:spacing w:val="-2"/>
                <w:w w:val="90"/>
                <w:sz w:val="18"/>
              </w:rPr>
              <w:t> positivos</w:t>
            </w:r>
          </w:p>
        </w:tc>
        <w:tc>
          <w:tcPr>
            <w:tcW w:w="499" w:type="dxa"/>
          </w:tcPr>
          <w:p>
            <w:pPr>
              <w:pStyle w:val="TableParagraph"/>
              <w:spacing w:before="104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58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3"/>
              <w:ind w:left="57" w:right="4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w w:val="90"/>
                <w:sz w:val="16"/>
              </w:rPr>
              <w:t>0,00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3"/>
              <w:ind w:left="57" w:right="4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90"/>
                <w:sz w:val="16"/>
              </w:rPr>
              <w:t>23,27</w:t>
            </w:r>
          </w:p>
        </w:tc>
        <w:tc>
          <w:tcPr>
            <w:tcW w:w="1061" w:type="dxa"/>
          </w:tcPr>
          <w:p>
            <w:pPr>
              <w:pStyle w:val="TableParagraph"/>
              <w:spacing w:before="104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2"/>
                <w:w w:val="90"/>
                <w:sz w:val="18"/>
              </w:rPr>
              <w:t>100,00%</w:t>
            </w:r>
          </w:p>
        </w:tc>
      </w:tr>
    </w:tbl>
    <w:p>
      <w:pPr>
        <w:pStyle w:val="Heading3"/>
      </w:pPr>
      <w:r>
        <w:rPr>
          <w:spacing w:val="-2"/>
          <w:w w:val="90"/>
        </w:rPr>
        <w:t>Revelación: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BodyText"/>
        <w:spacing w:line="364" w:lineRule="auto"/>
        <w:ind w:left="681" w:right="1624"/>
        <w:jc w:val="both"/>
      </w:pPr>
      <w:r>
        <w:rPr>
          <w:w w:val="85"/>
        </w:rPr>
        <w:t>La</w:t>
      </w:r>
      <w:r>
        <w:rPr>
          <w:w w:val="85"/>
        </w:rPr>
        <w:t> cuenta Otros ingresos y resultados positivos, representa el 0,00% del total del Ingresos, que comparado al periodo anterior genera una variación absoluta de -0 023,27 que corresponde a un Disminución</w:t>
      </w:r>
      <w:r>
        <w:rPr>
          <w:spacing w:val="-3"/>
          <w:w w:val="85"/>
        </w:rPr>
        <w:t> </w:t>
      </w:r>
      <w:r>
        <w:rPr>
          <w:w w:val="85"/>
        </w:rPr>
        <w:t>del</w:t>
      </w:r>
      <w:r>
        <w:rPr>
          <w:spacing w:val="-3"/>
          <w:w w:val="85"/>
        </w:rPr>
        <w:t> </w:t>
      </w:r>
      <w:r>
        <w:rPr>
          <w:w w:val="85"/>
        </w:rPr>
        <w:t>-100,00%</w:t>
      </w:r>
      <w:r>
        <w:rPr>
          <w:spacing w:val="-3"/>
          <w:w w:val="85"/>
        </w:rPr>
        <w:t> </w:t>
      </w:r>
      <w:r>
        <w:rPr>
          <w:w w:val="85"/>
        </w:rPr>
        <w:t>de</w:t>
      </w:r>
      <w:r>
        <w:rPr>
          <w:spacing w:val="-3"/>
          <w:w w:val="85"/>
        </w:rPr>
        <w:t> </w:t>
      </w:r>
      <w:r>
        <w:rPr>
          <w:w w:val="85"/>
        </w:rPr>
        <w:t>recursos</w:t>
      </w:r>
      <w:r>
        <w:rPr>
          <w:spacing w:val="-2"/>
          <w:w w:val="85"/>
        </w:rPr>
        <w:t> </w:t>
      </w:r>
      <w:r>
        <w:rPr>
          <w:w w:val="85"/>
        </w:rPr>
        <w:t>disponibles.</w:t>
      </w:r>
    </w:p>
    <w:p>
      <w:pPr>
        <w:pStyle w:val="BodyText"/>
        <w:spacing w:line="364" w:lineRule="auto" w:before="160"/>
        <w:ind w:left="681" w:right="1625"/>
        <w:jc w:val="both"/>
      </w:pPr>
      <w:r>
        <w:rPr>
          <w:w w:val="85"/>
          <w:u w:val="single"/>
        </w:rPr>
        <w:t>Las variaciones de la cuenta son producto de ingresos que se tuvieron en su momento por suma</w:t>
      </w:r>
      <w:r>
        <w:rPr>
          <w:w w:val="85"/>
          <w:u w:val="none"/>
        </w:rPr>
        <w:t> </w:t>
      </w:r>
      <w:r>
        <w:rPr>
          <w:w w:val="85"/>
          <w:u w:val="single"/>
        </w:rPr>
        <w:t>pagada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más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un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funcionario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diferencias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ajuste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suministros.</w:t>
      </w:r>
    </w:p>
    <w:p>
      <w:pPr>
        <w:pStyle w:val="BodyText"/>
      </w:pPr>
    </w:p>
    <w:p>
      <w:pPr>
        <w:pStyle w:val="BodyText"/>
        <w:spacing w:before="187"/>
      </w:pPr>
    </w:p>
    <w:p>
      <w:pPr>
        <w:spacing w:before="0"/>
        <w:ind w:left="681" w:right="0" w:firstLine="0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color w:val="0070BF"/>
          <w:w w:val="80"/>
          <w:sz w:val="24"/>
          <w:u w:val="single" w:color="0070BF"/>
        </w:rPr>
        <w:t>Ingresos</w:t>
      </w:r>
      <w:r>
        <w:rPr>
          <w:rFonts w:ascii="Arial" w:hAnsi="Arial"/>
          <w:b/>
          <w:color w:val="0070BF"/>
          <w:spacing w:val="-5"/>
          <w:sz w:val="24"/>
          <w:u w:val="single" w:color="0070BF"/>
        </w:rPr>
        <w:t> </w:t>
      </w:r>
      <w:r>
        <w:rPr>
          <w:rFonts w:ascii="Arial" w:hAnsi="Arial"/>
          <w:b/>
          <w:color w:val="0070BF"/>
          <w:w w:val="80"/>
          <w:sz w:val="24"/>
          <w:u w:val="single" w:color="0070BF"/>
        </w:rPr>
        <w:t>de</w:t>
      </w:r>
      <w:r>
        <w:rPr>
          <w:rFonts w:ascii="Arial" w:hAnsi="Arial"/>
          <w:b/>
          <w:color w:val="0070BF"/>
          <w:spacing w:val="-1"/>
          <w:sz w:val="24"/>
          <w:u w:val="single" w:color="0070BF"/>
        </w:rPr>
        <w:t> </w:t>
      </w:r>
      <w:r>
        <w:rPr>
          <w:rFonts w:ascii="Arial" w:hAnsi="Arial"/>
          <w:b/>
          <w:color w:val="0070BF"/>
          <w:w w:val="80"/>
          <w:sz w:val="24"/>
          <w:u w:val="single" w:color="0070BF"/>
        </w:rPr>
        <w:t>Transacciones</w:t>
      </w:r>
      <w:r>
        <w:rPr>
          <w:rFonts w:ascii="Arial" w:hAnsi="Arial"/>
          <w:b/>
          <w:color w:val="0070BF"/>
          <w:sz w:val="24"/>
          <w:u w:val="single" w:color="0070BF"/>
        </w:rPr>
        <w:t> </w:t>
      </w:r>
      <w:r>
        <w:rPr>
          <w:rFonts w:ascii="Arial" w:hAnsi="Arial"/>
          <w:b/>
          <w:color w:val="0070BF"/>
          <w:w w:val="80"/>
          <w:sz w:val="24"/>
          <w:u w:val="single" w:color="0070BF"/>
        </w:rPr>
        <w:t>Sin</w:t>
      </w:r>
      <w:r>
        <w:rPr>
          <w:rFonts w:ascii="Arial" w:hAnsi="Arial"/>
          <w:b/>
          <w:color w:val="0070BF"/>
          <w:spacing w:val="-5"/>
          <w:sz w:val="24"/>
          <w:u w:val="single" w:color="0070BF"/>
        </w:rPr>
        <w:t> </w:t>
      </w:r>
      <w:r>
        <w:rPr>
          <w:rFonts w:ascii="Arial" w:hAnsi="Arial"/>
          <w:b/>
          <w:color w:val="0070BF"/>
          <w:w w:val="80"/>
          <w:sz w:val="24"/>
          <w:u w:val="single" w:color="0070BF"/>
        </w:rPr>
        <w:t>Contraprestación</w:t>
      </w:r>
      <w:r>
        <w:rPr>
          <w:rFonts w:ascii="Arial" w:hAnsi="Arial"/>
          <w:b/>
          <w:color w:val="0070BF"/>
          <w:spacing w:val="-4"/>
          <w:sz w:val="24"/>
          <w:u w:val="single" w:color="0070BF"/>
        </w:rPr>
        <w:t> </w:t>
      </w:r>
      <w:r>
        <w:rPr>
          <w:rFonts w:ascii="Arial" w:hAnsi="Arial"/>
          <w:b/>
          <w:color w:val="0070BF"/>
          <w:w w:val="80"/>
          <w:sz w:val="24"/>
          <w:u w:val="single" w:color="0070BF"/>
        </w:rPr>
        <w:t>(Servicios</w:t>
      </w:r>
      <w:r>
        <w:rPr>
          <w:rFonts w:ascii="Arial" w:hAnsi="Arial"/>
          <w:b/>
          <w:color w:val="0070BF"/>
          <w:spacing w:val="-5"/>
          <w:sz w:val="24"/>
          <w:u w:val="single" w:color="0070BF"/>
        </w:rPr>
        <w:t> </w:t>
      </w:r>
      <w:r>
        <w:rPr>
          <w:rFonts w:ascii="Arial" w:hAnsi="Arial"/>
          <w:b/>
          <w:color w:val="0070BF"/>
          <w:w w:val="80"/>
          <w:sz w:val="24"/>
          <w:u w:val="single" w:color="0070BF"/>
        </w:rPr>
        <w:t>en</w:t>
      </w:r>
      <w:r>
        <w:rPr>
          <w:rFonts w:ascii="Arial" w:hAnsi="Arial"/>
          <w:b/>
          <w:color w:val="0070BF"/>
          <w:spacing w:val="-1"/>
          <w:sz w:val="24"/>
          <w:u w:val="single" w:color="0070BF"/>
        </w:rPr>
        <w:t> </w:t>
      </w:r>
      <w:r>
        <w:rPr>
          <w:rFonts w:ascii="Arial" w:hAnsi="Arial"/>
          <w:b/>
          <w:color w:val="0070BF"/>
          <w:spacing w:val="-2"/>
          <w:w w:val="80"/>
          <w:sz w:val="24"/>
          <w:u w:val="single" w:color="0070BF"/>
        </w:rPr>
        <w:t>especie)</w:t>
      </w:r>
    </w:p>
    <w:p>
      <w:pPr>
        <w:pStyle w:val="BodyText"/>
        <w:spacing w:before="23"/>
        <w:rPr>
          <w:rFonts w:ascii="Arial"/>
          <w:b/>
        </w:rPr>
      </w:pPr>
    </w:p>
    <w:p>
      <w:pPr>
        <w:pStyle w:val="BodyText"/>
        <w:spacing w:line="367" w:lineRule="auto"/>
        <w:ind w:left="681" w:right="1640"/>
      </w:pPr>
      <w:r>
        <w:rPr>
          <w:w w:val="85"/>
          <w:u w:val="single"/>
        </w:rPr>
        <w:t>De acuerdo con el artículo 96 ter, de la Ley 8131 de Administración Financiera de la República y</w:t>
      </w:r>
      <w:r>
        <w:rPr>
          <w:w w:val="85"/>
          <w:u w:val="none"/>
        </w:rPr>
        <w:t> </w:t>
      </w:r>
      <w:r>
        <w:rPr>
          <w:w w:val="80"/>
          <w:u w:val="single"/>
        </w:rPr>
        <w:t>Presupuestos</w:t>
      </w:r>
      <w:r>
        <w:rPr>
          <w:spacing w:val="-10"/>
          <w:u w:val="single"/>
        </w:rPr>
        <w:t> </w:t>
      </w:r>
      <w:r>
        <w:rPr>
          <w:w w:val="80"/>
          <w:u w:val="single"/>
        </w:rPr>
        <w:t>Públicos,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todos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los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bienes,</w:t>
      </w:r>
      <w:r>
        <w:rPr>
          <w:spacing w:val="-11"/>
          <w:u w:val="single"/>
        </w:rPr>
        <w:t> </w:t>
      </w:r>
      <w:r>
        <w:rPr>
          <w:w w:val="80"/>
          <w:u w:val="single"/>
        </w:rPr>
        <w:t>las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obras</w:t>
      </w:r>
      <w:r>
        <w:rPr>
          <w:spacing w:val="-11"/>
          <w:u w:val="single"/>
        </w:rPr>
        <w:t> </w:t>
      </w:r>
      <w:r>
        <w:rPr>
          <w:w w:val="80"/>
          <w:u w:val="single"/>
        </w:rPr>
        <w:t>o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los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servicios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que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la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Administración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central</w:t>
      </w:r>
      <w:r>
        <w:rPr>
          <w:spacing w:val="-9"/>
          <w:u w:val="single"/>
        </w:rPr>
        <w:t> </w:t>
      </w:r>
      <w:r>
        <w:rPr>
          <w:spacing w:val="-2"/>
          <w:w w:val="80"/>
          <w:u w:val="single"/>
        </w:rPr>
        <w:t>reciba</w:t>
      </w:r>
    </w:p>
    <w:p>
      <w:pPr>
        <w:spacing w:after="0" w:line="367" w:lineRule="auto"/>
        <w:sectPr>
          <w:pgSz w:w="12240" w:h="15840"/>
          <w:pgMar w:header="0" w:footer="1059" w:top="1400" w:bottom="1240" w:left="1020" w:right="80"/>
        </w:sectPr>
      </w:pPr>
    </w:p>
    <w:p>
      <w:pPr>
        <w:pStyle w:val="BodyText"/>
        <w:spacing w:line="364" w:lineRule="auto" w:before="80"/>
        <w:ind w:left="681" w:right="1624"/>
        <w:jc w:val="both"/>
      </w:pPr>
      <w:r>
        <w:rPr>
          <w:w w:val="80"/>
          <w:u w:val="single"/>
        </w:rPr>
        <w:t>o done, en carácter de donaciones nacionales o internacionales, deberán registrarse contablemente</w:t>
      </w:r>
      <w:r>
        <w:rPr>
          <w:w w:val="80"/>
          <w:u w:val="none"/>
        </w:rPr>
        <w:t> </w:t>
      </w:r>
      <w:r>
        <w:rPr>
          <w:w w:val="80"/>
          <w:u w:val="single"/>
        </w:rPr>
        <w:t>según los lineamientos que determine para este efecto la Contabilidad Nacional, como órgano rector</w:t>
      </w:r>
      <w:r>
        <w:rPr>
          <w:spacing w:val="80"/>
          <w:u w:val="none"/>
        </w:rPr>
        <w:t> </w:t>
      </w:r>
      <w:r>
        <w:rPr>
          <w:w w:val="80"/>
          <w:u w:val="single"/>
        </w:rPr>
        <w:t>en</w:t>
      </w:r>
      <w:r>
        <w:rPr>
          <w:u w:val="single"/>
        </w:rPr>
        <w:t> </w:t>
      </w:r>
      <w:r>
        <w:rPr>
          <w:w w:val="80"/>
          <w:u w:val="single"/>
        </w:rPr>
        <w:t>materia</w:t>
      </w:r>
      <w:r>
        <w:rPr>
          <w:u w:val="single"/>
        </w:rPr>
        <w:t> </w:t>
      </w:r>
      <w:r>
        <w:rPr>
          <w:w w:val="80"/>
          <w:u w:val="single"/>
        </w:rPr>
        <w:t>contable.</w:t>
      </w:r>
      <w:r>
        <w:rPr>
          <w:u w:val="single"/>
        </w:rPr>
        <w:t> </w:t>
      </w:r>
      <w:r>
        <w:rPr>
          <w:w w:val="80"/>
          <w:u w:val="single"/>
        </w:rPr>
        <w:t>En</w:t>
      </w:r>
      <w:r>
        <w:rPr>
          <w:u w:val="single"/>
        </w:rPr>
        <w:t> </w:t>
      </w:r>
      <w:r>
        <w:rPr>
          <w:w w:val="80"/>
          <w:u w:val="single"/>
        </w:rPr>
        <w:t>tal</w:t>
      </w:r>
      <w:r>
        <w:rPr>
          <w:u w:val="single"/>
        </w:rPr>
        <w:t> </w:t>
      </w:r>
      <w:r>
        <w:rPr>
          <w:w w:val="80"/>
          <w:u w:val="single"/>
        </w:rPr>
        <w:t>sentido</w:t>
      </w:r>
      <w:r>
        <w:rPr>
          <w:u w:val="single"/>
        </w:rPr>
        <w:t> </w:t>
      </w:r>
      <w:r>
        <w:rPr>
          <w:w w:val="80"/>
          <w:u w:val="single"/>
        </w:rPr>
        <w:t>dicho</w:t>
      </w:r>
      <w:r>
        <w:rPr>
          <w:u w:val="single"/>
        </w:rPr>
        <w:t> </w:t>
      </w:r>
      <w:r>
        <w:rPr>
          <w:w w:val="80"/>
          <w:u w:val="single"/>
        </w:rPr>
        <w:t>ente</w:t>
      </w:r>
      <w:r>
        <w:rPr>
          <w:u w:val="single"/>
        </w:rPr>
        <w:t> </w:t>
      </w:r>
      <w:r>
        <w:rPr>
          <w:w w:val="80"/>
          <w:u w:val="single"/>
        </w:rPr>
        <w:t>rector</w:t>
      </w:r>
      <w:r>
        <w:rPr>
          <w:u w:val="single"/>
        </w:rPr>
        <w:t> </w:t>
      </w:r>
      <w:r>
        <w:rPr>
          <w:w w:val="80"/>
          <w:u w:val="single"/>
        </w:rPr>
        <w:t>emitió</w:t>
      </w:r>
      <w:r>
        <w:rPr>
          <w:u w:val="single"/>
        </w:rPr>
        <w:t> </w:t>
      </w:r>
      <w:r>
        <w:rPr>
          <w:w w:val="80"/>
          <w:u w:val="single"/>
        </w:rPr>
        <w:t>la</w:t>
      </w:r>
      <w:r>
        <w:rPr>
          <w:u w:val="single"/>
        </w:rPr>
        <w:t> </w:t>
      </w:r>
      <w:r>
        <w:rPr>
          <w:w w:val="80"/>
          <w:u w:val="single"/>
        </w:rPr>
        <w:t>circular</w:t>
      </w:r>
      <w:r>
        <w:rPr>
          <w:u w:val="single"/>
        </w:rPr>
        <w:t> </w:t>
      </w:r>
      <w:r>
        <w:rPr>
          <w:w w:val="80"/>
          <w:u w:val="single"/>
        </w:rPr>
        <w:t>CN-0003-2009</w:t>
      </w:r>
      <w:r>
        <w:rPr>
          <w:u w:val="single"/>
        </w:rPr>
        <w:t> </w:t>
      </w:r>
      <w:r>
        <w:rPr>
          <w:w w:val="80"/>
          <w:u w:val="single"/>
        </w:rPr>
        <w:t>del</w:t>
      </w:r>
      <w:r>
        <w:rPr>
          <w:u w:val="single"/>
        </w:rPr>
        <w:t> </w:t>
      </w:r>
      <w:r>
        <w:rPr>
          <w:w w:val="80"/>
          <w:u w:val="single"/>
        </w:rPr>
        <w:t>21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abril</w:t>
      </w:r>
      <w:r>
        <w:rPr>
          <w:w w:val="80"/>
          <w:u w:val="none"/>
        </w:rPr>
        <w:t> </w:t>
      </w:r>
      <w:r>
        <w:rPr>
          <w:w w:val="80"/>
          <w:u w:val="single"/>
        </w:rPr>
        <w:t>de 2009, referida al Procedimiento de Registro contable de los ingresos por donaciones y regalos en</w:t>
      </w:r>
      <w:r>
        <w:rPr>
          <w:w w:val="80"/>
          <w:u w:val="none"/>
        </w:rPr>
        <w:t> </w:t>
      </w:r>
      <w:r>
        <w:rPr>
          <w:w w:val="80"/>
          <w:u w:val="single"/>
        </w:rPr>
        <w:t>especie</w:t>
      </w:r>
      <w:r>
        <w:rPr>
          <w:spacing w:val="-4"/>
          <w:w w:val="80"/>
          <w:u w:val="single"/>
        </w:rPr>
        <w:t> </w:t>
      </w:r>
      <w:r>
        <w:rPr>
          <w:w w:val="80"/>
          <w:u w:val="single"/>
        </w:rPr>
        <w:t>y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registro de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los</w:t>
      </w:r>
      <w:r>
        <w:rPr>
          <w:spacing w:val="-4"/>
          <w:w w:val="80"/>
          <w:u w:val="single"/>
        </w:rPr>
        <w:t> </w:t>
      </w:r>
      <w:r>
        <w:rPr>
          <w:w w:val="80"/>
          <w:u w:val="single"/>
        </w:rPr>
        <w:t>activos, mediante</w:t>
      </w:r>
      <w:r>
        <w:rPr>
          <w:spacing w:val="-10"/>
          <w:u w:val="single"/>
        </w:rPr>
        <w:t> </w:t>
      </w:r>
      <w:r>
        <w:rPr>
          <w:w w:val="80"/>
          <w:u w:val="single"/>
        </w:rPr>
        <w:t>la</w:t>
      </w:r>
      <w:r>
        <w:rPr>
          <w:spacing w:val="-3"/>
          <w:w w:val="80"/>
          <w:u w:val="single"/>
        </w:rPr>
        <w:t> </w:t>
      </w:r>
      <w:r>
        <w:rPr>
          <w:w w:val="80"/>
          <w:u w:val="single"/>
        </w:rPr>
        <w:t>cual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indica la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obligación</w:t>
      </w:r>
      <w:r>
        <w:rPr>
          <w:spacing w:val="-3"/>
          <w:w w:val="80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observar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y</w:t>
      </w:r>
      <w:r>
        <w:rPr>
          <w:spacing w:val="-4"/>
          <w:w w:val="80"/>
          <w:u w:val="single"/>
        </w:rPr>
        <w:t> </w:t>
      </w:r>
      <w:r>
        <w:rPr>
          <w:w w:val="80"/>
          <w:u w:val="single"/>
        </w:rPr>
        <w:t>aplicar</w:t>
      </w:r>
      <w:r>
        <w:rPr>
          <w:spacing w:val="-3"/>
          <w:w w:val="80"/>
          <w:u w:val="single"/>
        </w:rPr>
        <w:t> </w:t>
      </w:r>
      <w:r>
        <w:rPr>
          <w:w w:val="80"/>
          <w:u w:val="single"/>
        </w:rPr>
        <w:t>los</w:t>
      </w:r>
      <w:r>
        <w:rPr>
          <w:spacing w:val="-10"/>
          <w:u w:val="single"/>
        </w:rPr>
        <w:t> </w:t>
      </w:r>
      <w:r>
        <w:rPr>
          <w:w w:val="80"/>
          <w:u w:val="single"/>
        </w:rPr>
        <w:t>términos</w:t>
      </w:r>
      <w:r>
        <w:rPr>
          <w:w w:val="80"/>
          <w:u w:val="none"/>
        </w:rPr>
        <w:t> </w:t>
      </w:r>
      <w:r>
        <w:rPr>
          <w:w w:val="80"/>
          <w:u w:val="single"/>
        </w:rPr>
        <w:t>técnicos de la NICSP 23 (Ingresos de Transacciones sin Contraprestación), norma que señala en su</w:t>
      </w:r>
      <w:r>
        <w:rPr>
          <w:w w:val="80"/>
          <w:u w:val="none"/>
        </w:rPr>
        <w:t> </w:t>
      </w:r>
      <w:r>
        <w:rPr>
          <w:w w:val="85"/>
          <w:u w:val="single"/>
        </w:rPr>
        <w:t>párrafo 93, entre otros aspectos, que los regalos y donaciones son transferencias voluntarias de</w:t>
      </w:r>
      <w:r>
        <w:rPr>
          <w:w w:val="85"/>
          <w:u w:val="none"/>
        </w:rPr>
        <w:t> </w:t>
      </w:r>
      <w:r>
        <w:rPr>
          <w:w w:val="80"/>
          <w:u w:val="single"/>
        </w:rPr>
        <w:t>activos, incluyendo efectivo u otros activos monetarios, bienes en especie y servicios en especie que</w:t>
      </w:r>
      <w:r>
        <w:rPr>
          <w:w w:val="80"/>
          <w:u w:val="none"/>
        </w:rPr>
        <w:t> </w:t>
      </w:r>
      <w:r>
        <w:rPr>
          <w:w w:val="80"/>
          <w:u w:val="single"/>
        </w:rPr>
        <w:t>una entidad realiza a otra, normalmente</w:t>
      </w:r>
      <w:r>
        <w:rPr>
          <w:u w:val="single"/>
        </w:rPr>
        <w:t> </w:t>
      </w:r>
      <w:r>
        <w:rPr>
          <w:w w:val="80"/>
          <w:u w:val="single"/>
        </w:rPr>
        <w:t>libre de</w:t>
      </w:r>
      <w:r>
        <w:rPr>
          <w:u w:val="single"/>
        </w:rPr>
        <w:t> </w:t>
      </w:r>
      <w:r>
        <w:rPr>
          <w:w w:val="80"/>
          <w:u w:val="single"/>
        </w:rPr>
        <w:t>estipulaciones y donde el transferidor puede ser una</w:t>
      </w:r>
      <w:r>
        <w:rPr>
          <w:w w:val="80"/>
          <w:u w:val="none"/>
        </w:rPr>
        <w:t> </w:t>
      </w:r>
      <w:r>
        <w:rPr>
          <w:w w:val="85"/>
          <w:u w:val="single"/>
        </w:rPr>
        <w:t>entidad o un individuo, así mismo en su párrafo 98 indica que una entidad puede reconocer los</w:t>
      </w:r>
      <w:r>
        <w:rPr>
          <w:w w:val="85"/>
          <w:u w:val="none"/>
        </w:rPr>
        <w:t> </w:t>
      </w:r>
      <w:r>
        <w:rPr>
          <w:w w:val="80"/>
          <w:u w:val="single"/>
        </w:rPr>
        <w:t>servicios en especie como un ingreso y como un activo, pero no está obligada a ello, siendo también</w:t>
      </w:r>
      <w:r>
        <w:rPr>
          <w:w w:val="80"/>
          <w:u w:val="none"/>
        </w:rPr>
        <w:t> </w:t>
      </w:r>
      <w:r>
        <w:rPr>
          <w:w w:val="85"/>
          <w:u w:val="single"/>
        </w:rPr>
        <w:t>que,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según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párrafo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101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citada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Norma,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indica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que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algunos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servicios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especie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no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cumplen</w:t>
      </w:r>
      <w:r>
        <w:rPr>
          <w:w w:val="85"/>
          <w:u w:val="none"/>
        </w:rPr>
        <w:t> </w:t>
      </w:r>
      <w:r>
        <w:rPr>
          <w:w w:val="80"/>
          <w:u w:val="single"/>
        </w:rPr>
        <w:t>con la definición de activo porque la entidad no tiene control suficiente sobre los servicios prestados,</w:t>
      </w:r>
      <w:r>
        <w:rPr>
          <w:w w:val="80"/>
          <w:u w:val="none"/>
        </w:rPr>
        <w:t> </w:t>
      </w:r>
      <w:r>
        <w:rPr>
          <w:w w:val="85"/>
          <w:u w:val="single"/>
        </w:rPr>
        <w:t>aunado esto a que en otras circunstancias, la entidad puede tener control sobre los servicios en</w:t>
      </w:r>
      <w:r>
        <w:rPr>
          <w:w w:val="85"/>
          <w:u w:val="none"/>
        </w:rPr>
        <w:t> </w:t>
      </w:r>
      <w:r>
        <w:rPr>
          <w:w w:val="80"/>
          <w:u w:val="single"/>
        </w:rPr>
        <w:t>especie, pero puede no ser capaz de medirlos</w:t>
      </w:r>
      <w:r>
        <w:rPr>
          <w:u w:val="single"/>
        </w:rPr>
        <w:t> </w:t>
      </w:r>
      <w:r>
        <w:rPr>
          <w:w w:val="80"/>
          <w:u w:val="single"/>
        </w:rPr>
        <w:t>con fiabilidad, y así no</w:t>
      </w:r>
      <w:r>
        <w:rPr>
          <w:u w:val="single"/>
        </w:rPr>
        <w:t> </w:t>
      </w:r>
      <w:r>
        <w:rPr>
          <w:w w:val="80"/>
          <w:u w:val="single"/>
        </w:rPr>
        <w:t>cumplir con los criterios para el</w:t>
      </w:r>
      <w:r>
        <w:rPr>
          <w:w w:val="80"/>
          <w:u w:val="none"/>
        </w:rPr>
        <w:t> </w:t>
      </w:r>
      <w:r>
        <w:rPr>
          <w:w w:val="90"/>
          <w:u w:val="single"/>
        </w:rPr>
        <w:t>reconocimiento como activo.</w:t>
      </w:r>
      <w:r>
        <w:rPr>
          <w:w w:val="90"/>
          <w:u w:val="single"/>
        </w:rPr>
        <w:t> Por</w:t>
      </w:r>
      <w:r>
        <w:rPr>
          <w:w w:val="90"/>
          <w:u w:val="single"/>
        </w:rPr>
        <w:t> otro lado,</w:t>
      </w:r>
      <w:r>
        <w:rPr>
          <w:w w:val="90"/>
          <w:u w:val="single"/>
        </w:rPr>
        <w:t> el</w:t>
      </w:r>
      <w:r>
        <w:rPr>
          <w:w w:val="90"/>
          <w:u w:val="single"/>
        </w:rPr>
        <w:t> párrafo</w:t>
      </w:r>
      <w:r>
        <w:rPr>
          <w:w w:val="90"/>
          <w:u w:val="single"/>
        </w:rPr>
        <w:t> 102</w:t>
      </w:r>
      <w:r>
        <w:rPr>
          <w:w w:val="90"/>
          <w:u w:val="single"/>
        </w:rPr>
        <w:t> indica que</w:t>
      </w:r>
      <w:r>
        <w:rPr>
          <w:w w:val="90"/>
          <w:u w:val="single"/>
        </w:rPr>
        <w:t> debido</w:t>
      </w:r>
      <w:r>
        <w:rPr>
          <w:w w:val="90"/>
          <w:u w:val="single"/>
        </w:rPr>
        <w:t> a</w:t>
      </w:r>
      <w:r>
        <w:rPr>
          <w:w w:val="90"/>
          <w:u w:val="single"/>
        </w:rPr>
        <w:t> las</w:t>
      </w:r>
      <w:r>
        <w:rPr>
          <w:w w:val="90"/>
          <w:u w:val="single"/>
        </w:rPr>
        <w:t> muchas</w:t>
      </w:r>
      <w:r>
        <w:rPr>
          <w:w w:val="90"/>
          <w:u w:val="none"/>
        </w:rPr>
        <w:t> </w:t>
      </w:r>
      <w:r>
        <w:rPr>
          <w:w w:val="80"/>
          <w:u w:val="single"/>
        </w:rPr>
        <w:t>incertidumbres que rodean a los servicios en especie, incluyendo la capacidad de ejercer el control</w:t>
      </w:r>
      <w:r>
        <w:rPr>
          <w:w w:val="80"/>
          <w:u w:val="none"/>
        </w:rPr>
        <w:t> </w:t>
      </w:r>
      <w:r>
        <w:rPr>
          <w:w w:val="80"/>
          <w:u w:val="single"/>
        </w:rPr>
        <w:t>sobre los servicios y la medición, de su valor razonable, esta norma no requiere el reconocimiento de</w:t>
      </w:r>
      <w:r>
        <w:rPr>
          <w:w w:val="80"/>
          <w:u w:val="none"/>
        </w:rPr>
        <w:t> </w:t>
      </w:r>
      <w:r>
        <w:rPr>
          <w:w w:val="80"/>
          <w:u w:val="single"/>
        </w:rPr>
        <w:t>los mismos, no obstante, también indica que el párrafo 108, recomienda revelar información sobre la</w:t>
      </w:r>
      <w:r>
        <w:rPr>
          <w:w w:val="80"/>
          <w:u w:val="none"/>
        </w:rPr>
        <w:t> </w:t>
      </w:r>
      <w:r>
        <w:rPr>
          <w:w w:val="80"/>
          <w:u w:val="single"/>
        </w:rPr>
        <w:t>naturaleza y tipo de servicios, en especie recibidos durante el período sobre el que se informa, dado</w:t>
      </w:r>
      <w:r>
        <w:rPr>
          <w:w w:val="80"/>
          <w:u w:val="none"/>
        </w:rPr>
        <w:t> </w:t>
      </w:r>
      <w:r>
        <w:rPr>
          <w:w w:val="85"/>
          <w:u w:val="single"/>
        </w:rPr>
        <w:t>que</w:t>
      </w:r>
      <w:r>
        <w:rPr>
          <w:w w:val="85"/>
          <w:u w:val="single"/>
        </w:rPr>
        <w:t> para</w:t>
      </w:r>
      <w:r>
        <w:rPr>
          <w:w w:val="85"/>
          <w:u w:val="single"/>
        </w:rPr>
        <w:t> algunas</w:t>
      </w:r>
      <w:r>
        <w:rPr>
          <w:w w:val="85"/>
          <w:u w:val="single"/>
        </w:rPr>
        <w:t> entidades</w:t>
      </w:r>
      <w:r>
        <w:rPr>
          <w:w w:val="85"/>
          <w:u w:val="single"/>
        </w:rPr>
        <w:t> del</w:t>
      </w:r>
      <w:r>
        <w:rPr>
          <w:w w:val="85"/>
          <w:u w:val="single"/>
        </w:rPr>
        <w:t> Sector</w:t>
      </w:r>
      <w:r>
        <w:rPr>
          <w:w w:val="85"/>
          <w:u w:val="single"/>
        </w:rPr>
        <w:t> Público,</w:t>
      </w:r>
      <w:r>
        <w:rPr>
          <w:w w:val="85"/>
          <w:u w:val="single"/>
        </w:rPr>
        <w:t> los</w:t>
      </w:r>
      <w:r>
        <w:rPr>
          <w:w w:val="85"/>
          <w:u w:val="single"/>
        </w:rPr>
        <w:t> servicios</w:t>
      </w:r>
      <w:r>
        <w:rPr>
          <w:w w:val="85"/>
          <w:u w:val="single"/>
        </w:rPr>
        <w:t> prestados</w:t>
      </w:r>
      <w:r>
        <w:rPr>
          <w:w w:val="85"/>
          <w:u w:val="single"/>
        </w:rPr>
        <w:t> por</w:t>
      </w:r>
      <w:r>
        <w:rPr>
          <w:w w:val="85"/>
          <w:u w:val="single"/>
        </w:rPr>
        <w:t> voluntarios,</w:t>
      </w:r>
      <w:r>
        <w:rPr>
          <w:w w:val="85"/>
          <w:u w:val="single"/>
        </w:rPr>
        <w:t> no</w:t>
      </w:r>
      <w:r>
        <w:rPr>
          <w:w w:val="85"/>
          <w:u w:val="single"/>
        </w:rPr>
        <w:t> son</w:t>
      </w:r>
      <w:r>
        <w:rPr>
          <w:w w:val="85"/>
          <w:u w:val="none"/>
        </w:rPr>
        <w:t> </w:t>
      </w:r>
      <w:r>
        <w:rPr>
          <w:w w:val="85"/>
          <w:u w:val="single"/>
        </w:rPr>
        <w:t>significativos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en importe,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pero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lo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son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su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naturaleza.</w:t>
      </w:r>
    </w:p>
    <w:p>
      <w:pPr>
        <w:pStyle w:val="BodyText"/>
        <w:spacing w:line="364" w:lineRule="auto" w:before="166"/>
        <w:ind w:left="681" w:right="1625"/>
        <w:jc w:val="both"/>
      </w:pPr>
      <w:r>
        <w:rPr>
          <w:w w:val="80"/>
          <w:u w:val="single"/>
        </w:rPr>
        <w:t>Dadas las razones anteriormente expuestas, se incluye en este Estado de revelaciones, el siguiente</w:t>
      </w:r>
      <w:r>
        <w:rPr>
          <w:w w:val="80"/>
          <w:u w:val="none"/>
        </w:rPr>
        <w:t> </w:t>
      </w:r>
      <w:r>
        <w:rPr>
          <w:w w:val="85"/>
          <w:u w:val="single"/>
        </w:rPr>
        <w:t>detalle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aquellas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actividades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que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implicó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viajar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exterior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país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parte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funcionarios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w w:val="85"/>
          <w:u w:val="none"/>
        </w:rPr>
        <w:t> </w:t>
      </w:r>
      <w:r>
        <w:rPr>
          <w:w w:val="90"/>
          <w:u w:val="single"/>
        </w:rPr>
        <w:t>institución,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donde</w:t>
      </w:r>
      <w:r>
        <w:rPr>
          <w:spacing w:val="-1"/>
          <w:w w:val="90"/>
          <w:u w:val="single"/>
        </w:rPr>
        <w:t> </w:t>
      </w:r>
      <w:r>
        <w:rPr>
          <w:w w:val="90"/>
          <w:u w:val="single"/>
        </w:rPr>
        <w:t>los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entes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organizadores,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corrieron</w:t>
      </w:r>
      <w:r>
        <w:rPr>
          <w:spacing w:val="-4"/>
          <w:w w:val="90"/>
          <w:u w:val="single"/>
        </w:rPr>
        <w:t> </w:t>
      </w:r>
      <w:r>
        <w:rPr>
          <w:w w:val="90"/>
          <w:u w:val="single"/>
        </w:rPr>
        <w:t>con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el</w:t>
      </w:r>
      <w:r>
        <w:rPr>
          <w:spacing w:val="-2"/>
          <w:w w:val="90"/>
          <w:u w:val="single"/>
        </w:rPr>
        <w:t> </w:t>
      </w:r>
      <w:r>
        <w:rPr>
          <w:w w:val="90"/>
          <w:u w:val="single"/>
        </w:rPr>
        <w:t>costo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parcial</w:t>
      </w:r>
      <w:r>
        <w:rPr>
          <w:spacing w:val="-4"/>
          <w:w w:val="90"/>
          <w:u w:val="single"/>
        </w:rPr>
        <w:t> </w:t>
      </w:r>
      <w:r>
        <w:rPr>
          <w:w w:val="90"/>
          <w:u w:val="single"/>
        </w:rPr>
        <w:t>o</w:t>
      </w:r>
      <w:r>
        <w:rPr>
          <w:spacing w:val="-2"/>
          <w:w w:val="90"/>
          <w:u w:val="single"/>
        </w:rPr>
        <w:t> </w:t>
      </w:r>
      <w:r>
        <w:rPr>
          <w:w w:val="90"/>
          <w:u w:val="single"/>
        </w:rPr>
        <w:t>total</w:t>
      </w:r>
      <w:r>
        <w:rPr>
          <w:spacing w:val="-2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4"/>
          <w:w w:val="90"/>
          <w:u w:val="single"/>
        </w:rPr>
        <w:t> </w:t>
      </w:r>
      <w:r>
        <w:rPr>
          <w:w w:val="90"/>
          <w:u w:val="single"/>
        </w:rPr>
        <w:t>dichas</w:t>
      </w:r>
      <w:r>
        <w:rPr>
          <w:w w:val="90"/>
          <w:u w:val="none"/>
        </w:rPr>
        <w:t> </w:t>
      </w:r>
      <w:r>
        <w:rPr>
          <w:w w:val="80"/>
          <w:u w:val="single"/>
        </w:rPr>
        <w:t>actividades, financiamiento que</w:t>
      </w:r>
      <w:r>
        <w:rPr>
          <w:u w:val="single"/>
        </w:rPr>
        <w:t> </w:t>
      </w:r>
      <w:r>
        <w:rPr>
          <w:w w:val="80"/>
          <w:u w:val="single"/>
        </w:rPr>
        <w:t>es considerado como una donación de</w:t>
      </w:r>
      <w:r>
        <w:rPr>
          <w:u w:val="single"/>
        </w:rPr>
        <w:t> </w:t>
      </w:r>
      <w:r>
        <w:rPr>
          <w:w w:val="80"/>
          <w:u w:val="single"/>
        </w:rPr>
        <w:t>servicios en especie que</w:t>
      </w:r>
      <w:r>
        <w:rPr>
          <w:u w:val="single"/>
        </w:rPr>
        <w:t> </w:t>
      </w:r>
      <w:r>
        <w:rPr>
          <w:w w:val="80"/>
          <w:u w:val="single"/>
        </w:rPr>
        <w:t>por</w:t>
      </w:r>
      <w:r>
        <w:rPr>
          <w:spacing w:val="80"/>
          <w:u w:val="none"/>
        </w:rPr>
        <w:t> </w:t>
      </w:r>
      <w:r>
        <w:rPr>
          <w:w w:val="85"/>
          <w:u w:val="single"/>
        </w:rPr>
        <w:t>su naturaleza resulta importante para esta institución revelar. Valga indicar que no se cuenta con</w:t>
      </w:r>
      <w:r>
        <w:rPr>
          <w:w w:val="85"/>
          <w:u w:val="none"/>
        </w:rPr>
        <w:t> </w:t>
      </w:r>
      <w:r>
        <w:rPr>
          <w:w w:val="80"/>
          <w:u w:val="single"/>
        </w:rPr>
        <w:t>información</w:t>
      </w:r>
      <w:r>
        <w:rPr>
          <w:u w:val="single"/>
        </w:rPr>
        <w:t> </w:t>
      </w:r>
      <w:r>
        <w:rPr>
          <w:w w:val="80"/>
          <w:u w:val="single"/>
        </w:rPr>
        <w:t>fiable sobre el valor razonable de</w:t>
      </w:r>
      <w:r>
        <w:rPr>
          <w:u w:val="single"/>
        </w:rPr>
        <w:t> </w:t>
      </w:r>
      <w:r>
        <w:rPr>
          <w:w w:val="80"/>
          <w:u w:val="single"/>
        </w:rPr>
        <w:t>los conceptos financiados en estas actividades.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ind w:left="674"/>
        <w:rPr>
          <w:sz w:val="20"/>
        </w:rPr>
      </w:pPr>
      <w:r>
        <w:rPr>
          <w:sz w:val="20"/>
        </w:rPr>
        <w:drawing>
          <wp:inline distT="0" distB="0" distL="0" distR="0">
            <wp:extent cx="5639181" cy="1021079"/>
            <wp:effectExtent l="0" t="0" r="0" b="0"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181" cy="102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"/>
      </w:pPr>
    </w:p>
    <w:p>
      <w:pPr>
        <w:pStyle w:val="Heading2"/>
        <w:numPr>
          <w:ilvl w:val="2"/>
          <w:numId w:val="8"/>
        </w:numPr>
        <w:tabs>
          <w:tab w:pos="901" w:val="left" w:leader="none"/>
        </w:tabs>
        <w:spacing w:line="240" w:lineRule="auto" w:before="1" w:after="0"/>
        <w:ind w:left="901" w:right="0" w:hanging="220"/>
        <w:jc w:val="left"/>
        <w:rPr>
          <w:color w:val="1F3662"/>
        </w:rPr>
      </w:pPr>
      <w:bookmarkStart w:name="_TOC_250034" w:id="74"/>
      <w:bookmarkEnd w:id="74"/>
      <w:r>
        <w:rPr>
          <w:color w:val="1F3662"/>
          <w:spacing w:val="-2"/>
          <w:w w:val="90"/>
        </w:rPr>
        <w:t>GASTOS</w:t>
      </w:r>
    </w:p>
    <w:p>
      <w:pPr>
        <w:pStyle w:val="BodyText"/>
        <w:spacing w:before="100"/>
        <w:rPr>
          <w:rFonts w:ascii="Arial"/>
          <w:b/>
        </w:rPr>
      </w:pPr>
    </w:p>
    <w:p>
      <w:pPr>
        <w:pStyle w:val="ListParagraph"/>
        <w:numPr>
          <w:ilvl w:val="3"/>
          <w:numId w:val="8"/>
        </w:numPr>
        <w:tabs>
          <w:tab w:pos="1011" w:val="left" w:leader="none"/>
        </w:tabs>
        <w:spacing w:line="568" w:lineRule="auto" w:before="0" w:after="0"/>
        <w:ind w:left="681" w:right="7115" w:firstLine="0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color w:val="1F3662"/>
          <w:w w:val="80"/>
          <w:sz w:val="24"/>
        </w:rPr>
        <w:t>GASTOS DE </w:t>
      </w:r>
      <w:r>
        <w:rPr>
          <w:rFonts w:ascii="Arial" w:hAnsi="Arial"/>
          <w:b/>
          <w:color w:val="1F3662"/>
          <w:w w:val="80"/>
          <w:sz w:val="24"/>
        </w:rPr>
        <w:t>FUNCIONAMIENTO </w:t>
      </w:r>
      <w:r>
        <w:rPr>
          <w:rFonts w:ascii="Arial" w:hAnsi="Arial"/>
          <w:b/>
          <w:w w:val="90"/>
          <w:sz w:val="24"/>
        </w:rPr>
        <w:t>NOTA N° 59</w:t>
      </w:r>
    </w:p>
    <w:p>
      <w:pPr>
        <w:pStyle w:val="BodyText"/>
        <w:spacing w:before="4"/>
        <w:ind w:left="681"/>
        <w:jc w:val="both"/>
      </w:pPr>
      <w:r>
        <w:rPr>
          <w:w w:val="80"/>
        </w:rPr>
        <w:t>Gastos</w:t>
      </w:r>
      <w:r>
        <w:rPr>
          <w:spacing w:val="-7"/>
        </w:rPr>
        <w:t> </w:t>
      </w:r>
      <w:r>
        <w:rPr>
          <w:w w:val="80"/>
        </w:rPr>
        <w:t>en</w:t>
      </w:r>
      <w:r>
        <w:rPr>
          <w:spacing w:val="-1"/>
        </w:rPr>
        <w:t> </w:t>
      </w:r>
      <w:r>
        <w:rPr>
          <w:spacing w:val="-2"/>
          <w:w w:val="80"/>
        </w:rPr>
        <w:t>personal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77"/>
        <w:gridCol w:w="2724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277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724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4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27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2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277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5.1.1.</w:t>
            </w:r>
          </w:p>
        </w:tc>
        <w:tc>
          <w:tcPr>
            <w:tcW w:w="2724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Gastos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en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personal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5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59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675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12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350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387,31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675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12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353</w:t>
            </w:r>
            <w:r>
              <w:rPr>
                <w:b/>
                <w:spacing w:val="-5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835,45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4"/>
                <w:w w:val="90"/>
                <w:sz w:val="18"/>
              </w:rPr>
              <w:t>0,03%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9"/>
      </w:pPr>
    </w:p>
    <w:p>
      <w:pPr>
        <w:pStyle w:val="BodyText"/>
        <w:spacing w:line="364" w:lineRule="auto" w:before="1"/>
        <w:ind w:left="681" w:right="1627"/>
        <w:jc w:val="both"/>
      </w:pPr>
      <w:r>
        <w:rPr>
          <w:w w:val="80"/>
        </w:rPr>
        <w:t>La cuenta Gastos en personal, representa el 91,68% del total del Gastos, que comparado al periodo anterior genera una variación absoluta de -3 448,15 que corresponde a un Disminución del -0,03% de </w:t>
      </w:r>
      <w:r>
        <w:rPr>
          <w:w w:val="90"/>
        </w:rPr>
        <w:t>recursos</w:t>
      </w:r>
      <w:r>
        <w:rPr>
          <w:spacing w:val="-10"/>
          <w:w w:val="90"/>
        </w:rPr>
        <w:t> </w:t>
      </w:r>
      <w:r>
        <w:rPr>
          <w:w w:val="90"/>
        </w:rPr>
        <w:t>disponibles.</w:t>
      </w:r>
    </w:p>
    <w:p>
      <w:pPr>
        <w:pStyle w:val="BodyText"/>
        <w:spacing w:line="364" w:lineRule="auto" w:before="160"/>
        <w:ind w:left="681" w:right="1626"/>
        <w:jc w:val="both"/>
      </w:pPr>
      <w:r>
        <w:rPr>
          <w:spacing w:val="-2"/>
          <w:w w:val="85"/>
          <w:u w:val="single"/>
        </w:rPr>
        <w:t>La cuenta</w:t>
      </w:r>
      <w:r>
        <w:rPr>
          <w:spacing w:val="-3"/>
          <w:w w:val="85"/>
          <w:u w:val="single"/>
        </w:rPr>
        <w:t> </w:t>
      </w:r>
      <w:r>
        <w:rPr>
          <w:spacing w:val="-2"/>
          <w:w w:val="85"/>
          <w:u w:val="single"/>
        </w:rPr>
        <w:t>es producto de</w:t>
      </w:r>
      <w:r>
        <w:rPr>
          <w:spacing w:val="40"/>
          <w:u w:val="single"/>
        </w:rPr>
        <w:t> </w:t>
      </w:r>
      <w:r>
        <w:rPr>
          <w:spacing w:val="-2"/>
          <w:w w:val="85"/>
          <w:u w:val="single"/>
        </w:rPr>
        <w:t>gastos</w:t>
      </w:r>
      <w:r>
        <w:rPr>
          <w:spacing w:val="-3"/>
          <w:w w:val="85"/>
          <w:u w:val="single"/>
        </w:rPr>
        <w:t> </w:t>
      </w:r>
      <w:r>
        <w:rPr>
          <w:spacing w:val="-2"/>
          <w:w w:val="85"/>
          <w:u w:val="single"/>
        </w:rPr>
        <w:t>devengados por la</w:t>
      </w:r>
      <w:r>
        <w:rPr>
          <w:spacing w:val="-3"/>
          <w:w w:val="85"/>
          <w:u w:val="single"/>
        </w:rPr>
        <w:t> </w:t>
      </w:r>
      <w:r>
        <w:rPr>
          <w:spacing w:val="-2"/>
          <w:w w:val="85"/>
          <w:u w:val="single"/>
        </w:rPr>
        <w:t>Contraloría</w:t>
      </w:r>
      <w:r>
        <w:rPr>
          <w:spacing w:val="-3"/>
          <w:w w:val="85"/>
          <w:u w:val="single"/>
        </w:rPr>
        <w:t> </w:t>
      </w:r>
      <w:r>
        <w:rPr>
          <w:spacing w:val="-2"/>
          <w:w w:val="85"/>
          <w:u w:val="single"/>
        </w:rPr>
        <w:t>General,</w:t>
      </w:r>
      <w:r>
        <w:rPr>
          <w:spacing w:val="-3"/>
          <w:w w:val="85"/>
          <w:u w:val="single"/>
        </w:rPr>
        <w:t> </w:t>
      </w:r>
      <w:r>
        <w:rPr>
          <w:spacing w:val="-2"/>
          <w:w w:val="85"/>
          <w:u w:val="single"/>
        </w:rPr>
        <w:t>producto de la</w:t>
      </w:r>
      <w:r>
        <w:rPr>
          <w:spacing w:val="-3"/>
          <w:w w:val="85"/>
          <w:u w:val="single"/>
        </w:rPr>
        <w:t> </w:t>
      </w:r>
      <w:r>
        <w:rPr>
          <w:spacing w:val="-2"/>
          <w:w w:val="85"/>
          <w:u w:val="single"/>
        </w:rPr>
        <w:t>retribución</w:t>
      </w:r>
      <w:r>
        <w:rPr>
          <w:spacing w:val="-2"/>
          <w:w w:val="85"/>
          <w:u w:val="none"/>
        </w:rPr>
        <w:t> </w:t>
      </w:r>
      <w:r>
        <w:rPr>
          <w:w w:val="80"/>
          <w:u w:val="single"/>
        </w:rPr>
        <w:t>por la prestación de servicios por parte del personal permanente y transitorio cuya relación se rige por</w:t>
      </w:r>
      <w:r>
        <w:rPr>
          <w:w w:val="80"/>
          <w:u w:val="none"/>
        </w:rPr>
        <w:t> </w:t>
      </w:r>
      <w:r>
        <w:rPr>
          <w:w w:val="80"/>
          <w:u w:val="single"/>
        </w:rPr>
        <w:t>las leyes laborales vigentes, sean de carácter ordinario o extraordinario, así como incentivos derivados</w:t>
      </w:r>
      <w:r>
        <w:rPr>
          <w:w w:val="80"/>
          <w:u w:val="none"/>
        </w:rPr>
        <w:t> </w:t>
      </w:r>
      <w:r>
        <w:rPr>
          <w:w w:val="80"/>
          <w:u w:val="single"/>
        </w:rPr>
        <w:t>del salario, contribuciones, reconocimientos por extinción de la relación Son pagos realizados por la</w:t>
      </w:r>
      <w:r>
        <w:rPr>
          <w:w w:val="80"/>
          <w:u w:val="none"/>
        </w:rPr>
        <w:t> </w:t>
      </w:r>
      <w:r>
        <w:rPr>
          <w:spacing w:val="-2"/>
          <w:w w:val="90"/>
          <w:u w:val="single"/>
        </w:rPr>
        <w:t>partida</w:t>
      </w:r>
      <w:r>
        <w:rPr>
          <w:spacing w:val="-2"/>
          <w:w w:val="90"/>
          <w:u w:val="single"/>
        </w:rPr>
        <w:t> presupuestaria</w:t>
      </w:r>
      <w:r>
        <w:rPr>
          <w:spacing w:val="-2"/>
          <w:w w:val="90"/>
          <w:u w:val="single"/>
        </w:rPr>
        <w:t> de</w:t>
      </w:r>
      <w:r>
        <w:rPr>
          <w:spacing w:val="-2"/>
          <w:w w:val="90"/>
          <w:u w:val="single"/>
        </w:rPr>
        <w:t> remuneraciones,</w:t>
      </w:r>
      <w:r>
        <w:rPr>
          <w:spacing w:val="-2"/>
          <w:w w:val="90"/>
          <w:u w:val="single"/>
        </w:rPr>
        <w:t> se</w:t>
      </w:r>
      <w:r>
        <w:rPr>
          <w:spacing w:val="-2"/>
          <w:w w:val="90"/>
          <w:u w:val="single"/>
        </w:rPr>
        <w:t> incluyen</w:t>
      </w:r>
      <w:r>
        <w:rPr>
          <w:spacing w:val="-2"/>
          <w:w w:val="90"/>
          <w:u w:val="single"/>
        </w:rPr>
        <w:t> también</w:t>
      </w:r>
      <w:r>
        <w:rPr>
          <w:spacing w:val="-2"/>
          <w:w w:val="90"/>
          <w:u w:val="single"/>
        </w:rPr>
        <w:t> becas</w:t>
      </w:r>
      <w:r>
        <w:rPr>
          <w:spacing w:val="-2"/>
          <w:w w:val="90"/>
          <w:u w:val="single"/>
        </w:rPr>
        <w:t> a</w:t>
      </w:r>
      <w:r>
        <w:rPr>
          <w:spacing w:val="-2"/>
          <w:w w:val="90"/>
          <w:u w:val="single"/>
        </w:rPr>
        <w:t> funcionarios,</w:t>
      </w:r>
      <w:r>
        <w:rPr>
          <w:spacing w:val="-2"/>
          <w:w w:val="90"/>
          <w:u w:val="single"/>
        </w:rPr>
        <w:t> ayudas</w:t>
      </w:r>
      <w:r>
        <w:rPr>
          <w:spacing w:val="-2"/>
          <w:w w:val="90"/>
          <w:u w:val="none"/>
        </w:rPr>
        <w:t> </w:t>
      </w:r>
      <w:r>
        <w:rPr>
          <w:w w:val="80"/>
          <w:u w:val="single"/>
        </w:rPr>
        <w:t>económicas a funcionarios e</w:t>
      </w:r>
      <w:r>
        <w:rPr>
          <w:u w:val="single"/>
        </w:rPr>
        <w:t> </w:t>
      </w:r>
      <w:r>
        <w:rPr>
          <w:w w:val="80"/>
          <w:u w:val="single"/>
        </w:rPr>
        <w:t>indemnizaciones (prestaciones legales), así como el registro mensual del</w:t>
      </w:r>
      <w:r>
        <w:rPr>
          <w:w w:val="80"/>
          <w:u w:val="none"/>
        </w:rPr>
        <w:t> </w:t>
      </w:r>
      <w:r>
        <w:rPr>
          <w:w w:val="85"/>
          <w:u w:val="single"/>
        </w:rPr>
        <w:t>gasto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acumulado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pagar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de aguinaldo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salario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escolar.</w:t>
      </w:r>
    </w:p>
    <w:p>
      <w:pPr>
        <w:pStyle w:val="BodyText"/>
        <w:spacing w:line="364" w:lineRule="auto" w:before="160"/>
        <w:ind w:left="681" w:right="1628"/>
        <w:jc w:val="both"/>
      </w:pPr>
      <w:r>
        <w:rPr>
          <w:w w:val="80"/>
          <w:u w:val="single"/>
        </w:rPr>
        <w:t>La variación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a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la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baja</w:t>
      </w:r>
      <w:r>
        <w:rPr>
          <w:spacing w:val="-4"/>
          <w:w w:val="80"/>
          <w:u w:val="single"/>
        </w:rPr>
        <w:t> </w:t>
      </w:r>
      <w:r>
        <w:rPr>
          <w:w w:val="80"/>
          <w:u w:val="single"/>
        </w:rPr>
        <w:t>en</w:t>
      </w:r>
      <w:r>
        <w:rPr>
          <w:spacing w:val="-9"/>
          <w:u w:val="single"/>
        </w:rPr>
        <w:t> </w:t>
      </w:r>
      <w:r>
        <w:rPr>
          <w:w w:val="80"/>
          <w:u w:val="single"/>
        </w:rPr>
        <w:t>el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gasto de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esta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cuenta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se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debe</w:t>
      </w:r>
      <w:r>
        <w:rPr>
          <w:spacing w:val="-3"/>
          <w:w w:val="80"/>
          <w:u w:val="single"/>
        </w:rPr>
        <w:t> </w:t>
      </w:r>
      <w:r>
        <w:rPr>
          <w:w w:val="80"/>
          <w:u w:val="single"/>
        </w:rPr>
        <w:t>principalmente al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efecto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del traslado paulatino</w:t>
      </w:r>
      <w:r>
        <w:rPr>
          <w:w w:val="80"/>
          <w:u w:val="none"/>
        </w:rPr>
        <w:t> </w:t>
      </w:r>
      <w:r>
        <w:rPr>
          <w:w w:val="80"/>
          <w:u w:val="single"/>
        </w:rPr>
        <w:t>de plazas del esquema salarial de</w:t>
      </w:r>
      <w:r>
        <w:rPr>
          <w:spacing w:val="-1"/>
          <w:u w:val="single"/>
        </w:rPr>
        <w:t> </w:t>
      </w:r>
      <w:r>
        <w:rPr>
          <w:w w:val="80"/>
          <w:u w:val="single"/>
        </w:rPr>
        <w:t>salario más pluses hacia el esquema de</w:t>
      </w:r>
      <w:r>
        <w:rPr>
          <w:spacing w:val="-1"/>
          <w:u w:val="single"/>
        </w:rPr>
        <w:t> </w:t>
      </w:r>
      <w:r>
        <w:rPr>
          <w:w w:val="80"/>
          <w:u w:val="single"/>
        </w:rPr>
        <w:t>salario único, lo cual se ve</w:t>
      </w:r>
      <w:r>
        <w:rPr>
          <w:w w:val="80"/>
          <w:u w:val="none"/>
        </w:rPr>
        <w:t> </w:t>
      </w:r>
      <w:r>
        <w:rPr>
          <w:w w:val="85"/>
          <w:u w:val="single"/>
        </w:rPr>
        <w:t>reflejado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en las cuentas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incentivos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salariales;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a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un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nivel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desocupación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plazas mayor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al</w:t>
      </w:r>
      <w:r>
        <w:rPr>
          <w:w w:val="85"/>
          <w:u w:val="none"/>
        </w:rPr>
        <w:t> </w:t>
      </w:r>
      <w:r>
        <w:rPr>
          <w:w w:val="85"/>
          <w:u w:val="single"/>
        </w:rPr>
        <w:t>presente en el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mismo periodo del año anterior.</w:t>
      </w:r>
    </w:p>
    <w:p>
      <w:pPr>
        <w:spacing w:after="0" w:line="364" w:lineRule="auto"/>
        <w:jc w:val="both"/>
        <w:sectPr>
          <w:pgSz w:w="12240" w:h="15840"/>
          <w:pgMar w:header="0" w:footer="1059" w:top="1420" w:bottom="1240" w:left="1020" w:right="80"/>
        </w:sectPr>
      </w:pPr>
    </w:p>
    <w:p>
      <w:pPr>
        <w:pStyle w:val="BodyText"/>
        <w:spacing w:line="364" w:lineRule="auto" w:before="80"/>
        <w:ind w:left="681" w:right="1626"/>
        <w:jc w:val="both"/>
      </w:pPr>
      <w:r>
        <w:rPr>
          <w:spacing w:val="-2"/>
          <w:w w:val="85"/>
          <w:u w:val="single"/>
        </w:rPr>
        <w:t>Además, en cumplimiento de la NICSP 39, para el periodo 2023 se inició con el reconocimiento del</w:t>
      </w:r>
      <w:r>
        <w:rPr>
          <w:spacing w:val="-2"/>
          <w:w w:val="85"/>
          <w:u w:val="none"/>
        </w:rPr>
        <w:t> </w:t>
      </w:r>
      <w:r>
        <w:rPr>
          <w:w w:val="80"/>
          <w:u w:val="single"/>
        </w:rPr>
        <w:t>pasivo de vacaciones acumuladas por pagar y esto afecta el gasto registrado en la cuenta 5.1.1.02 de</w:t>
      </w:r>
      <w:r>
        <w:rPr>
          <w:w w:val="80"/>
          <w:u w:val="none"/>
        </w:rPr>
        <w:t> </w:t>
      </w:r>
      <w:r>
        <w:rPr>
          <w:w w:val="80"/>
          <w:u w:val="single"/>
        </w:rPr>
        <w:t>Remuneraciones eventuales, en la subcuenta “Compensación por vacaciones”. Cabe resaltar que se</w:t>
      </w:r>
      <w:r>
        <w:rPr>
          <w:w w:val="80"/>
          <w:u w:val="none"/>
        </w:rPr>
        <w:t> </w:t>
      </w:r>
      <w:r>
        <w:rPr>
          <w:w w:val="90"/>
          <w:u w:val="single"/>
        </w:rPr>
        <w:t>utiliza</w:t>
      </w:r>
      <w:r>
        <w:rPr>
          <w:w w:val="90"/>
          <w:u w:val="single"/>
        </w:rPr>
        <w:t> la</w:t>
      </w:r>
      <w:r>
        <w:rPr>
          <w:w w:val="90"/>
          <w:u w:val="single"/>
        </w:rPr>
        <w:t> cuenta</w:t>
      </w:r>
      <w:r>
        <w:rPr>
          <w:w w:val="90"/>
          <w:u w:val="single"/>
        </w:rPr>
        <w:t> de</w:t>
      </w:r>
      <w:r>
        <w:rPr>
          <w:w w:val="90"/>
          <w:u w:val="single"/>
        </w:rPr>
        <w:t> “Compensación</w:t>
      </w:r>
      <w:r>
        <w:rPr>
          <w:w w:val="90"/>
          <w:u w:val="single"/>
        </w:rPr>
        <w:t> de</w:t>
      </w:r>
      <w:r>
        <w:rPr>
          <w:w w:val="90"/>
          <w:u w:val="single"/>
        </w:rPr>
        <w:t> vacaciones”</w:t>
      </w:r>
      <w:r>
        <w:rPr>
          <w:w w:val="90"/>
          <w:u w:val="single"/>
        </w:rPr>
        <w:t> en</w:t>
      </w:r>
      <w:r>
        <w:rPr>
          <w:w w:val="90"/>
          <w:u w:val="single"/>
        </w:rPr>
        <w:t> razón</w:t>
      </w:r>
      <w:r>
        <w:rPr>
          <w:w w:val="90"/>
          <w:u w:val="single"/>
        </w:rPr>
        <w:t> de</w:t>
      </w:r>
      <w:r>
        <w:rPr>
          <w:w w:val="90"/>
          <w:u w:val="single"/>
        </w:rPr>
        <w:t> que</w:t>
      </w:r>
      <w:r>
        <w:rPr>
          <w:w w:val="90"/>
          <w:u w:val="single"/>
        </w:rPr>
        <w:t> se</w:t>
      </w:r>
      <w:r>
        <w:rPr>
          <w:w w:val="90"/>
          <w:u w:val="single"/>
        </w:rPr>
        <w:t> realizó</w:t>
      </w:r>
      <w:r>
        <w:rPr>
          <w:w w:val="90"/>
          <w:u w:val="single"/>
        </w:rPr>
        <w:t> la</w:t>
      </w:r>
      <w:r>
        <w:rPr>
          <w:w w:val="90"/>
          <w:u w:val="single"/>
        </w:rPr>
        <w:t> consulta</w:t>
      </w:r>
      <w:r>
        <w:rPr>
          <w:w w:val="90"/>
          <w:u w:val="single"/>
        </w:rPr>
        <w:t> a</w:t>
      </w:r>
      <w:r>
        <w:rPr>
          <w:w w:val="90"/>
          <w:u w:val="none"/>
        </w:rPr>
        <w:t> </w:t>
      </w:r>
      <w:r>
        <w:rPr>
          <w:w w:val="80"/>
          <w:u w:val="single"/>
        </w:rPr>
        <w:t>Contabilidad Nacional porque la descripción ni el nombre de la cuenta corresponde a este movimiento,</w:t>
      </w:r>
      <w:r>
        <w:rPr>
          <w:u w:val="none"/>
        </w:rPr>
        <w:t> </w:t>
      </w:r>
      <w:r>
        <w:rPr>
          <w:w w:val="80"/>
          <w:u w:val="single"/>
        </w:rPr>
        <w:t>y en el plan de cuentas no hay ninguna otra para realizar el registro, la respuesta fue que se utilizara</w:t>
      </w:r>
      <w:r>
        <w:rPr>
          <w:w w:val="80"/>
          <w:u w:val="none"/>
        </w:rPr>
        <w:t> </w:t>
      </w:r>
      <w:r>
        <w:rPr>
          <w:w w:val="80"/>
          <w:u w:val="single"/>
        </w:rPr>
        <w:t>esta cuenta y que posteriormente se realizarán las modificaciones correspondientes. El monto total</w:t>
      </w:r>
      <w:r>
        <w:rPr>
          <w:w w:val="80"/>
          <w:u w:val="none"/>
        </w:rPr>
        <w:t> </w:t>
      </w:r>
      <w:r>
        <w:rPr>
          <w:w w:val="85"/>
          <w:u w:val="single"/>
        </w:rPr>
        <w:t>reconocido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como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gasto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asciende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a </w:t>
      </w:r>
      <w:r>
        <w:rPr>
          <w:rFonts w:ascii="Arial" w:hAnsi="Arial"/>
          <w:w w:val="85"/>
          <w:u w:val="single"/>
        </w:rPr>
        <w:t>₡</w:t>
      </w:r>
      <w:r>
        <w:rPr>
          <w:w w:val="85"/>
          <w:u w:val="single"/>
        </w:rPr>
        <w:t>561.907,45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miles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colones.</w:t>
      </w:r>
    </w:p>
    <w:p>
      <w:pPr>
        <w:pStyle w:val="BodyText"/>
        <w:spacing w:line="364" w:lineRule="auto" w:before="156"/>
        <w:ind w:left="681" w:right="1627"/>
        <w:jc w:val="both"/>
      </w:pPr>
      <w:r>
        <w:rPr>
          <w:w w:val="80"/>
          <w:u w:val="single"/>
        </w:rPr>
        <w:t>De igual manera,</w:t>
      </w:r>
      <w:r>
        <w:rPr>
          <w:u w:val="single"/>
        </w:rPr>
        <w:t> </w:t>
      </w:r>
      <w:r>
        <w:rPr>
          <w:w w:val="80"/>
          <w:u w:val="single"/>
        </w:rPr>
        <w:t>se registran</w:t>
      </w:r>
      <w:r>
        <w:rPr>
          <w:u w:val="single"/>
        </w:rPr>
        <w:t> </w:t>
      </w:r>
      <w:r>
        <w:rPr>
          <w:w w:val="80"/>
          <w:u w:val="single"/>
        </w:rPr>
        <w:t>las licencias con</w:t>
      </w:r>
      <w:r>
        <w:rPr>
          <w:u w:val="single"/>
        </w:rPr>
        <w:t> </w:t>
      </w:r>
      <w:r>
        <w:rPr>
          <w:w w:val="80"/>
          <w:u w:val="single"/>
        </w:rPr>
        <w:t>goce de</w:t>
      </w:r>
      <w:r>
        <w:rPr>
          <w:u w:val="single"/>
        </w:rPr>
        <w:t> </w:t>
      </w:r>
      <w:r>
        <w:rPr>
          <w:w w:val="80"/>
          <w:u w:val="single"/>
        </w:rPr>
        <w:t>salario disfrutadas</w:t>
      </w:r>
      <w:r>
        <w:rPr>
          <w:u w:val="single"/>
        </w:rPr>
        <w:t> </w:t>
      </w:r>
      <w:r>
        <w:rPr>
          <w:w w:val="80"/>
          <w:u w:val="single"/>
        </w:rPr>
        <w:t>por los funcionarios en el</w:t>
      </w:r>
      <w:r>
        <w:rPr>
          <w:spacing w:val="40"/>
          <w:u w:val="none"/>
        </w:rPr>
        <w:t> </w:t>
      </w:r>
      <w:r>
        <w:rPr>
          <w:w w:val="80"/>
          <w:u w:val="single"/>
        </w:rPr>
        <w:t>las cuales se clasifican como ausencias remuneradas. Contablemente se registró una reclasificación</w:t>
      </w:r>
      <w:r>
        <w:rPr>
          <w:u w:val="none"/>
        </w:rPr>
        <w:t> </w:t>
      </w:r>
      <w:r>
        <w:rPr>
          <w:w w:val="80"/>
          <w:u w:val="single"/>
        </w:rPr>
        <w:t>del gasto por remuneraciones registrado al gasto por licencias con goce de salarios,</w:t>
      </w:r>
      <w:r>
        <w:rPr>
          <w:u w:val="single"/>
        </w:rPr>
        <w:t> </w:t>
      </w:r>
      <w:r>
        <w:rPr>
          <w:w w:val="80"/>
          <w:u w:val="single"/>
        </w:rPr>
        <w:t>contabilizado en</w:t>
      </w:r>
      <w:r>
        <w:rPr>
          <w:spacing w:val="80"/>
          <w:u w:val="none"/>
        </w:rPr>
        <w:t> </w:t>
      </w:r>
      <w:r>
        <w:rPr>
          <w:w w:val="80"/>
          <w:u w:val="single"/>
        </w:rPr>
        <w:t>la cuenta de gasto denominada “Compensación de vacaciones” por la misma razón mencionada en el</w:t>
      </w:r>
      <w:r>
        <w:rPr>
          <w:w w:val="80"/>
          <w:u w:val="none"/>
        </w:rPr>
        <w:t> </w:t>
      </w:r>
      <w:r>
        <w:rPr>
          <w:w w:val="85"/>
          <w:u w:val="single"/>
        </w:rPr>
        <w:t>párrafo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anterior;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todo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ello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un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monto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total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de </w:t>
      </w:r>
      <w:r>
        <w:rPr>
          <w:rFonts w:ascii="Arial" w:hAnsi="Arial"/>
          <w:w w:val="85"/>
          <w:u w:val="single"/>
        </w:rPr>
        <w:t>₡</w:t>
      </w:r>
      <w:r>
        <w:rPr>
          <w:w w:val="85"/>
          <w:u w:val="single"/>
        </w:rPr>
        <w:t>24.600,63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miles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colones.</w:t>
      </w:r>
    </w:p>
    <w:p>
      <w:pPr>
        <w:pStyle w:val="BodyText"/>
        <w:spacing w:before="10"/>
        <w:rPr>
          <w:sz w:val="10"/>
        </w:rPr>
      </w:pPr>
      <w:r>
        <w:rPr/>
        <w:drawing>
          <wp:anchor distT="0" distB="0" distL="0" distR="0" allowOverlap="1" layoutInCell="1" locked="0" behindDoc="1" simplePos="0" relativeHeight="487602688">
            <wp:simplePos x="0" y="0"/>
            <wp:positionH relativeFrom="page">
              <wp:posOffset>1075944</wp:posOffset>
            </wp:positionH>
            <wp:positionV relativeFrom="paragraph">
              <wp:posOffset>93472</wp:posOffset>
            </wp:positionV>
            <wp:extent cx="5620512" cy="1429512"/>
            <wp:effectExtent l="0" t="0" r="0" b="0"/>
            <wp:wrapTopAndBottom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512" cy="1429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9"/>
      </w:pPr>
    </w:p>
    <w:p>
      <w:pPr>
        <w:pStyle w:val="Heading2"/>
        <w:jc w:val="both"/>
      </w:pPr>
      <w:bookmarkStart w:name="_TOC_250033" w:id="75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75"/>
      <w:r>
        <w:rPr>
          <w:spacing w:val="-5"/>
          <w:w w:val="80"/>
        </w:rPr>
        <w:t>60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spacing w:before="1"/>
        <w:ind w:left="681"/>
      </w:pPr>
      <w:r>
        <w:rPr>
          <w:spacing w:val="-2"/>
          <w:w w:val="90"/>
        </w:rPr>
        <w:t>Servicios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20"/>
        <w:gridCol w:w="2681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320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8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7" w:right="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32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9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320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5.1.2.</w:t>
            </w:r>
          </w:p>
        </w:tc>
        <w:tc>
          <w:tcPr>
            <w:tcW w:w="2681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Servicios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5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60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429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446,39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6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342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548,04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25,37%</w:t>
            </w:r>
          </w:p>
        </w:tc>
      </w:tr>
    </w:tbl>
    <w:p>
      <w:pPr>
        <w:pStyle w:val="BodyText"/>
        <w:spacing w:before="245"/>
        <w:ind w:left="681"/>
      </w:pPr>
      <w:r>
        <w:rPr>
          <w:w w:val="80"/>
        </w:rPr>
        <w:t>Detalle</w:t>
      </w:r>
      <w:r>
        <w:rPr>
          <w:spacing w:val="-2"/>
        </w:rPr>
        <w:t> </w:t>
      </w:r>
      <w:r>
        <w:rPr>
          <w:spacing w:val="-2"/>
          <w:w w:val="90"/>
        </w:rPr>
        <w:t>cuenta:</w:t>
      </w:r>
    </w:p>
    <w:p>
      <w:pPr>
        <w:pStyle w:val="BodyText"/>
        <w:spacing w:before="68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6"/>
        <w:gridCol w:w="2834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166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834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16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3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166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5.1.2.01.</w:t>
            </w:r>
          </w:p>
        </w:tc>
        <w:tc>
          <w:tcPr>
            <w:tcW w:w="2834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Alquileres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y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derechos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sobre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bienes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4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60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4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90"/>
                <w:sz w:val="16"/>
              </w:rPr>
              <w:t>396,04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90"/>
                <w:sz w:val="16"/>
              </w:rPr>
              <w:t>315,07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25,70%</w:t>
            </w:r>
          </w:p>
        </w:tc>
      </w:tr>
    </w:tbl>
    <w:p>
      <w:pPr>
        <w:spacing w:after="0"/>
        <w:jc w:val="center"/>
        <w:rPr>
          <w:sz w:val="18"/>
        </w:rPr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before="80"/>
        <w:ind w:left="681"/>
        <w:jc w:val="both"/>
      </w:pPr>
      <w:r>
        <w:rPr>
          <w:w w:val="80"/>
        </w:rPr>
        <w:t>Indicar</w:t>
      </w:r>
      <w:r>
        <w:rPr>
          <w:spacing w:val="-6"/>
        </w:rPr>
        <w:t> </w:t>
      </w:r>
      <w:r>
        <w:rPr>
          <w:w w:val="80"/>
        </w:rPr>
        <w:t>el</w:t>
      </w:r>
      <w:r>
        <w:rPr>
          <w:spacing w:val="-7"/>
        </w:rPr>
        <w:t> </w:t>
      </w:r>
      <w:r>
        <w:rPr>
          <w:w w:val="80"/>
        </w:rPr>
        <w:t>detalle</w:t>
      </w:r>
      <w:r>
        <w:rPr>
          <w:spacing w:val="-5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w w:val="80"/>
        </w:rPr>
        <w:t>cómo</w:t>
      </w:r>
      <w:r>
        <w:rPr>
          <w:spacing w:val="-6"/>
        </w:rPr>
        <w:t> </w:t>
      </w:r>
      <w:r>
        <w:rPr>
          <w:w w:val="80"/>
        </w:rPr>
        <w:t>está</w:t>
      </w:r>
      <w:r>
        <w:rPr>
          <w:spacing w:val="-2"/>
        </w:rPr>
        <w:t> </w:t>
      </w:r>
      <w:r>
        <w:rPr>
          <w:w w:val="80"/>
        </w:rPr>
        <w:t>compuesta</w:t>
      </w:r>
      <w:r>
        <w:rPr>
          <w:spacing w:val="-5"/>
        </w:rPr>
        <w:t> </w:t>
      </w:r>
      <w:r>
        <w:rPr>
          <w:w w:val="80"/>
        </w:rPr>
        <w:t>la</w:t>
      </w:r>
      <w:r>
        <w:rPr>
          <w:spacing w:val="-2"/>
        </w:rPr>
        <w:t> </w:t>
      </w:r>
      <w:r>
        <w:rPr>
          <w:spacing w:val="-2"/>
          <w:w w:val="80"/>
        </w:rPr>
        <w:t>cuenta:</w:t>
      </w:r>
    </w:p>
    <w:p>
      <w:pPr>
        <w:pStyle w:val="BodyText"/>
        <w:spacing w:before="122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03200">
            <wp:simplePos x="0" y="0"/>
            <wp:positionH relativeFrom="page">
              <wp:posOffset>1075944</wp:posOffset>
            </wp:positionH>
            <wp:positionV relativeFrom="paragraph">
              <wp:posOffset>236448</wp:posOffset>
            </wp:positionV>
            <wp:extent cx="5608319" cy="1603248"/>
            <wp:effectExtent l="0" t="0" r="0" b="0"/>
            <wp:wrapTopAndBottom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19" cy="1603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3712">
                <wp:simplePos x="0" y="0"/>
                <wp:positionH relativeFrom="page">
                  <wp:posOffset>1080516</wp:posOffset>
                </wp:positionH>
                <wp:positionV relativeFrom="paragraph">
                  <wp:posOffset>188522</wp:posOffset>
                </wp:positionV>
                <wp:extent cx="5554345" cy="1270"/>
                <wp:effectExtent l="0" t="0" r="0" b="0"/>
                <wp:wrapTopAndBottom/>
                <wp:docPr id="43" name="Graphic 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" name="Graphic 43"/>
                      <wps:cNvSpPr/>
                      <wps:spPr>
                        <a:xfrm>
                          <a:off x="0" y="0"/>
                          <a:ext cx="555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54345" h="0">
                              <a:moveTo>
                                <a:pt x="0" y="0"/>
                              </a:moveTo>
                              <a:lnTo>
                                <a:pt x="5554323" y="0"/>
                              </a:lnTo>
                            </a:path>
                          </a:pathLst>
                        </a:custGeom>
                        <a:ln w="76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14.844301pt;width:437.35pt;height:.1pt;mso-position-horizontal-relative:page;mso-position-vertical-relative:paragraph;z-index:-15712768;mso-wrap-distance-left:0;mso-wrap-distance-right:0" id="docshape28" coordorigin="1702,297" coordsize="8747,0" path="m1702,297l10449,297e" filled="false" stroked="true" strokeweight=".598864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4224">
                <wp:simplePos x="0" y="0"/>
                <wp:positionH relativeFrom="page">
                  <wp:posOffset>1080516</wp:posOffset>
                </wp:positionH>
                <wp:positionV relativeFrom="paragraph">
                  <wp:posOffset>450650</wp:posOffset>
                </wp:positionV>
                <wp:extent cx="5554345" cy="1270"/>
                <wp:effectExtent l="0" t="0" r="0" b="0"/>
                <wp:wrapTopAndBottom/>
                <wp:docPr id="44" name="Graphic 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" name="Graphic 44"/>
                      <wps:cNvSpPr/>
                      <wps:spPr>
                        <a:xfrm>
                          <a:off x="0" y="0"/>
                          <a:ext cx="555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54345" h="0">
                              <a:moveTo>
                                <a:pt x="0" y="0"/>
                              </a:moveTo>
                              <a:lnTo>
                                <a:pt x="5554323" y="0"/>
                              </a:lnTo>
                            </a:path>
                          </a:pathLst>
                        </a:custGeom>
                        <a:ln w="76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35.484287pt;width:437.35pt;height:.1pt;mso-position-horizontal-relative:page;mso-position-vertical-relative:paragraph;z-index:-15712256;mso-wrap-distance-left:0;mso-wrap-distance-right:0" id="docshape29" coordorigin="1702,710" coordsize="8747,0" path="m1702,710l10449,710e" filled="false" stroked="true" strokeweight=".598864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4736">
                <wp:simplePos x="0" y="0"/>
                <wp:positionH relativeFrom="page">
                  <wp:posOffset>1080516</wp:posOffset>
                </wp:positionH>
                <wp:positionV relativeFrom="paragraph">
                  <wp:posOffset>712778</wp:posOffset>
                </wp:positionV>
                <wp:extent cx="5554345" cy="1270"/>
                <wp:effectExtent l="0" t="0" r="0" b="0"/>
                <wp:wrapTopAndBottom/>
                <wp:docPr id="45" name="Graphic 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" name="Graphic 45"/>
                      <wps:cNvSpPr/>
                      <wps:spPr>
                        <a:xfrm>
                          <a:off x="0" y="0"/>
                          <a:ext cx="555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54345" h="0">
                              <a:moveTo>
                                <a:pt x="0" y="0"/>
                              </a:moveTo>
                              <a:lnTo>
                                <a:pt x="5554323" y="0"/>
                              </a:lnTo>
                            </a:path>
                          </a:pathLst>
                        </a:custGeom>
                        <a:ln w="76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56.124271pt;width:437.35pt;height:.1pt;mso-position-horizontal-relative:page;mso-position-vertical-relative:paragraph;z-index:-15711744;mso-wrap-distance-left:0;mso-wrap-distance-right:0" id="docshape30" coordorigin="1702,1122" coordsize="8747,0" path="m1702,1122l10449,1122e" filled="false" stroked="true" strokeweight=".598864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156"/>
        <w:rPr>
          <w:sz w:val="20"/>
        </w:rPr>
      </w:pPr>
    </w:p>
    <w:p>
      <w:pPr>
        <w:pStyle w:val="BodyText"/>
        <w:spacing w:before="156"/>
        <w:rPr>
          <w:sz w:val="20"/>
        </w:rPr>
      </w:pPr>
    </w:p>
    <w:p>
      <w:pPr>
        <w:pStyle w:val="BodyText"/>
        <w:spacing w:before="46"/>
      </w:pPr>
    </w:p>
    <w:p>
      <w:pPr>
        <w:pStyle w:val="Heading3"/>
        <w:spacing w:before="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9"/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85"/>
        </w:rPr>
        <w:t>La cuenta Servicios, representa el 3,19% del total del Gastos, que comparado al periodo anterior </w:t>
      </w:r>
      <w:r>
        <w:rPr>
          <w:w w:val="80"/>
        </w:rPr>
        <w:t>genera una variación absoluta de 86 898,35 que corresponde a un Aumento del 25,37% de recursos </w:t>
      </w:r>
      <w:r>
        <w:rPr>
          <w:spacing w:val="-2"/>
          <w:w w:val="90"/>
        </w:rPr>
        <w:t>disponibles.</w:t>
      </w:r>
    </w:p>
    <w:p>
      <w:pPr>
        <w:pStyle w:val="BodyText"/>
      </w:pPr>
    </w:p>
    <w:p>
      <w:pPr>
        <w:pStyle w:val="BodyText"/>
        <w:spacing w:before="121"/>
      </w:pPr>
    </w:p>
    <w:p>
      <w:pPr>
        <w:pStyle w:val="BodyText"/>
        <w:spacing w:line="364" w:lineRule="auto" w:before="1"/>
        <w:ind w:left="681" w:right="1626"/>
        <w:jc w:val="both"/>
      </w:pPr>
      <w:r>
        <w:rPr>
          <w:w w:val="85"/>
        </w:rPr>
        <w:t>La cuenta Servicios, representa el 1,50% del total del Gastos, que comparado al periodo anterior genera una variación absoluta de -11 255,36 que corresponde a un Disminución del -12,69% de </w:t>
      </w:r>
      <w:r>
        <w:rPr>
          <w:w w:val="90"/>
        </w:rPr>
        <w:t>recursos</w:t>
      </w:r>
      <w:r>
        <w:rPr>
          <w:spacing w:val="-10"/>
          <w:w w:val="90"/>
        </w:rPr>
        <w:t> </w:t>
      </w:r>
      <w:r>
        <w:rPr>
          <w:w w:val="90"/>
        </w:rPr>
        <w:t>disponibles.</w:t>
      </w:r>
    </w:p>
    <w:p>
      <w:pPr>
        <w:pStyle w:val="BodyText"/>
        <w:spacing w:line="364" w:lineRule="auto" w:before="160"/>
        <w:ind w:left="681" w:right="1627"/>
        <w:jc w:val="both"/>
      </w:pPr>
      <w:r>
        <w:rPr>
          <w:w w:val="85"/>
          <w:u w:val="single"/>
        </w:rPr>
        <w:t>La cuenta es producto de los servicios recibidos de carácter no personal o por el uso de bienes</w:t>
      </w:r>
      <w:r>
        <w:rPr>
          <w:w w:val="85"/>
          <w:u w:val="none"/>
        </w:rPr>
        <w:t> </w:t>
      </w:r>
      <w:r>
        <w:rPr>
          <w:w w:val="85"/>
          <w:u w:val="single"/>
        </w:rPr>
        <w:t>muebles e inmuebles, incluyendo los servicios que se destinan al mantenimiento, conservación y</w:t>
      </w:r>
      <w:r>
        <w:rPr>
          <w:w w:val="85"/>
          <w:u w:val="none"/>
        </w:rPr>
        <w:t> </w:t>
      </w:r>
      <w:r>
        <w:rPr>
          <w:w w:val="85"/>
          <w:u w:val="single"/>
        </w:rPr>
        <w:t>reparación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menor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u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ordinaria,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preventiva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habitual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bienes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capital,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que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tienen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como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finalidad</w:t>
      </w:r>
      <w:r>
        <w:rPr>
          <w:w w:val="85"/>
          <w:u w:val="none"/>
        </w:rPr>
        <w:t> </w:t>
      </w:r>
      <w:r>
        <w:rPr>
          <w:w w:val="80"/>
          <w:u w:val="single"/>
        </w:rPr>
        <w:t>conservar el activo en condiciones normales de servicio; incluye el pago por servicios públicos como</w:t>
      </w:r>
      <w:r>
        <w:rPr>
          <w:w w:val="80"/>
          <w:u w:val="none"/>
        </w:rPr>
        <w:t> </w:t>
      </w:r>
      <w:r>
        <w:rPr>
          <w:w w:val="85"/>
          <w:u w:val="single"/>
        </w:rPr>
        <w:t>agua,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luz,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teléfono,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servicios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municipales,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entre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otros.</w:t>
      </w:r>
    </w:p>
    <w:p>
      <w:pPr>
        <w:pStyle w:val="BodyText"/>
        <w:spacing w:line="364" w:lineRule="auto" w:before="161"/>
        <w:ind w:left="681" w:right="1626"/>
        <w:jc w:val="both"/>
      </w:pPr>
      <w:r>
        <w:rPr>
          <w:w w:val="80"/>
          <w:u w:val="single"/>
        </w:rPr>
        <w:t>La variación de esta cuenta corresponde a las compras realizadas mediante la partida presupuestaria</w:t>
      </w:r>
      <w:r>
        <w:rPr>
          <w:spacing w:val="80"/>
          <w:u w:val="none"/>
        </w:rPr>
        <w:t> </w:t>
      </w:r>
      <w:r>
        <w:rPr>
          <w:w w:val="85"/>
          <w:u w:val="single"/>
        </w:rPr>
        <w:t>1 – Servicios y se debe principalmente al retraso en la presentación de facturas por parte de los</w:t>
      </w:r>
      <w:r>
        <w:rPr>
          <w:w w:val="85"/>
          <w:u w:val="none"/>
        </w:rPr>
        <w:t> </w:t>
      </w:r>
      <w:r>
        <w:rPr>
          <w:w w:val="85"/>
          <w:u w:val="single"/>
        </w:rPr>
        <w:t>proveedores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comparación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con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mismo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periodo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año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anterior.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Heading2"/>
        <w:spacing w:before="170"/>
      </w:pPr>
      <w:bookmarkStart w:name="_TOC_250032" w:id="76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76"/>
      <w:r>
        <w:rPr>
          <w:spacing w:val="-5"/>
          <w:w w:val="80"/>
        </w:rPr>
        <w:t>61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Materiales</w:t>
      </w:r>
      <w:r>
        <w:rPr>
          <w:spacing w:val="-3"/>
        </w:rPr>
        <w:t> </w:t>
      </w:r>
      <w:r>
        <w:rPr>
          <w:w w:val="80"/>
        </w:rPr>
        <w:t>y</w:t>
      </w:r>
      <w:r>
        <w:rPr>
          <w:spacing w:val="-3"/>
        </w:rPr>
        <w:t> </w:t>
      </w:r>
      <w:r>
        <w:rPr>
          <w:w w:val="80"/>
        </w:rPr>
        <w:t>suministros</w:t>
      </w:r>
      <w:r>
        <w:rPr>
          <w:spacing w:val="-4"/>
        </w:rPr>
        <w:t> </w:t>
      </w:r>
      <w:r>
        <w:rPr>
          <w:spacing w:val="-2"/>
          <w:w w:val="80"/>
        </w:rPr>
        <w:t>consumidos</w:t>
      </w:r>
    </w:p>
    <w:p>
      <w:pPr>
        <w:pStyle w:val="BodyText"/>
        <w:spacing w:before="72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2"/>
        <w:gridCol w:w="2429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572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42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791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57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2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414" w:hRule="atLeast"/>
        </w:trPr>
        <w:tc>
          <w:tcPr>
            <w:tcW w:w="1572" w:type="dxa"/>
          </w:tcPr>
          <w:p>
            <w:pPr>
              <w:pStyle w:val="TableParagraph"/>
              <w:spacing w:before="102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5.1.3.</w:t>
            </w:r>
          </w:p>
        </w:tc>
        <w:tc>
          <w:tcPr>
            <w:tcW w:w="2429" w:type="dxa"/>
          </w:tcPr>
          <w:p>
            <w:pPr>
              <w:pStyle w:val="TableParagraph"/>
              <w:tabs>
                <w:tab w:pos="1112" w:val="left" w:leader="none"/>
                <w:tab w:pos="1518" w:val="left" w:leader="none"/>
              </w:tabs>
              <w:spacing w:line="206" w:lineRule="exact"/>
              <w:ind w:left="69" w:right="52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Materiales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10"/>
                <w:w w:val="90"/>
                <w:sz w:val="18"/>
              </w:rPr>
              <w:t>y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2"/>
                <w:w w:val="80"/>
                <w:sz w:val="18"/>
              </w:rPr>
              <w:t>suministros</w:t>
            </w:r>
            <w:r>
              <w:rPr>
                <w:b/>
                <w:spacing w:val="-2"/>
                <w:w w:val="90"/>
                <w:sz w:val="18"/>
              </w:rPr>
              <w:t> consumidos</w:t>
            </w:r>
          </w:p>
        </w:tc>
        <w:tc>
          <w:tcPr>
            <w:tcW w:w="499" w:type="dxa"/>
          </w:tcPr>
          <w:p>
            <w:pPr>
              <w:pStyle w:val="TableParagraph"/>
              <w:spacing w:before="102"/>
              <w:ind w:left="167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61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3"/>
              <w:ind w:left="57" w:right="7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26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336,57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3"/>
              <w:ind w:left="57" w:right="7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32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185,48</w:t>
            </w:r>
          </w:p>
        </w:tc>
        <w:tc>
          <w:tcPr>
            <w:tcW w:w="1061" w:type="dxa"/>
          </w:tcPr>
          <w:p>
            <w:pPr>
              <w:pStyle w:val="TableParagraph"/>
              <w:spacing w:before="102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2"/>
                <w:w w:val="90"/>
                <w:sz w:val="18"/>
              </w:rPr>
              <w:t>18,17%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7"/>
      </w:pPr>
    </w:p>
    <w:p>
      <w:pPr>
        <w:pStyle w:val="BodyText"/>
        <w:spacing w:line="364" w:lineRule="auto"/>
        <w:ind w:left="681" w:right="1624"/>
        <w:jc w:val="both"/>
      </w:pPr>
      <w:r>
        <w:rPr>
          <w:spacing w:val="-2"/>
          <w:w w:val="90"/>
        </w:rPr>
        <w:t>La</w:t>
      </w:r>
      <w:r>
        <w:rPr>
          <w:spacing w:val="-2"/>
          <w:w w:val="90"/>
        </w:rPr>
        <w:t> cuenta</w:t>
      </w:r>
      <w:r>
        <w:rPr>
          <w:spacing w:val="-2"/>
          <w:w w:val="90"/>
        </w:rPr>
        <w:t> Materiales</w:t>
      </w:r>
      <w:r>
        <w:rPr>
          <w:spacing w:val="-2"/>
          <w:w w:val="90"/>
        </w:rPr>
        <w:t> y</w:t>
      </w:r>
      <w:r>
        <w:rPr>
          <w:spacing w:val="-2"/>
          <w:w w:val="90"/>
        </w:rPr>
        <w:t> suministros</w:t>
      </w:r>
      <w:r>
        <w:rPr>
          <w:spacing w:val="-2"/>
          <w:w w:val="90"/>
        </w:rPr>
        <w:t> consumidos,</w:t>
      </w:r>
      <w:r>
        <w:rPr>
          <w:spacing w:val="-2"/>
          <w:w w:val="90"/>
        </w:rPr>
        <w:t> representa</w:t>
      </w:r>
      <w:r>
        <w:rPr>
          <w:spacing w:val="-2"/>
          <w:w w:val="90"/>
        </w:rPr>
        <w:t> el</w:t>
      </w:r>
      <w:r>
        <w:rPr>
          <w:spacing w:val="-2"/>
          <w:w w:val="90"/>
        </w:rPr>
        <w:t> 0,20%</w:t>
      </w:r>
      <w:r>
        <w:rPr>
          <w:spacing w:val="-2"/>
          <w:w w:val="90"/>
        </w:rPr>
        <w:t> del</w:t>
      </w:r>
      <w:r>
        <w:rPr>
          <w:spacing w:val="-2"/>
          <w:w w:val="90"/>
        </w:rPr>
        <w:t> total</w:t>
      </w:r>
      <w:r>
        <w:rPr>
          <w:spacing w:val="-2"/>
          <w:w w:val="90"/>
        </w:rPr>
        <w:t> del</w:t>
      </w:r>
      <w:r>
        <w:rPr>
          <w:spacing w:val="-2"/>
          <w:w w:val="90"/>
        </w:rPr>
        <w:t> Gastos,</w:t>
      </w:r>
      <w:r>
        <w:rPr>
          <w:spacing w:val="-2"/>
          <w:w w:val="90"/>
        </w:rPr>
        <w:t> que </w:t>
      </w:r>
      <w:r>
        <w:rPr>
          <w:w w:val="85"/>
        </w:rPr>
        <w:t>comparado al periodo anterior genera una variación absoluta de -5 848,90 que corresponde a un Disminución</w:t>
      </w:r>
      <w:r>
        <w:rPr>
          <w:spacing w:val="-2"/>
          <w:w w:val="85"/>
        </w:rPr>
        <w:t> </w:t>
      </w:r>
      <w:r>
        <w:rPr>
          <w:w w:val="85"/>
        </w:rPr>
        <w:t>del</w:t>
      </w:r>
      <w:r>
        <w:rPr>
          <w:spacing w:val="-2"/>
          <w:w w:val="85"/>
        </w:rPr>
        <w:t> </w:t>
      </w:r>
      <w:r>
        <w:rPr>
          <w:w w:val="85"/>
        </w:rPr>
        <w:t>-18,17%</w:t>
      </w:r>
      <w:r>
        <w:rPr>
          <w:spacing w:val="-4"/>
          <w:w w:val="85"/>
        </w:rPr>
        <w:t> </w:t>
      </w:r>
      <w:r>
        <w:rPr>
          <w:w w:val="85"/>
        </w:rPr>
        <w:t>de</w:t>
      </w:r>
      <w:r>
        <w:rPr>
          <w:spacing w:val="-3"/>
          <w:w w:val="85"/>
        </w:rPr>
        <w:t> </w:t>
      </w:r>
      <w:r>
        <w:rPr>
          <w:w w:val="85"/>
        </w:rPr>
        <w:t>recursos disponibles.</w:t>
      </w:r>
    </w:p>
    <w:p>
      <w:pPr>
        <w:pStyle w:val="BodyText"/>
        <w:spacing w:line="364" w:lineRule="auto" w:before="161"/>
        <w:ind w:left="681" w:right="1626"/>
        <w:jc w:val="both"/>
      </w:pPr>
      <w:r>
        <w:rPr>
          <w:w w:val="80"/>
          <w:u w:val="single"/>
        </w:rPr>
        <w:t>Las variaciones de la cuenta son producto de compras realizadas mediante</w:t>
      </w:r>
      <w:r>
        <w:rPr>
          <w:u w:val="single"/>
        </w:rPr>
        <w:t> </w:t>
      </w:r>
      <w:r>
        <w:rPr>
          <w:w w:val="80"/>
          <w:u w:val="single"/>
        </w:rPr>
        <w:t>la partida</w:t>
      </w:r>
      <w:r>
        <w:rPr>
          <w:u w:val="single"/>
        </w:rPr>
        <w:t> </w:t>
      </w:r>
      <w:r>
        <w:rPr>
          <w:w w:val="80"/>
          <w:u w:val="single"/>
        </w:rPr>
        <w:t>presupuestaria</w:t>
      </w:r>
      <w:r>
        <w:rPr>
          <w:spacing w:val="80"/>
          <w:u w:val="none"/>
        </w:rPr>
        <w:t> </w:t>
      </w:r>
      <w:r>
        <w:rPr>
          <w:w w:val="80"/>
          <w:u w:val="single"/>
        </w:rPr>
        <w:t>2- Materiales y suministros, se excluyen los bienes adquiridos para stock del Almacén, los cuales se</w:t>
      </w:r>
      <w:r>
        <w:rPr>
          <w:w w:val="80"/>
          <w:u w:val="none"/>
        </w:rPr>
        <w:t> </w:t>
      </w:r>
      <w:r>
        <w:rPr>
          <w:w w:val="80"/>
          <w:u w:val="single"/>
        </w:rPr>
        <w:t>registran en</w:t>
      </w:r>
      <w:r>
        <w:rPr>
          <w:u w:val="single"/>
        </w:rPr>
        <w:t> </w:t>
      </w:r>
      <w:r>
        <w:rPr>
          <w:w w:val="80"/>
          <w:u w:val="single"/>
        </w:rPr>
        <w:t>la cuenta del Estado de Situación Financiera denominada "Materiales y suministros para</w:t>
      </w:r>
      <w:r>
        <w:rPr>
          <w:w w:val="80"/>
          <w:u w:val="none"/>
        </w:rPr>
        <w:t> </w:t>
      </w:r>
      <w:r>
        <w:rPr>
          <w:spacing w:val="-2"/>
          <w:w w:val="90"/>
          <w:u w:val="single"/>
        </w:rPr>
        <w:t>consumo".</w:t>
      </w:r>
    </w:p>
    <w:p>
      <w:pPr>
        <w:pStyle w:val="BodyText"/>
        <w:spacing w:line="364" w:lineRule="auto" w:before="162"/>
        <w:ind w:left="681" w:right="1626"/>
        <w:jc w:val="both"/>
      </w:pPr>
      <w:r>
        <w:rPr>
          <w:w w:val="85"/>
          <w:u w:val="single"/>
        </w:rPr>
        <w:t>El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saldo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esta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cuenta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representa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gastos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devengados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Contraloría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General,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producto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del</w:t>
      </w:r>
      <w:r>
        <w:rPr>
          <w:w w:val="85"/>
          <w:u w:val="none"/>
        </w:rPr>
        <w:t> </w:t>
      </w:r>
      <w:r>
        <w:rPr>
          <w:w w:val="80"/>
          <w:u w:val="single"/>
        </w:rPr>
        <w:t>consumo de bienes durante el desarrollo normal de sus actividades. Se incluyen los útiles, materiales,</w:t>
      </w:r>
      <w:r>
        <w:rPr>
          <w:w w:val="80"/>
          <w:u w:val="none"/>
        </w:rPr>
        <w:t> </w:t>
      </w:r>
      <w:r>
        <w:rPr>
          <w:w w:val="80"/>
          <w:u w:val="single"/>
        </w:rPr>
        <w:t>artículos y suministros cuya característica es su corta durabilidad, pues se estima que se consumirán</w:t>
      </w:r>
      <w:r>
        <w:rPr>
          <w:spacing w:val="40"/>
          <w:u w:val="none"/>
        </w:rPr>
        <w:t> </w:t>
      </w:r>
      <w:r>
        <w:rPr>
          <w:w w:val="80"/>
          <w:u w:val="single"/>
        </w:rPr>
        <w:t>en el lapso de un año. Se incluyen algunos de mayor durabilidad, en razón de su bajo costo y de las</w:t>
      </w:r>
      <w:r>
        <w:rPr>
          <w:w w:val="80"/>
          <w:u w:val="none"/>
        </w:rPr>
        <w:t> </w:t>
      </w:r>
      <w:r>
        <w:rPr>
          <w:w w:val="85"/>
          <w:u w:val="single"/>
        </w:rPr>
        <w:t>dificultades que implica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el control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inventario.</w:t>
      </w:r>
    </w:p>
    <w:p>
      <w:pPr>
        <w:pStyle w:val="BodyText"/>
        <w:spacing w:before="3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87605248">
            <wp:simplePos x="0" y="0"/>
            <wp:positionH relativeFrom="page">
              <wp:posOffset>1075944</wp:posOffset>
            </wp:positionH>
            <wp:positionV relativeFrom="paragraph">
              <wp:posOffset>96429</wp:posOffset>
            </wp:positionV>
            <wp:extent cx="5444870" cy="983265"/>
            <wp:effectExtent l="0" t="0" r="0" b="0"/>
            <wp:wrapTopAndBottom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870" cy="983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2240" w:h="15840"/>
          <w:pgMar w:header="0" w:footer="1059" w:top="1820" w:bottom="1240" w:left="1020" w:right="80"/>
        </w:sectPr>
      </w:pPr>
    </w:p>
    <w:p>
      <w:pPr>
        <w:pStyle w:val="Heading2"/>
        <w:spacing w:before="76"/>
      </w:pPr>
      <w:bookmarkStart w:name="_TOC_250031" w:id="77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77"/>
      <w:r>
        <w:rPr>
          <w:spacing w:val="-5"/>
          <w:w w:val="80"/>
        </w:rPr>
        <w:t>62</w:t>
      </w:r>
    </w:p>
    <w:p>
      <w:pPr>
        <w:pStyle w:val="BodyText"/>
        <w:spacing w:before="107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Consumo</w:t>
      </w:r>
      <w:r>
        <w:rPr>
          <w:spacing w:val="-8"/>
        </w:rPr>
        <w:t> </w:t>
      </w:r>
      <w:r>
        <w:rPr>
          <w:w w:val="80"/>
        </w:rPr>
        <w:t>de</w:t>
      </w:r>
      <w:r>
        <w:rPr>
          <w:spacing w:val="-2"/>
        </w:rPr>
        <w:t> </w:t>
      </w:r>
      <w:r>
        <w:rPr>
          <w:w w:val="80"/>
        </w:rPr>
        <w:t>bienes</w:t>
      </w:r>
      <w:r>
        <w:rPr>
          <w:spacing w:val="-2"/>
        </w:rPr>
        <w:t> </w:t>
      </w:r>
      <w:r>
        <w:rPr>
          <w:w w:val="80"/>
        </w:rPr>
        <w:t>distintos</w:t>
      </w:r>
      <w:r>
        <w:rPr>
          <w:spacing w:val="-5"/>
        </w:rPr>
        <w:t> </w:t>
      </w:r>
      <w:r>
        <w:rPr>
          <w:w w:val="80"/>
        </w:rPr>
        <w:t>de</w:t>
      </w:r>
      <w:r>
        <w:rPr/>
        <w:t> </w:t>
      </w:r>
      <w:r>
        <w:rPr>
          <w:spacing w:val="-2"/>
          <w:w w:val="80"/>
        </w:rPr>
        <w:t>inventarios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4"/>
        <w:gridCol w:w="2528"/>
        <w:gridCol w:w="500"/>
        <w:gridCol w:w="2161"/>
        <w:gridCol w:w="2161"/>
        <w:gridCol w:w="1062"/>
      </w:tblGrid>
      <w:tr>
        <w:trPr>
          <w:trHeight w:val="325" w:hRule="atLeast"/>
        </w:trPr>
        <w:tc>
          <w:tcPr>
            <w:tcW w:w="1474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528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36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47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9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41" w:hRule="atLeast"/>
        </w:trPr>
        <w:tc>
          <w:tcPr>
            <w:tcW w:w="1474" w:type="dxa"/>
          </w:tcPr>
          <w:p>
            <w:pPr>
              <w:pStyle w:val="TableParagraph"/>
              <w:spacing w:before="16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5.1.4.</w:t>
            </w:r>
          </w:p>
        </w:tc>
        <w:tc>
          <w:tcPr>
            <w:tcW w:w="2528" w:type="dxa"/>
          </w:tcPr>
          <w:p>
            <w:pPr>
              <w:pStyle w:val="TableParagraph"/>
              <w:spacing w:before="63"/>
              <w:ind w:left="66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Consumo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de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bienes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distintos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de </w:t>
            </w:r>
            <w:r>
              <w:rPr>
                <w:b/>
                <w:spacing w:val="-2"/>
                <w:w w:val="90"/>
                <w:sz w:val="18"/>
              </w:rPr>
              <w:t>inventarios</w:t>
            </w:r>
          </w:p>
        </w:tc>
        <w:tc>
          <w:tcPr>
            <w:tcW w:w="500" w:type="dxa"/>
          </w:tcPr>
          <w:p>
            <w:pPr>
              <w:pStyle w:val="TableParagraph"/>
              <w:spacing w:before="166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62</w:t>
            </w:r>
          </w:p>
        </w:tc>
        <w:tc>
          <w:tcPr>
            <w:tcW w:w="2161" w:type="dxa"/>
          </w:tcPr>
          <w:p>
            <w:pPr>
              <w:pStyle w:val="TableParagraph"/>
              <w:spacing w:before="178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469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457,06</w:t>
            </w:r>
          </w:p>
        </w:tc>
        <w:tc>
          <w:tcPr>
            <w:tcW w:w="2161" w:type="dxa"/>
          </w:tcPr>
          <w:p>
            <w:pPr>
              <w:pStyle w:val="TableParagraph"/>
              <w:spacing w:before="178"/>
              <w:ind w:left="48" w:right="4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446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194,69</w:t>
            </w:r>
          </w:p>
        </w:tc>
        <w:tc>
          <w:tcPr>
            <w:tcW w:w="1062" w:type="dxa"/>
          </w:tcPr>
          <w:p>
            <w:pPr>
              <w:pStyle w:val="TableParagraph"/>
              <w:spacing w:before="166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5,21%</w:t>
            </w:r>
          </w:p>
        </w:tc>
      </w:tr>
    </w:tbl>
    <w:p>
      <w:pPr>
        <w:pStyle w:val="Heading3"/>
        <w:spacing w:before="241"/>
      </w:pPr>
      <w:r>
        <w:rPr>
          <w:spacing w:val="-2"/>
          <w:w w:val="90"/>
        </w:rPr>
        <w:t>Revelación:</w:t>
      </w:r>
    </w:p>
    <w:p>
      <w:pPr>
        <w:pStyle w:val="BodyText"/>
        <w:spacing w:before="23"/>
        <w:rPr>
          <w:rFonts w:ascii="Arial"/>
          <w:b/>
        </w:rPr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80"/>
        </w:rPr>
        <w:t>La cuenta Consumo de bienes distintos de inventarios, representa el 3,48% del total del Gastos, que </w:t>
      </w:r>
      <w:r>
        <w:rPr>
          <w:w w:val="85"/>
        </w:rPr>
        <w:t>comparado al periodo anterior genera una variación absoluta de 23 262,37 que</w:t>
      </w:r>
      <w:r>
        <w:rPr>
          <w:spacing w:val="-2"/>
          <w:w w:val="85"/>
        </w:rPr>
        <w:t> </w:t>
      </w:r>
      <w:r>
        <w:rPr>
          <w:w w:val="85"/>
        </w:rPr>
        <w:t>corresponde a</w:t>
      </w:r>
      <w:r>
        <w:rPr>
          <w:spacing w:val="-2"/>
          <w:w w:val="85"/>
        </w:rPr>
        <w:t> </w:t>
      </w:r>
      <w:r>
        <w:rPr>
          <w:w w:val="85"/>
        </w:rPr>
        <w:t>un Aumento del 5,21% de recursos disponibles.</w:t>
      </w:r>
    </w:p>
    <w:p>
      <w:pPr>
        <w:pStyle w:val="BodyText"/>
        <w:spacing w:line="364" w:lineRule="auto" w:before="160"/>
        <w:ind w:left="681" w:right="1627"/>
        <w:jc w:val="both"/>
      </w:pPr>
      <w:r>
        <w:rPr>
          <w:w w:val="85"/>
          <w:u w:val="single"/>
        </w:rPr>
        <w:t>Los saldos de la cuenta son producto del gasto por depreciación de los activos y amortización de</w:t>
      </w:r>
      <w:r>
        <w:rPr>
          <w:w w:val="85"/>
          <w:u w:val="none"/>
        </w:rPr>
        <w:t> </w:t>
      </w:r>
      <w:r>
        <w:rPr>
          <w:w w:val="80"/>
          <w:u w:val="single"/>
        </w:rPr>
        <w:t>intangibles, la variación se debe a una cantidad importante de activos que alcanzaron el término de su</w:t>
      </w:r>
      <w:r>
        <w:rPr>
          <w:w w:val="80"/>
          <w:u w:val="none"/>
        </w:rPr>
        <w:t> </w:t>
      </w:r>
      <w:r>
        <w:rPr>
          <w:w w:val="80"/>
          <w:u w:val="single"/>
        </w:rPr>
        <w:t>vida</w:t>
      </w:r>
      <w:r>
        <w:rPr>
          <w:u w:val="single"/>
        </w:rPr>
        <w:t> </w:t>
      </w:r>
      <w:r>
        <w:rPr>
          <w:w w:val="80"/>
          <w:u w:val="single"/>
        </w:rPr>
        <w:t>útil, lo cual provoca</w:t>
      </w:r>
      <w:r>
        <w:rPr>
          <w:u w:val="single"/>
        </w:rPr>
        <w:t> </w:t>
      </w:r>
      <w:r>
        <w:rPr>
          <w:w w:val="80"/>
          <w:u w:val="single"/>
        </w:rPr>
        <w:t>una disminución</w:t>
      </w:r>
      <w:r>
        <w:rPr>
          <w:u w:val="single"/>
        </w:rPr>
        <w:t> </w:t>
      </w:r>
      <w:r>
        <w:rPr>
          <w:w w:val="80"/>
          <w:u w:val="single"/>
        </w:rPr>
        <w:t>del gasto registrado en</w:t>
      </w:r>
      <w:r>
        <w:rPr>
          <w:u w:val="single"/>
        </w:rPr>
        <w:t> </w:t>
      </w:r>
      <w:r>
        <w:rPr>
          <w:w w:val="80"/>
          <w:u w:val="single"/>
        </w:rPr>
        <w:t>los meses</w:t>
      </w:r>
      <w:r>
        <w:rPr>
          <w:u w:val="single"/>
        </w:rPr>
        <w:t> </w:t>
      </w:r>
      <w:r>
        <w:rPr>
          <w:w w:val="80"/>
          <w:u w:val="single"/>
        </w:rPr>
        <w:t>subsiguientes.</w:t>
      </w:r>
    </w:p>
    <w:p>
      <w:pPr>
        <w:pStyle w:val="BodyText"/>
        <w:spacing w:line="364" w:lineRule="auto" w:before="161"/>
        <w:ind w:left="681" w:right="1626"/>
        <w:jc w:val="both"/>
      </w:pPr>
      <w:r>
        <w:rPr>
          <w:w w:val="90"/>
          <w:u w:val="single"/>
        </w:rPr>
        <w:t>Para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el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periodo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2023</w:t>
      </w:r>
      <w:r>
        <w:rPr>
          <w:spacing w:val="-6"/>
          <w:w w:val="90"/>
          <w:u w:val="single"/>
        </w:rPr>
        <w:t> </w:t>
      </w:r>
      <w:r>
        <w:rPr>
          <w:w w:val="90"/>
          <w:u w:val="single"/>
        </w:rPr>
        <w:t>se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registró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por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primera</w:t>
      </w:r>
      <w:r>
        <w:rPr>
          <w:spacing w:val="-6"/>
          <w:w w:val="90"/>
          <w:u w:val="single"/>
        </w:rPr>
        <w:t> </w:t>
      </w:r>
      <w:r>
        <w:rPr>
          <w:w w:val="90"/>
          <w:u w:val="single"/>
        </w:rPr>
        <w:t>vez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la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amortización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7"/>
          <w:w w:val="90"/>
          <w:u w:val="single"/>
        </w:rPr>
        <w:t> </w:t>
      </w:r>
      <w:r>
        <w:rPr>
          <w:w w:val="90"/>
          <w:u w:val="single"/>
        </w:rPr>
        <w:t>los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sistemas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informáticos</w:t>
      </w:r>
      <w:r>
        <w:rPr>
          <w:w w:val="90"/>
          <w:u w:val="none"/>
        </w:rPr>
        <w:t> </w:t>
      </w:r>
      <w:r>
        <w:rPr>
          <w:w w:val="90"/>
          <w:u w:val="single"/>
        </w:rPr>
        <w:t>desarrollados</w:t>
      </w:r>
      <w:r>
        <w:rPr>
          <w:w w:val="90"/>
          <w:u w:val="single"/>
        </w:rPr>
        <w:t> a</w:t>
      </w:r>
      <w:r>
        <w:rPr>
          <w:w w:val="90"/>
          <w:u w:val="single"/>
        </w:rPr>
        <w:t> lo</w:t>
      </w:r>
      <w:r>
        <w:rPr>
          <w:w w:val="90"/>
          <w:u w:val="single"/>
        </w:rPr>
        <w:t> interno</w:t>
      </w:r>
      <w:r>
        <w:rPr>
          <w:w w:val="90"/>
          <w:u w:val="single"/>
        </w:rPr>
        <w:t> y</w:t>
      </w:r>
      <w:r>
        <w:rPr>
          <w:w w:val="90"/>
          <w:u w:val="single"/>
        </w:rPr>
        <w:t> cursos</w:t>
      </w:r>
      <w:r>
        <w:rPr>
          <w:w w:val="90"/>
          <w:u w:val="single"/>
        </w:rPr>
        <w:t> virtuales,</w:t>
      </w:r>
      <w:r>
        <w:rPr>
          <w:w w:val="90"/>
          <w:u w:val="single"/>
        </w:rPr>
        <w:t> activos</w:t>
      </w:r>
      <w:r>
        <w:rPr>
          <w:w w:val="90"/>
          <w:u w:val="single"/>
        </w:rPr>
        <w:t> intangibles</w:t>
      </w:r>
      <w:r>
        <w:rPr>
          <w:w w:val="90"/>
          <w:u w:val="single"/>
        </w:rPr>
        <w:t> que</w:t>
      </w:r>
      <w:r>
        <w:rPr>
          <w:w w:val="90"/>
          <w:u w:val="single"/>
        </w:rPr>
        <w:t> anteriormente</w:t>
      </w:r>
      <w:r>
        <w:rPr>
          <w:w w:val="90"/>
          <w:u w:val="single"/>
        </w:rPr>
        <w:t> estaban</w:t>
      </w:r>
      <w:r>
        <w:rPr>
          <w:w w:val="90"/>
          <w:u w:val="none"/>
        </w:rPr>
        <w:t> </w:t>
      </w:r>
      <w:r>
        <w:rPr>
          <w:spacing w:val="-2"/>
          <w:w w:val="85"/>
          <w:u w:val="single"/>
        </w:rPr>
        <w:t>catalogados con vida útil indefinida y por actualización de las políticas contables particulares se les</w:t>
      </w:r>
      <w:r>
        <w:rPr>
          <w:spacing w:val="-2"/>
          <w:w w:val="85"/>
          <w:u w:val="none"/>
        </w:rPr>
        <w:t> </w:t>
      </w:r>
      <w:r>
        <w:rPr>
          <w:w w:val="85"/>
          <w:u w:val="single"/>
        </w:rPr>
        <w:t>realizan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definición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vida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útil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ende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se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convierten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activos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depreciables.</w:t>
      </w:r>
    </w:p>
    <w:p>
      <w:pPr>
        <w:pStyle w:val="BodyText"/>
      </w:pPr>
    </w:p>
    <w:p>
      <w:pPr>
        <w:pStyle w:val="BodyText"/>
        <w:spacing w:before="187"/>
      </w:pPr>
    </w:p>
    <w:p>
      <w:pPr>
        <w:pStyle w:val="Heading2"/>
      </w:pPr>
      <w:bookmarkStart w:name="_TOC_250030" w:id="78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78"/>
      <w:r>
        <w:rPr>
          <w:spacing w:val="-5"/>
          <w:w w:val="80"/>
        </w:rPr>
        <w:t>63</w:t>
      </w:r>
    </w:p>
    <w:p>
      <w:pPr>
        <w:pStyle w:val="BodyText"/>
        <w:spacing w:before="107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Pérdidas</w:t>
      </w:r>
      <w:r>
        <w:rPr>
          <w:spacing w:val="-5"/>
        </w:rPr>
        <w:t> </w:t>
      </w:r>
      <w:r>
        <w:rPr>
          <w:w w:val="80"/>
        </w:rPr>
        <w:t>por</w:t>
      </w:r>
      <w:r>
        <w:rPr>
          <w:spacing w:val="-4"/>
        </w:rPr>
        <w:t> </w:t>
      </w:r>
      <w:r>
        <w:rPr>
          <w:w w:val="80"/>
        </w:rPr>
        <w:t>deterioro</w:t>
      </w:r>
      <w:r>
        <w:rPr>
          <w:spacing w:val="-4"/>
        </w:rPr>
        <w:t> </w:t>
      </w:r>
      <w:r>
        <w:rPr>
          <w:w w:val="80"/>
        </w:rPr>
        <w:t>y</w:t>
      </w:r>
      <w:r>
        <w:rPr>
          <w:spacing w:val="-4"/>
        </w:rPr>
        <w:t> </w:t>
      </w:r>
      <w:r>
        <w:rPr>
          <w:w w:val="80"/>
        </w:rPr>
        <w:t>desvalorización</w:t>
      </w:r>
      <w:r>
        <w:rPr>
          <w:spacing w:val="-2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spacing w:val="-2"/>
          <w:w w:val="80"/>
        </w:rPr>
        <w:t>bienes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78"/>
        <w:gridCol w:w="2624"/>
        <w:gridCol w:w="500"/>
        <w:gridCol w:w="2161"/>
        <w:gridCol w:w="2161"/>
        <w:gridCol w:w="1062"/>
      </w:tblGrid>
      <w:tr>
        <w:trPr>
          <w:trHeight w:val="325" w:hRule="atLeast"/>
        </w:trPr>
        <w:tc>
          <w:tcPr>
            <w:tcW w:w="1378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24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37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9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41" w:hRule="atLeast"/>
        </w:trPr>
        <w:tc>
          <w:tcPr>
            <w:tcW w:w="1378" w:type="dxa"/>
          </w:tcPr>
          <w:p>
            <w:pPr>
              <w:pStyle w:val="TableParagraph"/>
              <w:spacing w:before="16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5.1.5.</w:t>
            </w:r>
          </w:p>
        </w:tc>
        <w:tc>
          <w:tcPr>
            <w:tcW w:w="2624" w:type="dxa"/>
          </w:tcPr>
          <w:p>
            <w:pPr>
              <w:pStyle w:val="TableParagraph"/>
              <w:tabs>
                <w:tab w:pos="992" w:val="left" w:leader="none"/>
                <w:tab w:pos="1529" w:val="left" w:leader="none"/>
                <w:tab w:pos="2468" w:val="left" w:leader="none"/>
              </w:tabs>
              <w:spacing w:before="63"/>
              <w:ind w:left="68" w:right="51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Pérdidas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4"/>
                <w:w w:val="90"/>
                <w:sz w:val="18"/>
              </w:rPr>
              <w:t>por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2"/>
                <w:w w:val="90"/>
                <w:sz w:val="18"/>
              </w:rPr>
              <w:t>deterioro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16"/>
                <w:w w:val="90"/>
                <w:sz w:val="18"/>
              </w:rPr>
              <w:t>y</w:t>
            </w:r>
            <w:r>
              <w:rPr>
                <w:b/>
                <w:w w:val="90"/>
                <w:sz w:val="18"/>
              </w:rPr>
              <w:t> desvalorización</w:t>
            </w:r>
            <w:r>
              <w:rPr>
                <w:b/>
                <w:spacing w:val="-10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de</w:t>
            </w:r>
            <w:r>
              <w:rPr>
                <w:b/>
                <w:spacing w:val="-7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bienes</w:t>
            </w:r>
          </w:p>
        </w:tc>
        <w:tc>
          <w:tcPr>
            <w:tcW w:w="500" w:type="dxa"/>
          </w:tcPr>
          <w:p>
            <w:pPr>
              <w:pStyle w:val="TableParagraph"/>
              <w:spacing w:before="166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63</w:t>
            </w:r>
          </w:p>
        </w:tc>
        <w:tc>
          <w:tcPr>
            <w:tcW w:w="2161" w:type="dxa"/>
          </w:tcPr>
          <w:p>
            <w:pPr>
              <w:pStyle w:val="TableParagraph"/>
              <w:spacing w:before="178"/>
              <w:ind w:left="48" w:right="3"/>
              <w:jc w:val="center"/>
              <w:rPr>
                <w:b/>
                <w:sz w:val="16"/>
              </w:rPr>
            </w:pPr>
            <w:r>
              <w:rPr>
                <w:b/>
                <w:w w:val="85"/>
                <w:sz w:val="16"/>
              </w:rPr>
              <w:t>5</w:t>
            </w:r>
            <w:r>
              <w:rPr>
                <w:b/>
                <w:spacing w:val="-5"/>
                <w:w w:val="85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627,46</w:t>
            </w:r>
          </w:p>
        </w:tc>
        <w:tc>
          <w:tcPr>
            <w:tcW w:w="2161" w:type="dxa"/>
          </w:tcPr>
          <w:p>
            <w:pPr>
              <w:pStyle w:val="TableParagraph"/>
              <w:spacing w:before="178"/>
              <w:ind w:left="48" w:right="4"/>
              <w:jc w:val="center"/>
              <w:rPr>
                <w:b/>
                <w:sz w:val="16"/>
              </w:rPr>
            </w:pPr>
            <w:r>
              <w:rPr>
                <w:b/>
                <w:w w:val="85"/>
                <w:sz w:val="16"/>
              </w:rPr>
              <w:t>1</w:t>
            </w:r>
            <w:r>
              <w:rPr>
                <w:b/>
                <w:spacing w:val="-6"/>
                <w:w w:val="85"/>
                <w:sz w:val="16"/>
              </w:rPr>
              <w:t> </w:t>
            </w:r>
            <w:r>
              <w:rPr>
                <w:b/>
                <w:spacing w:val="-2"/>
                <w:w w:val="85"/>
                <w:sz w:val="16"/>
              </w:rPr>
              <w:t>445,33</w:t>
            </w:r>
          </w:p>
        </w:tc>
        <w:tc>
          <w:tcPr>
            <w:tcW w:w="1062" w:type="dxa"/>
          </w:tcPr>
          <w:p>
            <w:pPr>
              <w:pStyle w:val="TableParagraph"/>
              <w:spacing w:before="166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289,36%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7"/>
      </w:pPr>
    </w:p>
    <w:p>
      <w:pPr>
        <w:pStyle w:val="BodyText"/>
        <w:spacing w:line="364" w:lineRule="auto"/>
        <w:ind w:left="681" w:right="1623"/>
        <w:jc w:val="both"/>
        <w:rPr>
          <w:rFonts w:ascii="Arial" w:hAnsi="Arial"/>
          <w:b/>
        </w:rPr>
      </w:pPr>
      <w:r>
        <w:rPr>
          <w:w w:val="85"/>
        </w:rPr>
        <w:t>La cuenta Pérdidas por deterioro y desvalorización de bienes , representa el 0,04% del total del </w:t>
      </w:r>
      <w:r>
        <w:rPr>
          <w:w w:val="90"/>
        </w:rPr>
        <w:t>Gastos,</w:t>
      </w:r>
      <w:r>
        <w:rPr>
          <w:w w:val="90"/>
        </w:rPr>
        <w:t> que</w:t>
      </w:r>
      <w:r>
        <w:rPr>
          <w:w w:val="90"/>
        </w:rPr>
        <w:t> comparado</w:t>
      </w:r>
      <w:r>
        <w:rPr>
          <w:w w:val="90"/>
        </w:rPr>
        <w:t> al</w:t>
      </w:r>
      <w:r>
        <w:rPr>
          <w:w w:val="90"/>
        </w:rPr>
        <w:t> periodo anterior</w:t>
      </w:r>
      <w:r>
        <w:rPr>
          <w:w w:val="90"/>
        </w:rPr>
        <w:t> genera</w:t>
      </w:r>
      <w:r>
        <w:rPr>
          <w:w w:val="90"/>
        </w:rPr>
        <w:t> una</w:t>
      </w:r>
      <w:r>
        <w:rPr>
          <w:w w:val="90"/>
        </w:rPr>
        <w:t> variación</w:t>
      </w:r>
      <w:r>
        <w:rPr>
          <w:w w:val="90"/>
        </w:rPr>
        <w:t> absoluta</w:t>
      </w:r>
      <w:r>
        <w:rPr>
          <w:w w:val="90"/>
        </w:rPr>
        <w:t> de</w:t>
      </w:r>
      <w:r>
        <w:rPr>
          <w:w w:val="90"/>
        </w:rPr>
        <w:t> 4</w:t>
      </w:r>
      <w:r>
        <w:rPr>
          <w:w w:val="90"/>
        </w:rPr>
        <w:t> 182,13</w:t>
      </w:r>
      <w:r>
        <w:rPr>
          <w:w w:val="90"/>
        </w:rPr>
        <w:t> que </w:t>
      </w:r>
      <w:r>
        <w:rPr>
          <w:w w:val="85"/>
        </w:rPr>
        <w:t>corresponde</w:t>
      </w:r>
      <w:r>
        <w:rPr>
          <w:spacing w:val="-7"/>
          <w:w w:val="85"/>
        </w:rPr>
        <w:t> </w:t>
      </w:r>
      <w:r>
        <w:rPr>
          <w:w w:val="85"/>
        </w:rPr>
        <w:t>a</w:t>
      </w:r>
      <w:r>
        <w:rPr>
          <w:spacing w:val="-6"/>
          <w:w w:val="85"/>
        </w:rPr>
        <w:t> </w:t>
      </w:r>
      <w:r>
        <w:rPr>
          <w:w w:val="85"/>
        </w:rPr>
        <w:t>un</w:t>
      </w:r>
      <w:r>
        <w:rPr>
          <w:spacing w:val="-7"/>
          <w:w w:val="85"/>
        </w:rPr>
        <w:t> </w:t>
      </w:r>
      <w:r>
        <w:rPr>
          <w:w w:val="85"/>
        </w:rPr>
        <w:t>Aumento</w:t>
      </w:r>
      <w:r>
        <w:rPr>
          <w:spacing w:val="-6"/>
          <w:w w:val="85"/>
        </w:rPr>
        <w:t> </w:t>
      </w:r>
      <w:r>
        <w:rPr>
          <w:w w:val="85"/>
        </w:rPr>
        <w:t>del</w:t>
      </w:r>
      <w:r>
        <w:rPr>
          <w:spacing w:val="-6"/>
          <w:w w:val="85"/>
        </w:rPr>
        <w:t> </w:t>
      </w:r>
      <w:r>
        <w:rPr>
          <w:w w:val="85"/>
        </w:rPr>
        <w:t>289,36%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recursos</w:t>
      </w:r>
      <w:r>
        <w:rPr>
          <w:spacing w:val="-1"/>
          <w:w w:val="85"/>
        </w:rPr>
        <w:t> </w:t>
      </w:r>
      <w:r>
        <w:rPr>
          <w:rFonts w:ascii="Arial" w:hAnsi="Arial"/>
          <w:b/>
          <w:w w:val="85"/>
        </w:rPr>
        <w:t>disponibles.</w:t>
      </w:r>
    </w:p>
    <w:p>
      <w:pPr>
        <w:spacing w:after="0" w:line="364" w:lineRule="auto"/>
        <w:jc w:val="both"/>
        <w:rPr>
          <w:rFonts w:ascii="Arial" w:hAnsi="Arial"/>
        </w:rPr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2" w:lineRule="auto" w:before="80"/>
        <w:ind w:left="681" w:right="1623"/>
        <w:jc w:val="both"/>
      </w:pPr>
      <w:r>
        <w:rPr>
          <w:w w:val="80"/>
          <w:u w:val="single"/>
        </w:rPr>
        <w:t>La variación de esta cuenta corresponde a activos dados de baja en el periodo. Aunado a lo anterior,</w:t>
      </w:r>
      <w:r>
        <w:rPr>
          <w:w w:val="80"/>
          <w:u w:val="none"/>
        </w:rPr>
        <w:t> </w:t>
      </w:r>
      <w:r>
        <w:rPr>
          <w:w w:val="85"/>
          <w:u w:val="single"/>
        </w:rPr>
        <w:t>también se registra en esta cuenta el deterioro del valor de los activos no generados de efectivo</w:t>
      </w:r>
      <w:r>
        <w:rPr>
          <w:w w:val="85"/>
          <w:u w:val="none"/>
        </w:rPr>
        <w:t> </w:t>
      </w:r>
      <w:r>
        <w:rPr>
          <w:w w:val="80"/>
          <w:u w:val="single"/>
        </w:rPr>
        <w:t>producto de la aplicación de las NICSP 21. En el año 2023 se realizó, por primera vez, el ejercicio de</w:t>
      </w:r>
      <w:r>
        <w:rPr>
          <w:w w:val="80"/>
          <w:u w:val="none"/>
        </w:rPr>
        <w:t> </w:t>
      </w:r>
      <w:r>
        <w:rPr>
          <w:w w:val="80"/>
          <w:u w:val="single"/>
        </w:rPr>
        <w:t>evaluación y medición de deterioro, determinando una pérdida por deterioro del valor en</w:t>
      </w:r>
      <w:r>
        <w:rPr>
          <w:u w:val="single"/>
        </w:rPr>
        <w:t> </w:t>
      </w:r>
      <w:r>
        <w:rPr>
          <w:w w:val="80"/>
          <w:u w:val="single"/>
        </w:rPr>
        <w:t>32 activos de</w:t>
      </w:r>
      <w:r>
        <w:rPr>
          <w:w w:val="80"/>
          <w:u w:val="none"/>
        </w:rPr>
        <w:t> </w:t>
      </w:r>
      <w:r>
        <w:rPr>
          <w:w w:val="80"/>
          <w:u w:val="single"/>
        </w:rPr>
        <w:t>propiedades,</w:t>
      </w:r>
      <w:r>
        <w:rPr>
          <w:u w:val="single"/>
        </w:rPr>
        <w:t> </w:t>
      </w:r>
      <w:r>
        <w:rPr>
          <w:w w:val="80"/>
          <w:u w:val="single"/>
        </w:rPr>
        <w:t>planta</w:t>
      </w:r>
      <w:r>
        <w:rPr>
          <w:u w:val="single"/>
        </w:rPr>
        <w:t> </w:t>
      </w:r>
      <w:r>
        <w:rPr>
          <w:w w:val="80"/>
          <w:u w:val="single"/>
        </w:rPr>
        <w:t>y</w:t>
      </w:r>
      <w:r>
        <w:rPr>
          <w:u w:val="single"/>
        </w:rPr>
        <w:t> </w:t>
      </w:r>
      <w:r>
        <w:rPr>
          <w:w w:val="80"/>
          <w:u w:val="single"/>
        </w:rPr>
        <w:t>equipo,</w:t>
      </w:r>
      <w:r>
        <w:rPr>
          <w:u w:val="single"/>
        </w:rPr>
        <w:t> </w:t>
      </w:r>
      <w:r>
        <w:rPr>
          <w:w w:val="80"/>
          <w:u w:val="single"/>
        </w:rPr>
        <w:t>contabilizada</w:t>
      </w:r>
      <w:r>
        <w:rPr>
          <w:u w:val="single"/>
        </w:rPr>
        <w:t> </w:t>
      </w:r>
      <w:r>
        <w:rPr>
          <w:w w:val="80"/>
          <w:u w:val="single"/>
        </w:rPr>
        <w:t>en</w:t>
      </w:r>
      <w:r>
        <w:rPr>
          <w:u w:val="single"/>
        </w:rPr>
        <w:t> </w:t>
      </w:r>
      <w:r>
        <w:rPr>
          <w:rFonts w:ascii="Arial" w:hAnsi="Arial"/>
          <w:w w:val="80"/>
          <w:u w:val="single"/>
        </w:rPr>
        <w:t>₡</w:t>
      </w:r>
      <w:r>
        <w:rPr>
          <w:rFonts w:ascii="Arial" w:hAnsi="Arial"/>
          <w:u w:val="single"/>
        </w:rPr>
        <w:t> </w:t>
      </w:r>
      <w:r>
        <w:rPr>
          <w:w w:val="80"/>
          <w:u w:val="single"/>
        </w:rPr>
        <w:t>8.507,31.</w:t>
      </w:r>
      <w:r>
        <w:rPr>
          <w:u w:val="single"/>
        </w:rPr>
        <w:t> </w:t>
      </w:r>
      <w:r>
        <w:rPr>
          <w:w w:val="80"/>
          <w:u w:val="single"/>
        </w:rPr>
        <w:t>Para</w:t>
      </w:r>
      <w:r>
        <w:rPr>
          <w:u w:val="single"/>
        </w:rPr>
        <w:t> </w:t>
      </w:r>
      <w:r>
        <w:rPr>
          <w:w w:val="80"/>
          <w:u w:val="single"/>
        </w:rPr>
        <w:t>el</w:t>
      </w:r>
      <w:r>
        <w:rPr>
          <w:u w:val="single"/>
        </w:rPr>
        <w:t> </w:t>
      </w:r>
      <w:r>
        <w:rPr>
          <w:w w:val="80"/>
          <w:u w:val="single"/>
        </w:rPr>
        <w:t>año</w:t>
      </w:r>
      <w:r>
        <w:rPr>
          <w:u w:val="single"/>
        </w:rPr>
        <w:t> </w:t>
      </w:r>
      <w:r>
        <w:rPr>
          <w:w w:val="80"/>
          <w:u w:val="single"/>
        </w:rPr>
        <w:t>2024</w:t>
      </w:r>
      <w:r>
        <w:rPr>
          <w:u w:val="single"/>
        </w:rPr>
        <w:t> </w:t>
      </w:r>
      <w:r>
        <w:rPr>
          <w:w w:val="80"/>
          <w:u w:val="single"/>
        </w:rPr>
        <w:t>se</w:t>
      </w:r>
      <w:r>
        <w:rPr>
          <w:u w:val="single"/>
        </w:rPr>
        <w:t> </w:t>
      </w:r>
      <w:r>
        <w:rPr>
          <w:w w:val="80"/>
          <w:u w:val="single"/>
        </w:rPr>
        <w:t>realizó</w:t>
      </w:r>
      <w:r>
        <w:rPr>
          <w:u w:val="single"/>
        </w:rPr>
        <w:t> </w:t>
      </w:r>
      <w:r>
        <w:rPr>
          <w:w w:val="80"/>
          <w:u w:val="single"/>
        </w:rPr>
        <w:t>nuevamente</w:t>
      </w:r>
      <w:r>
        <w:rPr>
          <w:u w:val="none"/>
        </w:rPr>
        <w:t> </w:t>
      </w:r>
      <w:r>
        <w:rPr>
          <w:w w:val="80"/>
          <w:u w:val="single"/>
        </w:rPr>
        <w:t>el ejercicio anual de evaluación del deterioro, determinando un inventario de 44 activos deteriorados</w:t>
      </w:r>
      <w:r>
        <w:rPr>
          <w:w w:val="80"/>
          <w:u w:val="none"/>
        </w:rPr>
        <w:t> </w:t>
      </w:r>
      <w:r>
        <w:rPr>
          <w:w w:val="85"/>
          <w:u w:val="single"/>
        </w:rPr>
        <w:t>contabilizando</w:t>
      </w:r>
      <w:r>
        <w:rPr>
          <w:spacing w:val="-7"/>
          <w:w w:val="85"/>
          <w:u w:val="single"/>
        </w:rPr>
        <w:t> </w:t>
      </w:r>
      <w:r>
        <w:rPr>
          <w:rFonts w:ascii="Arial" w:hAnsi="Arial"/>
          <w:w w:val="85"/>
          <w:u w:val="single"/>
        </w:rPr>
        <w:t>₡</w:t>
      </w:r>
      <w:r>
        <w:rPr>
          <w:rFonts w:ascii="Arial" w:hAnsi="Arial"/>
          <w:spacing w:val="-7"/>
          <w:w w:val="85"/>
          <w:u w:val="single"/>
        </w:rPr>
        <w:t> </w:t>
      </w:r>
      <w:r>
        <w:rPr>
          <w:w w:val="85"/>
          <w:u w:val="single"/>
        </w:rPr>
        <w:t>3.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593,75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pérdida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deterioro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6"/>
          <w:w w:val="85"/>
          <w:u w:val="single"/>
        </w:rPr>
        <w:t> </w:t>
      </w:r>
      <w:r>
        <w:rPr>
          <w:rFonts w:ascii="Arial" w:hAnsi="Arial"/>
          <w:w w:val="85"/>
          <w:u w:val="single"/>
        </w:rPr>
        <w:t>₡</w:t>
      </w:r>
      <w:r>
        <w:rPr>
          <w:w w:val="85"/>
          <w:u w:val="single"/>
        </w:rPr>
        <w:t>1.365,25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recuperaciones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deterioro.</w:t>
      </w:r>
    </w:p>
    <w:p>
      <w:pPr>
        <w:pStyle w:val="BodyText"/>
      </w:pPr>
    </w:p>
    <w:p>
      <w:pPr>
        <w:pStyle w:val="BodyText"/>
        <w:spacing w:before="195"/>
      </w:pPr>
    </w:p>
    <w:p>
      <w:pPr>
        <w:pStyle w:val="Heading2"/>
      </w:pPr>
      <w:bookmarkStart w:name="_TOC_250029" w:id="79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79"/>
      <w:r>
        <w:rPr>
          <w:spacing w:val="-5"/>
          <w:w w:val="80"/>
        </w:rPr>
        <w:t>64</w:t>
      </w:r>
    </w:p>
    <w:p>
      <w:pPr>
        <w:pStyle w:val="BodyText"/>
        <w:spacing w:before="107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Deterioro</w:t>
      </w:r>
      <w:r>
        <w:rPr>
          <w:spacing w:val="-5"/>
        </w:rPr>
        <w:t> </w:t>
      </w:r>
      <w:r>
        <w:rPr>
          <w:w w:val="80"/>
        </w:rPr>
        <w:t>y</w:t>
      </w:r>
      <w:r>
        <w:rPr>
          <w:spacing w:val="-7"/>
        </w:rPr>
        <w:t> </w:t>
      </w:r>
      <w:r>
        <w:rPr>
          <w:w w:val="80"/>
        </w:rPr>
        <w:t>pérdidas</w:t>
      </w:r>
      <w:r>
        <w:rPr>
          <w:spacing w:val="-5"/>
        </w:rPr>
        <w:t> </w:t>
      </w:r>
      <w:r>
        <w:rPr>
          <w:w w:val="80"/>
        </w:rPr>
        <w:t>de</w:t>
      </w:r>
      <w:r>
        <w:rPr>
          <w:spacing w:val="-1"/>
        </w:rPr>
        <w:t> </w:t>
      </w:r>
      <w:r>
        <w:rPr>
          <w:spacing w:val="-2"/>
          <w:w w:val="80"/>
        </w:rPr>
        <w:t>inventarios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4"/>
        <w:gridCol w:w="2528"/>
        <w:gridCol w:w="500"/>
        <w:gridCol w:w="2161"/>
        <w:gridCol w:w="2161"/>
        <w:gridCol w:w="1062"/>
      </w:tblGrid>
      <w:tr>
        <w:trPr>
          <w:trHeight w:val="325" w:hRule="atLeast"/>
        </w:trPr>
        <w:tc>
          <w:tcPr>
            <w:tcW w:w="1474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528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36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47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9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414" w:hRule="atLeast"/>
        </w:trPr>
        <w:tc>
          <w:tcPr>
            <w:tcW w:w="1474" w:type="dxa"/>
          </w:tcPr>
          <w:p>
            <w:pPr>
              <w:pStyle w:val="TableParagraph"/>
              <w:spacing w:before="102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5.1.6.</w:t>
            </w:r>
          </w:p>
        </w:tc>
        <w:tc>
          <w:tcPr>
            <w:tcW w:w="2528" w:type="dxa"/>
          </w:tcPr>
          <w:p>
            <w:pPr>
              <w:pStyle w:val="TableParagraph"/>
              <w:tabs>
                <w:tab w:pos="1007" w:val="left" w:leader="none"/>
                <w:tab w:pos="1377" w:val="left" w:leader="none"/>
                <w:tab w:pos="2282" w:val="left" w:leader="none"/>
              </w:tabs>
              <w:spacing w:line="206" w:lineRule="exact"/>
              <w:ind w:left="66" w:right="51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Deterioro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10"/>
                <w:w w:val="90"/>
                <w:sz w:val="18"/>
              </w:rPr>
              <w:t>y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2"/>
                <w:w w:val="90"/>
                <w:sz w:val="18"/>
              </w:rPr>
              <w:t>pérdidas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14"/>
                <w:w w:val="90"/>
                <w:sz w:val="18"/>
              </w:rPr>
              <w:t>de</w:t>
            </w:r>
            <w:r>
              <w:rPr>
                <w:b/>
                <w:spacing w:val="-2"/>
                <w:w w:val="90"/>
                <w:sz w:val="18"/>
              </w:rPr>
              <w:t> inventarios</w:t>
            </w:r>
          </w:p>
        </w:tc>
        <w:tc>
          <w:tcPr>
            <w:tcW w:w="500" w:type="dxa"/>
          </w:tcPr>
          <w:p>
            <w:pPr>
              <w:pStyle w:val="TableParagraph"/>
              <w:spacing w:before="102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64</w:t>
            </w:r>
          </w:p>
        </w:tc>
        <w:tc>
          <w:tcPr>
            <w:tcW w:w="2161" w:type="dxa"/>
          </w:tcPr>
          <w:p>
            <w:pPr>
              <w:pStyle w:val="TableParagraph"/>
              <w:spacing w:before="113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1" w:type="dxa"/>
          </w:tcPr>
          <w:p>
            <w:pPr>
              <w:pStyle w:val="TableParagraph"/>
              <w:spacing w:before="113"/>
              <w:ind w:left="48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2" w:type="dxa"/>
          </w:tcPr>
          <w:p>
            <w:pPr>
              <w:pStyle w:val="TableParagraph"/>
              <w:spacing w:before="102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9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90"/>
        </w:rPr>
        <w:t>La</w:t>
      </w:r>
      <w:r>
        <w:rPr>
          <w:w w:val="90"/>
        </w:rPr>
        <w:t> cuenta</w:t>
      </w:r>
      <w:r>
        <w:rPr>
          <w:w w:val="90"/>
        </w:rPr>
        <w:t> Deterioro</w:t>
      </w:r>
      <w:r>
        <w:rPr>
          <w:w w:val="90"/>
        </w:rPr>
        <w:t> y</w:t>
      </w:r>
      <w:r>
        <w:rPr>
          <w:w w:val="90"/>
        </w:rPr>
        <w:t> pérdidas</w:t>
      </w:r>
      <w:r>
        <w:rPr>
          <w:w w:val="90"/>
        </w:rPr>
        <w:t> de</w:t>
      </w:r>
      <w:r>
        <w:rPr>
          <w:w w:val="90"/>
        </w:rPr>
        <w:t> inventarios,</w:t>
      </w:r>
      <w:r>
        <w:rPr>
          <w:w w:val="90"/>
        </w:rPr>
        <w:t> representa</w:t>
      </w:r>
      <w:r>
        <w:rPr>
          <w:w w:val="90"/>
        </w:rPr>
        <w:t> el</w:t>
      </w:r>
      <w:r>
        <w:rPr>
          <w:w w:val="90"/>
        </w:rPr>
        <w:t> 0,00%</w:t>
      </w:r>
      <w:r>
        <w:rPr>
          <w:spacing w:val="-1"/>
          <w:w w:val="90"/>
        </w:rPr>
        <w:t> </w:t>
      </w:r>
      <w:r>
        <w:rPr>
          <w:w w:val="90"/>
        </w:rPr>
        <w:t>del</w:t>
      </w:r>
      <w:r>
        <w:rPr>
          <w:w w:val="90"/>
        </w:rPr>
        <w:t> total</w:t>
      </w:r>
      <w:r>
        <w:rPr>
          <w:w w:val="90"/>
        </w:rPr>
        <w:t> del</w:t>
      </w:r>
      <w:r>
        <w:rPr>
          <w:w w:val="90"/>
        </w:rPr>
        <w:t> Gastos,</w:t>
      </w:r>
      <w:r>
        <w:rPr>
          <w:w w:val="90"/>
        </w:rPr>
        <w:t> que </w:t>
      </w:r>
      <w:r>
        <w:rPr>
          <w:w w:val="85"/>
        </w:rPr>
        <w:t>comparado al periodo anterior genera una variación absoluta de 0 000,00 que corresponde a un Aumento del 0,00% de recursos 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4"/>
      </w:pPr>
    </w:p>
    <w:p>
      <w:pPr>
        <w:pStyle w:val="Heading2"/>
        <w:spacing w:before="1"/>
      </w:pPr>
      <w:bookmarkStart w:name="_TOC_250028" w:id="80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80"/>
      <w:r>
        <w:rPr>
          <w:spacing w:val="-5"/>
          <w:w w:val="80"/>
        </w:rPr>
        <w:t>65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Deterioro</w:t>
      </w:r>
      <w:r>
        <w:rPr>
          <w:spacing w:val="-6"/>
        </w:rPr>
        <w:t> </w:t>
      </w:r>
      <w:r>
        <w:rPr>
          <w:w w:val="80"/>
        </w:rPr>
        <w:t>de</w:t>
      </w:r>
      <w:r>
        <w:rPr>
          <w:spacing w:val="-2"/>
        </w:rPr>
        <w:t> </w:t>
      </w:r>
      <w:r>
        <w:rPr>
          <w:w w:val="80"/>
        </w:rPr>
        <w:t>inversiones</w:t>
      </w:r>
      <w:r>
        <w:rPr>
          <w:spacing w:val="-3"/>
        </w:rPr>
        <w:t> </w:t>
      </w:r>
      <w:r>
        <w:rPr>
          <w:w w:val="80"/>
        </w:rPr>
        <w:t>y</w:t>
      </w:r>
      <w:r>
        <w:rPr>
          <w:spacing w:val="-5"/>
        </w:rPr>
        <w:t> </w:t>
      </w:r>
      <w:r>
        <w:rPr>
          <w:w w:val="80"/>
        </w:rPr>
        <w:t>cuentas</w:t>
      </w:r>
      <w:r>
        <w:rPr>
          <w:spacing w:val="-2"/>
        </w:rPr>
        <w:t> </w:t>
      </w:r>
      <w:r>
        <w:rPr>
          <w:w w:val="80"/>
        </w:rPr>
        <w:t>a</w:t>
      </w:r>
      <w:r>
        <w:rPr>
          <w:spacing w:val="-7"/>
        </w:rPr>
        <w:t> </w:t>
      </w:r>
      <w:r>
        <w:rPr>
          <w:spacing w:val="-2"/>
          <w:w w:val="80"/>
        </w:rPr>
        <w:t>cobrar</w:t>
      </w:r>
    </w:p>
    <w:p>
      <w:pPr>
        <w:pStyle w:val="BodyText"/>
        <w:spacing w:before="71" w:after="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78"/>
        <w:gridCol w:w="2924"/>
        <w:gridCol w:w="500"/>
        <w:gridCol w:w="2161"/>
        <w:gridCol w:w="2161"/>
        <w:gridCol w:w="1062"/>
      </w:tblGrid>
      <w:tr>
        <w:trPr>
          <w:trHeight w:val="323" w:hRule="atLeast"/>
        </w:trPr>
        <w:tc>
          <w:tcPr>
            <w:tcW w:w="1078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924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07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2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61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39" w:hRule="atLeast"/>
        </w:trPr>
        <w:tc>
          <w:tcPr>
            <w:tcW w:w="1078" w:type="dxa"/>
          </w:tcPr>
          <w:p>
            <w:pPr>
              <w:pStyle w:val="TableParagraph"/>
              <w:spacing w:before="164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5.1.7.</w:t>
            </w:r>
          </w:p>
        </w:tc>
        <w:tc>
          <w:tcPr>
            <w:tcW w:w="2924" w:type="dxa"/>
          </w:tcPr>
          <w:p>
            <w:pPr>
              <w:pStyle w:val="TableParagraph"/>
              <w:spacing w:before="61"/>
              <w:ind w:left="68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Deterioro</w:t>
            </w:r>
            <w:r>
              <w:rPr>
                <w:b/>
                <w:spacing w:val="8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de</w:t>
            </w:r>
            <w:r>
              <w:rPr>
                <w:b/>
                <w:spacing w:val="5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inversiones</w:t>
            </w:r>
            <w:r>
              <w:rPr>
                <w:b/>
                <w:spacing w:val="6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y</w:t>
            </w:r>
            <w:r>
              <w:rPr>
                <w:b/>
                <w:spacing w:val="7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cuentas</w:t>
            </w:r>
            <w:r>
              <w:rPr>
                <w:b/>
                <w:spacing w:val="5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a </w:t>
            </w:r>
            <w:r>
              <w:rPr>
                <w:b/>
                <w:spacing w:val="-2"/>
                <w:w w:val="90"/>
                <w:sz w:val="18"/>
              </w:rPr>
              <w:t>cobrar</w:t>
            </w:r>
          </w:p>
        </w:tc>
        <w:tc>
          <w:tcPr>
            <w:tcW w:w="500" w:type="dxa"/>
          </w:tcPr>
          <w:p>
            <w:pPr>
              <w:pStyle w:val="TableParagraph"/>
              <w:spacing w:before="164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65</w:t>
            </w:r>
          </w:p>
        </w:tc>
        <w:tc>
          <w:tcPr>
            <w:tcW w:w="2161" w:type="dxa"/>
          </w:tcPr>
          <w:p>
            <w:pPr>
              <w:pStyle w:val="TableParagraph"/>
              <w:spacing w:before="176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1" w:type="dxa"/>
          </w:tcPr>
          <w:p>
            <w:pPr>
              <w:pStyle w:val="TableParagraph"/>
              <w:spacing w:before="176"/>
              <w:ind w:left="48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2" w:type="dxa"/>
          </w:tcPr>
          <w:p>
            <w:pPr>
              <w:pStyle w:val="TableParagraph"/>
              <w:spacing w:before="164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spacing w:after="0"/>
        <w:rPr>
          <w:rFonts w:ascii="Microsoft Sans Serif" w:hAnsi="Microsoft Sans Serif"/>
        </w:rPr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4" w:lineRule="auto" w:before="80"/>
        <w:ind w:left="681" w:right="1626"/>
        <w:jc w:val="both"/>
      </w:pPr>
      <w:r>
        <w:rPr>
          <w:w w:val="80"/>
        </w:rPr>
        <w:t>La</w:t>
      </w:r>
      <w:r>
        <w:rPr/>
        <w:t> </w:t>
      </w:r>
      <w:r>
        <w:rPr>
          <w:w w:val="80"/>
        </w:rPr>
        <w:t>cuenta Deterioro de inversiones y cuentas a cobrar, representa el 0,00% del total del Gastos, que </w:t>
      </w:r>
      <w:r>
        <w:rPr>
          <w:w w:val="85"/>
        </w:rPr>
        <w:t>comparado al periodo anterior genera una variación absoluta de 0 000,00 que corresponde a un Aumento del 0,00% de recursos 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  <w:spacing w:before="26"/>
      </w:pPr>
    </w:p>
    <w:p>
      <w:pPr>
        <w:pStyle w:val="Heading2"/>
      </w:pPr>
      <w:bookmarkStart w:name="_TOC_250027" w:id="81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81"/>
      <w:r>
        <w:rPr>
          <w:spacing w:val="-5"/>
          <w:w w:val="80"/>
        </w:rPr>
        <w:t>66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Cargos</w:t>
      </w:r>
      <w:r>
        <w:rPr>
          <w:spacing w:val="-2"/>
        </w:rPr>
        <w:t> </w:t>
      </w:r>
      <w:r>
        <w:rPr>
          <w:w w:val="80"/>
        </w:rPr>
        <w:t>por</w:t>
      </w:r>
      <w:r>
        <w:rPr>
          <w:spacing w:val="-3"/>
        </w:rPr>
        <w:t> </w:t>
      </w:r>
      <w:r>
        <w:rPr>
          <w:w w:val="80"/>
        </w:rPr>
        <w:t>provisiones</w:t>
      </w:r>
      <w:r>
        <w:rPr>
          <w:spacing w:val="-2"/>
        </w:rPr>
        <w:t> </w:t>
      </w:r>
      <w:r>
        <w:rPr>
          <w:w w:val="80"/>
        </w:rPr>
        <w:t>y</w:t>
      </w:r>
      <w:r>
        <w:rPr>
          <w:spacing w:val="-5"/>
        </w:rPr>
        <w:t> </w:t>
      </w:r>
      <w:r>
        <w:rPr>
          <w:w w:val="80"/>
        </w:rPr>
        <w:t>reservas</w:t>
      </w:r>
      <w:r>
        <w:rPr>
          <w:spacing w:val="-5"/>
        </w:rPr>
        <w:t> </w:t>
      </w:r>
      <w:r>
        <w:rPr>
          <w:spacing w:val="-2"/>
          <w:w w:val="80"/>
        </w:rPr>
        <w:t>técnicas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3"/>
        <w:gridCol w:w="2757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243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757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243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5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414" w:hRule="atLeast"/>
        </w:trPr>
        <w:tc>
          <w:tcPr>
            <w:tcW w:w="1243" w:type="dxa"/>
          </w:tcPr>
          <w:p>
            <w:pPr>
              <w:pStyle w:val="TableParagraph"/>
              <w:spacing w:before="102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5.1.8.</w:t>
            </w:r>
          </w:p>
        </w:tc>
        <w:tc>
          <w:tcPr>
            <w:tcW w:w="2757" w:type="dxa"/>
          </w:tcPr>
          <w:p>
            <w:pPr>
              <w:pStyle w:val="TableParagraph"/>
              <w:spacing w:line="206" w:lineRule="exact"/>
              <w:ind w:left="69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Cargos</w:t>
            </w:r>
            <w:r>
              <w:rPr>
                <w:b/>
                <w:spacing w:val="6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por</w:t>
            </w:r>
            <w:r>
              <w:rPr>
                <w:b/>
                <w:spacing w:val="6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provisiones</w:t>
            </w:r>
            <w:r>
              <w:rPr>
                <w:b/>
                <w:spacing w:val="8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y</w:t>
            </w:r>
            <w:r>
              <w:rPr>
                <w:b/>
                <w:spacing w:val="8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reservas </w:t>
            </w:r>
            <w:r>
              <w:rPr>
                <w:b/>
                <w:spacing w:val="-2"/>
                <w:w w:val="90"/>
                <w:sz w:val="18"/>
              </w:rPr>
              <w:t>técnicas</w:t>
            </w:r>
          </w:p>
        </w:tc>
        <w:tc>
          <w:tcPr>
            <w:tcW w:w="499" w:type="dxa"/>
          </w:tcPr>
          <w:p>
            <w:pPr>
              <w:pStyle w:val="TableParagraph"/>
              <w:spacing w:before="102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66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3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3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102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  <w:spacing w:before="4"/>
        <w:ind w:left="681"/>
      </w:pPr>
      <w:r>
        <w:rPr>
          <w:w w:val="80"/>
        </w:rPr>
        <w:t>Detalle</w:t>
      </w:r>
      <w:r>
        <w:rPr>
          <w:spacing w:val="-2"/>
        </w:rPr>
        <w:t> </w:t>
      </w:r>
      <w:r>
        <w:rPr>
          <w:spacing w:val="-2"/>
          <w:w w:val="90"/>
        </w:rPr>
        <w:t>cuenta: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6"/>
        <w:gridCol w:w="2834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166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834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16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3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166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5.1.8.01.</w:t>
            </w:r>
          </w:p>
        </w:tc>
        <w:tc>
          <w:tcPr>
            <w:tcW w:w="2834" w:type="dxa"/>
          </w:tcPr>
          <w:p>
            <w:pPr>
              <w:pStyle w:val="TableParagraph"/>
              <w:spacing w:before="58"/>
              <w:ind w:left="68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Cargos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por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litigios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y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demandas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66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</w:pPr>
    </w:p>
    <w:p>
      <w:pPr>
        <w:pStyle w:val="BodyText"/>
        <w:spacing w:before="32"/>
      </w:pPr>
    </w:p>
    <w:p>
      <w:pPr>
        <w:pStyle w:val="BodyText"/>
        <w:spacing w:before="1"/>
        <w:ind w:left="681"/>
      </w:pPr>
      <w:r>
        <w:rPr>
          <w:w w:val="80"/>
        </w:rPr>
        <w:t>Indicar</w:t>
      </w:r>
      <w:r>
        <w:rPr>
          <w:spacing w:val="-6"/>
        </w:rPr>
        <w:t> </w:t>
      </w:r>
      <w:r>
        <w:rPr>
          <w:w w:val="80"/>
        </w:rPr>
        <w:t>el</w:t>
      </w:r>
      <w:r>
        <w:rPr>
          <w:spacing w:val="-7"/>
        </w:rPr>
        <w:t> </w:t>
      </w:r>
      <w:r>
        <w:rPr>
          <w:w w:val="80"/>
        </w:rPr>
        <w:t>detalle</w:t>
      </w:r>
      <w:r>
        <w:rPr>
          <w:spacing w:val="-5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w w:val="80"/>
        </w:rPr>
        <w:t>cómo</w:t>
      </w:r>
      <w:r>
        <w:rPr>
          <w:spacing w:val="-6"/>
        </w:rPr>
        <w:t> </w:t>
      </w:r>
      <w:r>
        <w:rPr>
          <w:w w:val="80"/>
        </w:rPr>
        <w:t>está</w:t>
      </w:r>
      <w:r>
        <w:rPr>
          <w:spacing w:val="-2"/>
        </w:rPr>
        <w:t> </w:t>
      </w:r>
      <w:r>
        <w:rPr>
          <w:w w:val="80"/>
        </w:rPr>
        <w:t>compuesta</w:t>
      </w:r>
      <w:r>
        <w:rPr>
          <w:spacing w:val="-5"/>
        </w:rPr>
        <w:t> </w:t>
      </w:r>
      <w:r>
        <w:rPr>
          <w:w w:val="80"/>
        </w:rPr>
        <w:t>la</w:t>
      </w:r>
      <w:r>
        <w:rPr>
          <w:spacing w:val="-2"/>
        </w:rPr>
        <w:t> </w:t>
      </w:r>
      <w:r>
        <w:rPr>
          <w:spacing w:val="-2"/>
          <w:w w:val="80"/>
        </w:rPr>
        <w:t>cuenta:</w:t>
      </w:r>
    </w:p>
    <w:p>
      <w:pPr>
        <w:pStyle w:val="BodyText"/>
        <w:rPr>
          <w:sz w:val="20"/>
        </w:rPr>
      </w:pPr>
    </w:p>
    <w:p>
      <w:pPr>
        <w:pStyle w:val="BodyText"/>
        <w:spacing w:before="7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1080516</wp:posOffset>
                </wp:positionH>
                <wp:positionV relativeFrom="paragraph">
                  <wp:posOffset>203622</wp:posOffset>
                </wp:positionV>
                <wp:extent cx="5554345" cy="1270"/>
                <wp:effectExtent l="0" t="0" r="0" b="0"/>
                <wp:wrapTopAndBottom/>
                <wp:docPr id="47" name="Graphic 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" name="Graphic 47"/>
                      <wps:cNvSpPr/>
                      <wps:spPr>
                        <a:xfrm>
                          <a:off x="0" y="0"/>
                          <a:ext cx="555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54345" h="0">
                              <a:moveTo>
                                <a:pt x="0" y="0"/>
                              </a:moveTo>
                              <a:lnTo>
                                <a:pt x="5554323" y="0"/>
                              </a:lnTo>
                            </a:path>
                          </a:pathLst>
                        </a:custGeom>
                        <a:ln w="76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16.033279pt;width:437.35pt;height:.1pt;mso-position-horizontal-relative:page;mso-position-vertical-relative:paragraph;z-index:-15710720;mso-wrap-distance-left:0;mso-wrap-distance-right:0" id="docshape31" coordorigin="1702,321" coordsize="8747,0" path="m1702,321l10449,321e" filled="false" stroked="true" strokeweight=".598864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6272">
                <wp:simplePos x="0" y="0"/>
                <wp:positionH relativeFrom="page">
                  <wp:posOffset>1080516</wp:posOffset>
                </wp:positionH>
                <wp:positionV relativeFrom="paragraph">
                  <wp:posOffset>465750</wp:posOffset>
                </wp:positionV>
                <wp:extent cx="5554345" cy="1270"/>
                <wp:effectExtent l="0" t="0" r="0" b="0"/>
                <wp:wrapTopAndBottom/>
                <wp:docPr id="48" name="Graphic 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" name="Graphic 48"/>
                      <wps:cNvSpPr/>
                      <wps:spPr>
                        <a:xfrm>
                          <a:off x="0" y="0"/>
                          <a:ext cx="555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54345" h="0">
                              <a:moveTo>
                                <a:pt x="0" y="0"/>
                              </a:moveTo>
                              <a:lnTo>
                                <a:pt x="5554323" y="0"/>
                              </a:lnTo>
                            </a:path>
                          </a:pathLst>
                        </a:custGeom>
                        <a:ln w="76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36.673233pt;width:437.35pt;height:.1pt;mso-position-horizontal-relative:page;mso-position-vertical-relative:paragraph;z-index:-15710208;mso-wrap-distance-left:0;mso-wrap-distance-right:0" id="docshape32" coordorigin="1702,733" coordsize="8747,0" path="m1702,733l10449,733e" filled="false" stroked="true" strokeweight=".598864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6784">
                <wp:simplePos x="0" y="0"/>
                <wp:positionH relativeFrom="page">
                  <wp:posOffset>1080516</wp:posOffset>
                </wp:positionH>
                <wp:positionV relativeFrom="paragraph">
                  <wp:posOffset>729402</wp:posOffset>
                </wp:positionV>
                <wp:extent cx="5554345" cy="1270"/>
                <wp:effectExtent l="0" t="0" r="0" b="0"/>
                <wp:wrapTopAndBottom/>
                <wp:docPr id="49" name="Graphic 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" name="Graphic 49"/>
                      <wps:cNvSpPr/>
                      <wps:spPr>
                        <a:xfrm>
                          <a:off x="0" y="0"/>
                          <a:ext cx="5554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54345" h="0">
                              <a:moveTo>
                                <a:pt x="0" y="0"/>
                              </a:moveTo>
                              <a:lnTo>
                                <a:pt x="5554323" y="0"/>
                              </a:lnTo>
                            </a:path>
                          </a:pathLst>
                        </a:custGeom>
                        <a:ln w="76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80002pt;margin-top:57.433243pt;width:437.35pt;height:.1pt;mso-position-horizontal-relative:page;mso-position-vertical-relative:paragraph;z-index:-15709696;mso-wrap-distance-left:0;mso-wrap-distance-right:0" id="docshape33" coordorigin="1702,1149" coordsize="8747,0" path="m1702,1149l10449,1149e" filled="false" stroked="true" strokeweight=".598864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156"/>
        <w:rPr>
          <w:sz w:val="20"/>
        </w:rPr>
      </w:pPr>
    </w:p>
    <w:p>
      <w:pPr>
        <w:pStyle w:val="BodyText"/>
        <w:spacing w:before="158"/>
        <w:rPr>
          <w:sz w:val="20"/>
        </w:rPr>
      </w:pPr>
    </w:p>
    <w:p>
      <w:pPr>
        <w:pStyle w:val="BodyText"/>
        <w:spacing w:before="44"/>
      </w:pPr>
    </w:p>
    <w:p>
      <w:pPr>
        <w:pStyle w:val="Heading3"/>
        <w:spacing w:before="0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Cargos por provisiones y reservas técnicas, representa el 0,00% del total del Gastos, que </w:t>
      </w:r>
      <w:r>
        <w:rPr>
          <w:w w:val="85"/>
        </w:rPr>
        <w:t>comparado al periodo anterior genera una variación absoluta de 0 000,00 que corresponde a un Aumento del 0,00% de recursos disponibles.</w:t>
      </w:r>
    </w:p>
    <w:p>
      <w:pPr>
        <w:pStyle w:val="BodyText"/>
        <w:spacing w:before="161"/>
        <w:ind w:left="681"/>
        <w:jc w:val="both"/>
      </w:pPr>
      <w:r>
        <w:rPr>
          <w:w w:val="80"/>
          <w:u w:val="single"/>
        </w:rPr>
        <w:t>Las</w:t>
      </w:r>
      <w:r>
        <w:rPr>
          <w:spacing w:val="-2"/>
          <w:u w:val="single"/>
        </w:rPr>
        <w:t> </w:t>
      </w:r>
      <w:r>
        <w:rPr>
          <w:w w:val="80"/>
          <w:u w:val="single"/>
        </w:rPr>
        <w:t>variaciones</w:t>
      </w:r>
      <w:r>
        <w:rPr>
          <w:spacing w:val="-8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2"/>
          <w:u w:val="single"/>
        </w:rPr>
        <w:t> </w:t>
      </w:r>
      <w:r>
        <w:rPr>
          <w:w w:val="80"/>
          <w:u w:val="single"/>
        </w:rPr>
        <w:t>la</w:t>
      </w:r>
      <w:r>
        <w:rPr>
          <w:spacing w:val="-8"/>
          <w:u w:val="single"/>
        </w:rPr>
        <w:t> </w:t>
      </w:r>
      <w:r>
        <w:rPr>
          <w:w w:val="80"/>
          <w:u w:val="single"/>
        </w:rPr>
        <w:t>cuenta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son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producto</w:t>
      </w:r>
      <w:r>
        <w:rPr>
          <w:spacing w:val="-6"/>
          <w:u w:val="single"/>
        </w:rPr>
        <w:t> </w:t>
      </w:r>
      <w:r>
        <w:rPr>
          <w:w w:val="80"/>
          <w:u w:val="single"/>
        </w:rPr>
        <w:t>del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registro</w:t>
      </w:r>
      <w:r>
        <w:rPr>
          <w:spacing w:val="-8"/>
          <w:u w:val="single"/>
        </w:rPr>
        <w:t> </w:t>
      </w:r>
      <w:r>
        <w:rPr>
          <w:w w:val="80"/>
          <w:u w:val="single"/>
        </w:rPr>
        <w:t>de</w:t>
      </w:r>
      <w:r>
        <w:rPr>
          <w:spacing w:val="-1"/>
          <w:u w:val="single"/>
        </w:rPr>
        <w:t> </w:t>
      </w:r>
      <w:r>
        <w:rPr>
          <w:w w:val="80"/>
          <w:u w:val="single"/>
        </w:rPr>
        <w:t>la</w:t>
      </w:r>
      <w:r>
        <w:rPr>
          <w:spacing w:val="-7"/>
          <w:u w:val="single"/>
        </w:rPr>
        <w:t> </w:t>
      </w:r>
      <w:r>
        <w:rPr>
          <w:w w:val="80"/>
          <w:u w:val="single"/>
        </w:rPr>
        <w:t>provisión</w:t>
      </w:r>
      <w:r>
        <w:rPr>
          <w:spacing w:val="-3"/>
          <w:u w:val="single"/>
        </w:rPr>
        <w:t> </w:t>
      </w:r>
      <w:r>
        <w:rPr>
          <w:w w:val="80"/>
          <w:u w:val="single"/>
        </w:rPr>
        <w:t>por</w:t>
      </w:r>
      <w:r>
        <w:rPr>
          <w:spacing w:val="-3"/>
          <w:u w:val="single"/>
        </w:rPr>
        <w:t> </w:t>
      </w:r>
      <w:r>
        <w:rPr>
          <w:spacing w:val="-2"/>
          <w:w w:val="80"/>
          <w:u w:val="single"/>
        </w:rPr>
        <w:t>cesantía.</w:t>
      </w:r>
    </w:p>
    <w:p>
      <w:pPr>
        <w:spacing w:after="0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Heading2"/>
        <w:numPr>
          <w:ilvl w:val="3"/>
          <w:numId w:val="8"/>
        </w:numPr>
        <w:tabs>
          <w:tab w:pos="1011" w:val="left" w:leader="none"/>
        </w:tabs>
        <w:spacing w:line="240" w:lineRule="auto" w:before="76" w:after="0"/>
        <w:ind w:left="1011" w:right="0" w:hanging="330"/>
        <w:jc w:val="left"/>
      </w:pPr>
      <w:bookmarkStart w:name="_TOC_250026" w:id="82"/>
      <w:r>
        <w:rPr>
          <w:color w:val="1F3662"/>
          <w:w w:val="80"/>
        </w:rPr>
        <w:t>GASTOS</w:t>
      </w:r>
      <w:r>
        <w:rPr>
          <w:color w:val="1F3662"/>
          <w:spacing w:val="-2"/>
        </w:rPr>
        <w:t> </w:t>
      </w:r>
      <w:bookmarkEnd w:id="82"/>
      <w:r>
        <w:rPr>
          <w:color w:val="1F3662"/>
          <w:spacing w:val="-2"/>
          <w:w w:val="90"/>
        </w:rPr>
        <w:t>FINANCIEROS</w:t>
      </w:r>
    </w:p>
    <w:p>
      <w:pPr>
        <w:pStyle w:val="BodyText"/>
        <w:spacing w:before="103"/>
        <w:rPr>
          <w:rFonts w:ascii="Arial"/>
          <w:b/>
        </w:rPr>
      </w:pPr>
    </w:p>
    <w:p>
      <w:pPr>
        <w:pStyle w:val="Heading2"/>
      </w:pPr>
      <w:bookmarkStart w:name="_TOC_250025" w:id="83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83"/>
      <w:r>
        <w:rPr>
          <w:spacing w:val="-5"/>
          <w:w w:val="80"/>
        </w:rPr>
        <w:t>67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Intereses</w:t>
      </w:r>
      <w:r>
        <w:rPr>
          <w:spacing w:val="3"/>
        </w:rPr>
        <w:t> </w:t>
      </w:r>
      <w:r>
        <w:rPr>
          <w:w w:val="80"/>
        </w:rPr>
        <w:t>sobre</w:t>
      </w:r>
      <w:r>
        <w:rPr>
          <w:spacing w:val="-1"/>
        </w:rPr>
        <w:t> </w:t>
      </w:r>
      <w:r>
        <w:rPr>
          <w:w w:val="80"/>
        </w:rPr>
        <w:t>endeudamiento</w:t>
      </w:r>
      <w:r>
        <w:rPr>
          <w:spacing w:val="-1"/>
        </w:rPr>
        <w:t> </w:t>
      </w:r>
      <w:r>
        <w:rPr>
          <w:spacing w:val="-2"/>
          <w:w w:val="80"/>
        </w:rPr>
        <w:t>público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78"/>
        <w:gridCol w:w="2624"/>
        <w:gridCol w:w="500"/>
        <w:gridCol w:w="2161"/>
        <w:gridCol w:w="2161"/>
        <w:gridCol w:w="1062"/>
      </w:tblGrid>
      <w:tr>
        <w:trPr>
          <w:trHeight w:val="325" w:hRule="atLeast"/>
        </w:trPr>
        <w:tc>
          <w:tcPr>
            <w:tcW w:w="1378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24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37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61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414" w:hRule="atLeast"/>
        </w:trPr>
        <w:tc>
          <w:tcPr>
            <w:tcW w:w="1378" w:type="dxa"/>
          </w:tcPr>
          <w:p>
            <w:pPr>
              <w:pStyle w:val="TableParagraph"/>
              <w:spacing w:before="102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5.2.1.</w:t>
            </w:r>
          </w:p>
        </w:tc>
        <w:tc>
          <w:tcPr>
            <w:tcW w:w="2624" w:type="dxa"/>
          </w:tcPr>
          <w:p>
            <w:pPr>
              <w:pStyle w:val="TableParagraph"/>
              <w:spacing w:line="208" w:lineRule="exact"/>
              <w:ind w:left="68" w:right="51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Intereses</w:t>
            </w:r>
            <w:r>
              <w:rPr>
                <w:b/>
                <w:spacing w:val="64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sobre</w:t>
            </w:r>
            <w:r>
              <w:rPr>
                <w:b/>
                <w:spacing w:val="61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endeudamiento </w:t>
            </w:r>
            <w:r>
              <w:rPr>
                <w:b/>
                <w:spacing w:val="-2"/>
                <w:w w:val="90"/>
                <w:sz w:val="18"/>
              </w:rPr>
              <w:t>público</w:t>
            </w:r>
          </w:p>
        </w:tc>
        <w:tc>
          <w:tcPr>
            <w:tcW w:w="500" w:type="dxa"/>
          </w:tcPr>
          <w:p>
            <w:pPr>
              <w:pStyle w:val="TableParagraph"/>
              <w:spacing w:before="102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67</w:t>
            </w:r>
          </w:p>
        </w:tc>
        <w:tc>
          <w:tcPr>
            <w:tcW w:w="2161" w:type="dxa"/>
          </w:tcPr>
          <w:p>
            <w:pPr>
              <w:pStyle w:val="TableParagraph"/>
              <w:spacing w:before="113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1" w:type="dxa"/>
          </w:tcPr>
          <w:p>
            <w:pPr>
              <w:pStyle w:val="TableParagraph"/>
              <w:spacing w:before="113"/>
              <w:ind w:left="48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2" w:type="dxa"/>
          </w:tcPr>
          <w:p>
            <w:pPr>
              <w:pStyle w:val="TableParagraph"/>
              <w:spacing w:before="102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9"/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85"/>
        </w:rPr>
        <w:t>La cuenta Intereses sobre endeudamiento público, representa el 0,00% del total del Gastos, que comparado al periodo anterior genera una variación absoluta de 0 000,00 que corresponde a un Aumento del 0,00% de recursos disponibles.</w:t>
      </w:r>
    </w:p>
    <w:p>
      <w:pPr>
        <w:pStyle w:val="BodyText"/>
        <w:spacing w:before="161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5"/>
      </w:pPr>
    </w:p>
    <w:p>
      <w:pPr>
        <w:pStyle w:val="Heading2"/>
      </w:pPr>
      <w:bookmarkStart w:name="_TOC_250024" w:id="84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84"/>
      <w:r>
        <w:rPr>
          <w:spacing w:val="-5"/>
          <w:w w:val="80"/>
        </w:rPr>
        <w:t>68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spacing w:before="1"/>
        <w:ind w:left="681"/>
        <w:jc w:val="both"/>
      </w:pPr>
      <w:r>
        <w:rPr>
          <w:w w:val="80"/>
        </w:rPr>
        <w:t>Otros</w:t>
      </w:r>
      <w:r>
        <w:rPr>
          <w:spacing w:val="-1"/>
        </w:rPr>
        <w:t> </w:t>
      </w:r>
      <w:r>
        <w:rPr>
          <w:w w:val="80"/>
        </w:rPr>
        <w:t>gastos</w:t>
      </w:r>
      <w:r>
        <w:rPr>
          <w:spacing w:val="-4"/>
        </w:rPr>
        <w:t> </w:t>
      </w:r>
      <w:r>
        <w:rPr>
          <w:spacing w:val="-2"/>
          <w:w w:val="80"/>
        </w:rPr>
        <w:t>financieros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4"/>
        <w:gridCol w:w="2528"/>
        <w:gridCol w:w="500"/>
        <w:gridCol w:w="2161"/>
        <w:gridCol w:w="2161"/>
        <w:gridCol w:w="1062"/>
      </w:tblGrid>
      <w:tr>
        <w:trPr>
          <w:trHeight w:val="323" w:hRule="atLeast"/>
        </w:trPr>
        <w:tc>
          <w:tcPr>
            <w:tcW w:w="1474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528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36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47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2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61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474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5.2.9.</w:t>
            </w:r>
          </w:p>
        </w:tc>
        <w:tc>
          <w:tcPr>
            <w:tcW w:w="2528" w:type="dxa"/>
          </w:tcPr>
          <w:p>
            <w:pPr>
              <w:pStyle w:val="TableParagraph"/>
              <w:spacing w:before="58"/>
              <w:ind w:left="66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Otros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gastos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financieros</w:t>
            </w:r>
          </w:p>
        </w:tc>
        <w:tc>
          <w:tcPr>
            <w:tcW w:w="500" w:type="dxa"/>
          </w:tcPr>
          <w:p>
            <w:pPr>
              <w:pStyle w:val="TableParagraph"/>
              <w:spacing w:before="58"/>
              <w:ind w:left="165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68</w:t>
            </w:r>
          </w:p>
        </w:tc>
        <w:tc>
          <w:tcPr>
            <w:tcW w:w="2161" w:type="dxa"/>
          </w:tcPr>
          <w:p>
            <w:pPr>
              <w:pStyle w:val="TableParagraph"/>
              <w:spacing w:before="70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1" w:type="dxa"/>
          </w:tcPr>
          <w:p>
            <w:pPr>
              <w:pStyle w:val="TableParagraph"/>
              <w:spacing w:before="70"/>
              <w:ind w:left="48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2" w:type="dxa"/>
          </w:tcPr>
          <w:p>
            <w:pPr>
              <w:pStyle w:val="TableParagraph"/>
              <w:spacing w:before="58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85"/>
        </w:rPr>
        <w:t>La cuenta Otros gastos financieros, representa el 0,00% del total del Gastos, que comparado al </w:t>
      </w:r>
      <w:r>
        <w:rPr>
          <w:w w:val="80"/>
        </w:rPr>
        <w:t>periodo anterior genera una variación absoluta de 0 000,00 que corresponde a un Aumento del 0,00%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p>
      <w:pPr>
        <w:pStyle w:val="Heading2"/>
        <w:numPr>
          <w:ilvl w:val="3"/>
          <w:numId w:val="8"/>
        </w:numPr>
        <w:tabs>
          <w:tab w:pos="1011" w:val="left" w:leader="none"/>
        </w:tabs>
        <w:spacing w:line="568" w:lineRule="auto" w:before="76" w:after="0"/>
        <w:ind w:left="681" w:right="5158" w:firstLine="0"/>
        <w:jc w:val="left"/>
      </w:pPr>
      <w:r>
        <w:rPr>
          <w:color w:val="1F3662"/>
          <w:w w:val="80"/>
        </w:rPr>
        <w:t>GASTOS Y RESULTADOS NEGATIVOS POR </w:t>
      </w:r>
      <w:r>
        <w:rPr>
          <w:color w:val="1F3662"/>
          <w:w w:val="80"/>
        </w:rPr>
        <w:t>VENTAS </w:t>
      </w:r>
      <w:r>
        <w:rPr>
          <w:w w:val="90"/>
        </w:rPr>
        <w:t>NOTA N° 69</w:t>
      </w:r>
    </w:p>
    <w:p>
      <w:pPr>
        <w:pStyle w:val="BodyText"/>
        <w:spacing w:before="4"/>
        <w:ind w:left="681"/>
        <w:jc w:val="both"/>
      </w:pPr>
      <w:r>
        <w:rPr>
          <w:w w:val="80"/>
        </w:rPr>
        <w:t>Costo</w:t>
      </w:r>
      <w:r>
        <w:rPr>
          <w:spacing w:val="-3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w w:val="80"/>
        </w:rPr>
        <w:t>ventas</w:t>
      </w:r>
      <w:r>
        <w:rPr>
          <w:spacing w:val="-5"/>
        </w:rPr>
        <w:t> </w:t>
      </w:r>
      <w:r>
        <w:rPr>
          <w:w w:val="80"/>
        </w:rPr>
        <w:t>de</w:t>
      </w:r>
      <w:r>
        <w:rPr>
          <w:spacing w:val="-6"/>
        </w:rPr>
        <w:t> </w:t>
      </w:r>
      <w:r>
        <w:rPr>
          <w:w w:val="80"/>
        </w:rPr>
        <w:t>bienes</w:t>
      </w:r>
      <w:r>
        <w:rPr>
          <w:spacing w:val="-8"/>
        </w:rPr>
        <w:t> </w:t>
      </w:r>
      <w:r>
        <w:rPr>
          <w:w w:val="80"/>
        </w:rPr>
        <w:t>y</w:t>
      </w:r>
      <w:r>
        <w:rPr>
          <w:spacing w:val="-6"/>
        </w:rPr>
        <w:t> </w:t>
      </w:r>
      <w:r>
        <w:rPr>
          <w:spacing w:val="-2"/>
          <w:w w:val="80"/>
        </w:rPr>
        <w:t>servicios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86"/>
        <w:gridCol w:w="2714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286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714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28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1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414" w:hRule="atLeast"/>
        </w:trPr>
        <w:tc>
          <w:tcPr>
            <w:tcW w:w="1286" w:type="dxa"/>
          </w:tcPr>
          <w:p>
            <w:pPr>
              <w:pStyle w:val="TableParagraph"/>
              <w:spacing w:before="102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5.3.1.</w:t>
            </w:r>
          </w:p>
        </w:tc>
        <w:tc>
          <w:tcPr>
            <w:tcW w:w="2714" w:type="dxa"/>
          </w:tcPr>
          <w:p>
            <w:pPr>
              <w:pStyle w:val="TableParagraph"/>
              <w:spacing w:line="208" w:lineRule="exact"/>
              <w:ind w:left="69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Costo</w:t>
            </w:r>
            <w:r>
              <w:rPr>
                <w:b/>
                <w:spacing w:val="67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de</w:t>
            </w:r>
            <w:r>
              <w:rPr>
                <w:b/>
                <w:spacing w:val="64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ventas</w:t>
            </w:r>
            <w:r>
              <w:rPr>
                <w:b/>
                <w:spacing w:val="64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de</w:t>
            </w:r>
            <w:r>
              <w:rPr>
                <w:b/>
                <w:spacing w:val="66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bienes</w:t>
            </w:r>
            <w:r>
              <w:rPr>
                <w:b/>
                <w:spacing w:val="67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y </w:t>
            </w:r>
            <w:r>
              <w:rPr>
                <w:b/>
                <w:spacing w:val="-2"/>
                <w:w w:val="90"/>
                <w:sz w:val="18"/>
              </w:rPr>
              <w:t>servicios</w:t>
            </w:r>
          </w:p>
        </w:tc>
        <w:tc>
          <w:tcPr>
            <w:tcW w:w="499" w:type="dxa"/>
          </w:tcPr>
          <w:p>
            <w:pPr>
              <w:pStyle w:val="TableParagraph"/>
              <w:spacing w:before="102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69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3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3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102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78"/>
      </w:pPr>
    </w:p>
    <w:p>
      <w:pPr>
        <w:pStyle w:val="Heading3"/>
        <w:spacing w:before="0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5"/>
        </w:rPr>
        <w:t>La cuenta Costo de ventas de bienes y servicios, representa el 0,00% del total del Gastos, que comparado al periodo anterior genera una variación absoluta de 0 000,00 que corresponde a un Aumento del 0,00% de recursos disponibles.</w:t>
      </w:r>
    </w:p>
    <w:p>
      <w:pPr>
        <w:pStyle w:val="BodyText"/>
        <w:spacing w:before="161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  <w:spacing w:before="26"/>
      </w:pPr>
    </w:p>
    <w:p>
      <w:pPr>
        <w:pStyle w:val="Heading2"/>
      </w:pPr>
      <w:bookmarkStart w:name="_TOC_250023" w:id="85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85"/>
      <w:r>
        <w:rPr>
          <w:spacing w:val="-5"/>
          <w:w w:val="80"/>
        </w:rPr>
        <w:t>70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Resultados</w:t>
      </w:r>
      <w:r>
        <w:rPr>
          <w:spacing w:val="-1"/>
        </w:rPr>
        <w:t> </w:t>
      </w:r>
      <w:r>
        <w:rPr>
          <w:w w:val="80"/>
        </w:rPr>
        <w:t>negativos</w:t>
      </w:r>
      <w:r>
        <w:rPr>
          <w:spacing w:val="-4"/>
        </w:rPr>
        <w:t> </w:t>
      </w:r>
      <w:r>
        <w:rPr>
          <w:w w:val="80"/>
        </w:rPr>
        <w:t>por</w:t>
      </w:r>
      <w:r>
        <w:rPr>
          <w:spacing w:val="-1"/>
        </w:rPr>
        <w:t> </w:t>
      </w:r>
      <w:r>
        <w:rPr>
          <w:w w:val="80"/>
        </w:rPr>
        <w:t>ventas</w:t>
      </w:r>
      <w:r>
        <w:rPr>
          <w:spacing w:val="-6"/>
        </w:rPr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spacing w:val="-2"/>
          <w:w w:val="80"/>
        </w:rPr>
        <w:t>inversiones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17"/>
        <w:gridCol w:w="2484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517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484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17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51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84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41" w:hRule="atLeast"/>
        </w:trPr>
        <w:tc>
          <w:tcPr>
            <w:tcW w:w="1517" w:type="dxa"/>
          </w:tcPr>
          <w:p>
            <w:pPr>
              <w:pStyle w:val="TableParagraph"/>
              <w:spacing w:before="16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5.3.2.</w:t>
            </w:r>
          </w:p>
        </w:tc>
        <w:tc>
          <w:tcPr>
            <w:tcW w:w="2484" w:type="dxa"/>
          </w:tcPr>
          <w:p>
            <w:pPr>
              <w:pStyle w:val="TableParagraph"/>
              <w:spacing w:before="63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Resultados negativos por ventas</w:t>
            </w:r>
            <w:r>
              <w:rPr>
                <w:b/>
                <w:w w:val="90"/>
                <w:sz w:val="18"/>
              </w:rPr>
              <w:t> de</w:t>
            </w:r>
            <w:r>
              <w:rPr>
                <w:b/>
                <w:spacing w:val="-8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inversiones</w:t>
            </w:r>
          </w:p>
        </w:tc>
        <w:tc>
          <w:tcPr>
            <w:tcW w:w="499" w:type="dxa"/>
          </w:tcPr>
          <w:p>
            <w:pPr>
              <w:pStyle w:val="TableParagraph"/>
              <w:spacing w:before="166"/>
              <w:ind w:left="167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70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166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La cuenta Resultados negativos por ventas de inversiones, representa el 0,00% del total del Gastos, que comparado al periodo anterior genera una variación absoluta de 0 000,00 que corresponde a un </w:t>
      </w:r>
      <w:r>
        <w:rPr>
          <w:w w:val="85"/>
        </w:rPr>
        <w:t>Aumento del 0,00% de recursos 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p>
      <w:pPr>
        <w:pStyle w:val="Heading2"/>
        <w:spacing w:before="76"/>
      </w:pPr>
      <w:bookmarkStart w:name="_TOC_250022" w:id="86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86"/>
      <w:r>
        <w:rPr>
          <w:spacing w:val="-5"/>
          <w:w w:val="80"/>
        </w:rPr>
        <w:t>71</w:t>
      </w:r>
    </w:p>
    <w:p>
      <w:pPr>
        <w:pStyle w:val="BodyText"/>
        <w:spacing w:before="107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Resultados</w:t>
      </w:r>
      <w:r>
        <w:rPr>
          <w:spacing w:val="-2"/>
        </w:rPr>
        <w:t> </w:t>
      </w:r>
      <w:r>
        <w:rPr>
          <w:w w:val="80"/>
        </w:rPr>
        <w:t>negativos</w:t>
      </w:r>
      <w:r>
        <w:rPr>
          <w:spacing w:val="-5"/>
        </w:rPr>
        <w:t> </w:t>
      </w:r>
      <w:r>
        <w:rPr>
          <w:w w:val="80"/>
        </w:rPr>
        <w:t>por</w:t>
      </w:r>
      <w:r>
        <w:rPr>
          <w:spacing w:val="-2"/>
        </w:rPr>
        <w:t> </w:t>
      </w:r>
      <w:r>
        <w:rPr>
          <w:w w:val="80"/>
        </w:rPr>
        <w:t>ventas</w:t>
      </w:r>
      <w:r>
        <w:rPr>
          <w:spacing w:val="-7"/>
        </w:rPr>
        <w:t> </w:t>
      </w:r>
      <w:r>
        <w:rPr>
          <w:w w:val="80"/>
        </w:rPr>
        <w:t>e</w:t>
      </w:r>
      <w:r>
        <w:rPr/>
        <w:t> </w:t>
      </w:r>
      <w:r>
        <w:rPr>
          <w:w w:val="80"/>
        </w:rPr>
        <w:t>intercambio</w:t>
      </w:r>
      <w:r>
        <w:rPr>
          <w:spacing w:val="-5"/>
        </w:rPr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spacing w:val="-2"/>
          <w:w w:val="80"/>
        </w:rPr>
        <w:t>bienes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2900"/>
        <w:gridCol w:w="500"/>
        <w:gridCol w:w="2161"/>
        <w:gridCol w:w="2161"/>
        <w:gridCol w:w="1062"/>
      </w:tblGrid>
      <w:tr>
        <w:trPr>
          <w:trHeight w:val="325" w:hRule="atLeast"/>
        </w:trPr>
        <w:tc>
          <w:tcPr>
            <w:tcW w:w="1102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9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2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2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10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9"/>
              <w:ind w:left="8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41" w:hRule="atLeast"/>
        </w:trPr>
        <w:tc>
          <w:tcPr>
            <w:tcW w:w="1102" w:type="dxa"/>
          </w:tcPr>
          <w:p>
            <w:pPr>
              <w:pStyle w:val="TableParagraph"/>
              <w:spacing w:before="16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5.3.3.</w:t>
            </w:r>
          </w:p>
        </w:tc>
        <w:tc>
          <w:tcPr>
            <w:tcW w:w="2900" w:type="dxa"/>
          </w:tcPr>
          <w:p>
            <w:pPr>
              <w:pStyle w:val="TableParagraph"/>
              <w:spacing w:before="63"/>
              <w:ind w:left="68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Resultados</w:t>
            </w:r>
            <w:r>
              <w:rPr>
                <w:b/>
                <w:spacing w:val="4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negativos</w:t>
            </w:r>
            <w:r>
              <w:rPr>
                <w:b/>
                <w:spacing w:val="4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por</w:t>
            </w:r>
            <w:r>
              <w:rPr>
                <w:b/>
                <w:spacing w:val="4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ventas</w:t>
            </w:r>
            <w:r>
              <w:rPr>
                <w:b/>
                <w:spacing w:val="4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e </w:t>
            </w:r>
            <w:r>
              <w:rPr>
                <w:b/>
                <w:w w:val="90"/>
                <w:sz w:val="18"/>
              </w:rPr>
              <w:t>intercambio de</w:t>
            </w:r>
            <w:r>
              <w:rPr>
                <w:b/>
                <w:spacing w:val="-3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bienes</w:t>
            </w:r>
          </w:p>
        </w:tc>
        <w:tc>
          <w:tcPr>
            <w:tcW w:w="500" w:type="dxa"/>
          </w:tcPr>
          <w:p>
            <w:pPr>
              <w:pStyle w:val="TableParagraph"/>
              <w:spacing w:before="166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71</w:t>
            </w:r>
          </w:p>
        </w:tc>
        <w:tc>
          <w:tcPr>
            <w:tcW w:w="2161" w:type="dxa"/>
          </w:tcPr>
          <w:p>
            <w:pPr>
              <w:pStyle w:val="TableParagraph"/>
              <w:spacing w:before="178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1" w:type="dxa"/>
          </w:tcPr>
          <w:p>
            <w:pPr>
              <w:pStyle w:val="TableParagraph"/>
              <w:spacing w:before="178"/>
              <w:ind w:left="48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2" w:type="dxa"/>
          </w:tcPr>
          <w:p>
            <w:pPr>
              <w:pStyle w:val="TableParagraph"/>
              <w:spacing w:before="166"/>
              <w:ind w:left="8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7"/>
      </w:pPr>
    </w:p>
    <w:p>
      <w:pPr>
        <w:pStyle w:val="BodyText"/>
        <w:spacing w:line="364" w:lineRule="auto"/>
        <w:ind w:left="681" w:right="1623"/>
        <w:jc w:val="both"/>
      </w:pPr>
      <w:r>
        <w:rPr>
          <w:w w:val="80"/>
        </w:rPr>
        <w:t>La</w:t>
      </w:r>
      <w:r>
        <w:rPr/>
        <w:t> </w:t>
      </w:r>
      <w:r>
        <w:rPr>
          <w:w w:val="80"/>
        </w:rPr>
        <w:t>cuenta Resultados negativos por ventas e intercambio de bienes, representa el 0,00% del total del </w:t>
      </w:r>
      <w:r>
        <w:rPr>
          <w:w w:val="90"/>
        </w:rPr>
        <w:t>Gastos,</w:t>
      </w:r>
      <w:r>
        <w:rPr>
          <w:w w:val="90"/>
        </w:rPr>
        <w:t> que</w:t>
      </w:r>
      <w:r>
        <w:rPr>
          <w:w w:val="90"/>
        </w:rPr>
        <w:t> comparado</w:t>
      </w:r>
      <w:r>
        <w:rPr>
          <w:w w:val="90"/>
        </w:rPr>
        <w:t> al</w:t>
      </w:r>
      <w:r>
        <w:rPr>
          <w:w w:val="90"/>
        </w:rPr>
        <w:t> periodo anterior</w:t>
      </w:r>
      <w:r>
        <w:rPr>
          <w:w w:val="90"/>
        </w:rPr>
        <w:t> genera</w:t>
      </w:r>
      <w:r>
        <w:rPr>
          <w:w w:val="90"/>
        </w:rPr>
        <w:t> una</w:t>
      </w:r>
      <w:r>
        <w:rPr>
          <w:w w:val="90"/>
        </w:rPr>
        <w:t> variación</w:t>
      </w:r>
      <w:r>
        <w:rPr>
          <w:w w:val="90"/>
        </w:rPr>
        <w:t> absoluta</w:t>
      </w:r>
      <w:r>
        <w:rPr>
          <w:w w:val="90"/>
        </w:rPr>
        <w:t> de</w:t>
      </w:r>
      <w:r>
        <w:rPr>
          <w:w w:val="90"/>
        </w:rPr>
        <w:t> 0</w:t>
      </w:r>
      <w:r>
        <w:rPr>
          <w:w w:val="90"/>
        </w:rPr>
        <w:t> 000,00</w:t>
      </w:r>
      <w:r>
        <w:rPr>
          <w:w w:val="90"/>
        </w:rPr>
        <w:t> que </w:t>
      </w:r>
      <w:r>
        <w:rPr>
          <w:w w:val="85"/>
        </w:rPr>
        <w:t>corresponde</w:t>
      </w:r>
      <w:r>
        <w:rPr>
          <w:spacing w:val="-7"/>
          <w:w w:val="85"/>
        </w:rPr>
        <w:t> </w:t>
      </w:r>
      <w:r>
        <w:rPr>
          <w:w w:val="85"/>
        </w:rPr>
        <w:t>a</w:t>
      </w:r>
      <w:r>
        <w:rPr>
          <w:spacing w:val="-6"/>
          <w:w w:val="85"/>
        </w:rPr>
        <w:t> </w:t>
      </w:r>
      <w:r>
        <w:rPr>
          <w:w w:val="85"/>
        </w:rPr>
        <w:t>un</w:t>
      </w:r>
      <w:r>
        <w:rPr>
          <w:spacing w:val="-4"/>
          <w:w w:val="85"/>
        </w:rPr>
        <w:t> </w:t>
      </w:r>
      <w:r>
        <w:rPr>
          <w:w w:val="85"/>
        </w:rPr>
        <w:t>Aumento</w:t>
      </w:r>
      <w:r>
        <w:rPr>
          <w:spacing w:val="-7"/>
          <w:w w:val="85"/>
        </w:rPr>
        <w:t> </w:t>
      </w:r>
      <w:r>
        <w:rPr>
          <w:w w:val="85"/>
        </w:rPr>
        <w:t>del</w:t>
      </w:r>
      <w:r>
        <w:rPr>
          <w:spacing w:val="-3"/>
          <w:w w:val="85"/>
        </w:rPr>
        <w:t> </w:t>
      </w:r>
      <w:r>
        <w:rPr>
          <w:w w:val="85"/>
        </w:rPr>
        <w:t>0,00%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2"/>
          <w:w w:val="85"/>
        </w:rPr>
        <w:t> </w:t>
      </w:r>
      <w:r>
        <w:rPr>
          <w:w w:val="85"/>
        </w:rPr>
        <w:t>recursos</w:t>
      </w:r>
      <w:r>
        <w:rPr>
          <w:spacing w:val="-7"/>
          <w:w w:val="85"/>
        </w:rPr>
        <w:t> </w:t>
      </w:r>
      <w:r>
        <w:rPr>
          <w:w w:val="85"/>
        </w:rPr>
        <w:t>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  <w:spacing w:before="26"/>
      </w:pPr>
    </w:p>
    <w:p>
      <w:pPr>
        <w:pStyle w:val="Heading2"/>
        <w:numPr>
          <w:ilvl w:val="3"/>
          <w:numId w:val="8"/>
        </w:numPr>
        <w:tabs>
          <w:tab w:pos="1011" w:val="left" w:leader="none"/>
        </w:tabs>
        <w:spacing w:line="240" w:lineRule="auto" w:before="0" w:after="0"/>
        <w:ind w:left="1011" w:right="0" w:hanging="330"/>
        <w:jc w:val="left"/>
      </w:pPr>
      <w:bookmarkStart w:name="_TOC_250021" w:id="87"/>
      <w:bookmarkEnd w:id="87"/>
      <w:r>
        <w:rPr>
          <w:color w:val="1F3662"/>
          <w:spacing w:val="-2"/>
          <w:w w:val="90"/>
        </w:rPr>
        <w:t>TRANSFERENCIAS</w:t>
      </w:r>
    </w:p>
    <w:p>
      <w:pPr>
        <w:pStyle w:val="BodyText"/>
        <w:spacing w:before="101"/>
        <w:rPr>
          <w:rFonts w:ascii="Arial"/>
          <w:b/>
        </w:rPr>
      </w:pPr>
    </w:p>
    <w:p>
      <w:pPr>
        <w:pStyle w:val="Heading2"/>
      </w:pPr>
      <w:bookmarkStart w:name="_TOC_250020" w:id="88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88"/>
      <w:r>
        <w:rPr>
          <w:spacing w:val="-5"/>
          <w:w w:val="80"/>
        </w:rPr>
        <w:t>72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Transferencias</w:t>
      </w:r>
      <w:r>
        <w:rPr>
          <w:spacing w:val="5"/>
        </w:rPr>
        <w:t> </w:t>
      </w:r>
      <w:r>
        <w:rPr>
          <w:spacing w:val="-2"/>
          <w:w w:val="90"/>
        </w:rPr>
        <w:t>corrientes</w:t>
      </w:r>
    </w:p>
    <w:p>
      <w:pPr>
        <w:pStyle w:val="BodyText"/>
        <w:spacing w:before="3"/>
        <w:rPr>
          <w:sz w:val="12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85"/>
        <w:gridCol w:w="2616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385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16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8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5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385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16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 w:right="2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1385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5.4.1.</w:t>
            </w:r>
          </w:p>
        </w:tc>
        <w:tc>
          <w:tcPr>
            <w:tcW w:w="2616" w:type="dxa"/>
          </w:tcPr>
          <w:p>
            <w:pPr>
              <w:pStyle w:val="TableParagraph"/>
              <w:spacing w:before="58"/>
              <w:ind w:left="67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Transferencias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pacing w:val="-2"/>
                <w:w w:val="85"/>
                <w:sz w:val="18"/>
              </w:rPr>
              <w:t>corrientes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5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72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189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967,86</w:t>
            </w:r>
          </w:p>
        </w:tc>
        <w:tc>
          <w:tcPr>
            <w:tcW w:w="2160" w:type="dxa"/>
          </w:tcPr>
          <w:p>
            <w:pPr>
              <w:pStyle w:val="TableParagraph"/>
              <w:spacing w:before="70"/>
              <w:ind w:left="57" w:right="6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187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670,71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5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1,22%</w:t>
            </w:r>
          </w:p>
        </w:tc>
      </w:tr>
    </w:tbl>
    <w:p>
      <w:pPr>
        <w:pStyle w:val="BodyText"/>
        <w:spacing w:before="244"/>
        <w:ind w:left="681"/>
      </w:pPr>
      <w:r>
        <w:rPr>
          <w:spacing w:val="-2"/>
          <w:w w:val="90"/>
        </w:rPr>
        <w:t>Detalle:</w:t>
      </w:r>
    </w:p>
    <w:p>
      <w:pPr>
        <w:pStyle w:val="BodyText"/>
        <w:spacing w:before="1"/>
        <w:rPr>
          <w:sz w:val="12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3139"/>
      </w:tblGrid>
      <w:tr>
        <w:trPr>
          <w:trHeight w:val="287" w:hRule="atLeast"/>
        </w:trPr>
        <w:tc>
          <w:tcPr>
            <w:tcW w:w="1241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3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139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39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</w:tr>
      <w:tr>
        <w:trPr>
          <w:trHeight w:val="541" w:hRule="atLeast"/>
        </w:trPr>
        <w:tc>
          <w:tcPr>
            <w:tcW w:w="1241" w:type="dxa"/>
            <w:tcBorders>
              <w:top w:val="nil"/>
            </w:tcBorders>
          </w:tcPr>
          <w:p>
            <w:pPr>
              <w:pStyle w:val="TableParagraph"/>
              <w:spacing w:before="167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5.4.1.02.</w:t>
            </w:r>
          </w:p>
        </w:tc>
        <w:tc>
          <w:tcPr>
            <w:tcW w:w="3139" w:type="dxa"/>
            <w:tcBorders>
              <w:top w:val="nil"/>
            </w:tcBorders>
          </w:tcPr>
          <w:p>
            <w:pPr>
              <w:pStyle w:val="TableParagraph"/>
              <w:spacing w:before="64"/>
              <w:ind w:left="69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Transferencias</w:t>
            </w:r>
            <w:r>
              <w:rPr>
                <w:b/>
                <w:spacing w:val="8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corrientes</w:t>
            </w:r>
            <w:r>
              <w:rPr>
                <w:b/>
                <w:spacing w:val="8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del</w:t>
            </w:r>
            <w:r>
              <w:rPr>
                <w:b/>
                <w:spacing w:val="80"/>
                <w:sz w:val="18"/>
              </w:rPr>
              <w:t> </w:t>
            </w:r>
            <w:r>
              <w:rPr>
                <w:b/>
                <w:w w:val="85"/>
                <w:sz w:val="18"/>
              </w:rPr>
              <w:t>sector </w:t>
            </w:r>
            <w:r>
              <w:rPr>
                <w:b/>
                <w:w w:val="90"/>
                <w:sz w:val="18"/>
              </w:rPr>
              <w:t>público</w:t>
            </w:r>
            <w:r>
              <w:rPr>
                <w:b/>
                <w:spacing w:val="-2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interno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200" w:after="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81"/>
        <w:gridCol w:w="2681"/>
        <w:gridCol w:w="2679"/>
      </w:tblGrid>
      <w:tr>
        <w:trPr>
          <w:trHeight w:val="299" w:hRule="atLeast"/>
        </w:trPr>
        <w:tc>
          <w:tcPr>
            <w:tcW w:w="2681" w:type="dxa"/>
            <w:shd w:val="clear" w:color="auto" w:fill="365E90"/>
          </w:tcPr>
          <w:p>
            <w:pPr>
              <w:pStyle w:val="TableParagraph"/>
              <w:spacing w:before="27"/>
              <w:ind w:left="261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color w:val="FFFFFF"/>
                <w:w w:val="80"/>
                <w:sz w:val="22"/>
              </w:rPr>
              <w:t>CODIGO</w:t>
            </w:r>
            <w:r>
              <w:rPr>
                <w:rFonts w:ascii="Microsoft Sans Serif"/>
                <w:color w:val="FFFFFF"/>
                <w:spacing w:val="9"/>
                <w:sz w:val="22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90"/>
                <w:sz w:val="22"/>
              </w:rPr>
              <w:t>INSTITUCIONAL</w:t>
            </w:r>
          </w:p>
        </w:tc>
        <w:tc>
          <w:tcPr>
            <w:tcW w:w="2681" w:type="dxa"/>
            <w:shd w:val="clear" w:color="auto" w:fill="365E90"/>
          </w:tcPr>
          <w:p>
            <w:pPr>
              <w:pStyle w:val="TableParagraph"/>
              <w:spacing w:before="27"/>
              <w:ind w:left="520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color w:val="FFFFFF"/>
                <w:w w:val="80"/>
                <w:sz w:val="22"/>
              </w:rPr>
              <w:t>NOMBRE</w:t>
            </w:r>
            <w:r>
              <w:rPr>
                <w:rFonts w:ascii="Microsoft Sans Serif"/>
                <w:color w:val="FFFFFF"/>
                <w:spacing w:val="7"/>
                <w:sz w:val="22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90"/>
                <w:sz w:val="22"/>
              </w:rPr>
              <w:t>ENTIDAD</w:t>
            </w:r>
          </w:p>
        </w:tc>
        <w:tc>
          <w:tcPr>
            <w:tcW w:w="2679" w:type="dxa"/>
            <w:shd w:val="clear" w:color="auto" w:fill="365E90"/>
          </w:tcPr>
          <w:p>
            <w:pPr>
              <w:pStyle w:val="TableParagraph"/>
              <w:spacing w:before="27"/>
              <w:ind w:left="15"/>
              <w:jc w:val="center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2"/>
              </w:rPr>
              <w:t>MONTO</w:t>
            </w:r>
          </w:p>
        </w:tc>
      </w:tr>
      <w:tr>
        <w:trPr>
          <w:trHeight w:val="551" w:hRule="atLeast"/>
        </w:trPr>
        <w:tc>
          <w:tcPr>
            <w:tcW w:w="2681" w:type="dxa"/>
          </w:tcPr>
          <w:p>
            <w:pPr>
              <w:pStyle w:val="TableParagraph"/>
              <w:spacing w:before="163"/>
              <w:ind w:left="114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spacing w:val="-2"/>
                <w:w w:val="90"/>
                <w:sz w:val="20"/>
              </w:rPr>
              <w:t>14120</w:t>
            </w:r>
          </w:p>
        </w:tc>
        <w:tc>
          <w:tcPr>
            <w:tcW w:w="2681" w:type="dxa"/>
          </w:tcPr>
          <w:p>
            <w:pPr>
              <w:pStyle w:val="TableParagraph"/>
              <w:spacing w:line="276" w:lineRule="exact"/>
              <w:ind w:left="724" w:hanging="360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w w:val="80"/>
                <w:sz w:val="24"/>
              </w:rPr>
              <w:t>Caja Costarricense </w:t>
            </w:r>
            <w:r>
              <w:rPr>
                <w:rFonts w:ascii="Microsoft Sans Serif"/>
                <w:w w:val="80"/>
                <w:sz w:val="24"/>
              </w:rPr>
              <w:t>de </w:t>
            </w:r>
            <w:r>
              <w:rPr>
                <w:rFonts w:ascii="Microsoft Sans Serif"/>
                <w:w w:val="90"/>
                <w:sz w:val="24"/>
              </w:rPr>
              <w:t>Seguro Social</w:t>
            </w:r>
          </w:p>
        </w:tc>
        <w:tc>
          <w:tcPr>
            <w:tcW w:w="2679" w:type="dxa"/>
          </w:tcPr>
          <w:p>
            <w:pPr>
              <w:pStyle w:val="TableParagraph"/>
              <w:spacing w:before="163"/>
              <w:ind w:left="66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spacing w:val="-2"/>
                <w:w w:val="90"/>
                <w:sz w:val="20"/>
              </w:rPr>
              <w:t>171.962,18</w:t>
            </w:r>
          </w:p>
        </w:tc>
      </w:tr>
      <w:tr>
        <w:trPr>
          <w:trHeight w:val="324" w:hRule="atLeast"/>
        </w:trPr>
        <w:tc>
          <w:tcPr>
            <w:tcW w:w="268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8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7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Heading3"/>
      </w:pPr>
      <w:r>
        <w:rPr>
          <w:spacing w:val="-2"/>
          <w:w w:val="90"/>
        </w:rPr>
        <w:t>Revelación: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4" w:lineRule="auto" w:before="80"/>
        <w:ind w:left="681" w:right="1627"/>
        <w:jc w:val="both"/>
      </w:pPr>
      <w:r>
        <w:rPr>
          <w:w w:val="85"/>
        </w:rPr>
        <w:t>La cuenta Transferencias corrientes, representa el 1,41% del total del Gastos, que comparado al </w:t>
      </w:r>
      <w:r>
        <w:rPr>
          <w:w w:val="80"/>
        </w:rPr>
        <w:t>periodo anterior genera una variación absoluta de 2 297,15 que corresponde a un Aumento del 1,22%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pStyle w:val="BodyText"/>
        <w:spacing w:line="364" w:lineRule="auto" w:before="161"/>
        <w:ind w:left="681" w:right="1625"/>
        <w:jc w:val="both"/>
      </w:pPr>
      <w:r>
        <w:rPr>
          <w:w w:val="80"/>
          <w:u w:val="single"/>
        </w:rPr>
        <w:t>Los saldos de esta cuenta son producto de gasto por Aporte Estatal a la Caja Costarricense de Seguro</w:t>
      </w:r>
      <w:r>
        <w:rPr>
          <w:w w:val="80"/>
          <w:u w:val="none"/>
        </w:rPr>
        <w:t> </w:t>
      </w:r>
      <w:r>
        <w:rPr>
          <w:w w:val="80"/>
          <w:u w:val="single"/>
        </w:rPr>
        <w:t>Social, subsidios a funcionarios incapacitados y gasto acumulado por pagar por el subsidio de</w:t>
      </w:r>
      <w:r>
        <w:rPr>
          <w:u w:val="single"/>
        </w:rPr>
        <w:t> </w:t>
      </w:r>
      <w:r>
        <w:rPr>
          <w:w w:val="80"/>
          <w:u w:val="single"/>
        </w:rPr>
        <w:t>salario</w:t>
      </w:r>
      <w:r>
        <w:rPr>
          <w:w w:val="80"/>
          <w:u w:val="none"/>
        </w:rPr>
        <w:t> </w:t>
      </w:r>
      <w:r>
        <w:rPr>
          <w:spacing w:val="-2"/>
          <w:w w:val="90"/>
          <w:u w:val="single"/>
        </w:rPr>
        <w:t>escolar.</w:t>
      </w:r>
    </w:p>
    <w:p>
      <w:pPr>
        <w:pStyle w:val="BodyText"/>
      </w:pPr>
    </w:p>
    <w:p>
      <w:pPr>
        <w:pStyle w:val="BodyText"/>
        <w:spacing w:before="186"/>
      </w:pPr>
    </w:p>
    <w:p>
      <w:pPr>
        <w:pStyle w:val="Heading2"/>
        <w:spacing w:before="1"/>
      </w:pPr>
      <w:bookmarkStart w:name="_TOC_250019" w:id="89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89"/>
      <w:r>
        <w:rPr>
          <w:spacing w:val="-5"/>
          <w:w w:val="80"/>
        </w:rPr>
        <w:t>73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Transferencias</w:t>
      </w:r>
      <w:r>
        <w:rPr>
          <w:spacing w:val="-2"/>
        </w:rPr>
        <w:t> </w:t>
      </w:r>
      <w:r>
        <w:rPr>
          <w:w w:val="80"/>
        </w:rPr>
        <w:t>de</w:t>
      </w:r>
      <w:r>
        <w:rPr>
          <w:spacing w:val="1"/>
        </w:rPr>
        <w:t> </w:t>
      </w:r>
      <w:r>
        <w:rPr>
          <w:spacing w:val="-2"/>
          <w:w w:val="80"/>
        </w:rPr>
        <w:t>capital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22"/>
        <w:gridCol w:w="2678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322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78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4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32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7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1322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5.4.2.</w:t>
            </w:r>
          </w:p>
        </w:tc>
        <w:tc>
          <w:tcPr>
            <w:tcW w:w="2678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Transferencias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capital</w:t>
            </w:r>
          </w:p>
        </w:tc>
        <w:tc>
          <w:tcPr>
            <w:tcW w:w="499" w:type="dxa"/>
          </w:tcPr>
          <w:p>
            <w:pPr>
              <w:pStyle w:val="TableParagraph"/>
              <w:spacing w:before="58"/>
              <w:ind w:left="166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73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68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58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  <w:spacing w:before="244"/>
        <w:ind w:left="681"/>
      </w:pPr>
      <w:r>
        <w:rPr>
          <w:spacing w:val="-2"/>
          <w:w w:val="90"/>
        </w:rPr>
        <w:t>Detalle: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6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3139"/>
      </w:tblGrid>
      <w:tr>
        <w:trPr>
          <w:trHeight w:val="289" w:hRule="atLeast"/>
        </w:trPr>
        <w:tc>
          <w:tcPr>
            <w:tcW w:w="1241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42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3139" w:type="dxa"/>
            <w:tcBorders>
              <w:bottom w:val="nil"/>
            </w:tcBorders>
            <w:shd w:val="clear" w:color="auto" w:fill="366091"/>
          </w:tcPr>
          <w:p>
            <w:pPr>
              <w:pStyle w:val="TableParagraph"/>
              <w:spacing w:before="42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</w:tr>
      <w:tr>
        <w:trPr>
          <w:trHeight w:val="539" w:hRule="atLeast"/>
        </w:trPr>
        <w:tc>
          <w:tcPr>
            <w:tcW w:w="1241" w:type="dxa"/>
            <w:tcBorders>
              <w:top w:val="nil"/>
            </w:tcBorders>
          </w:tcPr>
          <w:p>
            <w:pPr>
              <w:pStyle w:val="TableParagraph"/>
              <w:spacing w:before="164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5.4.2.02.</w:t>
            </w:r>
          </w:p>
        </w:tc>
        <w:tc>
          <w:tcPr>
            <w:tcW w:w="3139" w:type="dxa"/>
            <w:tcBorders>
              <w:top w:val="nil"/>
            </w:tcBorders>
          </w:tcPr>
          <w:p>
            <w:pPr>
              <w:pStyle w:val="TableParagraph"/>
              <w:spacing w:before="61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Transferencias</w:t>
            </w:r>
            <w:r>
              <w:rPr>
                <w:b/>
                <w:spacing w:val="6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de</w:t>
            </w:r>
            <w:r>
              <w:rPr>
                <w:b/>
                <w:spacing w:val="6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capital</w:t>
            </w:r>
            <w:r>
              <w:rPr>
                <w:b/>
                <w:spacing w:val="63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del</w:t>
            </w:r>
            <w:r>
              <w:rPr>
                <w:b/>
                <w:spacing w:val="61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sector </w:t>
            </w:r>
            <w:r>
              <w:rPr>
                <w:b/>
                <w:w w:val="90"/>
                <w:sz w:val="18"/>
              </w:rPr>
              <w:t>privado</w:t>
            </w:r>
            <w:r>
              <w:rPr>
                <w:b/>
                <w:spacing w:val="-6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interno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21"/>
        <w:rPr>
          <w:sz w:val="20"/>
        </w:rPr>
      </w:pPr>
    </w:p>
    <w:tbl>
      <w:tblPr>
        <w:tblW w:w="0" w:type="auto"/>
        <w:jc w:val="left"/>
        <w:tblInd w:w="69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81"/>
        <w:gridCol w:w="2679"/>
        <w:gridCol w:w="2681"/>
      </w:tblGrid>
      <w:tr>
        <w:trPr>
          <w:trHeight w:val="299" w:hRule="atLeast"/>
        </w:trPr>
        <w:tc>
          <w:tcPr>
            <w:tcW w:w="2681" w:type="dxa"/>
            <w:shd w:val="clear" w:color="auto" w:fill="365E90"/>
          </w:tcPr>
          <w:p>
            <w:pPr>
              <w:pStyle w:val="TableParagraph"/>
              <w:spacing w:before="27"/>
              <w:ind w:left="261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color w:val="FFFFFF"/>
                <w:w w:val="80"/>
                <w:sz w:val="22"/>
              </w:rPr>
              <w:t>CODIGO</w:t>
            </w:r>
            <w:r>
              <w:rPr>
                <w:rFonts w:ascii="Microsoft Sans Serif"/>
                <w:color w:val="FFFFFF"/>
                <w:spacing w:val="9"/>
                <w:sz w:val="22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90"/>
                <w:sz w:val="22"/>
              </w:rPr>
              <w:t>INSTITUCIONAL</w:t>
            </w:r>
          </w:p>
        </w:tc>
        <w:tc>
          <w:tcPr>
            <w:tcW w:w="2679" w:type="dxa"/>
            <w:shd w:val="clear" w:color="auto" w:fill="365E90"/>
          </w:tcPr>
          <w:p>
            <w:pPr>
              <w:pStyle w:val="TableParagraph"/>
              <w:spacing w:before="27"/>
              <w:ind w:left="520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color w:val="FFFFFF"/>
                <w:w w:val="80"/>
                <w:sz w:val="22"/>
              </w:rPr>
              <w:t>NOMBRE</w:t>
            </w:r>
            <w:r>
              <w:rPr>
                <w:rFonts w:ascii="Microsoft Sans Serif"/>
                <w:color w:val="FFFFFF"/>
                <w:spacing w:val="7"/>
                <w:sz w:val="22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90"/>
                <w:sz w:val="22"/>
              </w:rPr>
              <w:t>ENTIDAD</w:t>
            </w:r>
          </w:p>
        </w:tc>
        <w:tc>
          <w:tcPr>
            <w:tcW w:w="2681" w:type="dxa"/>
            <w:shd w:val="clear" w:color="auto" w:fill="365E90"/>
          </w:tcPr>
          <w:p>
            <w:pPr>
              <w:pStyle w:val="TableParagraph"/>
              <w:spacing w:before="27"/>
              <w:ind w:left="17"/>
              <w:jc w:val="center"/>
              <w:rPr>
                <w:rFonts w:ascii="Microsoft Sans Serif"/>
                <w:sz w:val="22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2"/>
              </w:rPr>
              <w:t>MONTO</w:t>
            </w:r>
          </w:p>
        </w:tc>
      </w:tr>
      <w:tr>
        <w:trPr>
          <w:trHeight w:val="323" w:hRule="atLeast"/>
        </w:trPr>
        <w:tc>
          <w:tcPr>
            <w:tcW w:w="268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7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8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25" w:hRule="atLeast"/>
        </w:trPr>
        <w:tc>
          <w:tcPr>
            <w:tcW w:w="268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7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8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23" w:hRule="atLeast"/>
        </w:trPr>
        <w:tc>
          <w:tcPr>
            <w:tcW w:w="268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7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8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Heading3"/>
        <w:spacing w:before="241"/>
      </w:pPr>
      <w:r>
        <w:rPr>
          <w:spacing w:val="-2"/>
          <w:w w:val="90"/>
        </w:rPr>
        <w:t>Revelación:</w:t>
      </w:r>
    </w:p>
    <w:p>
      <w:pPr>
        <w:pStyle w:val="BodyText"/>
        <w:spacing w:before="25"/>
        <w:rPr>
          <w:rFonts w:ascii="Arial"/>
          <w:b/>
        </w:rPr>
      </w:pPr>
    </w:p>
    <w:p>
      <w:pPr>
        <w:pStyle w:val="BodyText"/>
        <w:spacing w:line="364" w:lineRule="auto"/>
        <w:ind w:left="681" w:right="1626"/>
        <w:jc w:val="both"/>
      </w:pPr>
      <w:r>
        <w:rPr>
          <w:w w:val="85"/>
        </w:rPr>
        <w:t>La cuenta Transferencias de capital, representa el 0,00% del total del Gastos, que comparado al </w:t>
      </w:r>
      <w:r>
        <w:rPr>
          <w:w w:val="80"/>
        </w:rPr>
        <w:t>periodo anterior genera una variación absoluta de 0 000,00 que corresponde a un Aumento del 0,00% </w:t>
      </w:r>
      <w:r>
        <w:rPr>
          <w:spacing w:val="-2"/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recursos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disponibles.</w:t>
      </w:r>
    </w:p>
    <w:p>
      <w:pPr>
        <w:pStyle w:val="BodyText"/>
        <w:spacing w:before="161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p>
      <w:pPr>
        <w:pStyle w:val="Heading2"/>
        <w:spacing w:before="76"/>
      </w:pPr>
      <w:bookmarkStart w:name="_TOC_250018" w:id="90"/>
      <w:r>
        <w:rPr>
          <w:color w:val="1F3662"/>
          <w:w w:val="80"/>
        </w:rPr>
        <w:t>5.9</w:t>
      </w:r>
      <w:r>
        <w:rPr>
          <w:color w:val="1F3662"/>
          <w:spacing w:val="-4"/>
        </w:rPr>
        <w:t> </w:t>
      </w:r>
      <w:r>
        <w:rPr>
          <w:color w:val="1F3662"/>
          <w:w w:val="80"/>
        </w:rPr>
        <w:t>OTROS</w:t>
      </w:r>
      <w:r>
        <w:rPr>
          <w:color w:val="1F3662"/>
          <w:spacing w:val="-9"/>
        </w:rPr>
        <w:t> </w:t>
      </w:r>
      <w:bookmarkEnd w:id="90"/>
      <w:r>
        <w:rPr>
          <w:color w:val="1F3662"/>
          <w:spacing w:val="-2"/>
          <w:w w:val="80"/>
        </w:rPr>
        <w:t>GASTOS</w:t>
      </w:r>
    </w:p>
    <w:p>
      <w:pPr>
        <w:pStyle w:val="BodyText"/>
        <w:spacing w:before="103"/>
        <w:rPr>
          <w:rFonts w:ascii="Arial"/>
          <w:b/>
        </w:rPr>
      </w:pPr>
    </w:p>
    <w:p>
      <w:pPr>
        <w:pStyle w:val="Heading2"/>
      </w:pPr>
      <w:bookmarkStart w:name="_TOC_250017" w:id="91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91"/>
      <w:r>
        <w:rPr>
          <w:spacing w:val="-5"/>
          <w:w w:val="80"/>
        </w:rPr>
        <w:t>74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Resultados</w:t>
      </w:r>
      <w:r>
        <w:rPr>
          <w:spacing w:val="-2"/>
        </w:rPr>
        <w:t> </w:t>
      </w:r>
      <w:r>
        <w:rPr>
          <w:w w:val="80"/>
        </w:rPr>
        <w:t>negativos</w:t>
      </w:r>
      <w:r>
        <w:rPr>
          <w:spacing w:val="-5"/>
        </w:rPr>
        <w:t> </w:t>
      </w:r>
      <w:r>
        <w:rPr>
          <w:w w:val="80"/>
        </w:rPr>
        <w:t>por</w:t>
      </w:r>
      <w:r>
        <w:rPr>
          <w:spacing w:val="-3"/>
        </w:rPr>
        <w:t> </w:t>
      </w:r>
      <w:r>
        <w:rPr>
          <w:w w:val="80"/>
        </w:rPr>
        <w:t>tenencia</w:t>
      </w:r>
      <w:r>
        <w:rPr>
          <w:spacing w:val="-6"/>
        </w:rPr>
        <w:t> </w:t>
      </w:r>
      <w:r>
        <w:rPr>
          <w:w w:val="80"/>
        </w:rPr>
        <w:t>y</w:t>
      </w:r>
      <w:r>
        <w:rPr>
          <w:spacing w:val="-5"/>
        </w:rPr>
        <w:t> </w:t>
      </w:r>
      <w:r>
        <w:rPr>
          <w:w w:val="80"/>
        </w:rPr>
        <w:t>por</w:t>
      </w:r>
      <w:r>
        <w:rPr>
          <w:spacing w:val="-7"/>
        </w:rPr>
        <w:t> </w:t>
      </w:r>
      <w:r>
        <w:rPr>
          <w:w w:val="80"/>
        </w:rPr>
        <w:t>exposición</w:t>
      </w:r>
      <w:r>
        <w:rPr>
          <w:spacing w:val="-2"/>
        </w:rPr>
        <w:t> </w:t>
      </w:r>
      <w:r>
        <w:rPr>
          <w:w w:val="80"/>
        </w:rPr>
        <w:t>a</w:t>
      </w:r>
      <w:r>
        <w:rPr>
          <w:spacing w:val="-6"/>
        </w:rPr>
        <w:t> </w:t>
      </w:r>
      <w:r>
        <w:rPr>
          <w:w w:val="80"/>
        </w:rPr>
        <w:t>la</w:t>
      </w:r>
      <w:r>
        <w:rPr>
          <w:spacing w:val="-6"/>
        </w:rPr>
        <w:t> </w:t>
      </w:r>
      <w:r>
        <w:rPr>
          <w:spacing w:val="-2"/>
          <w:w w:val="80"/>
        </w:rPr>
        <w:t>inflación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3"/>
        <w:gridCol w:w="2757"/>
        <w:gridCol w:w="499"/>
        <w:gridCol w:w="2160"/>
        <w:gridCol w:w="2160"/>
        <w:gridCol w:w="1061"/>
      </w:tblGrid>
      <w:tr>
        <w:trPr>
          <w:trHeight w:val="325" w:hRule="atLeast"/>
        </w:trPr>
        <w:tc>
          <w:tcPr>
            <w:tcW w:w="1243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757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243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5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41" w:hRule="atLeast"/>
        </w:trPr>
        <w:tc>
          <w:tcPr>
            <w:tcW w:w="1243" w:type="dxa"/>
          </w:tcPr>
          <w:p>
            <w:pPr>
              <w:pStyle w:val="TableParagraph"/>
              <w:spacing w:before="16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5.9.1.</w:t>
            </w:r>
          </w:p>
        </w:tc>
        <w:tc>
          <w:tcPr>
            <w:tcW w:w="2757" w:type="dxa"/>
          </w:tcPr>
          <w:p>
            <w:pPr>
              <w:pStyle w:val="TableParagraph"/>
              <w:spacing w:before="63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Resultados negativos por tenencia y</w:t>
            </w:r>
            <w:r>
              <w:rPr>
                <w:b/>
                <w:w w:val="90"/>
                <w:sz w:val="18"/>
              </w:rPr>
              <w:t> por</w:t>
            </w:r>
            <w:r>
              <w:rPr>
                <w:b/>
                <w:spacing w:val="-10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exposición</w:t>
            </w:r>
            <w:r>
              <w:rPr>
                <w:b/>
                <w:spacing w:val="-7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a</w:t>
            </w:r>
            <w:r>
              <w:rPr>
                <w:b/>
                <w:spacing w:val="-8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la</w:t>
            </w:r>
            <w:r>
              <w:rPr>
                <w:b/>
                <w:spacing w:val="-7"/>
                <w:w w:val="90"/>
                <w:sz w:val="18"/>
              </w:rPr>
              <w:t> </w:t>
            </w:r>
            <w:r>
              <w:rPr>
                <w:b/>
                <w:w w:val="90"/>
                <w:sz w:val="18"/>
              </w:rPr>
              <w:t>inflación</w:t>
            </w:r>
          </w:p>
        </w:tc>
        <w:tc>
          <w:tcPr>
            <w:tcW w:w="499" w:type="dxa"/>
          </w:tcPr>
          <w:p>
            <w:pPr>
              <w:pStyle w:val="TableParagraph"/>
              <w:spacing w:before="166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74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57" w:right="4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90"/>
                <w:sz w:val="16"/>
              </w:rPr>
              <w:t>232,42</w:t>
            </w:r>
          </w:p>
        </w:tc>
        <w:tc>
          <w:tcPr>
            <w:tcW w:w="2160" w:type="dxa"/>
          </w:tcPr>
          <w:p>
            <w:pPr>
              <w:pStyle w:val="TableParagraph"/>
              <w:spacing w:before="178"/>
              <w:ind w:left="57" w:right="5"/>
              <w:jc w:val="center"/>
              <w:rPr>
                <w:b/>
                <w:sz w:val="16"/>
              </w:rPr>
            </w:pPr>
            <w:r>
              <w:rPr>
                <w:b/>
                <w:w w:val="85"/>
                <w:sz w:val="16"/>
              </w:rPr>
              <w:t>1</w:t>
            </w:r>
            <w:r>
              <w:rPr>
                <w:b/>
                <w:spacing w:val="-6"/>
                <w:w w:val="85"/>
                <w:sz w:val="16"/>
              </w:rPr>
              <w:t> </w:t>
            </w:r>
            <w:r>
              <w:rPr>
                <w:b/>
                <w:spacing w:val="-2"/>
                <w:w w:val="85"/>
                <w:sz w:val="16"/>
              </w:rPr>
              <w:t>276,94</w:t>
            </w:r>
          </w:p>
        </w:tc>
        <w:tc>
          <w:tcPr>
            <w:tcW w:w="1061" w:type="dxa"/>
          </w:tcPr>
          <w:p>
            <w:pPr>
              <w:pStyle w:val="TableParagraph"/>
              <w:spacing w:before="166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2"/>
                <w:w w:val="90"/>
                <w:sz w:val="18"/>
              </w:rPr>
              <w:t>81,80%</w:t>
            </w:r>
          </w:p>
        </w:tc>
      </w:tr>
    </w:tbl>
    <w:p>
      <w:pPr>
        <w:pStyle w:val="Heading3"/>
        <w:spacing w:before="241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9"/>
      </w:pPr>
    </w:p>
    <w:p>
      <w:pPr>
        <w:pStyle w:val="BodyText"/>
        <w:spacing w:line="364" w:lineRule="auto" w:before="1"/>
        <w:ind w:left="681" w:right="1627"/>
        <w:jc w:val="both"/>
      </w:pPr>
      <w:r>
        <w:rPr>
          <w:w w:val="80"/>
        </w:rPr>
        <w:t>La cuenta Resultados negativos por tenencia y por exposición a la inflación, representa el 0,00% del total del Gastos, que comparado al periodo anterior genera una variación absoluta de -1 044,52 que </w:t>
      </w:r>
      <w:r>
        <w:rPr>
          <w:w w:val="85"/>
        </w:rPr>
        <w:t>corresponde</w:t>
      </w:r>
      <w:r>
        <w:rPr>
          <w:spacing w:val="-7"/>
          <w:w w:val="85"/>
        </w:rPr>
        <w:t> </w:t>
      </w:r>
      <w:r>
        <w:rPr>
          <w:w w:val="85"/>
        </w:rPr>
        <w:t>a</w:t>
      </w:r>
      <w:r>
        <w:rPr>
          <w:spacing w:val="-6"/>
          <w:w w:val="85"/>
        </w:rPr>
        <w:t> </w:t>
      </w:r>
      <w:r>
        <w:rPr>
          <w:w w:val="85"/>
        </w:rPr>
        <w:t>un</w:t>
      </w:r>
      <w:r>
        <w:rPr>
          <w:spacing w:val="-7"/>
          <w:w w:val="85"/>
        </w:rPr>
        <w:t> </w:t>
      </w:r>
      <w:r>
        <w:rPr>
          <w:w w:val="85"/>
        </w:rPr>
        <w:t>Disminución</w:t>
      </w:r>
      <w:r>
        <w:rPr>
          <w:spacing w:val="-6"/>
          <w:w w:val="85"/>
        </w:rPr>
        <w:t> </w:t>
      </w:r>
      <w:r>
        <w:rPr>
          <w:w w:val="85"/>
        </w:rPr>
        <w:t>del</w:t>
      </w:r>
      <w:r>
        <w:rPr>
          <w:spacing w:val="-6"/>
          <w:w w:val="85"/>
        </w:rPr>
        <w:t> </w:t>
      </w:r>
      <w:r>
        <w:rPr>
          <w:w w:val="85"/>
        </w:rPr>
        <w:t>-81,80%</w:t>
      </w:r>
      <w:r>
        <w:rPr>
          <w:spacing w:val="-7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recursos</w:t>
      </w:r>
      <w:r>
        <w:rPr>
          <w:spacing w:val="-6"/>
          <w:w w:val="85"/>
        </w:rPr>
        <w:t> </w:t>
      </w:r>
      <w:r>
        <w:rPr>
          <w:w w:val="85"/>
        </w:rPr>
        <w:t>disponibles.</w:t>
      </w:r>
    </w:p>
    <w:p>
      <w:pPr>
        <w:pStyle w:val="BodyText"/>
        <w:spacing w:line="364" w:lineRule="auto" w:before="160"/>
        <w:ind w:left="681" w:right="1629"/>
        <w:jc w:val="both"/>
      </w:pPr>
      <w:r>
        <w:rPr>
          <w:w w:val="80"/>
          <w:u w:val="single"/>
        </w:rPr>
        <w:t>Las variaciones de la cuenta son producto de, producto de diferencias negativas que se generan entre</w:t>
      </w:r>
      <w:r>
        <w:rPr>
          <w:w w:val="80"/>
          <w:u w:val="none"/>
        </w:rPr>
        <w:t> </w:t>
      </w:r>
      <w:r>
        <w:rPr>
          <w:w w:val="85"/>
          <w:u w:val="single"/>
        </w:rPr>
        <w:t>el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monto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registrado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monto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pagado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facturas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compras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transadas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dólares.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5"/>
      </w:pPr>
    </w:p>
    <w:p>
      <w:pPr>
        <w:pStyle w:val="Heading2"/>
      </w:pPr>
      <w:bookmarkStart w:name="_TOC_250016" w:id="92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92"/>
      <w:r>
        <w:rPr>
          <w:spacing w:val="-5"/>
          <w:w w:val="80"/>
        </w:rPr>
        <w:t>75</w:t>
      </w:r>
    </w:p>
    <w:p>
      <w:pPr>
        <w:pStyle w:val="BodyText"/>
        <w:spacing w:before="105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Resultados</w:t>
      </w:r>
      <w:r>
        <w:rPr>
          <w:spacing w:val="-2"/>
        </w:rPr>
        <w:t> </w:t>
      </w:r>
      <w:r>
        <w:rPr>
          <w:w w:val="80"/>
        </w:rPr>
        <w:t>negativos</w:t>
      </w:r>
      <w:r>
        <w:rPr>
          <w:spacing w:val="-4"/>
        </w:rPr>
        <w:t> </w:t>
      </w:r>
      <w:r>
        <w:rPr>
          <w:w w:val="80"/>
        </w:rPr>
        <w:t>de</w:t>
      </w:r>
      <w:r>
        <w:rPr>
          <w:spacing w:val="-1"/>
        </w:rPr>
        <w:t> </w:t>
      </w:r>
      <w:r>
        <w:rPr>
          <w:w w:val="80"/>
        </w:rPr>
        <w:t>inversiones</w:t>
      </w:r>
      <w:r>
        <w:rPr>
          <w:spacing w:val="-3"/>
        </w:rPr>
        <w:t> </w:t>
      </w:r>
      <w:r>
        <w:rPr>
          <w:w w:val="80"/>
        </w:rPr>
        <w:t>patrimoniales</w:t>
      </w:r>
      <w:r>
        <w:rPr>
          <w:spacing w:val="-3"/>
        </w:rPr>
        <w:t> </w:t>
      </w:r>
      <w:r>
        <w:rPr>
          <w:w w:val="80"/>
        </w:rPr>
        <w:t>y</w:t>
      </w:r>
      <w:r>
        <w:rPr>
          <w:spacing w:val="-5"/>
        </w:rPr>
        <w:t> </w:t>
      </w:r>
      <w:r>
        <w:rPr>
          <w:w w:val="80"/>
        </w:rPr>
        <w:t>participación</w:t>
      </w:r>
      <w:r>
        <w:rPr>
          <w:spacing w:val="-4"/>
        </w:rPr>
        <w:t> </w:t>
      </w:r>
      <w:r>
        <w:rPr>
          <w:w w:val="80"/>
        </w:rPr>
        <w:t>de</w:t>
      </w:r>
      <w:r>
        <w:rPr>
          <w:spacing w:val="-1"/>
        </w:rPr>
        <w:t> </w:t>
      </w:r>
      <w:r>
        <w:rPr>
          <w:w w:val="80"/>
        </w:rPr>
        <w:t>los</w:t>
      </w:r>
      <w:r>
        <w:rPr>
          <w:spacing w:val="-4"/>
        </w:rPr>
        <w:t> </w:t>
      </w:r>
      <w:r>
        <w:rPr>
          <w:w w:val="80"/>
        </w:rPr>
        <w:t>intereses</w:t>
      </w:r>
      <w:r>
        <w:rPr>
          <w:spacing w:val="-7"/>
        </w:rPr>
        <w:t> </w:t>
      </w:r>
      <w:r>
        <w:rPr>
          <w:spacing w:val="-2"/>
          <w:w w:val="80"/>
        </w:rPr>
        <w:t>minoritarios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8"/>
        <w:gridCol w:w="2462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538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462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08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8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1538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6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827" w:hRule="atLeast"/>
        </w:trPr>
        <w:tc>
          <w:tcPr>
            <w:tcW w:w="1538" w:type="dxa"/>
          </w:tcPr>
          <w:p>
            <w:pPr>
              <w:pStyle w:val="TableParagraph"/>
              <w:spacing w:before="10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5.9.2.</w:t>
            </w:r>
          </w:p>
        </w:tc>
        <w:tc>
          <w:tcPr>
            <w:tcW w:w="2462" w:type="dxa"/>
          </w:tcPr>
          <w:p>
            <w:pPr>
              <w:pStyle w:val="TableParagraph"/>
              <w:spacing w:line="206" w:lineRule="exact"/>
              <w:ind w:left="69" w:right="49"/>
              <w:jc w:val="both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Resultados</w:t>
            </w:r>
            <w:r>
              <w:rPr>
                <w:b/>
                <w:w w:val="90"/>
                <w:sz w:val="18"/>
              </w:rPr>
              <w:t> negativos</w:t>
            </w:r>
            <w:r>
              <w:rPr>
                <w:b/>
                <w:w w:val="90"/>
                <w:sz w:val="18"/>
              </w:rPr>
              <w:t> de inversiones</w:t>
            </w:r>
            <w:r>
              <w:rPr>
                <w:b/>
                <w:w w:val="90"/>
                <w:sz w:val="18"/>
              </w:rPr>
              <w:t> patrimoniales</w:t>
            </w:r>
            <w:r>
              <w:rPr>
                <w:b/>
                <w:w w:val="90"/>
                <w:sz w:val="18"/>
              </w:rPr>
              <w:t> y participación</w:t>
            </w:r>
            <w:r>
              <w:rPr>
                <w:b/>
                <w:w w:val="90"/>
                <w:sz w:val="18"/>
              </w:rPr>
              <w:t> de</w:t>
            </w:r>
            <w:r>
              <w:rPr>
                <w:b/>
                <w:w w:val="90"/>
                <w:sz w:val="18"/>
              </w:rPr>
              <w:t> los</w:t>
            </w:r>
            <w:r>
              <w:rPr>
                <w:b/>
                <w:w w:val="90"/>
                <w:sz w:val="18"/>
              </w:rPr>
              <w:t> intereses </w:t>
            </w:r>
            <w:r>
              <w:rPr>
                <w:b/>
                <w:spacing w:val="-2"/>
                <w:w w:val="90"/>
                <w:sz w:val="18"/>
              </w:rPr>
              <w:t>minoritarios</w:t>
            </w:r>
          </w:p>
        </w:tc>
        <w:tc>
          <w:tcPr>
            <w:tcW w:w="499" w:type="dxa"/>
          </w:tcPr>
          <w:p>
            <w:pPr>
              <w:pStyle w:val="TableParagraph"/>
              <w:spacing w:before="10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75</w:t>
            </w:r>
          </w:p>
        </w:tc>
        <w:tc>
          <w:tcPr>
            <w:tcW w:w="2160" w:type="dxa"/>
          </w:tcPr>
          <w:p>
            <w:pPr>
              <w:pStyle w:val="TableParagraph"/>
              <w:spacing w:before="138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spacing w:before="1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0" w:type="dxa"/>
          </w:tcPr>
          <w:p>
            <w:pPr>
              <w:pStyle w:val="TableParagraph"/>
              <w:spacing w:before="138"/>
              <w:rPr>
                <w:rFonts w:ascii="Microsoft Sans Serif"/>
                <w:sz w:val="16"/>
              </w:rPr>
            </w:pPr>
          </w:p>
          <w:p>
            <w:pPr>
              <w:pStyle w:val="TableParagraph"/>
              <w:spacing w:before="1"/>
              <w:ind w:left="57" w:right="3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1" w:type="dxa"/>
          </w:tcPr>
          <w:p>
            <w:pPr>
              <w:pStyle w:val="TableParagraph"/>
              <w:spacing w:before="104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Heading3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8"/>
      </w:pPr>
    </w:p>
    <w:p>
      <w:pPr>
        <w:pStyle w:val="BodyText"/>
        <w:spacing w:line="364" w:lineRule="auto"/>
        <w:ind w:left="681" w:right="1625"/>
        <w:jc w:val="both"/>
      </w:pPr>
      <w:r>
        <w:rPr>
          <w:w w:val="90"/>
        </w:rPr>
        <w:t>La</w:t>
      </w:r>
      <w:r>
        <w:rPr>
          <w:spacing w:val="-6"/>
          <w:w w:val="90"/>
        </w:rPr>
        <w:t> </w:t>
      </w:r>
      <w:r>
        <w:rPr>
          <w:w w:val="90"/>
        </w:rPr>
        <w:t>cuenta</w:t>
      </w:r>
      <w:r>
        <w:rPr>
          <w:spacing w:val="-8"/>
          <w:w w:val="90"/>
        </w:rPr>
        <w:t> </w:t>
      </w:r>
      <w:r>
        <w:rPr>
          <w:w w:val="90"/>
        </w:rPr>
        <w:t>Resultados</w:t>
      </w:r>
      <w:r>
        <w:rPr>
          <w:spacing w:val="-9"/>
          <w:w w:val="90"/>
        </w:rPr>
        <w:t> </w:t>
      </w:r>
      <w:r>
        <w:rPr>
          <w:w w:val="90"/>
        </w:rPr>
        <w:t>negativos</w:t>
      </w:r>
      <w:r>
        <w:rPr>
          <w:spacing w:val="-9"/>
          <w:w w:val="90"/>
        </w:rPr>
        <w:t> </w:t>
      </w:r>
      <w:r>
        <w:rPr>
          <w:w w:val="90"/>
        </w:rPr>
        <w:t>de</w:t>
      </w:r>
      <w:r>
        <w:rPr>
          <w:spacing w:val="-6"/>
          <w:w w:val="90"/>
        </w:rPr>
        <w:t> </w:t>
      </w:r>
      <w:r>
        <w:rPr>
          <w:w w:val="90"/>
        </w:rPr>
        <w:t>inversiones</w:t>
      </w:r>
      <w:r>
        <w:rPr>
          <w:spacing w:val="-9"/>
          <w:w w:val="90"/>
        </w:rPr>
        <w:t> </w:t>
      </w:r>
      <w:r>
        <w:rPr>
          <w:w w:val="90"/>
        </w:rPr>
        <w:t>patrimoniales</w:t>
      </w:r>
      <w:r>
        <w:rPr>
          <w:spacing w:val="-8"/>
          <w:w w:val="90"/>
        </w:rPr>
        <w:t> </w:t>
      </w:r>
      <w:r>
        <w:rPr>
          <w:w w:val="90"/>
        </w:rPr>
        <w:t>y</w:t>
      </w:r>
      <w:r>
        <w:rPr>
          <w:spacing w:val="-8"/>
          <w:w w:val="90"/>
        </w:rPr>
        <w:t> </w:t>
      </w:r>
      <w:r>
        <w:rPr>
          <w:w w:val="90"/>
        </w:rPr>
        <w:t>participación</w:t>
      </w:r>
      <w:r>
        <w:rPr>
          <w:spacing w:val="-7"/>
          <w:w w:val="90"/>
        </w:rPr>
        <w:t> </w:t>
      </w:r>
      <w:r>
        <w:rPr>
          <w:w w:val="90"/>
        </w:rPr>
        <w:t>de</w:t>
      </w:r>
      <w:r>
        <w:rPr>
          <w:spacing w:val="-8"/>
          <w:w w:val="90"/>
        </w:rPr>
        <w:t> </w:t>
      </w:r>
      <w:r>
        <w:rPr>
          <w:w w:val="90"/>
        </w:rPr>
        <w:t>los</w:t>
      </w:r>
      <w:r>
        <w:rPr>
          <w:spacing w:val="-6"/>
          <w:w w:val="90"/>
        </w:rPr>
        <w:t> </w:t>
      </w:r>
      <w:r>
        <w:rPr>
          <w:w w:val="90"/>
        </w:rPr>
        <w:t>intereses </w:t>
      </w:r>
      <w:r>
        <w:rPr>
          <w:w w:val="80"/>
        </w:rPr>
        <w:t>minoritarios, representa el 0,00% del total del Gastos, que comparado al periodo anterior genera una variación</w:t>
      </w:r>
      <w:r>
        <w:rPr/>
        <w:t> </w:t>
      </w:r>
      <w:r>
        <w:rPr>
          <w:w w:val="80"/>
        </w:rPr>
        <w:t>absoluta</w:t>
      </w:r>
      <w:r>
        <w:rPr/>
        <w:t> </w:t>
      </w:r>
      <w:r>
        <w:rPr>
          <w:w w:val="80"/>
        </w:rPr>
        <w:t>de</w:t>
      </w:r>
      <w:r>
        <w:rPr/>
        <w:t> </w:t>
      </w:r>
      <w:r>
        <w:rPr>
          <w:w w:val="80"/>
        </w:rPr>
        <w:t>0</w:t>
      </w:r>
      <w:r>
        <w:rPr/>
        <w:t> </w:t>
      </w:r>
      <w:r>
        <w:rPr>
          <w:w w:val="80"/>
        </w:rPr>
        <w:t>000,00</w:t>
      </w:r>
      <w:r>
        <w:rPr/>
        <w:t> </w:t>
      </w:r>
      <w:r>
        <w:rPr>
          <w:w w:val="80"/>
        </w:rPr>
        <w:t>que</w:t>
      </w:r>
      <w:r>
        <w:rPr/>
        <w:t> </w:t>
      </w:r>
      <w:r>
        <w:rPr>
          <w:w w:val="80"/>
        </w:rPr>
        <w:t>corresponde</w:t>
      </w:r>
      <w:r>
        <w:rPr/>
        <w:t> </w:t>
      </w:r>
      <w:r>
        <w:rPr>
          <w:w w:val="80"/>
        </w:rPr>
        <w:t>a un</w:t>
      </w:r>
      <w:r>
        <w:rPr/>
        <w:t> </w:t>
      </w:r>
      <w:r>
        <w:rPr>
          <w:w w:val="80"/>
        </w:rPr>
        <w:t>Aumento del 0,00% de</w:t>
      </w:r>
      <w:r>
        <w:rPr/>
        <w:t> </w:t>
      </w:r>
      <w:r>
        <w:rPr>
          <w:w w:val="80"/>
        </w:rPr>
        <w:t>recursos</w:t>
      </w:r>
      <w:r>
        <w:rPr/>
        <w:t> </w:t>
      </w:r>
      <w:r>
        <w:rPr>
          <w:w w:val="80"/>
        </w:rPr>
        <w:t>disponibles.</w:t>
      </w:r>
    </w:p>
    <w:p>
      <w:pPr>
        <w:pStyle w:val="BodyText"/>
        <w:spacing w:before="160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spacing w:after="0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ind w:left="674"/>
        <w:rPr>
          <w:sz w:val="20"/>
        </w:rPr>
      </w:pPr>
      <w:r>
        <w:rPr>
          <w:sz w:val="20"/>
        </w:rPr>
        <w:drawing>
          <wp:inline distT="0" distB="0" distL="0" distR="0">
            <wp:extent cx="5627752" cy="4343400"/>
            <wp:effectExtent l="0" t="0" r="0" b="0"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752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8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07296">
            <wp:simplePos x="0" y="0"/>
            <wp:positionH relativeFrom="page">
              <wp:posOffset>1075944</wp:posOffset>
            </wp:positionH>
            <wp:positionV relativeFrom="paragraph">
              <wp:posOffset>183387</wp:posOffset>
            </wp:positionV>
            <wp:extent cx="5620512" cy="1621536"/>
            <wp:effectExtent l="0" t="0" r="0" b="0"/>
            <wp:wrapTopAndBottom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512" cy="1621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9"/>
      </w:pPr>
    </w:p>
    <w:p>
      <w:pPr>
        <w:pStyle w:val="Heading2"/>
      </w:pPr>
      <w:bookmarkStart w:name="_TOC_250015" w:id="93"/>
      <w:r>
        <w:rPr>
          <w:w w:val="80"/>
        </w:rPr>
        <w:t>NOTA</w:t>
      </w:r>
      <w:r>
        <w:rPr/>
        <w:t> </w:t>
      </w:r>
      <w:r>
        <w:rPr>
          <w:w w:val="80"/>
        </w:rPr>
        <w:t>N°</w:t>
      </w:r>
      <w:r>
        <w:rPr/>
        <w:t> </w:t>
      </w:r>
      <w:bookmarkEnd w:id="93"/>
      <w:r>
        <w:rPr>
          <w:spacing w:val="-5"/>
          <w:w w:val="80"/>
        </w:rPr>
        <w:t>76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spacing w:before="1"/>
        <w:ind w:left="681"/>
      </w:pPr>
      <w:r>
        <w:rPr>
          <w:w w:val="80"/>
        </w:rPr>
        <w:t>Otros</w:t>
      </w:r>
      <w:r>
        <w:rPr>
          <w:spacing w:val="-1"/>
        </w:rPr>
        <w:t> </w:t>
      </w:r>
      <w:r>
        <w:rPr>
          <w:w w:val="80"/>
        </w:rPr>
        <w:t>gastos</w:t>
      </w:r>
      <w:r>
        <w:rPr>
          <w:spacing w:val="-5"/>
        </w:rPr>
        <w:t> </w:t>
      </w:r>
      <w:r>
        <w:rPr>
          <w:w w:val="80"/>
        </w:rPr>
        <w:t>y</w:t>
      </w:r>
      <w:r>
        <w:rPr>
          <w:spacing w:val="-4"/>
        </w:rPr>
        <w:t> </w:t>
      </w:r>
      <w:r>
        <w:rPr>
          <w:w w:val="80"/>
        </w:rPr>
        <w:t>resultados</w:t>
      </w:r>
      <w:r>
        <w:rPr>
          <w:spacing w:val="-6"/>
        </w:rPr>
        <w:t> </w:t>
      </w:r>
      <w:r>
        <w:rPr>
          <w:spacing w:val="-2"/>
          <w:w w:val="80"/>
        </w:rPr>
        <w:t>negativos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3"/>
        <w:gridCol w:w="2637"/>
        <w:gridCol w:w="499"/>
        <w:gridCol w:w="2160"/>
        <w:gridCol w:w="2160"/>
        <w:gridCol w:w="1061"/>
      </w:tblGrid>
      <w:tr>
        <w:trPr>
          <w:trHeight w:val="323" w:hRule="atLeast"/>
        </w:trPr>
        <w:tc>
          <w:tcPr>
            <w:tcW w:w="1363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Cuenta</w:t>
            </w:r>
          </w:p>
        </w:tc>
        <w:tc>
          <w:tcPr>
            <w:tcW w:w="2637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499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4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9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56"/>
              <w:ind w:left="17" w:right="1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1363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37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shd w:val="clear" w:color="auto" w:fill="366091"/>
          </w:tcPr>
          <w:p>
            <w:pPr>
              <w:pStyle w:val="TableParagraph"/>
              <w:spacing w:before="61"/>
              <w:ind w:left="17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414" w:hRule="atLeast"/>
        </w:trPr>
        <w:tc>
          <w:tcPr>
            <w:tcW w:w="1363" w:type="dxa"/>
          </w:tcPr>
          <w:p>
            <w:pPr>
              <w:pStyle w:val="TableParagraph"/>
              <w:spacing w:before="104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5.9.9.</w:t>
            </w:r>
          </w:p>
        </w:tc>
        <w:tc>
          <w:tcPr>
            <w:tcW w:w="2637" w:type="dxa"/>
          </w:tcPr>
          <w:p>
            <w:pPr>
              <w:pStyle w:val="TableParagraph"/>
              <w:tabs>
                <w:tab w:pos="728" w:val="left" w:leader="none"/>
                <w:tab w:pos="1469" w:val="left" w:leader="none"/>
                <w:tab w:pos="1817" w:val="left" w:leader="none"/>
              </w:tabs>
              <w:spacing w:line="206" w:lineRule="exact"/>
              <w:ind w:left="69" w:right="51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Otros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2"/>
                <w:w w:val="90"/>
                <w:sz w:val="18"/>
              </w:rPr>
              <w:t>gastos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10"/>
                <w:w w:val="90"/>
                <w:sz w:val="18"/>
              </w:rPr>
              <w:t>y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2"/>
                <w:w w:val="80"/>
                <w:sz w:val="18"/>
              </w:rPr>
              <w:t>resultados</w:t>
            </w:r>
            <w:r>
              <w:rPr>
                <w:b/>
                <w:spacing w:val="-2"/>
                <w:w w:val="90"/>
                <w:sz w:val="18"/>
              </w:rPr>
              <w:t> negativos</w:t>
            </w:r>
          </w:p>
        </w:tc>
        <w:tc>
          <w:tcPr>
            <w:tcW w:w="499" w:type="dxa"/>
          </w:tcPr>
          <w:p>
            <w:pPr>
              <w:pStyle w:val="TableParagraph"/>
              <w:spacing w:before="104"/>
              <w:ind w:left="168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76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3"/>
              <w:ind w:left="57" w:right="4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w w:val="90"/>
                <w:sz w:val="16"/>
              </w:rPr>
              <w:t>0,53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3"/>
              <w:ind w:left="57" w:right="4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90"/>
                <w:sz w:val="16"/>
              </w:rPr>
              <w:t>12,00</w:t>
            </w:r>
          </w:p>
        </w:tc>
        <w:tc>
          <w:tcPr>
            <w:tcW w:w="1061" w:type="dxa"/>
          </w:tcPr>
          <w:p>
            <w:pPr>
              <w:pStyle w:val="TableParagraph"/>
              <w:spacing w:before="104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2"/>
                <w:w w:val="90"/>
                <w:sz w:val="18"/>
              </w:rPr>
              <w:t>95,60%</w:t>
            </w:r>
          </w:p>
        </w:tc>
      </w:tr>
    </w:tbl>
    <w:p>
      <w:pPr>
        <w:spacing w:after="0"/>
        <w:jc w:val="center"/>
        <w:rPr>
          <w:sz w:val="18"/>
        </w:rPr>
        <w:sectPr>
          <w:pgSz w:w="12240" w:h="15840"/>
          <w:pgMar w:header="0" w:footer="1059" w:top="1420" w:bottom="1240" w:left="1020" w:right="80"/>
        </w:sectPr>
      </w:pPr>
    </w:p>
    <w:p>
      <w:pPr>
        <w:pStyle w:val="Heading3"/>
        <w:spacing w:before="76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30"/>
      </w:pPr>
    </w:p>
    <w:p>
      <w:pPr>
        <w:pStyle w:val="BodyText"/>
        <w:spacing w:line="364" w:lineRule="auto"/>
        <w:ind w:left="681" w:right="1624"/>
        <w:jc w:val="both"/>
      </w:pPr>
      <w:r>
        <w:rPr>
          <w:w w:val="90"/>
        </w:rPr>
        <w:t>La</w:t>
      </w:r>
      <w:r>
        <w:rPr>
          <w:spacing w:val="-4"/>
          <w:w w:val="90"/>
        </w:rPr>
        <w:t> </w:t>
      </w:r>
      <w:r>
        <w:rPr>
          <w:w w:val="90"/>
        </w:rPr>
        <w:t>cuenta</w:t>
      </w:r>
      <w:r>
        <w:rPr>
          <w:spacing w:val="-5"/>
          <w:w w:val="90"/>
        </w:rPr>
        <w:t> </w:t>
      </w:r>
      <w:r>
        <w:rPr>
          <w:w w:val="90"/>
        </w:rPr>
        <w:t>Otros</w:t>
      </w:r>
      <w:r>
        <w:rPr>
          <w:spacing w:val="-6"/>
          <w:w w:val="90"/>
        </w:rPr>
        <w:t> </w:t>
      </w:r>
      <w:r>
        <w:rPr>
          <w:w w:val="90"/>
        </w:rPr>
        <w:t>gastos</w:t>
      </w:r>
      <w:r>
        <w:rPr>
          <w:spacing w:val="-5"/>
          <w:w w:val="90"/>
        </w:rPr>
        <w:t> </w:t>
      </w:r>
      <w:r>
        <w:rPr>
          <w:w w:val="90"/>
        </w:rPr>
        <w:t>y</w:t>
      </w:r>
      <w:r>
        <w:rPr>
          <w:spacing w:val="-6"/>
          <w:w w:val="90"/>
        </w:rPr>
        <w:t> </w:t>
      </w:r>
      <w:r>
        <w:rPr>
          <w:w w:val="90"/>
        </w:rPr>
        <w:t>resultados</w:t>
      </w:r>
      <w:r>
        <w:rPr>
          <w:spacing w:val="-5"/>
          <w:w w:val="90"/>
        </w:rPr>
        <w:t> </w:t>
      </w:r>
      <w:r>
        <w:rPr>
          <w:w w:val="90"/>
        </w:rPr>
        <w:t>negativos,</w:t>
      </w:r>
      <w:r>
        <w:rPr>
          <w:spacing w:val="-4"/>
          <w:w w:val="90"/>
        </w:rPr>
        <w:t> </w:t>
      </w:r>
      <w:r>
        <w:rPr>
          <w:w w:val="90"/>
        </w:rPr>
        <w:t>representa</w:t>
      </w:r>
      <w:r>
        <w:rPr>
          <w:spacing w:val="-5"/>
          <w:w w:val="90"/>
        </w:rPr>
        <w:t> </w:t>
      </w:r>
      <w:r>
        <w:rPr>
          <w:w w:val="90"/>
        </w:rPr>
        <w:t>el</w:t>
      </w:r>
      <w:r>
        <w:rPr>
          <w:spacing w:val="-5"/>
          <w:w w:val="90"/>
        </w:rPr>
        <w:t> </w:t>
      </w:r>
      <w:r>
        <w:rPr>
          <w:w w:val="90"/>
        </w:rPr>
        <w:t>0,00%</w:t>
      </w:r>
      <w:r>
        <w:rPr>
          <w:spacing w:val="-6"/>
          <w:w w:val="90"/>
        </w:rPr>
        <w:t> </w:t>
      </w:r>
      <w:r>
        <w:rPr>
          <w:w w:val="90"/>
        </w:rPr>
        <w:t>del</w:t>
      </w:r>
      <w:r>
        <w:rPr>
          <w:spacing w:val="-5"/>
          <w:w w:val="90"/>
        </w:rPr>
        <w:t> </w:t>
      </w:r>
      <w:r>
        <w:rPr>
          <w:w w:val="90"/>
        </w:rPr>
        <w:t>total</w:t>
      </w:r>
      <w:r>
        <w:rPr>
          <w:spacing w:val="-5"/>
          <w:w w:val="90"/>
        </w:rPr>
        <w:t> </w:t>
      </w:r>
      <w:r>
        <w:rPr>
          <w:w w:val="90"/>
        </w:rPr>
        <w:t>del</w:t>
      </w:r>
      <w:r>
        <w:rPr>
          <w:spacing w:val="-5"/>
          <w:w w:val="90"/>
        </w:rPr>
        <w:t> </w:t>
      </w:r>
      <w:r>
        <w:rPr>
          <w:w w:val="90"/>
        </w:rPr>
        <w:t>Gastos,</w:t>
      </w:r>
      <w:r>
        <w:rPr>
          <w:spacing w:val="-5"/>
          <w:w w:val="90"/>
        </w:rPr>
        <w:t> </w:t>
      </w:r>
      <w:r>
        <w:rPr>
          <w:w w:val="90"/>
        </w:rPr>
        <w:t>que </w:t>
      </w:r>
      <w:r>
        <w:rPr>
          <w:w w:val="85"/>
        </w:rPr>
        <w:t>comparado al periodo anterior genera una variación absoluta de -0 011,48 que corresponde a un Disminución</w:t>
      </w:r>
      <w:r>
        <w:rPr>
          <w:spacing w:val="-2"/>
          <w:w w:val="85"/>
        </w:rPr>
        <w:t> </w:t>
      </w:r>
      <w:r>
        <w:rPr>
          <w:w w:val="85"/>
        </w:rPr>
        <w:t>del</w:t>
      </w:r>
      <w:r>
        <w:rPr>
          <w:spacing w:val="-2"/>
          <w:w w:val="85"/>
        </w:rPr>
        <w:t> </w:t>
      </w:r>
      <w:r>
        <w:rPr>
          <w:w w:val="85"/>
        </w:rPr>
        <w:t>-95,60%</w:t>
      </w:r>
      <w:r>
        <w:rPr>
          <w:spacing w:val="-4"/>
          <w:w w:val="85"/>
        </w:rPr>
        <w:t> </w:t>
      </w:r>
      <w:r>
        <w:rPr>
          <w:w w:val="85"/>
        </w:rPr>
        <w:t>de</w:t>
      </w:r>
      <w:r>
        <w:rPr>
          <w:spacing w:val="-3"/>
          <w:w w:val="85"/>
        </w:rPr>
        <w:t> </w:t>
      </w:r>
      <w:r>
        <w:rPr>
          <w:w w:val="85"/>
        </w:rPr>
        <w:t>recursos disponibles.</w:t>
      </w:r>
    </w:p>
    <w:p>
      <w:pPr>
        <w:pStyle w:val="BodyText"/>
        <w:spacing w:line="364" w:lineRule="auto" w:before="161"/>
        <w:ind w:left="681" w:right="1629"/>
        <w:jc w:val="both"/>
      </w:pPr>
      <w:r>
        <w:rPr>
          <w:w w:val="80"/>
          <w:u w:val="single"/>
        </w:rPr>
        <w:t> Las variaciones de la cuenta</w:t>
      </w:r>
      <w:r>
        <w:rPr>
          <w:spacing w:val="-5"/>
          <w:u w:val="single"/>
        </w:rPr>
        <w:t> </w:t>
      </w:r>
      <w:r>
        <w:rPr>
          <w:w w:val="80"/>
          <w:u w:val="single"/>
        </w:rPr>
        <w:t>son producto de comisiones cobradas por el banco y diferencias en pago</w:t>
      </w:r>
      <w:r>
        <w:rPr>
          <w:w w:val="80"/>
          <w:u w:val="none"/>
        </w:rPr>
        <w:t> </w:t>
      </w:r>
      <w:r>
        <w:rPr>
          <w:w w:val="90"/>
          <w:u w:val="single"/>
        </w:rPr>
        <w:t>de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facturas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inventario.</w:t>
      </w:r>
    </w:p>
    <w:p>
      <w:pPr>
        <w:pStyle w:val="BodyText"/>
      </w:pPr>
    </w:p>
    <w:p>
      <w:pPr>
        <w:pStyle w:val="BodyText"/>
        <w:spacing w:before="186"/>
      </w:pPr>
    </w:p>
    <w:p>
      <w:pPr>
        <w:pStyle w:val="Heading2"/>
        <w:spacing w:before="1"/>
        <w:ind w:left="3120"/>
      </w:pPr>
      <w:bookmarkStart w:name="_TOC_250014" w:id="94"/>
      <w:r>
        <w:rPr>
          <w:color w:val="1F3864"/>
          <w:w w:val="80"/>
        </w:rPr>
        <w:t>NOTAS</w:t>
      </w:r>
      <w:r>
        <w:rPr>
          <w:color w:val="1F3864"/>
          <w:spacing w:val="-7"/>
        </w:rPr>
        <w:t> </w:t>
      </w:r>
      <w:r>
        <w:rPr>
          <w:color w:val="1F3864"/>
          <w:w w:val="80"/>
        </w:rPr>
        <w:t>ESTADO</w:t>
      </w:r>
      <w:r>
        <w:rPr>
          <w:color w:val="1F3864"/>
          <w:spacing w:val="-4"/>
        </w:rPr>
        <w:t> </w:t>
      </w:r>
      <w:r>
        <w:rPr>
          <w:color w:val="1F3864"/>
          <w:w w:val="80"/>
        </w:rPr>
        <w:t>DE</w:t>
      </w:r>
      <w:r>
        <w:rPr>
          <w:color w:val="1F3864"/>
          <w:spacing w:val="-7"/>
        </w:rPr>
        <w:t> </w:t>
      </w:r>
      <w:r>
        <w:rPr>
          <w:color w:val="1F3864"/>
          <w:w w:val="80"/>
        </w:rPr>
        <w:t>FLUJO</w:t>
      </w:r>
      <w:r>
        <w:rPr>
          <w:color w:val="1F3864"/>
          <w:spacing w:val="-7"/>
        </w:rPr>
        <w:t> </w:t>
      </w:r>
      <w:r>
        <w:rPr>
          <w:color w:val="1F3864"/>
          <w:w w:val="80"/>
        </w:rPr>
        <w:t>DE</w:t>
      </w:r>
      <w:r>
        <w:rPr>
          <w:color w:val="1F3864"/>
          <w:spacing w:val="-7"/>
        </w:rPr>
        <w:t> </w:t>
      </w:r>
      <w:bookmarkEnd w:id="94"/>
      <w:r>
        <w:rPr>
          <w:color w:val="1F3864"/>
          <w:spacing w:val="-2"/>
          <w:w w:val="80"/>
        </w:rPr>
        <w:t>EFECTIVO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58"/>
        <w:rPr>
          <w:rFonts w:ascii="Arial"/>
          <w:b/>
        </w:rPr>
      </w:pPr>
    </w:p>
    <w:p>
      <w:pPr>
        <w:spacing w:line="568" w:lineRule="auto" w:before="0"/>
        <w:ind w:left="681" w:right="4234" w:firstLine="0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w w:val="80"/>
          <w:sz w:val="24"/>
        </w:rPr>
        <w:t>FLUJOS DE EFECTIVO DE LAS ACTIVIDADES DE OPERACIÓN </w:t>
      </w:r>
      <w:r>
        <w:rPr>
          <w:rFonts w:ascii="Arial" w:hAnsi="Arial"/>
          <w:b/>
          <w:w w:val="90"/>
          <w:sz w:val="24"/>
        </w:rPr>
        <w:t>NOTA N°77</w:t>
      </w:r>
    </w:p>
    <w:p>
      <w:pPr>
        <w:pStyle w:val="BodyText"/>
        <w:spacing w:before="1"/>
        <w:ind w:left="681"/>
      </w:pPr>
      <w:r>
        <w:rPr>
          <w:spacing w:val="-2"/>
          <w:w w:val="90"/>
        </w:rPr>
        <w:t>Cobros</w:t>
      </w:r>
    </w:p>
    <w:p>
      <w:pPr>
        <w:pStyle w:val="BodyText"/>
        <w:spacing w:before="71" w:after="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22"/>
        <w:gridCol w:w="500"/>
        <w:gridCol w:w="2161"/>
        <w:gridCol w:w="2161"/>
        <w:gridCol w:w="1062"/>
      </w:tblGrid>
      <w:tr>
        <w:trPr>
          <w:trHeight w:val="323" w:hRule="atLeast"/>
        </w:trPr>
        <w:tc>
          <w:tcPr>
            <w:tcW w:w="3322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0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3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1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332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61"/>
              <w:ind w:left="8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3322" w:type="dxa"/>
          </w:tcPr>
          <w:p>
            <w:pPr>
              <w:pStyle w:val="TableParagraph"/>
              <w:spacing w:before="5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Cobros</w:t>
            </w:r>
          </w:p>
        </w:tc>
        <w:tc>
          <w:tcPr>
            <w:tcW w:w="500" w:type="dxa"/>
          </w:tcPr>
          <w:p>
            <w:pPr>
              <w:pStyle w:val="TableParagraph"/>
              <w:spacing w:before="56"/>
              <w:ind w:left="164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77</w:t>
            </w:r>
          </w:p>
        </w:tc>
        <w:tc>
          <w:tcPr>
            <w:tcW w:w="2161" w:type="dxa"/>
          </w:tcPr>
          <w:p>
            <w:pPr>
              <w:pStyle w:val="TableParagraph"/>
              <w:spacing w:before="68"/>
              <w:ind w:left="103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12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403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473,11</w:t>
            </w:r>
          </w:p>
        </w:tc>
        <w:tc>
          <w:tcPr>
            <w:tcW w:w="2161" w:type="dxa"/>
          </w:tcPr>
          <w:p>
            <w:pPr>
              <w:pStyle w:val="TableParagraph"/>
              <w:spacing w:before="68"/>
              <w:ind w:left="102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12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375</w:t>
            </w:r>
            <w:r>
              <w:rPr>
                <w:b/>
                <w:spacing w:val="-5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486,67</w:t>
            </w:r>
          </w:p>
        </w:tc>
        <w:tc>
          <w:tcPr>
            <w:tcW w:w="1062" w:type="dxa"/>
          </w:tcPr>
          <w:p>
            <w:pPr>
              <w:pStyle w:val="TableParagraph"/>
              <w:spacing w:before="56"/>
              <w:ind w:left="567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0,23%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82"/>
      </w:pPr>
    </w:p>
    <w:p>
      <w:pPr>
        <w:pStyle w:val="BodyText"/>
        <w:spacing w:line="364" w:lineRule="auto"/>
        <w:ind w:left="681" w:right="1627"/>
        <w:jc w:val="both"/>
        <w:rPr>
          <w:rFonts w:ascii="Calibri" w:hAnsi="Calibri"/>
          <w:sz w:val="22"/>
        </w:rPr>
      </w:pPr>
      <w:r>
        <w:rPr>
          <w:w w:val="80"/>
        </w:rPr>
        <w:t>Los Cobros de los Flujos de Efectivo de las Actividades de Operación, comparado al periodo anterior genera una variación absoluta de 27 986,44 que corresponde a un Aumento del 0,23% de recursos </w:t>
      </w:r>
      <w:r>
        <w:rPr>
          <w:spacing w:val="-2"/>
          <w:w w:val="90"/>
        </w:rPr>
        <w:t>disponibles</w:t>
      </w:r>
      <w:r>
        <w:rPr>
          <w:rFonts w:ascii="Calibri" w:hAnsi="Calibri"/>
          <w:spacing w:val="-2"/>
          <w:w w:val="90"/>
          <w:sz w:val="22"/>
        </w:rPr>
        <w:t>.</w:t>
      </w:r>
    </w:p>
    <w:p>
      <w:pPr>
        <w:pStyle w:val="BodyText"/>
        <w:spacing w:line="364" w:lineRule="auto" w:before="241"/>
        <w:ind w:left="681" w:right="1625"/>
        <w:jc w:val="both"/>
      </w:pPr>
      <w:r>
        <w:rPr>
          <w:w w:val="85"/>
          <w:u w:val="single"/>
        </w:rPr>
        <w:t>Las</w:t>
      </w:r>
      <w:r>
        <w:rPr>
          <w:w w:val="85"/>
          <w:u w:val="single"/>
        </w:rPr>
        <w:t> variaciones de la</w:t>
      </w:r>
      <w:r>
        <w:rPr>
          <w:w w:val="85"/>
          <w:u w:val="single"/>
        </w:rPr>
        <w:t> cuenta son producto de los</w:t>
      </w:r>
      <w:r>
        <w:rPr>
          <w:w w:val="85"/>
          <w:u w:val="single"/>
        </w:rPr>
        <w:t> ingresos</w:t>
      </w:r>
      <w:r>
        <w:rPr>
          <w:w w:val="85"/>
          <w:u w:val="single"/>
        </w:rPr>
        <w:t> recibidos por devoluciones varias de</w:t>
      </w:r>
      <w:r>
        <w:rPr>
          <w:w w:val="85"/>
          <w:u w:val="none"/>
        </w:rPr>
        <w:t> </w:t>
      </w:r>
      <w:r>
        <w:rPr>
          <w:w w:val="90"/>
          <w:u w:val="single"/>
        </w:rPr>
        <w:t>funcionarios</w:t>
      </w:r>
      <w:r>
        <w:rPr>
          <w:w w:val="90"/>
          <w:u w:val="single"/>
        </w:rPr>
        <w:t> y</w:t>
      </w:r>
      <w:r>
        <w:rPr>
          <w:w w:val="90"/>
          <w:u w:val="single"/>
        </w:rPr>
        <w:t> exfuncionarios,</w:t>
      </w:r>
      <w:r>
        <w:rPr>
          <w:w w:val="90"/>
          <w:u w:val="single"/>
        </w:rPr>
        <w:t> garantías</w:t>
      </w:r>
      <w:r>
        <w:rPr>
          <w:w w:val="90"/>
          <w:u w:val="single"/>
        </w:rPr>
        <w:t> de</w:t>
      </w:r>
      <w:r>
        <w:rPr>
          <w:w w:val="90"/>
          <w:u w:val="single"/>
        </w:rPr>
        <w:t> participación</w:t>
      </w:r>
      <w:r>
        <w:rPr>
          <w:w w:val="90"/>
          <w:u w:val="single"/>
        </w:rPr>
        <w:t> y</w:t>
      </w:r>
      <w:r>
        <w:rPr>
          <w:w w:val="90"/>
          <w:u w:val="single"/>
        </w:rPr>
        <w:t> cumplimiento,</w:t>
      </w:r>
      <w:r>
        <w:rPr>
          <w:w w:val="90"/>
          <w:u w:val="single"/>
        </w:rPr>
        <w:t> multas,</w:t>
      </w:r>
      <w:r>
        <w:rPr>
          <w:w w:val="90"/>
          <w:u w:val="single"/>
        </w:rPr>
        <w:t> cobros</w:t>
      </w:r>
      <w:r>
        <w:rPr>
          <w:w w:val="90"/>
          <w:u w:val="single"/>
        </w:rPr>
        <w:t> por</w:t>
      </w:r>
      <w:r>
        <w:rPr>
          <w:w w:val="90"/>
          <w:u w:val="none"/>
        </w:rPr>
        <w:t> </w:t>
      </w:r>
      <w:r>
        <w:rPr>
          <w:spacing w:val="-2"/>
          <w:w w:val="90"/>
          <w:u w:val="single"/>
        </w:rPr>
        <w:t>transferencias</w:t>
      </w:r>
      <w:r>
        <w:rPr>
          <w:spacing w:val="-2"/>
          <w:w w:val="90"/>
          <w:u w:val="single"/>
        </w:rPr>
        <w:t> recibidas,</w:t>
      </w:r>
      <w:r>
        <w:rPr>
          <w:spacing w:val="-2"/>
          <w:w w:val="90"/>
          <w:u w:val="single"/>
        </w:rPr>
        <w:t> cancelación</w:t>
      </w:r>
      <w:r>
        <w:rPr>
          <w:spacing w:val="-2"/>
          <w:w w:val="90"/>
          <w:u w:val="single"/>
        </w:rPr>
        <w:t> de</w:t>
      </w:r>
      <w:r>
        <w:rPr>
          <w:spacing w:val="-2"/>
          <w:w w:val="90"/>
          <w:u w:val="single"/>
        </w:rPr>
        <w:t> cuentas</w:t>
      </w:r>
      <w:r>
        <w:rPr>
          <w:spacing w:val="-2"/>
          <w:w w:val="90"/>
          <w:u w:val="single"/>
        </w:rPr>
        <w:t> por</w:t>
      </w:r>
      <w:r>
        <w:rPr>
          <w:spacing w:val="-2"/>
          <w:w w:val="90"/>
          <w:u w:val="single"/>
        </w:rPr>
        <w:t> cobrar,</w:t>
      </w:r>
      <w:r>
        <w:rPr>
          <w:spacing w:val="-2"/>
          <w:w w:val="90"/>
          <w:u w:val="single"/>
        </w:rPr>
        <w:t> entre</w:t>
      </w:r>
      <w:r>
        <w:rPr>
          <w:spacing w:val="-2"/>
          <w:w w:val="90"/>
          <w:u w:val="single"/>
        </w:rPr>
        <w:t> otros.</w:t>
      </w:r>
      <w:r>
        <w:rPr>
          <w:spacing w:val="-2"/>
          <w:w w:val="90"/>
          <w:u w:val="single"/>
        </w:rPr>
        <w:t> La</w:t>
      </w:r>
      <w:r>
        <w:rPr>
          <w:spacing w:val="-2"/>
          <w:w w:val="90"/>
          <w:u w:val="single"/>
        </w:rPr>
        <w:t> variación</w:t>
      </w:r>
      <w:r>
        <w:rPr>
          <w:spacing w:val="-2"/>
          <w:w w:val="90"/>
          <w:u w:val="single"/>
        </w:rPr>
        <w:t> se</w:t>
      </w:r>
      <w:r>
        <w:rPr>
          <w:spacing w:val="-2"/>
          <w:w w:val="90"/>
          <w:u w:val="single"/>
        </w:rPr>
        <w:t> debe</w:t>
      </w:r>
      <w:r>
        <w:rPr>
          <w:spacing w:val="-2"/>
          <w:w w:val="90"/>
          <w:u w:val="none"/>
        </w:rPr>
        <w:t> </w:t>
      </w:r>
      <w:r>
        <w:rPr>
          <w:w w:val="85"/>
          <w:u w:val="single"/>
        </w:rPr>
        <w:t>principalmente a la realización de cobros por transferencias recibidas, las cuales han tenido una</w:t>
      </w:r>
      <w:r>
        <w:rPr>
          <w:w w:val="85"/>
          <w:u w:val="none"/>
        </w:rPr>
        <w:t> </w:t>
      </w:r>
      <w:r>
        <w:rPr>
          <w:w w:val="85"/>
          <w:u w:val="single"/>
        </w:rPr>
        <w:t>ejecución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menor</w:t>
      </w:r>
      <w:r>
        <w:rPr>
          <w:spacing w:val="-2"/>
          <w:w w:val="85"/>
          <w:u w:val="single"/>
        </w:rPr>
        <w:t> </w:t>
      </w:r>
      <w:r>
        <w:rPr>
          <w:w w:val="85"/>
          <w:u w:val="single"/>
        </w:rPr>
        <w:t>que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al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mismo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periodo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del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año</w:t>
      </w:r>
      <w:r>
        <w:rPr>
          <w:spacing w:val="-1"/>
          <w:w w:val="85"/>
          <w:u w:val="single"/>
        </w:rPr>
        <w:t> </w:t>
      </w:r>
      <w:r>
        <w:rPr>
          <w:w w:val="85"/>
          <w:u w:val="single"/>
        </w:rPr>
        <w:t>anterior.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Heading2"/>
        <w:spacing w:before="76"/>
      </w:pPr>
      <w:bookmarkStart w:name="_TOC_250013" w:id="95"/>
      <w:r>
        <w:rPr>
          <w:w w:val="80"/>
        </w:rPr>
        <w:t>NOTA</w:t>
      </w:r>
      <w:r>
        <w:rPr>
          <w:spacing w:val="-7"/>
        </w:rPr>
        <w:t> </w:t>
      </w:r>
      <w:bookmarkEnd w:id="95"/>
      <w:r>
        <w:rPr>
          <w:spacing w:val="-4"/>
          <w:w w:val="90"/>
        </w:rPr>
        <w:t>N°78</w:t>
      </w:r>
    </w:p>
    <w:p>
      <w:pPr>
        <w:pStyle w:val="BodyText"/>
        <w:spacing w:before="107"/>
        <w:rPr>
          <w:rFonts w:ascii="Arial"/>
          <w:b/>
        </w:rPr>
      </w:pPr>
    </w:p>
    <w:p>
      <w:pPr>
        <w:pStyle w:val="BodyText"/>
        <w:ind w:left="681"/>
      </w:pPr>
      <w:r>
        <w:rPr>
          <w:spacing w:val="-4"/>
          <w:w w:val="90"/>
        </w:rPr>
        <w:t>Pagos</w:t>
      </w:r>
    </w:p>
    <w:p>
      <w:pPr>
        <w:pStyle w:val="BodyText"/>
        <w:spacing w:before="69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22"/>
        <w:gridCol w:w="500"/>
        <w:gridCol w:w="2161"/>
        <w:gridCol w:w="2161"/>
        <w:gridCol w:w="1062"/>
      </w:tblGrid>
      <w:tr>
        <w:trPr>
          <w:trHeight w:val="325" w:hRule="atLeast"/>
        </w:trPr>
        <w:tc>
          <w:tcPr>
            <w:tcW w:w="3322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0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3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332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9"/>
              <w:ind w:left="8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3322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Pagos</w:t>
            </w:r>
          </w:p>
        </w:tc>
        <w:tc>
          <w:tcPr>
            <w:tcW w:w="500" w:type="dxa"/>
          </w:tcPr>
          <w:p>
            <w:pPr>
              <w:pStyle w:val="TableParagraph"/>
              <w:spacing w:before="58"/>
              <w:ind w:left="163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78</w:t>
            </w:r>
          </w:p>
        </w:tc>
        <w:tc>
          <w:tcPr>
            <w:tcW w:w="2161" w:type="dxa"/>
          </w:tcPr>
          <w:p>
            <w:pPr>
              <w:pStyle w:val="TableParagraph"/>
              <w:spacing w:before="70"/>
              <w:ind w:left="674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12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408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079,34</w:t>
            </w:r>
          </w:p>
        </w:tc>
        <w:tc>
          <w:tcPr>
            <w:tcW w:w="2161" w:type="dxa"/>
          </w:tcPr>
          <w:p>
            <w:pPr>
              <w:pStyle w:val="TableParagraph"/>
              <w:spacing w:before="70"/>
              <w:ind w:left="673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12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375</w:t>
            </w:r>
            <w:r>
              <w:rPr>
                <w:b/>
                <w:spacing w:val="-5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734,86</w:t>
            </w:r>
          </w:p>
        </w:tc>
        <w:tc>
          <w:tcPr>
            <w:tcW w:w="1062" w:type="dxa"/>
          </w:tcPr>
          <w:p>
            <w:pPr>
              <w:pStyle w:val="TableParagraph"/>
              <w:spacing w:before="58"/>
              <w:ind w:left="8" w:right="4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0,26%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80"/>
      </w:pPr>
    </w:p>
    <w:p>
      <w:pPr>
        <w:pStyle w:val="BodyText"/>
        <w:spacing w:line="364" w:lineRule="auto"/>
        <w:ind w:left="681" w:right="1627"/>
        <w:jc w:val="both"/>
        <w:rPr>
          <w:rFonts w:ascii="Calibri" w:hAnsi="Calibri"/>
          <w:sz w:val="22"/>
        </w:rPr>
      </w:pPr>
      <w:r>
        <w:rPr>
          <w:w w:val="80"/>
        </w:rPr>
        <w:t>Los Pagos de los Flujos de Efectivo de las Actividades de Operación, comparado al periodo anterior genera una variación absoluta de 32 344,48 que corresponde a un Aumento del 0,26% de recursos </w:t>
      </w:r>
      <w:r>
        <w:rPr>
          <w:spacing w:val="-2"/>
          <w:w w:val="90"/>
        </w:rPr>
        <w:t>disponibles</w:t>
      </w:r>
      <w:r>
        <w:rPr>
          <w:rFonts w:ascii="Calibri" w:hAnsi="Calibri"/>
          <w:spacing w:val="-2"/>
          <w:w w:val="90"/>
          <w:sz w:val="22"/>
        </w:rPr>
        <w:t>.</w:t>
      </w:r>
    </w:p>
    <w:p>
      <w:pPr>
        <w:pStyle w:val="BodyText"/>
        <w:spacing w:line="364" w:lineRule="auto" w:before="241"/>
        <w:ind w:left="681" w:right="1625"/>
        <w:jc w:val="both"/>
      </w:pPr>
      <w:r>
        <w:rPr>
          <w:w w:val="80"/>
          <w:u w:val="single"/>
        </w:rPr>
        <w:t>Las variaciones de la cuenta son producto de los pagos de remuneraciones (salarios, remuneraciones</w:t>
      </w:r>
      <w:r>
        <w:rPr>
          <w:w w:val="80"/>
          <w:u w:val="none"/>
        </w:rPr>
        <w:t> </w:t>
      </w:r>
      <w:r>
        <w:rPr>
          <w:w w:val="90"/>
          <w:u w:val="single"/>
        </w:rPr>
        <w:t>eventuales,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cuotas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obreras,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provisión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para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aguinaldo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y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salario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escolar),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además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los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pagos</w:t>
      </w:r>
      <w:r>
        <w:rPr>
          <w:w w:val="90"/>
          <w:u w:val="none"/>
        </w:rPr>
        <w:t> </w:t>
      </w:r>
      <w:r>
        <w:rPr>
          <w:w w:val="85"/>
          <w:u w:val="single"/>
        </w:rPr>
        <w:t>realizados a proveedores por la adquisición de bienes mediante las partidas presupuestarias 1 –</w:t>
      </w:r>
      <w:r>
        <w:rPr>
          <w:w w:val="85"/>
          <w:u w:val="none"/>
        </w:rPr>
        <w:t> </w:t>
      </w:r>
      <w:r>
        <w:rPr>
          <w:w w:val="80"/>
          <w:u w:val="single"/>
        </w:rPr>
        <w:t>Servicios y 2 – Materiales</w:t>
      </w:r>
      <w:r>
        <w:rPr>
          <w:u w:val="single"/>
        </w:rPr>
        <w:t> </w:t>
      </w:r>
      <w:r>
        <w:rPr>
          <w:w w:val="80"/>
          <w:u w:val="single"/>
        </w:rPr>
        <w:t>y Suministros. Al igual que los cobros, la variación se debe a la disminución</w:t>
      </w:r>
      <w:r>
        <w:rPr>
          <w:w w:val="80"/>
          <w:u w:val="none"/>
        </w:rPr>
        <w:t> </w:t>
      </w:r>
      <w:r>
        <w:rPr>
          <w:w w:val="85"/>
          <w:u w:val="single"/>
        </w:rPr>
        <w:t>en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ejecución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transferencias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para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pago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gastos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presupuestarios.</w:t>
      </w:r>
    </w:p>
    <w:p>
      <w:pPr>
        <w:pStyle w:val="BodyText"/>
      </w:pPr>
    </w:p>
    <w:p>
      <w:pPr>
        <w:pStyle w:val="BodyText"/>
        <w:spacing w:before="268"/>
      </w:pPr>
    </w:p>
    <w:p>
      <w:pPr>
        <w:pStyle w:val="Heading2"/>
        <w:spacing w:line="568" w:lineRule="auto"/>
        <w:ind w:right="4234"/>
      </w:pPr>
      <w:r>
        <w:rPr>
          <w:w w:val="80"/>
        </w:rPr>
        <w:t>FLUJOS DE EFECTIVO DE LAS ACTIVIDADES DE INVERSIÓN </w:t>
      </w:r>
      <w:r>
        <w:rPr>
          <w:w w:val="90"/>
        </w:rPr>
        <w:t>NOTA N°79</w:t>
      </w:r>
    </w:p>
    <w:p>
      <w:pPr>
        <w:pStyle w:val="BodyText"/>
        <w:spacing w:before="1"/>
        <w:ind w:left="681"/>
      </w:pPr>
      <w:r>
        <w:rPr>
          <w:spacing w:val="-2"/>
          <w:w w:val="90"/>
        </w:rPr>
        <w:t>Cobros</w:t>
      </w:r>
    </w:p>
    <w:p>
      <w:pPr>
        <w:pStyle w:val="BodyText"/>
        <w:spacing w:before="72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22"/>
        <w:gridCol w:w="500"/>
        <w:gridCol w:w="2161"/>
        <w:gridCol w:w="2161"/>
        <w:gridCol w:w="1062"/>
      </w:tblGrid>
      <w:tr>
        <w:trPr>
          <w:trHeight w:val="323" w:hRule="atLeast"/>
        </w:trPr>
        <w:tc>
          <w:tcPr>
            <w:tcW w:w="3322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0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3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332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61"/>
              <w:ind w:left="8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3322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Cobros</w:t>
            </w:r>
          </w:p>
        </w:tc>
        <w:tc>
          <w:tcPr>
            <w:tcW w:w="500" w:type="dxa"/>
          </w:tcPr>
          <w:p>
            <w:pPr>
              <w:pStyle w:val="TableParagraph"/>
              <w:spacing w:before="58"/>
              <w:ind w:left="164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79</w:t>
            </w:r>
          </w:p>
        </w:tc>
        <w:tc>
          <w:tcPr>
            <w:tcW w:w="2161" w:type="dxa"/>
          </w:tcPr>
          <w:p>
            <w:pPr>
              <w:pStyle w:val="TableParagraph"/>
              <w:spacing w:before="68"/>
              <w:ind w:left="48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1" w:type="dxa"/>
          </w:tcPr>
          <w:p>
            <w:pPr>
              <w:pStyle w:val="TableParagraph"/>
              <w:spacing w:before="68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2" w:type="dxa"/>
          </w:tcPr>
          <w:p>
            <w:pPr>
              <w:pStyle w:val="TableParagraph"/>
              <w:spacing w:before="58"/>
              <w:ind w:left="8" w:right="4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82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0"/>
        </w:rPr>
        <w:t>Los Cobros de los Flujos de Efectivo de las Actividades de Inversión, comparado al periodo anterior </w:t>
      </w:r>
      <w:r>
        <w:rPr>
          <w:w w:val="85"/>
        </w:rPr>
        <w:t>genera</w:t>
      </w:r>
      <w:r>
        <w:rPr>
          <w:spacing w:val="-3"/>
          <w:w w:val="85"/>
        </w:rPr>
        <w:t> </w:t>
      </w:r>
      <w:r>
        <w:rPr>
          <w:w w:val="85"/>
        </w:rPr>
        <w:t>una</w:t>
      </w:r>
      <w:r>
        <w:rPr>
          <w:spacing w:val="-3"/>
          <w:w w:val="85"/>
        </w:rPr>
        <w:t> </w:t>
      </w:r>
      <w:r>
        <w:rPr>
          <w:w w:val="85"/>
        </w:rPr>
        <w:t>variación</w:t>
      </w:r>
      <w:r>
        <w:rPr>
          <w:spacing w:val="-3"/>
          <w:w w:val="85"/>
        </w:rPr>
        <w:t> </w:t>
      </w:r>
      <w:r>
        <w:rPr>
          <w:w w:val="85"/>
        </w:rPr>
        <w:t>absoluta</w:t>
      </w:r>
      <w:r>
        <w:rPr>
          <w:spacing w:val="-3"/>
          <w:w w:val="85"/>
        </w:rPr>
        <w:t> </w:t>
      </w:r>
      <w:r>
        <w:rPr>
          <w:w w:val="85"/>
        </w:rPr>
        <w:t>de</w:t>
      </w:r>
      <w:r>
        <w:rPr>
          <w:spacing w:val="-4"/>
          <w:w w:val="85"/>
        </w:rPr>
        <w:t> </w:t>
      </w:r>
      <w:r>
        <w:rPr>
          <w:w w:val="85"/>
        </w:rPr>
        <w:t>0</w:t>
      </w:r>
      <w:r>
        <w:rPr>
          <w:spacing w:val="-3"/>
          <w:w w:val="85"/>
        </w:rPr>
        <w:t> </w:t>
      </w:r>
      <w:r>
        <w:rPr>
          <w:w w:val="85"/>
        </w:rPr>
        <w:t>000,00</w:t>
      </w:r>
      <w:r>
        <w:rPr>
          <w:spacing w:val="-4"/>
          <w:w w:val="85"/>
        </w:rPr>
        <w:t> </w:t>
      </w:r>
      <w:r>
        <w:rPr>
          <w:w w:val="85"/>
        </w:rPr>
        <w:t>que</w:t>
      </w:r>
      <w:r>
        <w:rPr>
          <w:spacing w:val="-1"/>
          <w:w w:val="85"/>
        </w:rPr>
        <w:t> </w:t>
      </w:r>
      <w:r>
        <w:rPr>
          <w:w w:val="85"/>
        </w:rPr>
        <w:t>corresponde</w:t>
      </w:r>
      <w:r>
        <w:rPr>
          <w:spacing w:val="-5"/>
          <w:w w:val="85"/>
        </w:rPr>
        <w:t> </w:t>
      </w:r>
      <w:r>
        <w:rPr>
          <w:w w:val="85"/>
        </w:rPr>
        <w:t>a</w:t>
      </w:r>
      <w:r>
        <w:rPr>
          <w:spacing w:val="-3"/>
          <w:w w:val="85"/>
        </w:rPr>
        <w:t> </w:t>
      </w:r>
      <w:r>
        <w:rPr>
          <w:w w:val="85"/>
        </w:rPr>
        <w:t>un</w:t>
      </w:r>
      <w:r>
        <w:rPr>
          <w:spacing w:val="-5"/>
          <w:w w:val="85"/>
        </w:rPr>
        <w:t> </w:t>
      </w:r>
      <w:r>
        <w:rPr>
          <w:w w:val="85"/>
        </w:rPr>
        <w:t>Aumento</w:t>
      </w:r>
      <w:r>
        <w:rPr>
          <w:spacing w:val="-3"/>
          <w:w w:val="85"/>
        </w:rPr>
        <w:t> </w:t>
      </w:r>
      <w:r>
        <w:rPr>
          <w:w w:val="85"/>
        </w:rPr>
        <w:t>del</w:t>
      </w:r>
      <w:r>
        <w:rPr>
          <w:spacing w:val="-3"/>
          <w:w w:val="85"/>
        </w:rPr>
        <w:t> </w:t>
      </w:r>
      <w:r>
        <w:rPr>
          <w:w w:val="85"/>
        </w:rPr>
        <w:t>0,00%</w:t>
      </w:r>
      <w:r>
        <w:rPr>
          <w:spacing w:val="-3"/>
          <w:w w:val="85"/>
        </w:rPr>
        <w:t> </w:t>
      </w:r>
      <w:r>
        <w:rPr>
          <w:w w:val="85"/>
        </w:rPr>
        <w:t>de</w:t>
      </w:r>
      <w:r>
        <w:rPr>
          <w:spacing w:val="-4"/>
          <w:w w:val="85"/>
        </w:rPr>
        <w:t> </w:t>
      </w:r>
      <w:r>
        <w:rPr>
          <w:w w:val="85"/>
        </w:rPr>
        <w:t>recursos </w:t>
      </w:r>
      <w:r>
        <w:rPr>
          <w:spacing w:val="-2"/>
          <w:w w:val="90"/>
        </w:rPr>
        <w:t>disponibles.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before="80"/>
        <w:ind w:left="681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7"/>
      </w:pPr>
    </w:p>
    <w:p>
      <w:pPr>
        <w:pStyle w:val="Heading2"/>
      </w:pPr>
      <w:bookmarkStart w:name="_TOC_250012" w:id="96"/>
      <w:r>
        <w:rPr>
          <w:w w:val="80"/>
        </w:rPr>
        <w:t>NOTA</w:t>
      </w:r>
      <w:r>
        <w:rPr>
          <w:spacing w:val="-7"/>
        </w:rPr>
        <w:t> </w:t>
      </w:r>
      <w:bookmarkEnd w:id="96"/>
      <w:r>
        <w:rPr>
          <w:spacing w:val="-4"/>
          <w:w w:val="90"/>
        </w:rPr>
        <w:t>N°80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spacing w:before="1"/>
        <w:ind w:left="681"/>
      </w:pPr>
      <w:r>
        <w:rPr>
          <w:spacing w:val="-4"/>
          <w:w w:val="90"/>
        </w:rPr>
        <w:t>Pagos</w:t>
      </w:r>
    </w:p>
    <w:p>
      <w:pPr>
        <w:pStyle w:val="BodyText"/>
        <w:spacing w:after="1"/>
        <w:rPr>
          <w:sz w:val="12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22"/>
        <w:gridCol w:w="500"/>
        <w:gridCol w:w="2161"/>
        <w:gridCol w:w="2161"/>
        <w:gridCol w:w="1062"/>
      </w:tblGrid>
      <w:tr>
        <w:trPr>
          <w:trHeight w:val="325" w:hRule="atLeast"/>
        </w:trPr>
        <w:tc>
          <w:tcPr>
            <w:tcW w:w="3322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0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3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332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9"/>
              <w:ind w:left="8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3322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Pagos</w:t>
            </w:r>
          </w:p>
        </w:tc>
        <w:tc>
          <w:tcPr>
            <w:tcW w:w="500" w:type="dxa"/>
          </w:tcPr>
          <w:p>
            <w:pPr>
              <w:pStyle w:val="TableParagraph"/>
              <w:spacing w:before="58"/>
              <w:ind w:left="163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80</w:t>
            </w:r>
          </w:p>
        </w:tc>
        <w:tc>
          <w:tcPr>
            <w:tcW w:w="2161" w:type="dxa"/>
          </w:tcPr>
          <w:p>
            <w:pPr>
              <w:pStyle w:val="TableParagraph"/>
              <w:spacing w:before="68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82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216,89</w:t>
            </w:r>
          </w:p>
        </w:tc>
        <w:tc>
          <w:tcPr>
            <w:tcW w:w="2161" w:type="dxa"/>
          </w:tcPr>
          <w:p>
            <w:pPr>
              <w:pStyle w:val="TableParagraph"/>
              <w:spacing w:before="68"/>
              <w:ind w:left="48" w:right="4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59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236,79</w:t>
            </w:r>
          </w:p>
        </w:tc>
        <w:tc>
          <w:tcPr>
            <w:tcW w:w="1062" w:type="dxa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38,79%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174"/>
      </w:pPr>
    </w:p>
    <w:p>
      <w:pPr>
        <w:pStyle w:val="BodyText"/>
        <w:spacing w:line="364" w:lineRule="auto"/>
        <w:ind w:left="681" w:right="1626"/>
        <w:jc w:val="both"/>
        <w:rPr>
          <w:rFonts w:ascii="Calibri" w:hAnsi="Calibri"/>
          <w:sz w:val="22"/>
        </w:rPr>
      </w:pPr>
      <w:r>
        <w:rPr>
          <w:w w:val="85"/>
        </w:rPr>
        <w:t>Los</w:t>
      </w:r>
      <w:r>
        <w:rPr>
          <w:spacing w:val="-7"/>
          <w:w w:val="85"/>
        </w:rPr>
        <w:t> </w:t>
      </w:r>
      <w:r>
        <w:rPr>
          <w:w w:val="85"/>
        </w:rPr>
        <w:t>Pagos</w:t>
      </w:r>
      <w:r>
        <w:rPr>
          <w:spacing w:val="-6"/>
          <w:w w:val="85"/>
        </w:rPr>
        <w:t> </w:t>
      </w:r>
      <w:r>
        <w:rPr>
          <w:w w:val="85"/>
        </w:rPr>
        <w:t>de</w:t>
      </w:r>
      <w:r>
        <w:rPr>
          <w:spacing w:val="-7"/>
          <w:w w:val="85"/>
        </w:rPr>
        <w:t> </w:t>
      </w:r>
      <w:r>
        <w:rPr>
          <w:w w:val="85"/>
        </w:rPr>
        <w:t>los</w:t>
      </w:r>
      <w:r>
        <w:rPr>
          <w:spacing w:val="-6"/>
          <w:w w:val="85"/>
        </w:rPr>
        <w:t> </w:t>
      </w:r>
      <w:r>
        <w:rPr>
          <w:w w:val="85"/>
        </w:rPr>
        <w:t>Flujos</w:t>
      </w:r>
      <w:r>
        <w:rPr>
          <w:spacing w:val="-6"/>
          <w:w w:val="85"/>
        </w:rPr>
        <w:t> </w:t>
      </w:r>
      <w:r>
        <w:rPr>
          <w:w w:val="85"/>
        </w:rPr>
        <w:t>de</w:t>
      </w:r>
      <w:r>
        <w:rPr>
          <w:spacing w:val="-7"/>
          <w:w w:val="85"/>
        </w:rPr>
        <w:t> </w:t>
      </w:r>
      <w:r>
        <w:rPr>
          <w:w w:val="85"/>
        </w:rPr>
        <w:t>Efectivo</w:t>
      </w:r>
      <w:r>
        <w:rPr>
          <w:spacing w:val="-6"/>
          <w:w w:val="85"/>
        </w:rPr>
        <w:t> </w:t>
      </w:r>
      <w:r>
        <w:rPr>
          <w:w w:val="85"/>
        </w:rPr>
        <w:t>de</w:t>
      </w:r>
      <w:r>
        <w:rPr>
          <w:spacing w:val="-6"/>
          <w:w w:val="85"/>
        </w:rPr>
        <w:t> </w:t>
      </w:r>
      <w:r>
        <w:rPr>
          <w:w w:val="85"/>
        </w:rPr>
        <w:t>las</w:t>
      </w:r>
      <w:r>
        <w:rPr>
          <w:spacing w:val="-7"/>
          <w:w w:val="85"/>
        </w:rPr>
        <w:t> </w:t>
      </w:r>
      <w:r>
        <w:rPr>
          <w:w w:val="85"/>
        </w:rPr>
        <w:t>Actividades</w:t>
      </w:r>
      <w:r>
        <w:rPr>
          <w:spacing w:val="-6"/>
          <w:w w:val="85"/>
        </w:rPr>
        <w:t> </w:t>
      </w:r>
      <w:r>
        <w:rPr>
          <w:w w:val="85"/>
        </w:rPr>
        <w:t>de</w:t>
      </w:r>
      <w:r>
        <w:rPr>
          <w:spacing w:val="-7"/>
          <w:w w:val="85"/>
        </w:rPr>
        <w:t> </w:t>
      </w:r>
      <w:r>
        <w:rPr>
          <w:w w:val="85"/>
        </w:rPr>
        <w:t>Inversión,</w:t>
      </w:r>
      <w:r>
        <w:rPr>
          <w:spacing w:val="-6"/>
          <w:w w:val="85"/>
        </w:rPr>
        <w:t> </w:t>
      </w:r>
      <w:r>
        <w:rPr>
          <w:w w:val="85"/>
        </w:rPr>
        <w:t>comparado</w:t>
      </w:r>
      <w:r>
        <w:rPr>
          <w:spacing w:val="-6"/>
          <w:w w:val="85"/>
        </w:rPr>
        <w:t> </w:t>
      </w:r>
      <w:r>
        <w:rPr>
          <w:w w:val="85"/>
        </w:rPr>
        <w:t>al</w:t>
      </w:r>
      <w:r>
        <w:rPr>
          <w:spacing w:val="-7"/>
          <w:w w:val="85"/>
        </w:rPr>
        <w:t> </w:t>
      </w:r>
      <w:r>
        <w:rPr>
          <w:w w:val="85"/>
        </w:rPr>
        <w:t>periodo</w:t>
      </w:r>
      <w:r>
        <w:rPr>
          <w:spacing w:val="-6"/>
          <w:w w:val="85"/>
        </w:rPr>
        <w:t> </w:t>
      </w:r>
      <w:r>
        <w:rPr>
          <w:w w:val="85"/>
        </w:rPr>
        <w:t>anterior </w:t>
      </w:r>
      <w:r>
        <w:rPr>
          <w:w w:val="80"/>
        </w:rPr>
        <w:t>genera una variación absoluta de 22 980,10 que corresponde a un Aumento del 38,79% de recursos </w:t>
      </w:r>
      <w:r>
        <w:rPr>
          <w:spacing w:val="-2"/>
          <w:w w:val="90"/>
        </w:rPr>
        <w:t>disponibles</w:t>
      </w:r>
      <w:r>
        <w:rPr>
          <w:rFonts w:ascii="Calibri" w:hAnsi="Calibri"/>
          <w:spacing w:val="-2"/>
          <w:w w:val="90"/>
          <w:sz w:val="22"/>
        </w:rPr>
        <w:t>.</w:t>
      </w:r>
    </w:p>
    <w:p>
      <w:pPr>
        <w:pStyle w:val="BodyText"/>
        <w:spacing w:line="364" w:lineRule="auto" w:before="161"/>
        <w:ind w:left="681" w:right="1625"/>
        <w:jc w:val="both"/>
      </w:pPr>
      <w:r>
        <w:rPr>
          <w:w w:val="80"/>
          <w:u w:val="single"/>
        </w:rPr>
        <w:t> Los saldos de la cuenta son producto de pagos realizados a proveedores por la adquisición de bienes</w:t>
      </w:r>
      <w:r>
        <w:rPr>
          <w:w w:val="80"/>
          <w:u w:val="none"/>
        </w:rPr>
        <w:t> </w:t>
      </w:r>
      <w:r>
        <w:rPr>
          <w:w w:val="80"/>
          <w:u w:val="single"/>
        </w:rPr>
        <w:t>comprados</w:t>
      </w:r>
      <w:r>
        <w:rPr>
          <w:u w:val="single"/>
        </w:rPr>
        <w:t> </w:t>
      </w:r>
      <w:r>
        <w:rPr>
          <w:w w:val="80"/>
          <w:u w:val="single"/>
        </w:rPr>
        <w:t>mediante</w:t>
      </w:r>
      <w:r>
        <w:rPr>
          <w:u w:val="single"/>
        </w:rPr>
        <w:t> </w:t>
      </w:r>
      <w:r>
        <w:rPr>
          <w:w w:val="80"/>
          <w:u w:val="single"/>
        </w:rPr>
        <w:t>la</w:t>
      </w:r>
      <w:r>
        <w:rPr>
          <w:u w:val="single"/>
        </w:rPr>
        <w:t> </w:t>
      </w:r>
      <w:r>
        <w:rPr>
          <w:w w:val="80"/>
          <w:u w:val="single"/>
        </w:rPr>
        <w:t>partida</w:t>
      </w:r>
      <w:r>
        <w:rPr>
          <w:u w:val="single"/>
        </w:rPr>
        <w:t> </w:t>
      </w:r>
      <w:r>
        <w:rPr>
          <w:w w:val="80"/>
          <w:u w:val="single"/>
        </w:rPr>
        <w:t>presupuestaria</w:t>
      </w:r>
      <w:r>
        <w:rPr>
          <w:u w:val="single"/>
        </w:rPr>
        <w:t> </w:t>
      </w:r>
      <w:r>
        <w:rPr>
          <w:w w:val="80"/>
          <w:u w:val="single"/>
        </w:rPr>
        <w:t>5</w:t>
      </w:r>
      <w:r>
        <w:rPr>
          <w:u w:val="single"/>
        </w:rPr>
        <w:t> </w:t>
      </w:r>
      <w:r>
        <w:rPr>
          <w:w w:val="80"/>
          <w:u w:val="single"/>
        </w:rPr>
        <w:t>–</w:t>
      </w:r>
      <w:r>
        <w:rPr>
          <w:u w:val="single"/>
        </w:rPr>
        <w:t> </w:t>
      </w:r>
      <w:r>
        <w:rPr>
          <w:w w:val="80"/>
          <w:u w:val="single"/>
        </w:rPr>
        <w:t>Bienes</w:t>
      </w:r>
      <w:r>
        <w:rPr>
          <w:u w:val="single"/>
        </w:rPr>
        <w:t> </w:t>
      </w:r>
      <w:r>
        <w:rPr>
          <w:w w:val="80"/>
          <w:u w:val="single"/>
        </w:rPr>
        <w:t>Duraderos,</w:t>
      </w:r>
      <w:r>
        <w:rPr>
          <w:u w:val="single"/>
        </w:rPr>
        <w:t> </w:t>
      </w:r>
      <w:r>
        <w:rPr>
          <w:w w:val="80"/>
          <w:u w:val="single"/>
        </w:rPr>
        <w:t>incluyendo “acuerdos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pago</w:t>
      </w:r>
      <w:r>
        <w:rPr>
          <w:w w:val="80"/>
          <w:u w:val="none"/>
        </w:rPr>
        <w:t> </w:t>
      </w:r>
      <w:r>
        <w:rPr>
          <w:w w:val="80"/>
          <w:u w:val="single"/>
        </w:rPr>
        <w:t>de arrastre” que afectan el presupuesto del año anterior, pero son cancelados a inicios del presente</w:t>
      </w:r>
      <w:r>
        <w:rPr>
          <w:w w:val="80"/>
          <w:u w:val="none"/>
        </w:rPr>
        <w:t> </w:t>
      </w:r>
      <w:r>
        <w:rPr>
          <w:spacing w:val="-2"/>
          <w:w w:val="90"/>
          <w:u w:val="single"/>
        </w:rPr>
        <w:t>periodo.</w:t>
      </w:r>
    </w:p>
    <w:p>
      <w:pPr>
        <w:pStyle w:val="Heading2"/>
        <w:spacing w:line="568" w:lineRule="auto" w:before="157"/>
        <w:ind w:right="4234"/>
      </w:pPr>
      <w:r>
        <w:rPr>
          <w:w w:val="80"/>
        </w:rPr>
        <w:t>FLUJOS DE EFECTIVO DE LAS ACTIVIDADES DE FINANCIACIÓN </w:t>
      </w:r>
      <w:r>
        <w:rPr>
          <w:w w:val="90"/>
        </w:rPr>
        <w:t>NOTA N°81</w:t>
      </w:r>
    </w:p>
    <w:p>
      <w:pPr>
        <w:pStyle w:val="BodyText"/>
        <w:spacing w:before="1"/>
        <w:ind w:left="681"/>
      </w:pPr>
      <w:r>
        <w:rPr>
          <w:spacing w:val="-2"/>
          <w:w w:val="90"/>
        </w:rPr>
        <w:t>Cobros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22"/>
        <w:gridCol w:w="500"/>
        <w:gridCol w:w="2161"/>
        <w:gridCol w:w="2161"/>
        <w:gridCol w:w="1062"/>
      </w:tblGrid>
      <w:tr>
        <w:trPr>
          <w:trHeight w:val="325" w:hRule="atLeast"/>
        </w:trPr>
        <w:tc>
          <w:tcPr>
            <w:tcW w:w="3322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80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7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spacing w:before="1"/>
              <w:ind w:left="513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332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9"/>
              <w:ind w:left="8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3322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Cobros</w:t>
            </w:r>
          </w:p>
        </w:tc>
        <w:tc>
          <w:tcPr>
            <w:tcW w:w="500" w:type="dxa"/>
          </w:tcPr>
          <w:p>
            <w:pPr>
              <w:pStyle w:val="TableParagraph"/>
              <w:spacing w:before="58"/>
              <w:ind w:left="164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81</w:t>
            </w:r>
          </w:p>
        </w:tc>
        <w:tc>
          <w:tcPr>
            <w:tcW w:w="2161" w:type="dxa"/>
          </w:tcPr>
          <w:p>
            <w:pPr>
              <w:pStyle w:val="TableParagraph"/>
              <w:spacing w:before="68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82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216,89</w:t>
            </w:r>
          </w:p>
        </w:tc>
        <w:tc>
          <w:tcPr>
            <w:tcW w:w="2161" w:type="dxa"/>
          </w:tcPr>
          <w:p>
            <w:pPr>
              <w:pStyle w:val="TableParagraph"/>
              <w:spacing w:before="68"/>
              <w:ind w:left="48" w:right="4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59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236,79</w:t>
            </w:r>
          </w:p>
        </w:tc>
        <w:tc>
          <w:tcPr>
            <w:tcW w:w="1062" w:type="dxa"/>
          </w:tcPr>
          <w:p>
            <w:pPr>
              <w:pStyle w:val="TableParagraph"/>
              <w:spacing w:before="58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38,79%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80"/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85"/>
        </w:rPr>
        <w:t>Los Cobros</w:t>
      </w:r>
      <w:r>
        <w:rPr>
          <w:spacing w:val="-3"/>
          <w:w w:val="85"/>
        </w:rPr>
        <w:t> </w:t>
      </w:r>
      <w:r>
        <w:rPr>
          <w:w w:val="85"/>
        </w:rPr>
        <w:t>de</w:t>
      </w:r>
      <w:r>
        <w:rPr>
          <w:spacing w:val="-1"/>
          <w:w w:val="85"/>
        </w:rPr>
        <w:t> </w:t>
      </w:r>
      <w:r>
        <w:rPr>
          <w:w w:val="85"/>
        </w:rPr>
        <w:t>los</w:t>
      </w:r>
      <w:r>
        <w:rPr>
          <w:spacing w:val="-1"/>
          <w:w w:val="85"/>
        </w:rPr>
        <w:t> </w:t>
      </w:r>
      <w:r>
        <w:rPr>
          <w:w w:val="85"/>
        </w:rPr>
        <w:t>Flujos</w:t>
      </w:r>
      <w:r>
        <w:rPr>
          <w:spacing w:val="-1"/>
          <w:w w:val="85"/>
        </w:rPr>
        <w:t> </w:t>
      </w:r>
      <w:r>
        <w:rPr>
          <w:w w:val="85"/>
        </w:rPr>
        <w:t>de</w:t>
      </w:r>
      <w:r>
        <w:rPr>
          <w:spacing w:val="-1"/>
          <w:w w:val="85"/>
        </w:rPr>
        <w:t> </w:t>
      </w:r>
      <w:r>
        <w:rPr>
          <w:w w:val="85"/>
        </w:rPr>
        <w:t>Efectivo</w:t>
      </w:r>
      <w:r>
        <w:rPr>
          <w:spacing w:val="-2"/>
          <w:w w:val="85"/>
        </w:rPr>
        <w:t> </w:t>
      </w:r>
      <w:r>
        <w:rPr>
          <w:w w:val="85"/>
        </w:rPr>
        <w:t>de</w:t>
      </w:r>
      <w:r>
        <w:rPr>
          <w:spacing w:val="-2"/>
          <w:w w:val="85"/>
        </w:rPr>
        <w:t> </w:t>
      </w:r>
      <w:r>
        <w:rPr>
          <w:w w:val="85"/>
        </w:rPr>
        <w:t>las</w:t>
      </w:r>
      <w:r>
        <w:rPr>
          <w:spacing w:val="-1"/>
          <w:w w:val="85"/>
        </w:rPr>
        <w:t> </w:t>
      </w:r>
      <w:r>
        <w:rPr>
          <w:w w:val="85"/>
        </w:rPr>
        <w:t>Actividades de</w:t>
      </w:r>
      <w:r>
        <w:rPr>
          <w:spacing w:val="-1"/>
          <w:w w:val="85"/>
        </w:rPr>
        <w:t> </w:t>
      </w:r>
      <w:r>
        <w:rPr>
          <w:w w:val="85"/>
        </w:rPr>
        <w:t>Financiamiento,</w:t>
      </w:r>
      <w:r>
        <w:rPr>
          <w:spacing w:val="-1"/>
          <w:w w:val="85"/>
        </w:rPr>
        <w:t> </w:t>
      </w:r>
      <w:r>
        <w:rPr>
          <w:w w:val="85"/>
        </w:rPr>
        <w:t>comparado</w:t>
      </w:r>
      <w:r>
        <w:rPr>
          <w:spacing w:val="-1"/>
          <w:w w:val="85"/>
        </w:rPr>
        <w:t> </w:t>
      </w:r>
      <w:r>
        <w:rPr>
          <w:w w:val="85"/>
        </w:rPr>
        <w:t>al</w:t>
      </w:r>
      <w:r>
        <w:rPr>
          <w:spacing w:val="-1"/>
          <w:w w:val="85"/>
        </w:rPr>
        <w:t> </w:t>
      </w:r>
      <w:r>
        <w:rPr>
          <w:w w:val="85"/>
        </w:rPr>
        <w:t>periodo </w:t>
      </w:r>
      <w:r>
        <w:rPr>
          <w:w w:val="80"/>
        </w:rPr>
        <w:t>anterior genera una variación absoluta de 22 980,10 que corresponde a un Aumento del 38,79% de </w:t>
      </w:r>
      <w:r>
        <w:rPr>
          <w:w w:val="90"/>
        </w:rPr>
        <w:t>recursos</w:t>
      </w:r>
      <w:r>
        <w:rPr>
          <w:spacing w:val="-10"/>
          <w:w w:val="90"/>
        </w:rPr>
        <w:t> </w:t>
      </w:r>
      <w:r>
        <w:rPr>
          <w:w w:val="90"/>
        </w:rPr>
        <w:t>disponibles.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7" w:lineRule="auto" w:before="80"/>
        <w:ind w:left="681" w:right="1640"/>
      </w:pPr>
      <w:r>
        <w:rPr>
          <w:spacing w:val="-9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9"/>
          <w:u w:val="single"/>
        </w:rPr>
        <w:t> </w:t>
      </w:r>
      <w:r>
        <w:rPr>
          <w:w w:val="85"/>
          <w:u w:val="single"/>
        </w:rPr>
        <w:t>saldos</w:t>
      </w:r>
      <w:r>
        <w:rPr>
          <w:spacing w:val="-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2"/>
          <w:u w:val="single"/>
        </w:rPr>
        <w:t> </w:t>
      </w:r>
      <w:r>
        <w:rPr>
          <w:w w:val="85"/>
          <w:u w:val="single"/>
        </w:rPr>
        <w:t>la cuenta son</w:t>
      </w:r>
      <w:r>
        <w:rPr>
          <w:spacing w:val="-2"/>
          <w:u w:val="single"/>
        </w:rPr>
        <w:t> </w:t>
      </w:r>
      <w:r>
        <w:rPr>
          <w:w w:val="85"/>
          <w:u w:val="single"/>
        </w:rPr>
        <w:t>producto de</w:t>
      </w:r>
      <w:r>
        <w:rPr>
          <w:spacing w:val="-2"/>
          <w:u w:val="single"/>
        </w:rPr>
        <w:t> </w:t>
      </w:r>
      <w:r>
        <w:rPr>
          <w:w w:val="85"/>
          <w:u w:val="single"/>
        </w:rPr>
        <w:t>ingresos</w:t>
      </w:r>
      <w:r>
        <w:rPr>
          <w:u w:val="single"/>
        </w:rPr>
        <w:t> </w:t>
      </w:r>
      <w:r>
        <w:rPr>
          <w:w w:val="85"/>
          <w:u w:val="single"/>
        </w:rPr>
        <w:t>recibidos por</w:t>
      </w:r>
      <w:r>
        <w:rPr>
          <w:spacing w:val="-1"/>
          <w:u w:val="single"/>
        </w:rPr>
        <w:t> </w:t>
      </w:r>
      <w:r>
        <w:rPr>
          <w:w w:val="85"/>
          <w:u w:val="single"/>
        </w:rPr>
        <w:t>transferencias de</w:t>
      </w:r>
      <w:r>
        <w:rPr>
          <w:u w:val="single"/>
        </w:rPr>
        <w:t> </w:t>
      </w:r>
      <w:r>
        <w:rPr>
          <w:w w:val="85"/>
          <w:u w:val="single"/>
        </w:rPr>
        <w:t>capital</w:t>
      </w:r>
      <w:r>
        <w:rPr>
          <w:spacing w:val="-2"/>
          <w:u w:val="single"/>
        </w:rPr>
        <w:t> </w:t>
      </w:r>
      <w:r>
        <w:rPr>
          <w:w w:val="85"/>
          <w:u w:val="single"/>
        </w:rPr>
        <w:t>para la</w:t>
      </w:r>
      <w:r>
        <w:rPr>
          <w:w w:val="85"/>
          <w:u w:val="none"/>
        </w:rPr>
        <w:t> </w:t>
      </w:r>
      <w:r>
        <w:rPr>
          <w:w w:val="85"/>
          <w:u w:val="single"/>
        </w:rPr>
        <w:t>compra de bienes duraderos.</w:t>
      </w:r>
    </w:p>
    <w:p>
      <w:pPr>
        <w:pStyle w:val="BodyText"/>
      </w:pPr>
    </w:p>
    <w:p>
      <w:pPr>
        <w:pStyle w:val="BodyText"/>
        <w:spacing w:before="181"/>
      </w:pPr>
    </w:p>
    <w:p>
      <w:pPr>
        <w:pStyle w:val="Heading2"/>
        <w:spacing w:before="1"/>
      </w:pPr>
      <w:bookmarkStart w:name="_TOC_250011" w:id="97"/>
      <w:r>
        <w:rPr>
          <w:w w:val="80"/>
        </w:rPr>
        <w:t>NOTA</w:t>
      </w:r>
      <w:r>
        <w:rPr>
          <w:spacing w:val="-7"/>
        </w:rPr>
        <w:t> </w:t>
      </w:r>
      <w:bookmarkEnd w:id="97"/>
      <w:r>
        <w:rPr>
          <w:spacing w:val="-4"/>
          <w:w w:val="90"/>
        </w:rPr>
        <w:t>N°82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ind w:left="681"/>
      </w:pPr>
      <w:r>
        <w:rPr>
          <w:spacing w:val="-4"/>
          <w:w w:val="90"/>
        </w:rPr>
        <w:t>Pagos</w:t>
      </w:r>
    </w:p>
    <w:p>
      <w:pPr>
        <w:pStyle w:val="BodyText"/>
        <w:spacing w:before="71" w:after="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22"/>
        <w:gridCol w:w="500"/>
        <w:gridCol w:w="2161"/>
        <w:gridCol w:w="2161"/>
        <w:gridCol w:w="1062"/>
      </w:tblGrid>
      <w:tr>
        <w:trPr>
          <w:trHeight w:val="323" w:hRule="atLeast"/>
        </w:trPr>
        <w:tc>
          <w:tcPr>
            <w:tcW w:w="3322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0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3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5" w:hRule="atLeast"/>
        </w:trPr>
        <w:tc>
          <w:tcPr>
            <w:tcW w:w="332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61"/>
              <w:ind w:left="8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3322" w:type="dxa"/>
          </w:tcPr>
          <w:p>
            <w:pPr>
              <w:pStyle w:val="TableParagraph"/>
              <w:spacing w:before="56"/>
              <w:ind w:left="69"/>
              <w:rPr>
                <w:b/>
                <w:sz w:val="18"/>
              </w:rPr>
            </w:pPr>
            <w:r>
              <w:rPr>
                <w:b/>
                <w:spacing w:val="-2"/>
                <w:w w:val="90"/>
                <w:sz w:val="18"/>
              </w:rPr>
              <w:t>Pagos</w:t>
            </w:r>
          </w:p>
        </w:tc>
        <w:tc>
          <w:tcPr>
            <w:tcW w:w="500" w:type="dxa"/>
          </w:tcPr>
          <w:p>
            <w:pPr>
              <w:pStyle w:val="TableParagraph"/>
              <w:spacing w:before="56"/>
              <w:ind w:left="163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82</w:t>
            </w:r>
          </w:p>
        </w:tc>
        <w:tc>
          <w:tcPr>
            <w:tcW w:w="2161" w:type="dxa"/>
          </w:tcPr>
          <w:p>
            <w:pPr>
              <w:pStyle w:val="TableParagraph"/>
              <w:spacing w:before="68"/>
              <w:ind w:left="48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2161" w:type="dxa"/>
          </w:tcPr>
          <w:p>
            <w:pPr>
              <w:pStyle w:val="TableParagraph"/>
              <w:spacing w:before="68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w w:val="90"/>
                <w:sz w:val="16"/>
              </w:rPr>
              <w:t>-</w:t>
            </w:r>
          </w:p>
        </w:tc>
        <w:tc>
          <w:tcPr>
            <w:tcW w:w="1062" w:type="dxa"/>
          </w:tcPr>
          <w:p>
            <w:pPr>
              <w:pStyle w:val="TableParagraph"/>
              <w:spacing w:before="56"/>
              <w:ind w:left="8" w:right="4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w w:val="90"/>
                <w:sz w:val="18"/>
              </w:rPr>
              <w:t>0,00%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82"/>
      </w:pPr>
    </w:p>
    <w:p>
      <w:pPr>
        <w:pStyle w:val="BodyText"/>
        <w:spacing w:line="364" w:lineRule="auto"/>
        <w:ind w:left="681" w:right="1628"/>
        <w:jc w:val="both"/>
      </w:pPr>
      <w:r>
        <w:rPr>
          <w:w w:val="85"/>
        </w:rPr>
        <w:t>Los Pagos de los Flujos de Efectivo de las Actividades de Financiamiento, comparado al periodo anterior genera una variación absoluta de 0 000,00 que corresponde a un Aumento del 0,00% de </w:t>
      </w:r>
      <w:r>
        <w:rPr>
          <w:w w:val="90"/>
        </w:rPr>
        <w:t>recursos</w:t>
      </w:r>
      <w:r>
        <w:rPr>
          <w:spacing w:val="-10"/>
          <w:w w:val="90"/>
        </w:rPr>
        <w:t> </w:t>
      </w:r>
      <w:r>
        <w:rPr>
          <w:w w:val="90"/>
        </w:rPr>
        <w:t>disponibles.</w:t>
      </w:r>
    </w:p>
    <w:p>
      <w:pPr>
        <w:pStyle w:val="BodyText"/>
        <w:spacing w:before="161"/>
        <w:ind w:left="681"/>
        <w:jc w:val="both"/>
      </w:pP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cuenta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son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producto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(Indicar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razón</w:t>
      </w:r>
      <w:r>
        <w:rPr>
          <w:color w:val="000000"/>
          <w:spacing w:val="-10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3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las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variaciones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w w:val="80"/>
          <w:highlight w:val="lightGray"/>
        </w:rPr>
        <w:t>de</w:t>
      </w:r>
      <w:r>
        <w:rPr>
          <w:color w:val="000000"/>
          <w:spacing w:val="-4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un</w:t>
      </w:r>
      <w:r>
        <w:rPr>
          <w:color w:val="000000"/>
          <w:spacing w:val="-11"/>
          <w:highlight w:val="lightGray"/>
        </w:rPr>
        <w:t> </w:t>
      </w:r>
      <w:r>
        <w:rPr>
          <w:color w:val="000000"/>
          <w:w w:val="80"/>
          <w:highlight w:val="lightGray"/>
        </w:rPr>
        <w:t>periodo</w:t>
      </w:r>
      <w:r>
        <w:rPr>
          <w:color w:val="000000"/>
          <w:spacing w:val="-2"/>
          <w:w w:val="80"/>
          <w:highlight w:val="lightGray"/>
        </w:rPr>
        <w:t> </w:t>
      </w:r>
      <w:r>
        <w:rPr>
          <w:color w:val="000000"/>
          <w:w w:val="80"/>
          <w:highlight w:val="lightGray"/>
        </w:rPr>
        <w:t>a</w:t>
      </w:r>
      <w:r>
        <w:rPr>
          <w:color w:val="000000"/>
          <w:spacing w:val="-12"/>
          <w:highlight w:val="lightGray"/>
        </w:rPr>
        <w:t> </w:t>
      </w:r>
      <w:r>
        <w:rPr>
          <w:color w:val="000000"/>
          <w:spacing w:val="-2"/>
          <w:w w:val="80"/>
          <w:highlight w:val="lightGray"/>
        </w:rPr>
        <w:t>otro):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7"/>
      </w:pPr>
    </w:p>
    <w:p>
      <w:pPr>
        <w:pStyle w:val="Heading2"/>
        <w:jc w:val="both"/>
      </w:pPr>
      <w:bookmarkStart w:name="_TOC_250010" w:id="98"/>
      <w:r>
        <w:rPr>
          <w:w w:val="80"/>
        </w:rPr>
        <w:t>NOTA</w:t>
      </w:r>
      <w:r>
        <w:rPr>
          <w:spacing w:val="-7"/>
        </w:rPr>
        <w:t> </w:t>
      </w:r>
      <w:bookmarkEnd w:id="98"/>
      <w:r>
        <w:rPr>
          <w:spacing w:val="-4"/>
          <w:w w:val="90"/>
        </w:rPr>
        <w:t>N°83</w:t>
      </w:r>
    </w:p>
    <w:p>
      <w:pPr>
        <w:pStyle w:val="BodyText"/>
        <w:spacing w:before="104"/>
        <w:rPr>
          <w:rFonts w:ascii="Arial"/>
          <w:b/>
        </w:rPr>
      </w:pPr>
    </w:p>
    <w:p>
      <w:pPr>
        <w:pStyle w:val="BodyText"/>
        <w:ind w:left="681"/>
        <w:jc w:val="both"/>
      </w:pPr>
      <w:r>
        <w:rPr>
          <w:w w:val="80"/>
        </w:rPr>
        <w:t>Efectivo</w:t>
      </w:r>
      <w:r>
        <w:rPr>
          <w:spacing w:val="-5"/>
        </w:rPr>
        <w:t> </w:t>
      </w:r>
      <w:r>
        <w:rPr>
          <w:w w:val="80"/>
        </w:rPr>
        <w:t>y</w:t>
      </w:r>
      <w:r>
        <w:rPr>
          <w:spacing w:val="-6"/>
        </w:rPr>
        <w:t> </w:t>
      </w:r>
      <w:r>
        <w:rPr>
          <w:spacing w:val="-2"/>
          <w:w w:val="80"/>
        </w:rPr>
        <w:t>equivalentes</w:t>
      </w:r>
    </w:p>
    <w:p>
      <w:pPr>
        <w:pStyle w:val="BodyText"/>
        <w:spacing w:before="72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22"/>
        <w:gridCol w:w="500"/>
        <w:gridCol w:w="2161"/>
        <w:gridCol w:w="2161"/>
        <w:gridCol w:w="1062"/>
      </w:tblGrid>
      <w:tr>
        <w:trPr>
          <w:trHeight w:val="323" w:hRule="atLeast"/>
        </w:trPr>
        <w:tc>
          <w:tcPr>
            <w:tcW w:w="3322" w:type="dxa"/>
            <w:vMerge w:val="restart"/>
            <w:shd w:val="clear" w:color="auto" w:fill="366091"/>
          </w:tcPr>
          <w:p>
            <w:pPr>
              <w:pStyle w:val="TableParagraph"/>
              <w:spacing w:before="97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80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25"/>
              <w:rPr>
                <w:rFonts w:ascii="Microsoft Sans Serif"/>
                <w:sz w:val="18"/>
              </w:rPr>
            </w:pPr>
          </w:p>
          <w:p>
            <w:pPr>
              <w:pStyle w:val="TableParagraph"/>
              <w:ind w:left="513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8" w:right="2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332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61"/>
              <w:ind w:left="8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541" w:hRule="atLeast"/>
        </w:trPr>
        <w:tc>
          <w:tcPr>
            <w:tcW w:w="3322" w:type="dxa"/>
          </w:tcPr>
          <w:p>
            <w:pPr>
              <w:pStyle w:val="TableParagraph"/>
              <w:spacing w:before="63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Efectivo y equivalentes</w:t>
            </w:r>
            <w:r>
              <w:rPr>
                <w:b/>
                <w:spacing w:val="-1"/>
                <w:w w:val="80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 efectivo al final</w:t>
            </w:r>
            <w:r>
              <w:rPr>
                <w:b/>
                <w:spacing w:val="-1"/>
                <w:w w:val="80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del</w:t>
            </w:r>
            <w:r>
              <w:rPr>
                <w:b/>
                <w:w w:val="90"/>
                <w:sz w:val="18"/>
              </w:rPr>
              <w:t> </w:t>
            </w:r>
            <w:r>
              <w:rPr>
                <w:b/>
                <w:spacing w:val="-2"/>
                <w:w w:val="90"/>
                <w:sz w:val="18"/>
              </w:rPr>
              <w:t>ejercicio</w:t>
            </w:r>
          </w:p>
        </w:tc>
        <w:tc>
          <w:tcPr>
            <w:tcW w:w="500" w:type="dxa"/>
          </w:tcPr>
          <w:p>
            <w:pPr>
              <w:pStyle w:val="TableParagraph"/>
              <w:spacing w:before="166"/>
              <w:ind w:left="164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83</w:t>
            </w:r>
          </w:p>
        </w:tc>
        <w:tc>
          <w:tcPr>
            <w:tcW w:w="2161" w:type="dxa"/>
          </w:tcPr>
          <w:p>
            <w:pPr>
              <w:pStyle w:val="TableParagraph"/>
              <w:spacing w:before="178"/>
              <w:ind w:left="48" w:right="1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69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926,92</w:t>
            </w:r>
          </w:p>
        </w:tc>
        <w:tc>
          <w:tcPr>
            <w:tcW w:w="2161" w:type="dxa"/>
          </w:tcPr>
          <w:p>
            <w:pPr>
              <w:pStyle w:val="TableParagraph"/>
              <w:spacing w:before="178"/>
              <w:ind w:left="48" w:right="4"/>
              <w:jc w:val="center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71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90"/>
                <w:sz w:val="16"/>
              </w:rPr>
              <w:t>116,90</w:t>
            </w:r>
          </w:p>
        </w:tc>
        <w:tc>
          <w:tcPr>
            <w:tcW w:w="1062" w:type="dxa"/>
          </w:tcPr>
          <w:p>
            <w:pPr>
              <w:pStyle w:val="TableParagraph"/>
              <w:spacing w:before="166"/>
              <w:ind w:left="8" w:right="3"/>
              <w:jc w:val="center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4"/>
                <w:w w:val="90"/>
                <w:sz w:val="18"/>
              </w:rPr>
              <w:t>1,67%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82"/>
      </w:pPr>
    </w:p>
    <w:p>
      <w:pPr>
        <w:pStyle w:val="BodyText"/>
        <w:spacing w:line="364" w:lineRule="auto"/>
        <w:ind w:left="681" w:right="1627"/>
        <w:jc w:val="both"/>
      </w:pPr>
      <w:r>
        <w:rPr>
          <w:w w:val="85"/>
        </w:rPr>
        <w:t>La cuenta Efectivo y equivalentes de efectivo al final del ejercicio, comparado al periodo anterior </w:t>
      </w:r>
      <w:r>
        <w:rPr>
          <w:w w:val="80"/>
        </w:rPr>
        <w:t>genera una variación absoluta</w:t>
      </w:r>
      <w:r>
        <w:rPr>
          <w:spacing w:val="-5"/>
        </w:rPr>
        <w:t> </w:t>
      </w:r>
      <w:r>
        <w:rPr>
          <w:w w:val="80"/>
        </w:rPr>
        <w:t>de -1 189,98 que</w:t>
      </w:r>
      <w:r>
        <w:rPr>
          <w:spacing w:val="-5"/>
        </w:rPr>
        <w:t> </w:t>
      </w:r>
      <w:r>
        <w:rPr>
          <w:w w:val="80"/>
        </w:rPr>
        <w:t>corresponde a un Disminución del -1,67% de recursos </w:t>
      </w:r>
      <w:r>
        <w:rPr>
          <w:spacing w:val="-2"/>
          <w:w w:val="90"/>
        </w:rPr>
        <w:t>disponibles.</w:t>
      </w:r>
    </w:p>
    <w:p>
      <w:pPr>
        <w:spacing w:after="0" w:line="364" w:lineRule="auto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4" w:lineRule="auto" w:before="80"/>
        <w:ind w:left="681" w:right="1626"/>
        <w:jc w:val="both"/>
      </w:pPr>
      <w:r>
        <w:rPr>
          <w:w w:val="80"/>
          <w:u w:val="single"/>
        </w:rPr>
        <w:t>Las variaciones de la cuenta son producto de garantías de participación o cumplimiento, recibidas en</w:t>
      </w:r>
      <w:r>
        <w:rPr>
          <w:w w:val="80"/>
          <w:u w:val="none"/>
        </w:rPr>
        <w:t> </w:t>
      </w:r>
      <w:r>
        <w:rPr>
          <w:w w:val="80"/>
          <w:u w:val="single"/>
        </w:rPr>
        <w:t>dólares (incluye efectivo</w:t>
      </w:r>
      <w:r>
        <w:rPr>
          <w:u w:val="single"/>
        </w:rPr>
        <w:t> </w:t>
      </w:r>
      <w:r>
        <w:rPr>
          <w:w w:val="80"/>
          <w:u w:val="single"/>
        </w:rPr>
        <w:t>y cheques), valores que permanecen en</w:t>
      </w:r>
      <w:r>
        <w:rPr>
          <w:u w:val="single"/>
        </w:rPr>
        <w:t> </w:t>
      </w:r>
      <w:r>
        <w:rPr>
          <w:w w:val="80"/>
          <w:u w:val="single"/>
        </w:rPr>
        <w:t>custodia en el Área</w:t>
      </w:r>
      <w:r>
        <w:rPr>
          <w:u w:val="single"/>
        </w:rPr>
        <w:t> </w:t>
      </w:r>
      <w:r>
        <w:rPr>
          <w:w w:val="80"/>
          <w:u w:val="single"/>
        </w:rPr>
        <w:t>de Tesorería; el</w:t>
      </w:r>
      <w:r>
        <w:rPr>
          <w:w w:val="80"/>
          <w:u w:val="none"/>
        </w:rPr>
        <w:t> </w:t>
      </w:r>
      <w:r>
        <w:rPr>
          <w:w w:val="80"/>
          <w:u w:val="single"/>
        </w:rPr>
        <w:t>saldo por ¢684.79 (miles) equivale a $1,35 (miles) al tipo de cambio de compra ¢506.66, vigente al 31</w:t>
      </w:r>
      <w:r>
        <w:rPr>
          <w:w w:val="80"/>
          <w:u w:val="none"/>
        </w:rPr>
        <w:t> </w:t>
      </w:r>
      <w:r>
        <w:rPr>
          <w:w w:val="80"/>
          <w:u w:val="single"/>
        </w:rPr>
        <w:t>de diciembre de 2024. También incluye el monto disponible en la cuenta corriente del Banco de Costa</w:t>
      </w:r>
      <w:r>
        <w:rPr>
          <w:w w:val="80"/>
          <w:u w:val="none"/>
        </w:rPr>
        <w:t> </w:t>
      </w:r>
      <w:r>
        <w:rPr>
          <w:w w:val="85"/>
          <w:u w:val="single"/>
        </w:rPr>
        <w:t>Rica.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Por</w:t>
      </w:r>
      <w:r>
        <w:rPr>
          <w:spacing w:val="-3"/>
          <w:w w:val="85"/>
          <w:u w:val="single"/>
        </w:rPr>
        <w:t> </w:t>
      </w:r>
      <w:r>
        <w:rPr>
          <w:w w:val="85"/>
          <w:u w:val="single"/>
        </w:rPr>
        <w:t>otra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parte,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incluye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montos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cuentas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las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Cajas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Chicas</w:t>
      </w:r>
      <w:r>
        <w:rPr>
          <w:spacing w:val="-5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depósitos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plazo</w:t>
      </w:r>
      <w:r>
        <w:rPr>
          <w:spacing w:val="-4"/>
          <w:w w:val="85"/>
          <w:u w:val="single"/>
        </w:rPr>
        <w:t> </w:t>
      </w:r>
      <w:r>
        <w:rPr>
          <w:w w:val="85"/>
          <w:u w:val="single"/>
        </w:rPr>
        <w:t>fijo</w:t>
      </w:r>
      <w:r>
        <w:rPr>
          <w:w w:val="85"/>
          <w:u w:val="none"/>
        </w:rPr>
        <w:t> </w:t>
      </w:r>
      <w:r>
        <w:rPr>
          <w:w w:val="80"/>
          <w:u w:val="single"/>
        </w:rPr>
        <w:t>hechos por funcionarios para rendir caución por póliza de fidelidad que por su cargo deben rendir ante</w:t>
      </w:r>
      <w:r>
        <w:rPr>
          <w:w w:val="80"/>
          <w:u w:val="none"/>
        </w:rPr>
        <w:t> </w:t>
      </w:r>
      <w:r>
        <w:rPr>
          <w:w w:val="85"/>
          <w:u w:val="single"/>
        </w:rPr>
        <w:t>esta Contraloría General de la República.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7"/>
      </w:pPr>
    </w:p>
    <w:p>
      <w:pPr>
        <w:pStyle w:val="Heading2"/>
        <w:ind w:left="2162"/>
      </w:pPr>
      <w:bookmarkStart w:name="_TOC_250009" w:id="99"/>
      <w:r>
        <w:rPr>
          <w:color w:val="1F3864"/>
          <w:w w:val="80"/>
        </w:rPr>
        <w:t>NOTAS</w:t>
      </w:r>
      <w:r>
        <w:rPr>
          <w:color w:val="1F3864"/>
          <w:spacing w:val="-6"/>
        </w:rPr>
        <w:t> </w:t>
      </w:r>
      <w:r>
        <w:rPr>
          <w:color w:val="1F3864"/>
          <w:w w:val="80"/>
        </w:rPr>
        <w:t>DEL</w:t>
      </w:r>
      <w:r>
        <w:rPr>
          <w:color w:val="1F3864"/>
          <w:spacing w:val="-5"/>
        </w:rPr>
        <w:t> </w:t>
      </w:r>
      <w:r>
        <w:rPr>
          <w:color w:val="1F3864"/>
          <w:w w:val="80"/>
        </w:rPr>
        <w:t>ESTADO</w:t>
      </w:r>
      <w:r>
        <w:rPr>
          <w:color w:val="1F3864"/>
          <w:spacing w:val="-5"/>
        </w:rPr>
        <w:t> </w:t>
      </w:r>
      <w:r>
        <w:rPr>
          <w:color w:val="1F3864"/>
          <w:w w:val="80"/>
        </w:rPr>
        <w:t>DE</w:t>
      </w:r>
      <w:r>
        <w:rPr>
          <w:color w:val="1F3864"/>
          <w:spacing w:val="-7"/>
        </w:rPr>
        <w:t> </w:t>
      </w:r>
      <w:r>
        <w:rPr>
          <w:color w:val="1F3864"/>
          <w:w w:val="80"/>
        </w:rPr>
        <w:t>CAMBIOS</w:t>
      </w:r>
      <w:r>
        <w:rPr>
          <w:color w:val="1F3864"/>
          <w:spacing w:val="-5"/>
        </w:rPr>
        <w:t> </w:t>
      </w:r>
      <w:r>
        <w:rPr>
          <w:color w:val="1F3864"/>
          <w:w w:val="80"/>
        </w:rPr>
        <w:t>EN</w:t>
      </w:r>
      <w:r>
        <w:rPr>
          <w:color w:val="1F3864"/>
          <w:spacing w:val="-3"/>
        </w:rPr>
        <w:t> </w:t>
      </w:r>
      <w:r>
        <w:rPr>
          <w:color w:val="1F3864"/>
          <w:w w:val="80"/>
        </w:rPr>
        <w:t>EL</w:t>
      </w:r>
      <w:r>
        <w:rPr>
          <w:color w:val="1F3864"/>
          <w:spacing w:val="-6"/>
        </w:rPr>
        <w:t> </w:t>
      </w:r>
      <w:r>
        <w:rPr>
          <w:color w:val="1F3864"/>
          <w:w w:val="80"/>
        </w:rPr>
        <w:t>PATRIMONIO</w:t>
      </w:r>
      <w:r>
        <w:rPr>
          <w:color w:val="1F3864"/>
          <w:spacing w:val="-5"/>
        </w:rPr>
        <w:t> </w:t>
      </w:r>
      <w:bookmarkEnd w:id="99"/>
      <w:r>
        <w:rPr>
          <w:color w:val="1F3864"/>
          <w:spacing w:val="-4"/>
          <w:w w:val="80"/>
        </w:rPr>
        <w:t>NETO</w:t>
      </w:r>
    </w:p>
    <w:p>
      <w:pPr>
        <w:pStyle w:val="Heading2"/>
        <w:spacing w:before="180"/>
      </w:pPr>
      <w:bookmarkStart w:name="_TOC_250008" w:id="100"/>
      <w:r>
        <w:rPr>
          <w:w w:val="80"/>
        </w:rPr>
        <w:t>NOTA</w:t>
      </w:r>
      <w:r>
        <w:rPr>
          <w:spacing w:val="-7"/>
        </w:rPr>
        <w:t> </w:t>
      </w:r>
      <w:bookmarkEnd w:id="100"/>
      <w:r>
        <w:rPr>
          <w:spacing w:val="-4"/>
          <w:w w:val="90"/>
        </w:rPr>
        <w:t>N°84</w:t>
      </w:r>
    </w:p>
    <w:p>
      <w:pPr>
        <w:pStyle w:val="BodyText"/>
        <w:spacing w:before="102"/>
        <w:rPr>
          <w:rFonts w:ascii="Arial"/>
          <w:b/>
        </w:rPr>
      </w:pPr>
    </w:p>
    <w:p>
      <w:pPr>
        <w:pStyle w:val="BodyText"/>
        <w:ind w:left="681"/>
      </w:pPr>
      <w:r>
        <w:rPr>
          <w:w w:val="80"/>
        </w:rPr>
        <w:t>Saldos</w:t>
      </w:r>
      <w:r>
        <w:rPr>
          <w:spacing w:val="-5"/>
        </w:rPr>
        <w:t> </w:t>
      </w:r>
      <w:r>
        <w:rPr>
          <w:w w:val="80"/>
        </w:rPr>
        <w:t>del</w:t>
      </w:r>
      <w:r>
        <w:rPr>
          <w:spacing w:val="-7"/>
        </w:rPr>
        <w:t> </w:t>
      </w:r>
      <w:r>
        <w:rPr>
          <w:spacing w:val="-2"/>
          <w:w w:val="80"/>
        </w:rPr>
        <w:t>periodo</w:t>
      </w:r>
    </w:p>
    <w:p>
      <w:pPr>
        <w:pStyle w:val="BodyText"/>
        <w:spacing w:before="71" w:after="1"/>
        <w:rPr>
          <w:sz w:val="20"/>
        </w:rPr>
      </w:pPr>
    </w:p>
    <w:tbl>
      <w:tblPr>
        <w:tblW w:w="0" w:type="auto"/>
        <w:jc w:val="left"/>
        <w:tblInd w:w="7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22"/>
        <w:gridCol w:w="500"/>
        <w:gridCol w:w="2161"/>
        <w:gridCol w:w="2161"/>
        <w:gridCol w:w="1062"/>
      </w:tblGrid>
      <w:tr>
        <w:trPr>
          <w:trHeight w:val="325" w:hRule="atLeast"/>
        </w:trPr>
        <w:tc>
          <w:tcPr>
            <w:tcW w:w="3322" w:type="dxa"/>
            <w:vMerge w:val="restart"/>
            <w:shd w:val="clear" w:color="auto" w:fill="366091"/>
          </w:tcPr>
          <w:p>
            <w:pPr>
              <w:pStyle w:val="TableParagraph"/>
              <w:spacing w:before="99"/>
              <w:ind w:left="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Descripción</w:t>
            </w:r>
          </w:p>
        </w:tc>
        <w:tc>
          <w:tcPr>
            <w:tcW w:w="500" w:type="dxa"/>
            <w:vMerge w:val="restart"/>
            <w:shd w:val="clear" w:color="auto" w:fill="366091"/>
          </w:tcPr>
          <w:p>
            <w:pPr>
              <w:pStyle w:val="TableParagraph"/>
              <w:spacing w:before="58"/>
              <w:ind w:left="83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90"/>
                <w:sz w:val="18"/>
              </w:rPr>
              <w:t>Nota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58"/>
              <w:ind w:left="576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Actual</w:t>
            </w:r>
          </w:p>
        </w:tc>
        <w:tc>
          <w:tcPr>
            <w:tcW w:w="2161" w:type="dxa"/>
            <w:vMerge w:val="restart"/>
            <w:shd w:val="clear" w:color="auto" w:fill="366091"/>
          </w:tcPr>
          <w:p>
            <w:pPr>
              <w:pStyle w:val="TableParagraph"/>
              <w:spacing w:before="58"/>
              <w:ind w:left="513"/>
              <w:rPr>
                <w:b/>
                <w:sz w:val="18"/>
              </w:rPr>
            </w:pPr>
            <w:r>
              <w:rPr>
                <w:b/>
                <w:color w:val="FFFFFF"/>
                <w:w w:val="80"/>
                <w:sz w:val="18"/>
              </w:rPr>
              <w:t>Periodo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pacing w:val="-2"/>
                <w:w w:val="90"/>
                <w:sz w:val="18"/>
              </w:rPr>
              <w:t>Anterior</w:t>
            </w: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8"/>
              <w:ind w:left="16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w w:val="90"/>
                <w:sz w:val="18"/>
              </w:rPr>
              <w:t>Diferencia</w:t>
            </w:r>
          </w:p>
        </w:tc>
      </w:tr>
      <w:tr>
        <w:trPr>
          <w:trHeight w:val="323" w:hRule="atLeast"/>
        </w:trPr>
        <w:tc>
          <w:tcPr>
            <w:tcW w:w="3322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  <w:shd w:val="clear" w:color="auto" w:fill="36609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  <w:shd w:val="clear" w:color="auto" w:fill="366091"/>
          </w:tcPr>
          <w:p>
            <w:pPr>
              <w:pStyle w:val="TableParagraph"/>
              <w:spacing w:before="56"/>
              <w:ind w:left="8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pacing w:val="-10"/>
                <w:w w:val="90"/>
                <w:sz w:val="18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3322" w:type="dxa"/>
          </w:tcPr>
          <w:p>
            <w:pPr>
              <w:pStyle w:val="TableParagraph"/>
              <w:spacing w:before="58"/>
              <w:ind w:left="69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Saldos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w w:val="80"/>
                <w:sz w:val="18"/>
              </w:rPr>
              <w:t>del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2"/>
                <w:w w:val="80"/>
                <w:sz w:val="18"/>
              </w:rPr>
              <w:t>período</w:t>
            </w:r>
          </w:p>
        </w:tc>
        <w:tc>
          <w:tcPr>
            <w:tcW w:w="500" w:type="dxa"/>
          </w:tcPr>
          <w:p>
            <w:pPr>
              <w:pStyle w:val="TableParagraph"/>
              <w:spacing w:before="58"/>
              <w:ind w:left="163"/>
              <w:rPr>
                <w:b/>
                <w:sz w:val="18"/>
              </w:rPr>
            </w:pPr>
            <w:r>
              <w:rPr>
                <w:b/>
                <w:spacing w:val="-5"/>
                <w:w w:val="90"/>
                <w:sz w:val="18"/>
              </w:rPr>
              <w:t>84</w:t>
            </w:r>
          </w:p>
        </w:tc>
        <w:tc>
          <w:tcPr>
            <w:tcW w:w="2161" w:type="dxa"/>
          </w:tcPr>
          <w:p>
            <w:pPr>
              <w:pStyle w:val="TableParagraph"/>
              <w:spacing w:before="68"/>
              <w:ind w:left="103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15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180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224,37</w:t>
            </w:r>
          </w:p>
        </w:tc>
        <w:tc>
          <w:tcPr>
            <w:tcW w:w="2161" w:type="dxa"/>
          </w:tcPr>
          <w:p>
            <w:pPr>
              <w:pStyle w:val="TableParagraph"/>
              <w:spacing w:before="68"/>
              <w:ind w:left="102"/>
              <w:rPr>
                <w:b/>
                <w:sz w:val="16"/>
              </w:rPr>
            </w:pPr>
            <w:r>
              <w:rPr>
                <w:b/>
                <w:w w:val="80"/>
                <w:sz w:val="16"/>
              </w:rPr>
              <w:t>15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w w:val="80"/>
                <w:sz w:val="16"/>
              </w:rPr>
              <w:t>571</w:t>
            </w:r>
            <w:r>
              <w:rPr>
                <w:b/>
                <w:spacing w:val="-5"/>
                <w:sz w:val="16"/>
              </w:rPr>
              <w:t> </w:t>
            </w:r>
            <w:r>
              <w:rPr>
                <w:b/>
                <w:spacing w:val="-2"/>
                <w:w w:val="80"/>
                <w:sz w:val="16"/>
              </w:rPr>
              <w:t>835,75</w:t>
            </w:r>
          </w:p>
        </w:tc>
        <w:tc>
          <w:tcPr>
            <w:tcW w:w="1062" w:type="dxa"/>
          </w:tcPr>
          <w:p>
            <w:pPr>
              <w:pStyle w:val="TableParagraph"/>
              <w:spacing w:before="58"/>
              <w:ind w:left="517"/>
              <w:rPr>
                <w:b/>
                <w:sz w:val="18"/>
              </w:rPr>
            </w:pPr>
            <w:r>
              <w:rPr>
                <w:b/>
                <w:w w:val="80"/>
                <w:sz w:val="18"/>
              </w:rPr>
              <w:t>-</w:t>
            </w:r>
            <w:r>
              <w:rPr>
                <w:b/>
                <w:spacing w:val="-4"/>
                <w:w w:val="90"/>
                <w:sz w:val="18"/>
              </w:rPr>
              <w:t>2,51%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80"/>
      </w:pPr>
    </w:p>
    <w:p>
      <w:pPr>
        <w:pStyle w:val="BodyText"/>
        <w:spacing w:line="367" w:lineRule="auto"/>
        <w:ind w:left="681" w:right="1640"/>
      </w:pPr>
      <w:r>
        <w:rPr>
          <w:w w:val="85"/>
        </w:rPr>
        <w:t>En el Estado de Cambio al Patrimonio, el Saldo del periodo al 31 de agosto</w:t>
      </w:r>
      <w:r>
        <w:rPr>
          <w:spacing w:val="40"/>
        </w:rPr>
        <w:t> </w:t>
      </w:r>
      <w:r>
        <w:rPr>
          <w:w w:val="85"/>
        </w:rPr>
        <w:t>2025, comparado al </w:t>
      </w:r>
      <w:r>
        <w:rPr>
          <w:w w:val="80"/>
        </w:rPr>
        <w:t>periodo</w:t>
      </w:r>
      <w:r>
        <w:rPr>
          <w:spacing w:val="-6"/>
        </w:rPr>
        <w:t> </w:t>
      </w:r>
      <w:r>
        <w:rPr>
          <w:w w:val="80"/>
        </w:rPr>
        <w:t>anterior</w:t>
      </w:r>
      <w:r>
        <w:rPr>
          <w:spacing w:val="-6"/>
        </w:rPr>
        <w:t> </w:t>
      </w:r>
      <w:r>
        <w:rPr>
          <w:w w:val="80"/>
        </w:rPr>
        <w:t>genera</w:t>
      </w:r>
      <w:r>
        <w:rPr>
          <w:spacing w:val="-7"/>
        </w:rPr>
        <w:t> </w:t>
      </w:r>
      <w:r>
        <w:rPr>
          <w:w w:val="80"/>
        </w:rPr>
        <w:t>una</w:t>
      </w:r>
      <w:r>
        <w:rPr>
          <w:spacing w:val="-8"/>
        </w:rPr>
        <w:t> </w:t>
      </w:r>
      <w:r>
        <w:rPr>
          <w:w w:val="80"/>
        </w:rPr>
        <w:t>variación</w:t>
      </w:r>
      <w:r>
        <w:rPr>
          <w:spacing w:val="-4"/>
        </w:rPr>
        <w:t> </w:t>
      </w:r>
      <w:r>
        <w:rPr>
          <w:w w:val="80"/>
        </w:rPr>
        <w:t>absoluta</w:t>
      </w:r>
      <w:r>
        <w:rPr>
          <w:spacing w:val="-4"/>
        </w:rPr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w w:val="80"/>
        </w:rPr>
        <w:t>-391</w:t>
      </w:r>
      <w:r>
        <w:rPr>
          <w:spacing w:val="-8"/>
        </w:rPr>
        <w:t> </w:t>
      </w:r>
      <w:r>
        <w:rPr>
          <w:w w:val="80"/>
        </w:rPr>
        <w:t>611,37</w:t>
      </w:r>
      <w:r>
        <w:rPr>
          <w:spacing w:val="-2"/>
        </w:rPr>
        <w:t> </w:t>
      </w:r>
      <w:r>
        <w:rPr>
          <w:w w:val="80"/>
        </w:rPr>
        <w:t>que</w:t>
      </w:r>
      <w:r>
        <w:rPr>
          <w:spacing w:val="-5"/>
        </w:rPr>
        <w:t> </w:t>
      </w:r>
      <w:r>
        <w:rPr>
          <w:w w:val="80"/>
        </w:rPr>
        <w:t>corresponde</w:t>
      </w:r>
      <w:r>
        <w:rPr>
          <w:spacing w:val="-5"/>
        </w:rPr>
        <w:t> </w:t>
      </w:r>
      <w:r>
        <w:rPr>
          <w:w w:val="80"/>
        </w:rPr>
        <w:t>a</w:t>
      </w:r>
      <w:r>
        <w:rPr>
          <w:spacing w:val="-7"/>
        </w:rPr>
        <w:t> </w:t>
      </w:r>
      <w:r>
        <w:rPr>
          <w:w w:val="80"/>
        </w:rPr>
        <w:t>un</w:t>
      </w:r>
      <w:r>
        <w:rPr>
          <w:spacing w:val="-4"/>
        </w:rPr>
        <w:t> </w:t>
      </w:r>
      <w:r>
        <w:rPr>
          <w:w w:val="80"/>
        </w:rPr>
        <w:t>Disminución</w:t>
      </w:r>
      <w:r>
        <w:rPr>
          <w:spacing w:val="-7"/>
        </w:rPr>
        <w:t> </w:t>
      </w:r>
      <w:r>
        <w:rPr>
          <w:spacing w:val="-5"/>
          <w:w w:val="80"/>
        </w:rPr>
        <w:t>del</w:t>
      </w:r>
    </w:p>
    <w:p>
      <w:pPr>
        <w:pStyle w:val="BodyText"/>
        <w:spacing w:line="268" w:lineRule="exact"/>
        <w:ind w:left="681"/>
      </w:pPr>
      <w:r>
        <w:rPr>
          <w:w w:val="80"/>
        </w:rPr>
        <w:t>-2,51%</w:t>
      </w:r>
      <w:r>
        <w:rPr>
          <w:spacing w:val="-6"/>
        </w:rPr>
        <w:t> </w:t>
      </w:r>
      <w:r>
        <w:rPr>
          <w:w w:val="80"/>
        </w:rPr>
        <w:t>de</w:t>
      </w:r>
      <w:r>
        <w:rPr/>
        <w:t> </w:t>
      </w:r>
      <w:r>
        <w:rPr>
          <w:w w:val="80"/>
        </w:rPr>
        <w:t>recursos</w:t>
      </w:r>
      <w:r>
        <w:rPr/>
        <w:t> </w:t>
      </w:r>
      <w:r>
        <w:rPr>
          <w:spacing w:val="-2"/>
          <w:w w:val="80"/>
        </w:rPr>
        <w:t>disponibles.</w:t>
      </w:r>
    </w:p>
    <w:p>
      <w:pPr>
        <w:pStyle w:val="BodyText"/>
        <w:spacing w:before="109"/>
      </w:pPr>
    </w:p>
    <w:p>
      <w:pPr>
        <w:pStyle w:val="BodyText"/>
        <w:spacing w:line="364" w:lineRule="auto" w:before="1"/>
        <w:ind w:left="681" w:right="1640"/>
      </w:pPr>
      <w:r>
        <w:rPr>
          <w:spacing w:val="-9"/>
          <w:w w:val="85"/>
          <w:u w:val="single"/>
        </w:rPr>
        <w:t> </w:t>
      </w:r>
      <w:r>
        <w:rPr>
          <w:spacing w:val="-2"/>
          <w:w w:val="85"/>
          <w:u w:val="single"/>
        </w:rPr>
        <w:t>La</w:t>
      </w:r>
      <w:r>
        <w:rPr>
          <w:spacing w:val="-12"/>
          <w:u w:val="single"/>
        </w:rPr>
        <w:t> </w:t>
      </w:r>
      <w:r>
        <w:rPr>
          <w:spacing w:val="-2"/>
          <w:w w:val="85"/>
          <w:u w:val="single"/>
        </w:rPr>
        <w:t>variación en la cuenta se debe</w:t>
      </w:r>
      <w:r>
        <w:rPr>
          <w:spacing w:val="-6"/>
          <w:u w:val="single"/>
        </w:rPr>
        <w:t> </w:t>
      </w:r>
      <w:r>
        <w:rPr>
          <w:spacing w:val="-2"/>
          <w:w w:val="85"/>
          <w:u w:val="single"/>
        </w:rPr>
        <w:t>a la acumulación</w:t>
      </w:r>
      <w:r>
        <w:rPr>
          <w:spacing w:val="-6"/>
          <w:u w:val="single"/>
        </w:rPr>
        <w:t> </w:t>
      </w:r>
      <w:r>
        <w:rPr>
          <w:spacing w:val="-2"/>
          <w:w w:val="85"/>
          <w:u w:val="single"/>
        </w:rPr>
        <w:t>de resultados negativos en el ejercicio actual y</w:t>
      </w:r>
      <w:r>
        <w:rPr>
          <w:spacing w:val="-2"/>
          <w:w w:val="85"/>
          <w:u w:val="none"/>
        </w:rPr>
        <w:t> </w:t>
      </w:r>
      <w:r>
        <w:rPr>
          <w:spacing w:val="-2"/>
          <w:w w:val="90"/>
          <w:u w:val="single"/>
        </w:rPr>
        <w:t>anterior.</w:t>
      </w:r>
    </w:p>
    <w:p>
      <w:pPr>
        <w:pStyle w:val="BodyText"/>
      </w:pPr>
    </w:p>
    <w:p>
      <w:pPr>
        <w:pStyle w:val="BodyText"/>
        <w:spacing w:before="266"/>
      </w:pPr>
    </w:p>
    <w:p>
      <w:pPr>
        <w:pStyle w:val="Heading2"/>
        <w:spacing w:line="360" w:lineRule="auto"/>
        <w:ind w:left="4185" w:right="1640" w:hanging="3444"/>
      </w:pPr>
      <w:bookmarkStart w:name="_TOC_250007" w:id="101"/>
      <w:r>
        <w:rPr>
          <w:color w:val="1F3864"/>
          <w:w w:val="80"/>
        </w:rPr>
        <w:t>NOTAS AL INFORME COMPARATIVO DE EJECUCIÓN PRESUPUESTARIA CON DEVENGADO </w:t>
      </w:r>
      <w:r>
        <w:rPr>
          <w:color w:val="1F3864"/>
          <w:w w:val="90"/>
        </w:rPr>
        <w:t>DE</w:t>
      </w:r>
      <w:r>
        <w:rPr>
          <w:color w:val="1F3864"/>
          <w:spacing w:val="-12"/>
          <w:w w:val="90"/>
        </w:rPr>
        <w:t> </w:t>
      </w:r>
      <w:bookmarkEnd w:id="101"/>
      <w:r>
        <w:rPr>
          <w:color w:val="1F3864"/>
          <w:w w:val="90"/>
        </w:rPr>
        <w:t>CONTABILIDAD</w:t>
      </w:r>
    </w:p>
    <w:p>
      <w:pPr>
        <w:pStyle w:val="BodyText"/>
        <w:spacing w:line="364" w:lineRule="auto" w:before="1"/>
        <w:ind w:left="681" w:right="1640"/>
      </w:pPr>
      <w:r>
        <w:rPr>
          <w:w w:val="80"/>
        </w:rPr>
        <w:t>A efectos de cumplir con la integración del presupuesto y contabilidad, deberá formularse y exponerse </w:t>
      </w:r>
      <w:r>
        <w:rPr>
          <w:w w:val="85"/>
        </w:rPr>
        <w:t>una</w:t>
      </w:r>
      <w:r>
        <w:rPr>
          <w:spacing w:val="-7"/>
          <w:w w:val="85"/>
        </w:rPr>
        <w:t> </w:t>
      </w:r>
      <w:r>
        <w:rPr>
          <w:w w:val="85"/>
        </w:rPr>
        <w:t>conciliación</w:t>
      </w:r>
      <w:r>
        <w:rPr>
          <w:spacing w:val="-6"/>
          <w:w w:val="85"/>
        </w:rPr>
        <w:t> </w:t>
      </w:r>
      <w:r>
        <w:rPr>
          <w:w w:val="85"/>
        </w:rPr>
        <w:t>entre</w:t>
      </w:r>
      <w:r>
        <w:rPr>
          <w:spacing w:val="-7"/>
          <w:w w:val="85"/>
        </w:rPr>
        <w:t> </w:t>
      </w:r>
      <w:r>
        <w:rPr>
          <w:w w:val="85"/>
        </w:rPr>
        <w:t>los</w:t>
      </w:r>
      <w:r>
        <w:rPr>
          <w:spacing w:val="-6"/>
          <w:w w:val="85"/>
        </w:rPr>
        <w:t> </w:t>
      </w:r>
      <w:r>
        <w:rPr>
          <w:w w:val="85"/>
        </w:rPr>
        <w:t>resultados</w:t>
      </w:r>
      <w:r>
        <w:rPr>
          <w:spacing w:val="-6"/>
          <w:w w:val="85"/>
        </w:rPr>
        <w:t> </w:t>
      </w:r>
      <w:r>
        <w:rPr>
          <w:w w:val="85"/>
        </w:rPr>
        <w:t>contable</w:t>
      </w:r>
      <w:r>
        <w:rPr>
          <w:spacing w:val="-7"/>
          <w:w w:val="85"/>
        </w:rPr>
        <w:t> </w:t>
      </w:r>
      <w:r>
        <w:rPr>
          <w:w w:val="85"/>
        </w:rPr>
        <w:t>y</w:t>
      </w:r>
      <w:r>
        <w:rPr>
          <w:spacing w:val="-6"/>
          <w:w w:val="85"/>
        </w:rPr>
        <w:t> </w:t>
      </w:r>
      <w:r>
        <w:rPr>
          <w:w w:val="85"/>
        </w:rPr>
        <w:t>presupuestario.</w:t>
      </w:r>
    </w:p>
    <w:p>
      <w:pPr>
        <w:spacing w:after="0" w:line="364" w:lineRule="auto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ind w:left="1812"/>
        <w:rPr>
          <w:sz w:val="20"/>
        </w:rPr>
      </w:pPr>
      <w:r>
        <w:rPr>
          <w:sz w:val="20"/>
        </w:rPr>
        <w:drawing>
          <wp:inline distT="0" distB="0" distL="0" distR="0">
            <wp:extent cx="4187158" cy="1066800"/>
            <wp:effectExtent l="0" t="0" r="0" b="0"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7158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7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07808">
            <wp:simplePos x="0" y="0"/>
            <wp:positionH relativeFrom="page">
              <wp:posOffset>1810511</wp:posOffset>
            </wp:positionH>
            <wp:positionV relativeFrom="paragraph">
              <wp:posOffset>195579</wp:posOffset>
            </wp:positionV>
            <wp:extent cx="4108120" cy="1171575"/>
            <wp:effectExtent l="0" t="0" r="0" b="0"/>
            <wp:wrapTopAndBottom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8120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7"/>
      </w:pPr>
    </w:p>
    <w:p>
      <w:pPr>
        <w:pStyle w:val="Heading2"/>
      </w:pPr>
      <w:bookmarkStart w:name="_TOC_250006" w:id="102"/>
      <w:r>
        <w:rPr>
          <w:w w:val="80"/>
        </w:rPr>
        <w:t>NOTA</w:t>
      </w:r>
      <w:r>
        <w:rPr>
          <w:spacing w:val="-7"/>
        </w:rPr>
        <w:t> </w:t>
      </w:r>
      <w:bookmarkEnd w:id="102"/>
      <w:r>
        <w:rPr>
          <w:spacing w:val="-4"/>
          <w:w w:val="90"/>
        </w:rPr>
        <w:t>N°85</w:t>
      </w:r>
    </w:p>
    <w:p>
      <w:pPr>
        <w:pStyle w:val="BodyText"/>
        <w:spacing w:before="103"/>
        <w:rPr>
          <w:rFonts w:ascii="Arial"/>
          <w:b/>
        </w:rPr>
      </w:pPr>
    </w:p>
    <w:p>
      <w:pPr>
        <w:pStyle w:val="Heading3"/>
        <w:spacing w:before="0"/>
      </w:pPr>
      <w:r>
        <w:rPr>
          <w:w w:val="80"/>
        </w:rPr>
        <w:t>Diferencias</w:t>
      </w:r>
      <w:r>
        <w:rPr>
          <w:spacing w:val="3"/>
        </w:rPr>
        <w:t> </w:t>
      </w:r>
      <w:r>
        <w:rPr>
          <w:w w:val="80"/>
        </w:rPr>
        <w:t>presupuesto</w:t>
      </w:r>
      <w:r>
        <w:rPr>
          <w:spacing w:val="-5"/>
        </w:rPr>
        <w:t> </w:t>
      </w:r>
      <w:r>
        <w:rPr>
          <w:w w:val="80"/>
        </w:rPr>
        <w:t>vs.</w:t>
      </w:r>
      <w:r>
        <w:rPr>
          <w:spacing w:val="-2"/>
        </w:rPr>
        <w:t> </w:t>
      </w:r>
      <w:r>
        <w:rPr>
          <w:w w:val="80"/>
        </w:rPr>
        <w:t>contabilidad</w:t>
      </w:r>
      <w:r>
        <w:rPr/>
        <w:t> </w:t>
      </w:r>
      <w:r>
        <w:rPr>
          <w:spacing w:val="-2"/>
          <w:w w:val="80"/>
        </w:rPr>
        <w:t>(Devengo)</w:t>
      </w:r>
    </w:p>
    <w:p>
      <w:pPr>
        <w:pStyle w:val="BodyText"/>
        <w:spacing w:before="65"/>
        <w:rPr>
          <w:rFonts w:ascii="Arial"/>
          <w:b/>
          <w:sz w:val="20"/>
        </w:rPr>
      </w:pPr>
    </w:p>
    <w:tbl>
      <w:tblPr>
        <w:tblW w:w="0" w:type="auto"/>
        <w:jc w:val="left"/>
        <w:tblInd w:w="68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02"/>
        <w:gridCol w:w="1836"/>
        <w:gridCol w:w="1728"/>
        <w:gridCol w:w="890"/>
      </w:tblGrid>
      <w:tr>
        <w:trPr>
          <w:trHeight w:val="325" w:hRule="atLeast"/>
        </w:trPr>
        <w:tc>
          <w:tcPr>
            <w:tcW w:w="4402" w:type="dxa"/>
            <w:shd w:val="clear" w:color="auto" w:fill="365E9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64" w:type="dxa"/>
            <w:gridSpan w:val="2"/>
            <w:shd w:val="clear" w:color="auto" w:fill="365E90"/>
          </w:tcPr>
          <w:p>
            <w:pPr>
              <w:pStyle w:val="TableParagraph"/>
              <w:spacing w:before="30"/>
              <w:ind w:left="19"/>
              <w:jc w:val="center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SALDOS</w:t>
            </w:r>
          </w:p>
        </w:tc>
        <w:tc>
          <w:tcPr>
            <w:tcW w:w="890" w:type="dxa"/>
            <w:shd w:val="clear" w:color="auto" w:fill="365E9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23" w:hRule="atLeast"/>
        </w:trPr>
        <w:tc>
          <w:tcPr>
            <w:tcW w:w="4402" w:type="dxa"/>
            <w:shd w:val="clear" w:color="auto" w:fill="365E90"/>
          </w:tcPr>
          <w:p>
            <w:pPr>
              <w:pStyle w:val="TableParagraph"/>
              <w:spacing w:before="28"/>
              <w:ind w:left="12"/>
              <w:jc w:val="center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RUBRO</w:t>
            </w:r>
          </w:p>
        </w:tc>
        <w:tc>
          <w:tcPr>
            <w:tcW w:w="1836" w:type="dxa"/>
            <w:shd w:val="clear" w:color="auto" w:fill="365E90"/>
          </w:tcPr>
          <w:p>
            <w:pPr>
              <w:pStyle w:val="TableParagraph"/>
              <w:spacing w:before="28"/>
              <w:ind w:left="277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w w:val="80"/>
                <w:sz w:val="24"/>
              </w:rPr>
              <w:t>Periodo</w:t>
            </w:r>
            <w:r>
              <w:rPr>
                <w:rFonts w:ascii="Microsoft Sans Serif"/>
                <w:color w:val="FFFFFF"/>
                <w:spacing w:val="-3"/>
                <w:sz w:val="24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Actual</w:t>
            </w:r>
          </w:p>
        </w:tc>
        <w:tc>
          <w:tcPr>
            <w:tcW w:w="1728" w:type="dxa"/>
            <w:shd w:val="clear" w:color="auto" w:fill="365E90"/>
          </w:tcPr>
          <w:p>
            <w:pPr>
              <w:pStyle w:val="TableParagraph"/>
              <w:spacing w:before="28"/>
              <w:ind w:left="150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w w:val="80"/>
                <w:sz w:val="24"/>
              </w:rPr>
              <w:t>Periodo</w:t>
            </w:r>
            <w:r>
              <w:rPr>
                <w:rFonts w:ascii="Microsoft Sans Serif"/>
                <w:color w:val="FFFFFF"/>
                <w:spacing w:val="-3"/>
                <w:sz w:val="24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Anterior</w:t>
            </w:r>
          </w:p>
        </w:tc>
        <w:tc>
          <w:tcPr>
            <w:tcW w:w="890" w:type="dxa"/>
            <w:shd w:val="clear" w:color="auto" w:fill="365E90"/>
          </w:tcPr>
          <w:p>
            <w:pPr>
              <w:pStyle w:val="TableParagraph"/>
              <w:spacing w:before="28"/>
              <w:ind w:left="18"/>
              <w:jc w:val="center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24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4402" w:type="dxa"/>
          </w:tcPr>
          <w:p>
            <w:pPr>
              <w:pStyle w:val="TableParagraph"/>
              <w:spacing w:before="28"/>
              <w:ind w:left="69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w w:val="80"/>
                <w:sz w:val="24"/>
              </w:rPr>
              <w:t>SUPERAVIT</w:t>
            </w:r>
            <w:r>
              <w:rPr>
                <w:rFonts w:ascii="Microsoft Sans Serif"/>
                <w:spacing w:val="-4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/</w:t>
            </w:r>
            <w:r>
              <w:rPr>
                <w:rFonts w:ascii="Microsoft Sans Serif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DEFICIT</w:t>
            </w:r>
            <w:r>
              <w:rPr>
                <w:rFonts w:ascii="Microsoft Sans Serif"/>
                <w:spacing w:val="-1"/>
                <w:sz w:val="24"/>
              </w:rPr>
              <w:t> </w:t>
            </w:r>
            <w:r>
              <w:rPr>
                <w:rFonts w:ascii="Microsoft Sans Serif"/>
                <w:spacing w:val="-2"/>
                <w:w w:val="80"/>
                <w:sz w:val="24"/>
              </w:rPr>
              <w:t>PRESUPUESTO</w:t>
            </w:r>
          </w:p>
        </w:tc>
        <w:tc>
          <w:tcPr>
            <w:tcW w:w="1836" w:type="dxa"/>
          </w:tcPr>
          <w:p>
            <w:pPr>
              <w:pStyle w:val="TableParagraph"/>
              <w:spacing w:before="42"/>
              <w:ind w:right="5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8.241.553,91</w:t>
            </w:r>
          </w:p>
        </w:tc>
        <w:tc>
          <w:tcPr>
            <w:tcW w:w="1728" w:type="dxa"/>
          </w:tcPr>
          <w:p>
            <w:pPr>
              <w:pStyle w:val="TableParagraph"/>
              <w:spacing w:before="42"/>
              <w:ind w:right="5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8.230.529,66</w:t>
            </w:r>
          </w:p>
        </w:tc>
        <w:tc>
          <w:tcPr>
            <w:tcW w:w="890" w:type="dxa"/>
          </w:tcPr>
          <w:p>
            <w:pPr>
              <w:pStyle w:val="TableParagraph"/>
              <w:spacing w:before="50"/>
              <w:ind w:left="18" w:right="1"/>
              <w:jc w:val="center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spacing w:val="-2"/>
                <w:w w:val="90"/>
                <w:sz w:val="20"/>
              </w:rPr>
              <w:t>0,13%</w:t>
            </w:r>
          </w:p>
        </w:tc>
      </w:tr>
      <w:tr>
        <w:trPr>
          <w:trHeight w:val="325" w:hRule="atLeast"/>
        </w:trPr>
        <w:tc>
          <w:tcPr>
            <w:tcW w:w="4402" w:type="dxa"/>
          </w:tcPr>
          <w:p>
            <w:pPr>
              <w:pStyle w:val="TableParagraph"/>
              <w:spacing w:before="30"/>
              <w:ind w:left="69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w w:val="80"/>
                <w:sz w:val="24"/>
              </w:rPr>
              <w:t>SUPERAVIT</w:t>
            </w:r>
            <w:r>
              <w:rPr>
                <w:rFonts w:ascii="Microsoft Sans Serif"/>
                <w:spacing w:val="-4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/</w:t>
            </w:r>
            <w:r>
              <w:rPr>
                <w:rFonts w:ascii="Microsoft Sans Serif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DEFICIT</w:t>
            </w:r>
            <w:r>
              <w:rPr>
                <w:rFonts w:ascii="Microsoft Sans Serif"/>
                <w:spacing w:val="-1"/>
                <w:sz w:val="24"/>
              </w:rPr>
              <w:t> </w:t>
            </w:r>
            <w:r>
              <w:rPr>
                <w:rFonts w:ascii="Microsoft Sans Serif"/>
                <w:spacing w:val="-2"/>
                <w:w w:val="80"/>
                <w:sz w:val="24"/>
              </w:rPr>
              <w:t>CONTABILIDAD</w:t>
            </w:r>
          </w:p>
        </w:tc>
        <w:tc>
          <w:tcPr>
            <w:tcW w:w="1836" w:type="dxa"/>
          </w:tcPr>
          <w:p>
            <w:pPr>
              <w:pStyle w:val="TableParagraph"/>
              <w:spacing w:before="50"/>
              <w:ind w:right="49"/>
              <w:jc w:val="right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w w:val="80"/>
                <w:sz w:val="20"/>
              </w:rPr>
              <w:t>-</w:t>
            </w:r>
            <w:r>
              <w:rPr>
                <w:rFonts w:ascii="Microsoft Sans Serif"/>
                <w:spacing w:val="-2"/>
                <w:w w:val="90"/>
                <w:sz w:val="20"/>
              </w:rPr>
              <w:t>200.005,22</w:t>
            </w:r>
          </w:p>
        </w:tc>
        <w:tc>
          <w:tcPr>
            <w:tcW w:w="1728" w:type="dxa"/>
          </w:tcPr>
          <w:p>
            <w:pPr>
              <w:pStyle w:val="TableParagraph"/>
              <w:spacing w:before="50"/>
              <w:ind w:right="49"/>
              <w:jc w:val="right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w w:val="80"/>
                <w:sz w:val="20"/>
              </w:rPr>
              <w:t>-</w:t>
            </w:r>
            <w:r>
              <w:rPr>
                <w:rFonts w:ascii="Microsoft Sans Serif"/>
                <w:spacing w:val="-2"/>
                <w:w w:val="90"/>
                <w:sz w:val="20"/>
              </w:rPr>
              <w:t>140.875,72</w:t>
            </w:r>
          </w:p>
        </w:tc>
        <w:tc>
          <w:tcPr>
            <w:tcW w:w="890" w:type="dxa"/>
          </w:tcPr>
          <w:p>
            <w:pPr>
              <w:pStyle w:val="TableParagraph"/>
              <w:spacing w:before="50"/>
              <w:ind w:left="18" w:right="1"/>
              <w:jc w:val="center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spacing w:val="-2"/>
                <w:w w:val="90"/>
                <w:sz w:val="20"/>
              </w:rPr>
              <w:t>41,97%</w:t>
            </w:r>
          </w:p>
        </w:tc>
      </w:tr>
    </w:tbl>
    <w:p>
      <w:pPr>
        <w:pStyle w:val="BodyText"/>
        <w:spacing w:line="364" w:lineRule="auto" w:before="245"/>
        <w:ind w:left="681" w:right="1626"/>
        <w:jc w:val="both"/>
      </w:pPr>
      <w:r>
        <w:rPr>
          <w:w w:val="80"/>
        </w:rPr>
        <w:t>El Superávit Presupuestario, comparado al periodo anterior genera un aumento de</w:t>
      </w:r>
      <w:r>
        <w:rPr>
          <w:spacing w:val="-4"/>
        </w:rPr>
        <w:t> </w:t>
      </w:r>
      <w:r>
        <w:rPr>
          <w:w w:val="80"/>
        </w:rPr>
        <w:t>0,13 % de recursos </w:t>
      </w:r>
      <w:r>
        <w:rPr>
          <w:w w:val="85"/>
        </w:rPr>
        <w:t>disponibles.</w:t>
      </w:r>
      <w:r>
        <w:rPr>
          <w:spacing w:val="-6"/>
          <w:w w:val="85"/>
        </w:rPr>
        <w:t> </w:t>
      </w:r>
      <w:r>
        <w:rPr>
          <w:w w:val="85"/>
        </w:rPr>
        <w:t>Este</w:t>
      </w:r>
      <w:r>
        <w:rPr>
          <w:spacing w:val="-6"/>
          <w:w w:val="85"/>
        </w:rPr>
        <w:t> </w:t>
      </w:r>
      <w:r>
        <w:rPr>
          <w:w w:val="85"/>
        </w:rPr>
        <w:t>porcentaje</w:t>
      </w:r>
      <w:r>
        <w:rPr>
          <w:spacing w:val="-4"/>
          <w:w w:val="85"/>
        </w:rPr>
        <w:t> </w:t>
      </w:r>
      <w:r>
        <w:rPr>
          <w:w w:val="85"/>
        </w:rPr>
        <w:t>de</w:t>
      </w:r>
      <w:r>
        <w:rPr>
          <w:spacing w:val="-3"/>
          <w:w w:val="85"/>
        </w:rPr>
        <w:t> </w:t>
      </w:r>
      <w:r>
        <w:rPr>
          <w:w w:val="85"/>
        </w:rPr>
        <w:t>aumento</w:t>
      </w:r>
      <w:r>
        <w:rPr>
          <w:spacing w:val="-4"/>
          <w:w w:val="85"/>
        </w:rPr>
        <w:t> </w:t>
      </w:r>
      <w:r>
        <w:rPr>
          <w:w w:val="85"/>
        </w:rPr>
        <w:t>corresponde,</w:t>
      </w:r>
      <w:r>
        <w:rPr>
          <w:spacing w:val="-4"/>
          <w:w w:val="85"/>
        </w:rPr>
        <w:t> </w:t>
      </w:r>
      <w:r>
        <w:rPr>
          <w:w w:val="85"/>
        </w:rPr>
        <w:t>en</w:t>
      </w:r>
      <w:r>
        <w:rPr>
          <w:spacing w:val="-6"/>
          <w:w w:val="85"/>
        </w:rPr>
        <w:t> </w:t>
      </w:r>
      <w:r>
        <w:rPr>
          <w:w w:val="85"/>
        </w:rPr>
        <w:t>términos</w:t>
      </w:r>
      <w:r>
        <w:rPr>
          <w:spacing w:val="-6"/>
          <w:w w:val="85"/>
        </w:rPr>
        <w:t> </w:t>
      </w:r>
      <w:r>
        <w:rPr>
          <w:w w:val="85"/>
        </w:rPr>
        <w:t>absolutos,</w:t>
      </w:r>
      <w:r>
        <w:rPr>
          <w:spacing w:val="-6"/>
          <w:w w:val="85"/>
        </w:rPr>
        <w:t> </w:t>
      </w:r>
      <w:r>
        <w:rPr>
          <w:w w:val="85"/>
        </w:rPr>
        <w:t>a</w:t>
      </w:r>
      <w:r>
        <w:rPr>
          <w:spacing w:val="-6"/>
          <w:w w:val="85"/>
        </w:rPr>
        <w:t> </w:t>
      </w:r>
      <w:r>
        <w:rPr>
          <w:w w:val="85"/>
        </w:rPr>
        <w:t>11,02</w:t>
      </w:r>
      <w:r>
        <w:rPr>
          <w:spacing w:val="-3"/>
          <w:w w:val="85"/>
        </w:rPr>
        <w:t> </w:t>
      </w:r>
      <w:r>
        <w:rPr>
          <w:w w:val="85"/>
        </w:rPr>
        <w:t>millones</w:t>
      </w:r>
      <w:r>
        <w:rPr>
          <w:spacing w:val="-6"/>
          <w:w w:val="85"/>
        </w:rPr>
        <w:t> </w:t>
      </w:r>
      <w:r>
        <w:rPr>
          <w:w w:val="85"/>
        </w:rPr>
        <w:t>de </w:t>
      </w:r>
      <w:r>
        <w:rPr>
          <w:w w:val="80"/>
        </w:rPr>
        <w:t>colones. A nivel de partida, las Remuneraciones generaron una disminución en el superávit por 43,35 millones como resultado, principalmente, de una menor presupuestación en este rubro. En la partida</w:t>
      </w:r>
      <w:r>
        <w:rPr>
          <w:spacing w:val="80"/>
        </w:rPr>
        <w:t> </w:t>
      </w:r>
      <w:r>
        <w:rPr>
          <w:w w:val="80"/>
        </w:rPr>
        <w:t>de Servicios también se</w:t>
      </w:r>
      <w:r>
        <w:rPr>
          <w:spacing w:val="-4"/>
          <w:w w:val="80"/>
        </w:rPr>
        <w:t> </w:t>
      </w:r>
      <w:r>
        <w:rPr>
          <w:w w:val="80"/>
        </w:rPr>
        <w:t>da una reducción principalmente por el</w:t>
      </w:r>
      <w:r>
        <w:rPr>
          <w:spacing w:val="-4"/>
          <w:w w:val="80"/>
        </w:rPr>
        <w:t> </w:t>
      </w:r>
      <w:r>
        <w:rPr>
          <w:w w:val="80"/>
        </w:rPr>
        <w:t>aumento en</w:t>
      </w:r>
      <w:r>
        <w:rPr>
          <w:spacing w:val="-3"/>
          <w:w w:val="80"/>
        </w:rPr>
        <w:t> </w:t>
      </w:r>
      <w:r>
        <w:rPr>
          <w:w w:val="80"/>
        </w:rPr>
        <w:t>la</w:t>
      </w:r>
      <w:r>
        <w:rPr>
          <w:spacing w:val="-4"/>
          <w:w w:val="80"/>
        </w:rPr>
        <w:t> </w:t>
      </w:r>
      <w:r>
        <w:rPr>
          <w:w w:val="80"/>
        </w:rPr>
        <w:t>ejecución,</w:t>
      </w:r>
      <w:r>
        <w:rPr>
          <w:spacing w:val="-8"/>
        </w:rPr>
        <w:t> </w:t>
      </w:r>
      <w:r>
        <w:rPr>
          <w:w w:val="80"/>
        </w:rPr>
        <w:t>lo</w:t>
      </w:r>
      <w:r>
        <w:rPr>
          <w:spacing w:val="-3"/>
          <w:w w:val="80"/>
        </w:rPr>
        <w:t> </w:t>
      </w:r>
      <w:r>
        <w:rPr>
          <w:w w:val="80"/>
        </w:rPr>
        <w:t>que generó una disminución de superávit de 25,38 millones. Sin embargo, estas reducciones fueron compensadas por las partidas de Bienes duraderos y Materiales y suministros en las que se tienen presupuestados más recursos y una ligera menor ejecución,</w:t>
      </w:r>
      <w:r>
        <w:rPr/>
        <w:t> </w:t>
      </w:r>
      <w:r>
        <w:rPr>
          <w:w w:val="80"/>
        </w:rPr>
        <w:t>lo cual provocó un aumento del superávit presupuestario</w:t>
      </w:r>
      <w:r>
        <w:rPr>
          <w:spacing w:val="40"/>
        </w:rPr>
        <w:t> </w:t>
      </w:r>
      <w:r>
        <w:rPr>
          <w:w w:val="80"/>
        </w:rPr>
        <w:t>de 13,8 y 35,82 millones de colones, respectivamente, mientras que en la partida de</w:t>
      </w:r>
      <w:r>
        <w:rPr/>
        <w:t> </w:t>
      </w:r>
      <w:r>
        <w:rPr>
          <w:w w:val="80"/>
        </w:rPr>
        <w:t>Transferencias corrientes se presentó un aumento en el superávit por 30,12 millones de colones pero debido a una </w:t>
      </w:r>
      <w:r>
        <w:rPr>
          <w:w w:val="85"/>
        </w:rPr>
        <w:t>menor presupuestación de fondos.</w:t>
      </w:r>
    </w:p>
    <w:p>
      <w:pPr>
        <w:pStyle w:val="BodyText"/>
        <w:spacing w:line="364" w:lineRule="auto" w:before="241"/>
        <w:ind w:left="681" w:right="1626"/>
        <w:jc w:val="both"/>
      </w:pPr>
      <w:r>
        <w:rPr>
          <w:w w:val="80"/>
        </w:rPr>
        <w:t>El Déficit Contabilidad, comparado al periodo anterior genera</w:t>
      </w:r>
      <w:r>
        <w:rPr>
          <w:spacing w:val="-1"/>
          <w:w w:val="80"/>
        </w:rPr>
        <w:t> </w:t>
      </w:r>
      <w:r>
        <w:rPr>
          <w:w w:val="80"/>
        </w:rPr>
        <w:t>un</w:t>
      </w:r>
      <w:r>
        <w:rPr>
          <w:spacing w:val="-3"/>
        </w:rPr>
        <w:t> </w:t>
      </w:r>
      <w:r>
        <w:rPr>
          <w:w w:val="80"/>
        </w:rPr>
        <w:t>aumento 41,97%, dicho aumento está determinado por la disminución de ingresos en Transferencias de capital y el aumento en los Gastos</w:t>
      </w:r>
      <w:r>
        <w:rPr>
          <w:spacing w:val="80"/>
        </w:rPr>
        <w:t> </w:t>
      </w:r>
      <w:r>
        <w:rPr>
          <w:w w:val="80"/>
        </w:rPr>
        <w:t>en</w:t>
      </w:r>
      <w:r>
        <w:rPr>
          <w:spacing w:val="13"/>
        </w:rPr>
        <w:t> </w:t>
      </w:r>
      <w:r>
        <w:rPr>
          <w:w w:val="80"/>
        </w:rPr>
        <w:t>servicios</w:t>
      </w:r>
      <w:r>
        <w:rPr>
          <w:spacing w:val="10"/>
        </w:rPr>
        <w:t> </w:t>
      </w:r>
      <w:r>
        <w:rPr>
          <w:w w:val="80"/>
        </w:rPr>
        <w:t>que</w:t>
      </w:r>
      <w:r>
        <w:rPr>
          <w:spacing w:val="13"/>
        </w:rPr>
        <w:t> </w:t>
      </w:r>
      <w:r>
        <w:rPr>
          <w:w w:val="80"/>
        </w:rPr>
        <w:t>es</w:t>
      </w:r>
      <w:r>
        <w:rPr>
          <w:spacing w:val="8"/>
        </w:rPr>
        <w:t> </w:t>
      </w:r>
      <w:r>
        <w:rPr>
          <w:w w:val="80"/>
        </w:rPr>
        <w:t>producto</w:t>
      </w:r>
      <w:r>
        <w:rPr>
          <w:spacing w:val="10"/>
        </w:rPr>
        <w:t> </w:t>
      </w:r>
      <w:r>
        <w:rPr>
          <w:w w:val="80"/>
        </w:rPr>
        <w:t>principalmente</w:t>
      </w:r>
      <w:r>
        <w:rPr>
          <w:spacing w:val="10"/>
        </w:rPr>
        <w:t> </w:t>
      </w:r>
      <w:r>
        <w:rPr>
          <w:w w:val="80"/>
        </w:rPr>
        <w:t>del</w:t>
      </w:r>
      <w:r>
        <w:rPr>
          <w:spacing w:val="12"/>
        </w:rPr>
        <w:t> </w:t>
      </w:r>
      <w:r>
        <w:rPr>
          <w:w w:val="80"/>
        </w:rPr>
        <w:t>aumento</w:t>
      </w:r>
      <w:r>
        <w:rPr>
          <w:spacing w:val="14"/>
        </w:rPr>
        <w:t> </w:t>
      </w:r>
      <w:r>
        <w:rPr>
          <w:w w:val="80"/>
        </w:rPr>
        <w:t>de</w:t>
      </w:r>
      <w:r>
        <w:rPr>
          <w:spacing w:val="10"/>
        </w:rPr>
        <w:t> </w:t>
      </w:r>
      <w:r>
        <w:rPr>
          <w:w w:val="80"/>
        </w:rPr>
        <w:t>gastos</w:t>
      </w:r>
      <w:r>
        <w:rPr>
          <w:spacing w:val="10"/>
        </w:rPr>
        <w:t> </w:t>
      </w:r>
      <w:r>
        <w:rPr>
          <w:w w:val="80"/>
        </w:rPr>
        <w:t>de</w:t>
      </w:r>
      <w:r>
        <w:rPr>
          <w:spacing w:val="14"/>
        </w:rPr>
        <w:t> </w:t>
      </w:r>
      <w:r>
        <w:rPr>
          <w:w w:val="80"/>
        </w:rPr>
        <w:t>Servicios</w:t>
      </w:r>
      <w:r>
        <w:rPr>
          <w:spacing w:val="10"/>
        </w:rPr>
        <w:t> </w:t>
      </w:r>
      <w:r>
        <w:rPr>
          <w:w w:val="80"/>
        </w:rPr>
        <w:t>básicos,</w:t>
      </w:r>
      <w:r>
        <w:rPr>
          <w:spacing w:val="10"/>
        </w:rPr>
        <w:t> </w:t>
      </w:r>
      <w:r>
        <w:rPr>
          <w:spacing w:val="-2"/>
          <w:w w:val="80"/>
        </w:rPr>
        <w:t>Servicios</w:t>
      </w:r>
    </w:p>
    <w:p>
      <w:pPr>
        <w:spacing w:after="0" w:line="364" w:lineRule="auto"/>
        <w:jc w:val="both"/>
        <w:sectPr>
          <w:pgSz w:w="12240" w:h="15840"/>
          <w:pgMar w:header="0" w:footer="1059" w:top="1420" w:bottom="1240" w:left="1020" w:right="80"/>
        </w:sectPr>
      </w:pPr>
    </w:p>
    <w:p>
      <w:pPr>
        <w:pStyle w:val="BodyText"/>
        <w:spacing w:line="364" w:lineRule="auto" w:before="80"/>
        <w:ind w:left="681" w:right="1628"/>
        <w:jc w:val="both"/>
      </w:pPr>
      <w:r>
        <w:rPr>
          <w:w w:val="85"/>
        </w:rPr>
        <w:t>comerciales</w:t>
      </w:r>
      <w:r>
        <w:rPr>
          <w:spacing w:val="-5"/>
          <w:w w:val="85"/>
        </w:rPr>
        <w:t> </w:t>
      </w:r>
      <w:r>
        <w:rPr>
          <w:w w:val="85"/>
        </w:rPr>
        <w:t>y</w:t>
      </w:r>
      <w:r>
        <w:rPr>
          <w:spacing w:val="-5"/>
          <w:w w:val="85"/>
        </w:rPr>
        <w:t> </w:t>
      </w:r>
      <w:r>
        <w:rPr>
          <w:w w:val="85"/>
        </w:rPr>
        <w:t>financieros</w:t>
      </w:r>
      <w:r>
        <w:rPr>
          <w:spacing w:val="-5"/>
          <w:w w:val="85"/>
        </w:rPr>
        <w:t> </w:t>
      </w:r>
      <w:r>
        <w:rPr>
          <w:w w:val="85"/>
        </w:rPr>
        <w:t>y</w:t>
      </w:r>
      <w:r>
        <w:rPr>
          <w:spacing w:val="-6"/>
          <w:w w:val="85"/>
        </w:rPr>
        <w:t> </w:t>
      </w:r>
      <w:r>
        <w:rPr>
          <w:w w:val="85"/>
        </w:rPr>
        <w:t>Servicios</w:t>
      </w:r>
      <w:r>
        <w:rPr>
          <w:spacing w:val="-5"/>
          <w:w w:val="85"/>
        </w:rPr>
        <w:t> </w:t>
      </w:r>
      <w:r>
        <w:rPr>
          <w:w w:val="85"/>
        </w:rPr>
        <w:t>de</w:t>
      </w:r>
      <w:r>
        <w:rPr>
          <w:spacing w:val="-5"/>
          <w:w w:val="85"/>
        </w:rPr>
        <w:t> </w:t>
      </w:r>
      <w:r>
        <w:rPr>
          <w:w w:val="85"/>
        </w:rPr>
        <w:t>gestión</w:t>
      </w:r>
      <w:r>
        <w:rPr>
          <w:spacing w:val="-2"/>
          <w:w w:val="85"/>
        </w:rPr>
        <w:t> </w:t>
      </w:r>
      <w:r>
        <w:rPr>
          <w:w w:val="85"/>
        </w:rPr>
        <w:t>y</w:t>
      </w:r>
      <w:r>
        <w:rPr>
          <w:spacing w:val="-5"/>
          <w:w w:val="85"/>
        </w:rPr>
        <w:t> </w:t>
      </w:r>
      <w:r>
        <w:rPr>
          <w:w w:val="85"/>
        </w:rPr>
        <w:t>apoyo</w:t>
      </w:r>
      <w:r>
        <w:rPr>
          <w:spacing w:val="-3"/>
          <w:w w:val="85"/>
        </w:rPr>
        <w:t> </w:t>
      </w:r>
      <w:r>
        <w:rPr>
          <w:w w:val="85"/>
        </w:rPr>
        <w:t>por</w:t>
      </w:r>
      <w:r>
        <w:rPr>
          <w:spacing w:val="-4"/>
          <w:w w:val="85"/>
        </w:rPr>
        <w:t> </w:t>
      </w:r>
      <w:r>
        <w:rPr>
          <w:w w:val="85"/>
        </w:rPr>
        <w:t>la</w:t>
      </w:r>
      <w:r>
        <w:rPr>
          <w:spacing w:val="-6"/>
          <w:w w:val="85"/>
        </w:rPr>
        <w:t> </w:t>
      </w:r>
      <w:r>
        <w:rPr>
          <w:w w:val="85"/>
        </w:rPr>
        <w:t>suma</w:t>
      </w:r>
      <w:r>
        <w:rPr>
          <w:spacing w:val="-5"/>
          <w:w w:val="85"/>
        </w:rPr>
        <w:t> </w:t>
      </w:r>
      <w:r>
        <w:rPr>
          <w:w w:val="85"/>
        </w:rPr>
        <w:t>de</w:t>
      </w:r>
      <w:r>
        <w:rPr>
          <w:spacing w:val="-3"/>
          <w:w w:val="85"/>
        </w:rPr>
        <w:t> </w:t>
      </w:r>
      <w:r>
        <w:rPr>
          <w:w w:val="85"/>
        </w:rPr>
        <w:t>107,18</w:t>
      </w:r>
      <w:r>
        <w:rPr>
          <w:spacing w:val="-6"/>
          <w:w w:val="85"/>
        </w:rPr>
        <w:t> </w:t>
      </w:r>
      <w:r>
        <w:rPr>
          <w:w w:val="85"/>
        </w:rPr>
        <w:t>y</w:t>
      </w:r>
      <w:r>
        <w:rPr>
          <w:spacing w:val="-5"/>
          <w:w w:val="85"/>
        </w:rPr>
        <w:t> </w:t>
      </w:r>
      <w:r>
        <w:rPr>
          <w:w w:val="85"/>
        </w:rPr>
        <w:t>76,5</w:t>
      </w:r>
      <w:r>
        <w:rPr>
          <w:spacing w:val="-3"/>
          <w:w w:val="85"/>
        </w:rPr>
        <w:t> </w:t>
      </w:r>
      <w:r>
        <w:rPr>
          <w:w w:val="85"/>
        </w:rPr>
        <w:t>millones</w:t>
      </w:r>
      <w:r>
        <w:rPr>
          <w:spacing w:val="-5"/>
          <w:w w:val="85"/>
        </w:rPr>
        <w:t> </w:t>
      </w:r>
      <w:r>
        <w:rPr>
          <w:w w:val="85"/>
        </w:rPr>
        <w:t>de </w:t>
      </w:r>
      <w:r>
        <w:rPr>
          <w:w w:val="80"/>
        </w:rPr>
        <w:t>colones, respectivamente, y además por una disminución en el reconocimiento de nuevos activos, por </w:t>
      </w:r>
      <w:r>
        <w:rPr>
          <w:w w:val="85"/>
        </w:rPr>
        <w:t>un monto de 90,2 millones de colones.</w:t>
      </w:r>
    </w:p>
    <w:p>
      <w:pPr>
        <w:pStyle w:val="BodyText"/>
        <w:spacing w:before="240"/>
        <w:ind w:left="681"/>
        <w:jc w:val="both"/>
      </w:pPr>
      <w:r>
        <w:rPr>
          <w:w w:val="80"/>
        </w:rPr>
        <w:t>La</w:t>
      </w:r>
      <w:r>
        <w:rPr>
          <w:spacing w:val="-3"/>
        </w:rPr>
        <w:t> </w:t>
      </w:r>
      <w:r>
        <w:rPr>
          <w:w w:val="80"/>
        </w:rPr>
        <w:t>siguiente</w:t>
      </w:r>
      <w:r>
        <w:rPr>
          <w:spacing w:val="-6"/>
        </w:rPr>
        <w:t> </w:t>
      </w:r>
      <w:r>
        <w:rPr>
          <w:w w:val="80"/>
        </w:rPr>
        <w:t>es</w:t>
      </w:r>
      <w:r>
        <w:rPr>
          <w:spacing w:val="-5"/>
        </w:rPr>
        <w:t> </w:t>
      </w:r>
      <w:r>
        <w:rPr>
          <w:w w:val="80"/>
        </w:rPr>
        <w:t>la</w:t>
      </w:r>
      <w:r>
        <w:rPr>
          <w:spacing w:val="-6"/>
        </w:rPr>
        <w:t> </w:t>
      </w:r>
      <w:r>
        <w:rPr>
          <w:w w:val="80"/>
        </w:rPr>
        <w:t>conciliación</w:t>
      </w:r>
      <w:r>
        <w:rPr>
          <w:spacing w:val="-1"/>
        </w:rPr>
        <w:t> </w:t>
      </w:r>
      <w:r>
        <w:rPr>
          <w:w w:val="80"/>
        </w:rPr>
        <w:t>entre</w:t>
      </w:r>
      <w:r>
        <w:rPr>
          <w:spacing w:val="-3"/>
        </w:rPr>
        <w:t> </w:t>
      </w:r>
      <w:r>
        <w:rPr>
          <w:w w:val="80"/>
        </w:rPr>
        <w:t>contabilidad</w:t>
      </w:r>
      <w:r>
        <w:rPr>
          <w:spacing w:val="-1"/>
        </w:rPr>
        <w:t> </w:t>
      </w:r>
      <w:r>
        <w:rPr>
          <w:w w:val="80"/>
        </w:rPr>
        <w:t>y</w:t>
      </w:r>
      <w:r>
        <w:rPr>
          <w:spacing w:val="-6"/>
        </w:rPr>
        <w:t> </w:t>
      </w:r>
      <w:r>
        <w:rPr>
          <w:w w:val="80"/>
        </w:rPr>
        <w:t>presupuesto</w:t>
      </w:r>
      <w:r>
        <w:rPr>
          <w:spacing w:val="-8"/>
        </w:rPr>
        <w:t> </w:t>
      </w:r>
      <w:r>
        <w:rPr>
          <w:w w:val="80"/>
        </w:rPr>
        <w:t>del</w:t>
      </w:r>
      <w:r>
        <w:rPr>
          <w:spacing w:val="-5"/>
        </w:rPr>
        <w:t> </w:t>
      </w:r>
      <w:r>
        <w:rPr>
          <w:spacing w:val="-2"/>
          <w:w w:val="80"/>
        </w:rPr>
        <w:t>periodo:</w:t>
      </w:r>
    </w:p>
    <w:p>
      <w:pPr>
        <w:pStyle w:val="BodyText"/>
        <w:spacing w:before="149"/>
        <w:rPr>
          <w:sz w:val="20"/>
        </w:rPr>
      </w:pPr>
    </w:p>
    <w:tbl>
      <w:tblPr>
        <w:tblW w:w="0" w:type="auto"/>
        <w:jc w:val="left"/>
        <w:tblInd w:w="6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202"/>
        <w:gridCol w:w="1625"/>
      </w:tblGrid>
      <w:tr>
        <w:trPr>
          <w:trHeight w:val="807" w:hRule="atLeast"/>
        </w:trPr>
        <w:tc>
          <w:tcPr>
            <w:tcW w:w="8827" w:type="dxa"/>
            <w:gridSpan w:val="2"/>
            <w:tcBorders>
              <w:top w:val="single" w:sz="6" w:space="0" w:color="A5A5A5"/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spacing w:line="283" w:lineRule="auto" w:before="26"/>
              <w:ind w:left="2564" w:right="2540" w:firstLine="16"/>
              <w:jc w:val="center"/>
              <w:rPr>
                <w:b/>
                <w:sz w:val="15"/>
              </w:rPr>
            </w:pPr>
            <w:r>
              <w:rPr>
                <w:b/>
                <w:w w:val="110"/>
                <w:sz w:val="15"/>
              </w:rPr>
              <w:t>CONTRALORÍA</w:t>
            </w:r>
            <w:r>
              <w:rPr>
                <w:b/>
                <w:spacing w:val="-13"/>
                <w:w w:val="110"/>
                <w:sz w:val="15"/>
              </w:rPr>
              <w:t> </w:t>
            </w:r>
            <w:r>
              <w:rPr>
                <w:b/>
                <w:w w:val="110"/>
                <w:sz w:val="15"/>
              </w:rPr>
              <w:t>GENERAL</w:t>
            </w:r>
            <w:r>
              <w:rPr>
                <w:b/>
                <w:spacing w:val="-11"/>
                <w:w w:val="110"/>
                <w:sz w:val="15"/>
              </w:rPr>
              <w:t> </w:t>
            </w:r>
            <w:r>
              <w:rPr>
                <w:b/>
                <w:w w:val="110"/>
                <w:sz w:val="15"/>
              </w:rPr>
              <w:t>DE</w:t>
            </w:r>
            <w:r>
              <w:rPr>
                <w:b/>
                <w:spacing w:val="-12"/>
                <w:w w:val="110"/>
                <w:sz w:val="15"/>
              </w:rPr>
              <w:t> </w:t>
            </w:r>
            <w:r>
              <w:rPr>
                <w:b/>
                <w:w w:val="110"/>
                <w:sz w:val="15"/>
              </w:rPr>
              <w:t>LA</w:t>
            </w:r>
            <w:r>
              <w:rPr>
                <w:b/>
                <w:spacing w:val="-11"/>
                <w:w w:val="110"/>
                <w:sz w:val="15"/>
              </w:rPr>
              <w:t> </w:t>
            </w:r>
            <w:r>
              <w:rPr>
                <w:b/>
                <w:w w:val="110"/>
                <w:sz w:val="15"/>
              </w:rPr>
              <w:t>REPÚBLICA </w:t>
            </w:r>
            <w:r>
              <w:rPr>
                <w:b/>
                <w:spacing w:val="-2"/>
                <w:w w:val="110"/>
                <w:sz w:val="15"/>
              </w:rPr>
              <w:t>UNIDAD</w:t>
            </w:r>
            <w:r>
              <w:rPr>
                <w:b/>
                <w:spacing w:val="-9"/>
                <w:w w:val="110"/>
                <w:sz w:val="15"/>
              </w:rPr>
              <w:t> </w:t>
            </w:r>
            <w:r>
              <w:rPr>
                <w:b/>
                <w:spacing w:val="-2"/>
                <w:w w:val="110"/>
                <w:sz w:val="15"/>
              </w:rPr>
              <w:t>DE</w:t>
            </w:r>
            <w:r>
              <w:rPr>
                <w:b/>
                <w:spacing w:val="-6"/>
                <w:w w:val="110"/>
                <w:sz w:val="15"/>
              </w:rPr>
              <w:t> </w:t>
            </w:r>
            <w:r>
              <w:rPr>
                <w:b/>
                <w:spacing w:val="-2"/>
                <w:w w:val="110"/>
                <w:sz w:val="15"/>
              </w:rPr>
              <w:t>ADMINISTRACIÓN</w:t>
            </w:r>
            <w:r>
              <w:rPr>
                <w:b/>
                <w:spacing w:val="-9"/>
                <w:w w:val="110"/>
                <w:sz w:val="15"/>
              </w:rPr>
              <w:t> </w:t>
            </w:r>
            <w:r>
              <w:rPr>
                <w:b/>
                <w:spacing w:val="-2"/>
                <w:w w:val="110"/>
                <w:sz w:val="15"/>
              </w:rPr>
              <w:t>FINANCIERA </w:t>
            </w:r>
            <w:r>
              <w:rPr>
                <w:b/>
                <w:sz w:val="15"/>
              </w:rPr>
              <w:t>CONCILIACIÓN CONTABILIDAD - PRESUPUESTO</w:t>
            </w:r>
          </w:p>
        </w:tc>
      </w:tr>
      <w:tr>
        <w:trPr>
          <w:trHeight w:val="362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  <w:shd w:val="clear" w:color="auto" w:fill="EDEDED"/>
          </w:tcPr>
          <w:p>
            <w:pPr>
              <w:pStyle w:val="TableParagraph"/>
              <w:spacing w:before="66"/>
              <w:ind w:left="27"/>
              <w:jc w:val="center"/>
              <w:rPr>
                <w:b/>
                <w:sz w:val="18"/>
              </w:rPr>
            </w:pPr>
            <w:r>
              <w:rPr>
                <w:b/>
                <w:w w:val="105"/>
                <w:sz w:val="18"/>
              </w:rPr>
              <w:t>PARA</w:t>
            </w:r>
            <w:r>
              <w:rPr>
                <w:b/>
                <w:spacing w:val="-15"/>
                <w:w w:val="105"/>
                <w:sz w:val="18"/>
              </w:rPr>
              <w:t> </w:t>
            </w:r>
            <w:r>
              <w:rPr>
                <w:b/>
                <w:w w:val="105"/>
                <w:sz w:val="18"/>
              </w:rPr>
              <w:t>EL</w:t>
            </w:r>
            <w:r>
              <w:rPr>
                <w:b/>
                <w:spacing w:val="-2"/>
                <w:w w:val="105"/>
                <w:sz w:val="18"/>
              </w:rPr>
              <w:t> </w:t>
            </w:r>
            <w:r>
              <w:rPr>
                <w:b/>
                <w:w w:val="105"/>
                <w:sz w:val="18"/>
              </w:rPr>
              <w:t>PERIODO</w:t>
            </w:r>
            <w:r>
              <w:rPr>
                <w:b/>
                <w:spacing w:val="5"/>
                <w:w w:val="105"/>
                <w:sz w:val="18"/>
              </w:rPr>
              <w:t> </w:t>
            </w:r>
            <w:r>
              <w:rPr>
                <w:b/>
                <w:w w:val="105"/>
                <w:sz w:val="18"/>
              </w:rPr>
              <w:t>QUE</w:t>
            </w:r>
            <w:r>
              <w:rPr>
                <w:b/>
                <w:spacing w:val="-3"/>
                <w:w w:val="105"/>
                <w:sz w:val="18"/>
              </w:rPr>
              <w:t> </w:t>
            </w:r>
            <w:r>
              <w:rPr>
                <w:b/>
                <w:w w:val="105"/>
                <w:sz w:val="18"/>
              </w:rPr>
              <w:t>TERMINA</w:t>
            </w:r>
            <w:r>
              <w:rPr>
                <w:b/>
                <w:spacing w:val="-13"/>
                <w:w w:val="105"/>
                <w:sz w:val="18"/>
              </w:rPr>
              <w:t> </w:t>
            </w:r>
            <w:r>
              <w:rPr>
                <w:b/>
                <w:w w:val="105"/>
                <w:sz w:val="18"/>
              </w:rPr>
              <w:t>AL</w:t>
            </w:r>
            <w:r>
              <w:rPr>
                <w:b/>
                <w:spacing w:val="-2"/>
                <w:w w:val="105"/>
                <w:sz w:val="18"/>
              </w:rPr>
              <w:t> </w:t>
            </w:r>
            <w:r>
              <w:rPr>
                <w:b/>
                <w:w w:val="105"/>
                <w:sz w:val="18"/>
              </w:rPr>
              <w:t>31</w:t>
            </w:r>
            <w:r>
              <w:rPr>
                <w:b/>
                <w:spacing w:val="-1"/>
                <w:w w:val="105"/>
                <w:sz w:val="18"/>
              </w:rPr>
              <w:t> </w:t>
            </w:r>
            <w:r>
              <w:rPr>
                <w:b/>
                <w:w w:val="105"/>
                <w:sz w:val="18"/>
              </w:rPr>
              <w:t>DE</w:t>
            </w:r>
            <w:r>
              <w:rPr>
                <w:b/>
                <w:spacing w:val="-3"/>
                <w:w w:val="105"/>
                <w:sz w:val="18"/>
              </w:rPr>
              <w:t> </w:t>
            </w:r>
            <w:r>
              <w:rPr>
                <w:b/>
                <w:w w:val="105"/>
                <w:sz w:val="18"/>
              </w:rPr>
              <w:t>AGOSTO</w:t>
            </w:r>
            <w:r>
              <w:rPr>
                <w:b/>
                <w:spacing w:val="3"/>
                <w:w w:val="105"/>
                <w:sz w:val="18"/>
              </w:rPr>
              <w:t> </w:t>
            </w:r>
            <w:r>
              <w:rPr>
                <w:b/>
                <w:w w:val="105"/>
                <w:sz w:val="18"/>
              </w:rPr>
              <w:t>DE</w:t>
            </w:r>
            <w:r>
              <w:rPr>
                <w:b/>
                <w:spacing w:val="-2"/>
                <w:w w:val="105"/>
                <w:sz w:val="18"/>
              </w:rPr>
              <w:t> </w:t>
            </w:r>
            <w:r>
              <w:rPr>
                <w:b/>
                <w:spacing w:val="-4"/>
                <w:w w:val="105"/>
                <w:sz w:val="18"/>
              </w:rPr>
              <w:t>2025</w:t>
            </w:r>
          </w:p>
        </w:tc>
      </w:tr>
      <w:tr>
        <w:trPr>
          <w:trHeight w:val="926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rPr>
                <w:rFonts w:ascii="Microsoft Sans Serif"/>
                <w:sz w:val="15"/>
              </w:rPr>
            </w:pPr>
          </w:p>
          <w:p>
            <w:pPr>
              <w:pStyle w:val="TableParagraph"/>
              <w:rPr>
                <w:rFonts w:ascii="Microsoft Sans Serif"/>
                <w:sz w:val="15"/>
              </w:rPr>
            </w:pPr>
          </w:p>
          <w:p>
            <w:pPr>
              <w:pStyle w:val="TableParagraph"/>
              <w:spacing w:before="129"/>
              <w:rPr>
                <w:rFonts w:ascii="Microsoft Sans Serif"/>
                <w:sz w:val="15"/>
              </w:rPr>
            </w:pPr>
          </w:p>
          <w:p>
            <w:pPr>
              <w:pStyle w:val="TableParagraph"/>
              <w:tabs>
                <w:tab w:pos="4186" w:val="left" w:leader="none"/>
                <w:tab w:pos="5597" w:val="left" w:leader="none"/>
                <w:tab w:pos="7544" w:val="left" w:leader="none"/>
              </w:tabs>
              <w:spacing w:before="1"/>
              <w:ind w:left="34"/>
              <w:rPr>
                <w:b/>
                <w:sz w:val="15"/>
              </w:rPr>
            </w:pPr>
            <w:r>
              <w:rPr>
                <w:b/>
                <w:spacing w:val="-2"/>
                <w:w w:val="110"/>
                <w:sz w:val="15"/>
                <w:u w:val="single"/>
              </w:rPr>
              <w:t>INGRESOS</w:t>
            </w:r>
            <w:r>
              <w:rPr>
                <w:b/>
                <w:sz w:val="15"/>
                <w:u w:val="none"/>
              </w:rPr>
              <w:tab/>
            </w:r>
            <w:r>
              <w:rPr>
                <w:b/>
                <w:spacing w:val="-2"/>
                <w:w w:val="110"/>
                <w:sz w:val="15"/>
                <w:u w:val="single"/>
              </w:rPr>
              <w:t>CONTABLES</w:t>
            </w:r>
            <w:r>
              <w:rPr>
                <w:b/>
                <w:sz w:val="15"/>
                <w:u w:val="none"/>
              </w:rPr>
              <w:tab/>
            </w:r>
            <w:r>
              <w:rPr>
                <w:b/>
                <w:spacing w:val="-2"/>
                <w:w w:val="110"/>
                <w:sz w:val="15"/>
                <w:u w:val="single"/>
              </w:rPr>
              <w:t>PRESUPUESTARIOS</w:t>
            </w:r>
            <w:r>
              <w:rPr>
                <w:b/>
                <w:sz w:val="15"/>
                <w:u w:val="none"/>
              </w:rPr>
              <w:tab/>
            </w:r>
            <w:r>
              <w:rPr>
                <w:b/>
                <w:spacing w:val="-2"/>
                <w:w w:val="110"/>
                <w:sz w:val="15"/>
                <w:u w:val="single"/>
              </w:rPr>
              <w:t>DIFERENCIA</w:t>
            </w:r>
          </w:p>
        </w:tc>
      </w:tr>
      <w:tr>
        <w:trPr>
          <w:trHeight w:val="303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tabs>
                <w:tab w:pos="4500" w:val="left" w:leader="none"/>
                <w:tab w:pos="6867" w:val="left" w:leader="none"/>
                <w:tab w:pos="7794" w:val="left" w:leader="none"/>
              </w:tabs>
              <w:spacing w:line="168" w:lineRule="exact" w:before="115"/>
              <w:ind w:left="34"/>
              <w:rPr>
                <w:sz w:val="15"/>
              </w:rPr>
            </w:pPr>
            <w:r>
              <w:rPr>
                <w:spacing w:val="-4"/>
                <w:w w:val="105"/>
                <w:sz w:val="15"/>
              </w:rPr>
              <w:t>INGRESOS</w:t>
            </w:r>
            <w:r>
              <w:rPr>
                <w:w w:val="110"/>
                <w:sz w:val="15"/>
              </w:rPr>
              <w:t> </w:t>
            </w:r>
            <w:r>
              <w:rPr>
                <w:spacing w:val="-2"/>
                <w:w w:val="110"/>
                <w:sz w:val="15"/>
              </w:rPr>
              <w:t>CORRIENTES</w:t>
            </w:r>
            <w:r>
              <w:rPr>
                <w:sz w:val="15"/>
              </w:rPr>
              <w:tab/>
            </w:r>
            <w:r>
              <w:rPr>
                <w:spacing w:val="-2"/>
                <w:w w:val="110"/>
                <w:sz w:val="15"/>
              </w:rPr>
              <w:t>12.824.812,99</w:t>
            </w:r>
            <w:r>
              <w:rPr>
                <w:sz w:val="15"/>
              </w:rPr>
              <w:tab/>
            </w:r>
            <w:r>
              <w:rPr>
                <w:spacing w:val="-4"/>
                <w:w w:val="110"/>
                <w:sz w:val="15"/>
              </w:rPr>
              <w:t>0,00</w:t>
            </w:r>
            <w:r>
              <w:rPr>
                <w:sz w:val="15"/>
              </w:rPr>
              <w:tab/>
            </w:r>
            <w:r>
              <w:rPr>
                <w:spacing w:val="-5"/>
                <w:w w:val="110"/>
                <w:sz w:val="15"/>
              </w:rPr>
              <w:t>12.824.812,99</w:t>
            </w:r>
          </w:p>
        </w:tc>
      </w:tr>
      <w:tr>
        <w:trPr>
          <w:trHeight w:val="203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tabs>
                <w:tab w:pos="4805" w:val="left" w:leader="none"/>
                <w:tab w:pos="6867" w:val="left" w:leader="none"/>
                <w:tab w:pos="8099" w:val="left" w:leader="none"/>
              </w:tabs>
              <w:spacing w:line="168" w:lineRule="exact" w:before="16"/>
              <w:ind w:left="34"/>
              <w:rPr>
                <w:sz w:val="15"/>
              </w:rPr>
            </w:pPr>
            <w:r>
              <w:rPr>
                <w:spacing w:val="-2"/>
                <w:w w:val="105"/>
                <w:sz w:val="15"/>
              </w:rPr>
              <w:t>INGRESOS DE</w:t>
            </w:r>
            <w:r>
              <w:rPr>
                <w:spacing w:val="-5"/>
                <w:w w:val="105"/>
                <w:sz w:val="15"/>
              </w:rPr>
              <w:t> </w:t>
            </w:r>
            <w:r>
              <w:rPr>
                <w:spacing w:val="-2"/>
                <w:w w:val="105"/>
                <w:sz w:val="15"/>
              </w:rPr>
              <w:t>CAPITAL</w:t>
            </w:r>
            <w:r>
              <w:rPr>
                <w:sz w:val="15"/>
              </w:rPr>
              <w:tab/>
            </w:r>
            <w:r>
              <w:rPr>
                <w:spacing w:val="-2"/>
                <w:w w:val="110"/>
                <w:sz w:val="15"/>
              </w:rPr>
              <w:t>52.905,56</w:t>
            </w:r>
            <w:r>
              <w:rPr>
                <w:sz w:val="15"/>
              </w:rPr>
              <w:tab/>
            </w:r>
            <w:r>
              <w:rPr>
                <w:spacing w:val="-4"/>
                <w:w w:val="110"/>
                <w:sz w:val="15"/>
              </w:rPr>
              <w:t>0,00</w:t>
            </w:r>
            <w:r>
              <w:rPr>
                <w:sz w:val="15"/>
              </w:rPr>
              <w:tab/>
            </w:r>
            <w:r>
              <w:rPr>
                <w:spacing w:val="-5"/>
                <w:w w:val="110"/>
                <w:sz w:val="15"/>
              </w:rPr>
              <w:t>52.905,56</w:t>
            </w:r>
          </w:p>
        </w:tc>
      </w:tr>
      <w:tr>
        <w:trPr>
          <w:trHeight w:val="309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tabs>
                <w:tab w:pos="3803" w:val="left" w:leader="none"/>
                <w:tab w:pos="5196" w:val="left" w:leader="none"/>
                <w:tab w:pos="6867" w:val="left" w:leader="none"/>
                <w:tab w:pos="8490" w:val="left" w:leader="none"/>
              </w:tabs>
              <w:spacing w:before="16"/>
              <w:ind w:left="34"/>
              <w:rPr>
                <w:sz w:val="15"/>
              </w:rPr>
            </w:pPr>
            <w:r>
              <w:rPr>
                <w:spacing w:val="-2"/>
                <w:w w:val="105"/>
                <w:sz w:val="15"/>
              </w:rPr>
              <w:t>INGRESOS DE</w:t>
            </w:r>
            <w:r>
              <w:rPr>
                <w:spacing w:val="-5"/>
                <w:w w:val="105"/>
                <w:sz w:val="15"/>
              </w:rPr>
              <w:t> </w:t>
            </w:r>
            <w:r>
              <w:rPr>
                <w:spacing w:val="-2"/>
                <w:w w:val="105"/>
                <w:sz w:val="15"/>
              </w:rPr>
              <w:t>FINANCIAMIENTO</w:t>
            </w:r>
            <w:r>
              <w:rPr>
                <w:sz w:val="15"/>
              </w:rPr>
              <w:tab/>
            </w:r>
            <w:r>
              <w:rPr>
                <w:rFonts w:ascii="Times New Roman"/>
                <w:sz w:val="15"/>
                <w:u w:val="single"/>
              </w:rPr>
              <w:tab/>
            </w:r>
            <w:r>
              <w:rPr>
                <w:spacing w:val="-4"/>
                <w:w w:val="110"/>
                <w:sz w:val="15"/>
                <w:u w:val="single"/>
              </w:rPr>
              <w:t>0,00</w:t>
            </w:r>
            <w:r>
              <w:rPr>
                <w:sz w:val="15"/>
                <w:u w:val="single"/>
              </w:rPr>
              <w:tab/>
            </w:r>
            <w:r>
              <w:rPr>
                <w:spacing w:val="-4"/>
                <w:w w:val="110"/>
                <w:sz w:val="15"/>
                <w:u w:val="single"/>
              </w:rPr>
              <w:t>0,00</w:t>
            </w:r>
            <w:r>
              <w:rPr>
                <w:sz w:val="15"/>
                <w:u w:val="single"/>
              </w:rPr>
              <w:tab/>
            </w:r>
            <w:r>
              <w:rPr>
                <w:spacing w:val="-4"/>
                <w:w w:val="110"/>
                <w:sz w:val="15"/>
                <w:u w:val="single"/>
              </w:rPr>
              <w:t>0,00</w:t>
            </w:r>
          </w:p>
        </w:tc>
      </w:tr>
      <w:tr>
        <w:trPr>
          <w:trHeight w:val="421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tabs>
                <w:tab w:pos="3803" w:val="left" w:leader="none"/>
                <w:tab w:pos="4500" w:val="left" w:leader="none"/>
                <w:tab w:pos="6867" w:val="left" w:leader="none"/>
                <w:tab w:pos="7794" w:val="left" w:leader="none"/>
              </w:tabs>
              <w:spacing w:before="121"/>
              <w:ind w:left="34"/>
              <w:rPr>
                <w:b/>
                <w:sz w:val="15"/>
              </w:rPr>
            </w:pPr>
            <w:r>
              <w:rPr>
                <w:b/>
                <w:spacing w:val="-2"/>
                <w:w w:val="110"/>
                <w:sz w:val="15"/>
              </w:rPr>
              <w:t>TOTALES</w:t>
            </w:r>
            <w:r>
              <w:rPr>
                <w:b/>
                <w:sz w:val="15"/>
              </w:rPr>
              <w:tab/>
            </w:r>
            <w:r>
              <w:rPr>
                <w:rFonts w:ascii="Times New Roman"/>
                <w:sz w:val="15"/>
                <w:u w:val="thick"/>
              </w:rPr>
              <w:tab/>
            </w:r>
            <w:r>
              <w:rPr>
                <w:b/>
                <w:spacing w:val="-2"/>
                <w:w w:val="110"/>
                <w:sz w:val="15"/>
                <w:u w:val="thick"/>
              </w:rPr>
              <w:t>12.877.718,55</w:t>
            </w:r>
            <w:r>
              <w:rPr>
                <w:b/>
                <w:sz w:val="15"/>
                <w:u w:val="thick"/>
              </w:rPr>
              <w:tab/>
            </w:r>
            <w:r>
              <w:rPr>
                <w:b/>
                <w:spacing w:val="-4"/>
                <w:w w:val="110"/>
                <w:sz w:val="15"/>
                <w:u w:val="thick"/>
              </w:rPr>
              <w:t>0,00</w:t>
            </w:r>
            <w:r>
              <w:rPr>
                <w:b/>
                <w:sz w:val="15"/>
                <w:u w:val="thick"/>
              </w:rPr>
              <w:tab/>
            </w:r>
            <w:r>
              <w:rPr>
                <w:b/>
                <w:spacing w:val="-5"/>
                <w:w w:val="110"/>
                <w:sz w:val="15"/>
                <w:u w:val="thick"/>
              </w:rPr>
              <w:t>12.877.718,55</w:t>
            </w:r>
          </w:p>
        </w:tc>
      </w:tr>
      <w:tr>
        <w:trPr>
          <w:trHeight w:val="414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spacing w:before="127"/>
              <w:ind w:left="34"/>
              <w:rPr>
                <w:b/>
                <w:sz w:val="15"/>
              </w:rPr>
            </w:pPr>
            <w:r>
              <w:rPr>
                <w:b/>
                <w:spacing w:val="-2"/>
                <w:w w:val="110"/>
                <w:sz w:val="15"/>
                <w:u w:val="single"/>
              </w:rPr>
              <w:t>EGRESOS</w:t>
            </w:r>
          </w:p>
        </w:tc>
      </w:tr>
      <w:tr>
        <w:trPr>
          <w:trHeight w:val="303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tabs>
                <w:tab w:pos="4444" w:val="left" w:leader="none"/>
                <w:tab w:pos="6113" w:val="left" w:leader="none"/>
                <w:tab w:pos="8013" w:val="left" w:leader="none"/>
              </w:tabs>
              <w:spacing w:line="168" w:lineRule="exact" w:before="115"/>
              <w:ind w:left="34"/>
              <w:rPr>
                <w:sz w:val="15"/>
              </w:rPr>
            </w:pPr>
            <w:r>
              <w:rPr>
                <w:w w:val="105"/>
                <w:sz w:val="15"/>
              </w:rPr>
              <w:t>0-</w:t>
            </w:r>
            <w:r>
              <w:rPr>
                <w:spacing w:val="-2"/>
                <w:w w:val="110"/>
                <w:sz w:val="15"/>
              </w:rPr>
              <w:t>REMUNERACIONES</w:t>
            </w:r>
            <w:r>
              <w:rPr>
                <w:sz w:val="15"/>
              </w:rPr>
              <w:tab/>
            </w:r>
            <w:r>
              <w:rPr>
                <w:spacing w:val="-2"/>
                <w:w w:val="105"/>
                <w:sz w:val="15"/>
              </w:rPr>
              <w:t>12.350.387,31</w:t>
            </w:r>
            <w:r>
              <w:rPr>
                <w:sz w:val="15"/>
              </w:rPr>
              <w:tab/>
            </w:r>
            <w:r>
              <w:rPr>
                <w:spacing w:val="-2"/>
                <w:w w:val="110"/>
                <w:sz w:val="15"/>
              </w:rPr>
              <w:t>11.699.594,24</w:t>
            </w:r>
            <w:r>
              <w:rPr>
                <w:sz w:val="15"/>
              </w:rPr>
              <w:tab/>
            </w:r>
            <w:r>
              <w:rPr>
                <w:spacing w:val="-5"/>
                <w:w w:val="110"/>
                <w:sz w:val="15"/>
              </w:rPr>
              <w:t>650.793,06</w:t>
            </w:r>
          </w:p>
        </w:tc>
      </w:tr>
      <w:tr>
        <w:trPr>
          <w:trHeight w:val="204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tabs>
                <w:tab w:pos="4661" w:val="left" w:leader="none"/>
                <w:tab w:pos="6332" w:val="left" w:leader="none"/>
                <w:tab w:pos="8099" w:val="left" w:leader="none"/>
              </w:tabs>
              <w:spacing w:line="168" w:lineRule="exact" w:before="16"/>
              <w:ind w:left="34"/>
              <w:rPr>
                <w:sz w:val="15"/>
              </w:rPr>
            </w:pPr>
            <w:r>
              <w:rPr>
                <w:w w:val="105"/>
                <w:sz w:val="15"/>
              </w:rPr>
              <w:t>1-</w:t>
            </w:r>
            <w:r>
              <w:rPr>
                <w:spacing w:val="-2"/>
                <w:w w:val="110"/>
                <w:sz w:val="15"/>
              </w:rPr>
              <w:t>SERVICIOS</w:t>
            </w:r>
            <w:r>
              <w:rPr>
                <w:sz w:val="15"/>
              </w:rPr>
              <w:tab/>
            </w:r>
            <w:r>
              <w:rPr>
                <w:spacing w:val="-2"/>
                <w:w w:val="105"/>
                <w:sz w:val="15"/>
              </w:rPr>
              <w:t>429.446,39</w:t>
            </w:r>
            <w:r>
              <w:rPr>
                <w:sz w:val="15"/>
              </w:rPr>
              <w:tab/>
            </w:r>
            <w:r>
              <w:rPr>
                <w:spacing w:val="-2"/>
                <w:w w:val="110"/>
                <w:sz w:val="15"/>
              </w:rPr>
              <w:t>395.528,30</w:t>
            </w:r>
            <w:r>
              <w:rPr>
                <w:sz w:val="15"/>
              </w:rPr>
              <w:tab/>
            </w:r>
            <w:r>
              <w:rPr>
                <w:spacing w:val="-5"/>
                <w:w w:val="110"/>
                <w:sz w:val="15"/>
              </w:rPr>
              <w:t>33.918,09</w:t>
            </w:r>
          </w:p>
        </w:tc>
      </w:tr>
      <w:tr>
        <w:trPr>
          <w:trHeight w:val="203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tabs>
                <w:tab w:pos="4749" w:val="left" w:leader="none"/>
                <w:tab w:pos="6418" w:val="left" w:leader="none"/>
                <w:tab w:pos="8185" w:val="left" w:leader="none"/>
              </w:tabs>
              <w:spacing w:line="168" w:lineRule="exact" w:before="16"/>
              <w:ind w:left="34"/>
              <w:rPr>
                <w:sz w:val="15"/>
              </w:rPr>
            </w:pPr>
            <w:r>
              <w:rPr>
                <w:w w:val="105"/>
                <w:sz w:val="15"/>
              </w:rPr>
              <w:t>2-MATERIALES</w:t>
            </w:r>
            <w:r>
              <w:rPr>
                <w:spacing w:val="-11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Y</w:t>
            </w:r>
            <w:r>
              <w:rPr>
                <w:spacing w:val="-10"/>
                <w:w w:val="105"/>
                <w:sz w:val="15"/>
              </w:rPr>
              <w:t> </w:t>
            </w:r>
            <w:r>
              <w:rPr>
                <w:spacing w:val="-2"/>
                <w:w w:val="105"/>
                <w:sz w:val="15"/>
              </w:rPr>
              <w:t>SUMINISTROS</w:t>
            </w:r>
            <w:r>
              <w:rPr>
                <w:sz w:val="15"/>
              </w:rPr>
              <w:tab/>
            </w:r>
            <w:r>
              <w:rPr>
                <w:spacing w:val="-2"/>
                <w:w w:val="105"/>
                <w:sz w:val="15"/>
              </w:rPr>
              <w:t>26.336,57</w:t>
            </w:r>
            <w:r>
              <w:rPr>
                <w:sz w:val="15"/>
              </w:rPr>
              <w:tab/>
            </w:r>
            <w:r>
              <w:rPr>
                <w:spacing w:val="-2"/>
                <w:w w:val="110"/>
                <w:sz w:val="15"/>
              </w:rPr>
              <w:t>20.453,59</w:t>
            </w:r>
            <w:r>
              <w:rPr>
                <w:sz w:val="15"/>
              </w:rPr>
              <w:tab/>
            </w:r>
            <w:r>
              <w:rPr>
                <w:spacing w:val="-5"/>
                <w:w w:val="110"/>
                <w:sz w:val="15"/>
              </w:rPr>
              <w:t>5.882,98</w:t>
            </w:r>
          </w:p>
        </w:tc>
      </w:tr>
      <w:tr>
        <w:trPr>
          <w:trHeight w:val="205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tabs>
                <w:tab w:pos="4749" w:val="left" w:leader="none"/>
                <w:tab w:pos="6418" w:val="left" w:leader="none"/>
                <w:tab w:pos="8099" w:val="left" w:leader="none"/>
              </w:tabs>
              <w:spacing w:line="169" w:lineRule="exact" w:before="16"/>
              <w:ind w:left="34"/>
              <w:rPr>
                <w:sz w:val="15"/>
              </w:rPr>
            </w:pPr>
            <w:r>
              <w:rPr>
                <w:w w:val="105"/>
                <w:sz w:val="15"/>
              </w:rPr>
              <w:t>5-BIENES</w:t>
            </w:r>
            <w:r>
              <w:rPr>
                <w:spacing w:val="-4"/>
                <w:w w:val="105"/>
                <w:sz w:val="15"/>
              </w:rPr>
              <w:t> </w:t>
            </w:r>
            <w:r>
              <w:rPr>
                <w:spacing w:val="-2"/>
                <w:w w:val="105"/>
                <w:sz w:val="15"/>
              </w:rPr>
              <w:t>DURADEROS</w:t>
            </w:r>
            <w:r>
              <w:rPr>
                <w:sz w:val="15"/>
              </w:rPr>
              <w:tab/>
            </w:r>
            <w:r>
              <w:rPr>
                <w:spacing w:val="-2"/>
                <w:w w:val="105"/>
                <w:sz w:val="15"/>
              </w:rPr>
              <w:t>81.585,64</w:t>
            </w:r>
            <w:r>
              <w:rPr>
                <w:sz w:val="15"/>
              </w:rPr>
              <w:tab/>
            </w:r>
            <w:r>
              <w:rPr>
                <w:spacing w:val="-2"/>
                <w:w w:val="110"/>
                <w:sz w:val="15"/>
              </w:rPr>
              <w:t>50.884,44</w:t>
            </w:r>
            <w:r>
              <w:rPr>
                <w:sz w:val="15"/>
              </w:rPr>
              <w:tab/>
            </w:r>
            <w:r>
              <w:rPr>
                <w:spacing w:val="-5"/>
                <w:w w:val="110"/>
                <w:sz w:val="15"/>
              </w:rPr>
              <w:t>30.701,20</w:t>
            </w:r>
          </w:p>
        </w:tc>
      </w:tr>
      <w:tr>
        <w:trPr>
          <w:trHeight w:val="309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tabs>
                <w:tab w:pos="4661" w:val="left" w:leader="none"/>
                <w:tab w:pos="6332" w:val="left" w:leader="none"/>
                <w:tab w:pos="8185" w:val="left" w:leader="none"/>
              </w:tabs>
              <w:spacing w:before="17"/>
              <w:ind w:left="34"/>
              <w:rPr>
                <w:sz w:val="15"/>
              </w:rPr>
            </w:pPr>
            <w:r>
              <w:rPr>
                <w:spacing w:val="-4"/>
                <w:w w:val="105"/>
                <w:sz w:val="15"/>
              </w:rPr>
              <w:t>6-TRANSFERENCIAS</w:t>
            </w:r>
            <w:r>
              <w:rPr>
                <w:spacing w:val="19"/>
                <w:w w:val="105"/>
                <w:sz w:val="15"/>
              </w:rPr>
              <w:t> </w:t>
            </w:r>
            <w:r>
              <w:rPr>
                <w:spacing w:val="-4"/>
                <w:w w:val="105"/>
                <w:sz w:val="15"/>
              </w:rPr>
              <w:t>CORRIENTES</w:t>
            </w:r>
            <w:r>
              <w:rPr>
                <w:sz w:val="15"/>
              </w:rPr>
              <w:tab/>
            </w:r>
            <w:r>
              <w:rPr>
                <w:spacing w:val="-2"/>
                <w:w w:val="110"/>
                <w:sz w:val="15"/>
              </w:rPr>
              <w:t>189.967,86</w:t>
            </w:r>
            <w:r>
              <w:rPr>
                <w:sz w:val="15"/>
              </w:rPr>
              <w:tab/>
            </w:r>
            <w:r>
              <w:rPr>
                <w:spacing w:val="-2"/>
                <w:w w:val="110"/>
                <w:sz w:val="15"/>
              </w:rPr>
              <w:t>182.385,52</w:t>
            </w:r>
            <w:r>
              <w:rPr>
                <w:sz w:val="15"/>
              </w:rPr>
              <w:tab/>
            </w:r>
            <w:r>
              <w:rPr>
                <w:spacing w:val="-5"/>
                <w:w w:val="110"/>
                <w:sz w:val="15"/>
              </w:rPr>
              <w:t>7.582,35</w:t>
            </w:r>
          </w:p>
        </w:tc>
      </w:tr>
      <w:tr>
        <w:trPr>
          <w:trHeight w:val="624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tabs>
                <w:tab w:pos="3803" w:val="left" w:leader="none"/>
                <w:tab w:pos="4500" w:val="left" w:leader="none"/>
                <w:tab w:pos="6171" w:val="left" w:leader="none"/>
                <w:tab w:pos="8011" w:val="left" w:leader="none"/>
              </w:tabs>
              <w:spacing w:before="120"/>
              <w:ind w:left="34"/>
              <w:rPr>
                <w:b/>
                <w:sz w:val="15"/>
              </w:rPr>
            </w:pPr>
            <w:r>
              <w:rPr>
                <w:b/>
                <w:spacing w:val="-2"/>
                <w:w w:val="110"/>
                <w:sz w:val="15"/>
              </w:rPr>
              <w:t>TOTALES</w:t>
            </w:r>
            <w:r>
              <w:rPr>
                <w:b/>
                <w:sz w:val="15"/>
              </w:rPr>
              <w:tab/>
            </w:r>
            <w:r>
              <w:rPr>
                <w:rFonts w:ascii="Times New Roman"/>
                <w:sz w:val="15"/>
                <w:u w:val="thick"/>
              </w:rPr>
              <w:tab/>
            </w:r>
            <w:r>
              <w:rPr>
                <w:b/>
                <w:spacing w:val="-2"/>
                <w:w w:val="110"/>
                <w:sz w:val="15"/>
                <w:u w:val="thick"/>
              </w:rPr>
              <w:t>13.077.723,77</w:t>
            </w:r>
            <w:r>
              <w:rPr>
                <w:b/>
                <w:sz w:val="15"/>
                <w:u w:val="thick"/>
              </w:rPr>
              <w:tab/>
            </w:r>
            <w:r>
              <w:rPr>
                <w:b/>
                <w:spacing w:val="-2"/>
                <w:w w:val="110"/>
                <w:sz w:val="15"/>
                <w:u w:val="thick"/>
              </w:rPr>
              <w:t>12.348.846,09</w:t>
            </w:r>
            <w:r>
              <w:rPr>
                <w:b/>
                <w:sz w:val="15"/>
                <w:u w:val="thick"/>
              </w:rPr>
              <w:tab/>
            </w:r>
            <w:r>
              <w:rPr>
                <w:b/>
                <w:spacing w:val="-5"/>
                <w:w w:val="110"/>
                <w:sz w:val="15"/>
                <w:u w:val="thick"/>
              </w:rPr>
              <w:t>728.877,68</w:t>
            </w:r>
          </w:p>
        </w:tc>
      </w:tr>
      <w:tr>
        <w:trPr>
          <w:trHeight w:val="722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spacing w:before="161"/>
              <w:rPr>
                <w:rFonts w:ascii="Microsoft Sans Serif"/>
                <w:sz w:val="15"/>
              </w:rPr>
            </w:pPr>
          </w:p>
          <w:p>
            <w:pPr>
              <w:pStyle w:val="TableParagraph"/>
              <w:ind w:left="1513"/>
              <w:rPr>
                <w:b/>
                <w:sz w:val="15"/>
              </w:rPr>
            </w:pPr>
            <w:r>
              <w:rPr>
                <w:b/>
                <w:spacing w:val="-2"/>
                <w:w w:val="110"/>
                <w:sz w:val="15"/>
                <w:u w:val="single"/>
              </w:rPr>
              <w:t>RESUMEN</w:t>
            </w:r>
          </w:p>
        </w:tc>
      </w:tr>
      <w:tr>
        <w:trPr>
          <w:trHeight w:val="406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spacing w:before="49"/>
              <w:rPr>
                <w:rFonts w:ascii="Microsoft Sans Serif"/>
                <w:sz w:val="15"/>
              </w:rPr>
            </w:pPr>
          </w:p>
          <w:p>
            <w:pPr>
              <w:pStyle w:val="TableParagraph"/>
              <w:tabs>
                <w:tab w:pos="7794" w:val="left" w:leader="none"/>
              </w:tabs>
              <w:spacing w:line="168" w:lineRule="exact"/>
              <w:ind w:left="34"/>
              <w:rPr>
                <w:sz w:val="15"/>
              </w:rPr>
            </w:pPr>
            <w:r>
              <w:rPr>
                <w:sz w:val="15"/>
              </w:rPr>
              <w:t>PRESUPUESTO</w:t>
            </w:r>
            <w:r>
              <w:rPr>
                <w:spacing w:val="7"/>
                <w:sz w:val="15"/>
              </w:rPr>
              <w:t> </w:t>
            </w:r>
            <w:r>
              <w:rPr>
                <w:sz w:val="15"/>
              </w:rPr>
              <w:t>DE</w:t>
            </w:r>
            <w:r>
              <w:rPr>
                <w:spacing w:val="17"/>
                <w:sz w:val="15"/>
              </w:rPr>
              <w:t> </w:t>
            </w:r>
            <w:r>
              <w:rPr>
                <w:sz w:val="15"/>
              </w:rPr>
              <w:t>EGRESOS</w:t>
            </w:r>
            <w:r>
              <w:rPr>
                <w:spacing w:val="19"/>
                <w:sz w:val="15"/>
              </w:rPr>
              <w:t> </w:t>
            </w:r>
            <w:r>
              <w:rPr>
                <w:spacing w:val="-2"/>
                <w:sz w:val="15"/>
              </w:rPr>
              <w:t>ASIGNADO</w:t>
            </w:r>
            <w:r>
              <w:rPr>
                <w:sz w:val="15"/>
              </w:rPr>
              <w:tab/>
            </w:r>
            <w:r>
              <w:rPr>
                <w:spacing w:val="-2"/>
                <w:sz w:val="15"/>
              </w:rPr>
              <w:t>20.590.400,00</w:t>
            </w:r>
          </w:p>
        </w:tc>
      </w:tr>
      <w:tr>
        <w:trPr>
          <w:trHeight w:val="266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tabs>
                <w:tab w:pos="7794" w:val="left" w:leader="none"/>
              </w:tabs>
              <w:spacing w:before="16"/>
              <w:ind w:left="34"/>
              <w:rPr>
                <w:sz w:val="15"/>
              </w:rPr>
            </w:pPr>
            <w:r>
              <w:rPr>
                <w:sz w:val="15"/>
              </w:rPr>
              <w:t>PRESUPUESTO</w:t>
            </w:r>
            <w:r>
              <w:rPr>
                <w:spacing w:val="7"/>
                <w:sz w:val="15"/>
              </w:rPr>
              <w:t> </w:t>
            </w:r>
            <w:r>
              <w:rPr>
                <w:sz w:val="15"/>
              </w:rPr>
              <w:t>DE</w:t>
            </w:r>
            <w:r>
              <w:rPr>
                <w:spacing w:val="17"/>
                <w:sz w:val="15"/>
              </w:rPr>
              <w:t> </w:t>
            </w:r>
            <w:r>
              <w:rPr>
                <w:sz w:val="15"/>
              </w:rPr>
              <w:t>EGRESOS</w:t>
            </w:r>
            <w:r>
              <w:rPr>
                <w:spacing w:val="19"/>
                <w:sz w:val="15"/>
              </w:rPr>
              <w:t> </w:t>
            </w:r>
            <w:r>
              <w:rPr>
                <w:spacing w:val="-2"/>
                <w:sz w:val="15"/>
              </w:rPr>
              <w:t>EJECUTADO</w:t>
            </w:r>
            <w:r>
              <w:rPr>
                <w:sz w:val="15"/>
              </w:rPr>
              <w:tab/>
            </w:r>
            <w:r>
              <w:rPr>
                <w:spacing w:val="-2"/>
                <w:sz w:val="15"/>
              </w:rPr>
              <w:t>12.348.846,09</w:t>
            </w:r>
          </w:p>
        </w:tc>
      </w:tr>
      <w:tr>
        <w:trPr>
          <w:trHeight w:val="246" w:hRule="atLeast"/>
        </w:trPr>
        <w:tc>
          <w:tcPr>
            <w:tcW w:w="8827" w:type="dxa"/>
            <w:gridSpan w:val="2"/>
            <w:tcBorders>
              <w:left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tabs>
                <w:tab w:pos="7878" w:val="left" w:leader="none"/>
              </w:tabs>
              <w:spacing w:line="148" w:lineRule="exact" w:before="78"/>
              <w:ind w:left="34"/>
              <w:rPr>
                <w:b/>
                <w:sz w:val="15"/>
              </w:rPr>
            </w:pPr>
            <w:r>
              <w:rPr>
                <w:b/>
                <w:sz w:val="15"/>
              </w:rPr>
              <w:t>SUPERÁVIT</w:t>
            </w:r>
            <w:r>
              <w:rPr>
                <w:b/>
                <w:spacing w:val="32"/>
                <w:sz w:val="15"/>
              </w:rPr>
              <w:t> </w:t>
            </w:r>
            <w:r>
              <w:rPr>
                <w:b/>
                <w:sz w:val="15"/>
              </w:rPr>
              <w:t>(DEFÍCIT)</w:t>
            </w:r>
            <w:r>
              <w:rPr>
                <w:b/>
                <w:spacing w:val="42"/>
                <w:sz w:val="15"/>
              </w:rPr>
              <w:t> </w:t>
            </w:r>
            <w:r>
              <w:rPr>
                <w:b/>
                <w:sz w:val="15"/>
              </w:rPr>
              <w:t>EGRESOS</w:t>
            </w:r>
            <w:r>
              <w:rPr>
                <w:b/>
                <w:spacing w:val="31"/>
                <w:sz w:val="15"/>
              </w:rPr>
              <w:t> </w:t>
            </w:r>
            <w:r>
              <w:rPr>
                <w:b/>
                <w:spacing w:val="-2"/>
                <w:sz w:val="15"/>
              </w:rPr>
              <w:t>PRESUPUESTARIOS</w:t>
            </w:r>
            <w:r>
              <w:rPr>
                <w:b/>
                <w:sz w:val="15"/>
              </w:rPr>
              <w:tab/>
            </w:r>
            <w:r>
              <w:rPr>
                <w:b/>
                <w:spacing w:val="-2"/>
                <w:sz w:val="15"/>
              </w:rPr>
              <w:t>8.241.553,91</w:t>
            </w:r>
          </w:p>
        </w:tc>
      </w:tr>
      <w:tr>
        <w:trPr>
          <w:trHeight w:val="612" w:hRule="atLeast"/>
        </w:trPr>
        <w:tc>
          <w:tcPr>
            <w:tcW w:w="7202" w:type="dxa"/>
            <w:tcBorders>
              <w:left w:val="single" w:sz="6" w:space="0" w:color="A5A5A5"/>
            </w:tcBorders>
          </w:tcPr>
          <w:p>
            <w:pPr>
              <w:pStyle w:val="TableParagraph"/>
              <w:rPr>
                <w:rFonts w:ascii="Microsoft Sans Serif"/>
                <w:sz w:val="15"/>
              </w:rPr>
            </w:pPr>
          </w:p>
          <w:p>
            <w:pPr>
              <w:pStyle w:val="TableParagraph"/>
              <w:spacing w:before="83"/>
              <w:rPr>
                <w:rFonts w:ascii="Microsoft Sans Serif"/>
                <w:sz w:val="15"/>
              </w:rPr>
            </w:pPr>
          </w:p>
          <w:p>
            <w:pPr>
              <w:pStyle w:val="TableParagraph"/>
              <w:spacing w:line="169" w:lineRule="exact"/>
              <w:ind w:left="34"/>
              <w:rPr>
                <w:sz w:val="15"/>
              </w:rPr>
            </w:pPr>
            <w:r>
              <w:rPr>
                <w:spacing w:val="-4"/>
                <w:w w:val="105"/>
                <w:sz w:val="15"/>
              </w:rPr>
              <w:t>INGRESOS</w:t>
            </w:r>
            <w:r>
              <w:rPr>
                <w:w w:val="110"/>
                <w:sz w:val="15"/>
              </w:rPr>
              <w:t> </w:t>
            </w:r>
            <w:r>
              <w:rPr>
                <w:spacing w:val="-2"/>
                <w:w w:val="110"/>
                <w:sz w:val="15"/>
              </w:rPr>
              <w:t>CONTABLES</w:t>
            </w:r>
          </w:p>
        </w:tc>
        <w:tc>
          <w:tcPr>
            <w:tcW w:w="1625" w:type="dxa"/>
            <w:tcBorders>
              <w:top w:val="double" w:sz="6" w:space="0" w:color="000000"/>
              <w:right w:val="single" w:sz="6" w:space="0" w:color="A5A5A5"/>
            </w:tcBorders>
          </w:tcPr>
          <w:p>
            <w:pPr>
              <w:pStyle w:val="TableParagraph"/>
              <w:rPr>
                <w:rFonts w:ascii="Microsoft Sans Serif"/>
                <w:sz w:val="15"/>
              </w:rPr>
            </w:pPr>
          </w:p>
          <w:p>
            <w:pPr>
              <w:pStyle w:val="TableParagraph"/>
              <w:spacing w:before="83"/>
              <w:rPr>
                <w:rFonts w:ascii="Microsoft Sans Serif"/>
                <w:sz w:val="15"/>
              </w:rPr>
            </w:pPr>
          </w:p>
          <w:p>
            <w:pPr>
              <w:pStyle w:val="TableParagraph"/>
              <w:spacing w:line="169" w:lineRule="exact"/>
              <w:ind w:right="10"/>
              <w:jc w:val="right"/>
              <w:rPr>
                <w:sz w:val="15"/>
              </w:rPr>
            </w:pPr>
            <w:r>
              <w:rPr>
                <w:spacing w:val="-2"/>
                <w:w w:val="110"/>
                <w:sz w:val="15"/>
              </w:rPr>
              <w:t>12.877.718,55</w:t>
            </w:r>
          </w:p>
        </w:tc>
      </w:tr>
      <w:tr>
        <w:trPr>
          <w:trHeight w:val="267" w:hRule="atLeast"/>
        </w:trPr>
        <w:tc>
          <w:tcPr>
            <w:tcW w:w="7202" w:type="dxa"/>
            <w:tcBorders>
              <w:left w:val="single" w:sz="6" w:space="0" w:color="A5A5A5"/>
            </w:tcBorders>
          </w:tcPr>
          <w:p>
            <w:pPr>
              <w:pStyle w:val="TableParagraph"/>
              <w:spacing w:before="17"/>
              <w:ind w:left="34"/>
              <w:rPr>
                <w:sz w:val="15"/>
              </w:rPr>
            </w:pPr>
            <w:r>
              <w:rPr>
                <w:spacing w:val="-4"/>
                <w:w w:val="105"/>
                <w:sz w:val="15"/>
              </w:rPr>
              <w:t>EGRESOS</w:t>
            </w:r>
            <w:r>
              <w:rPr>
                <w:spacing w:val="1"/>
                <w:w w:val="110"/>
                <w:sz w:val="15"/>
              </w:rPr>
              <w:t> </w:t>
            </w:r>
            <w:r>
              <w:rPr>
                <w:spacing w:val="-2"/>
                <w:w w:val="110"/>
                <w:sz w:val="15"/>
              </w:rPr>
              <w:t>CONTABLES</w:t>
            </w:r>
          </w:p>
        </w:tc>
        <w:tc>
          <w:tcPr>
            <w:tcW w:w="1625" w:type="dxa"/>
            <w:tcBorders>
              <w:right w:val="single" w:sz="6" w:space="0" w:color="A5A5A5"/>
            </w:tcBorders>
          </w:tcPr>
          <w:p>
            <w:pPr>
              <w:pStyle w:val="TableParagraph"/>
              <w:spacing w:before="17"/>
              <w:ind w:right="10"/>
              <w:jc w:val="right"/>
              <w:rPr>
                <w:sz w:val="15"/>
              </w:rPr>
            </w:pPr>
            <w:r>
              <w:rPr>
                <w:spacing w:val="-2"/>
                <w:w w:val="110"/>
                <w:sz w:val="15"/>
              </w:rPr>
              <w:t>13.077.723,77</w:t>
            </w:r>
          </w:p>
        </w:tc>
      </w:tr>
      <w:tr>
        <w:trPr>
          <w:trHeight w:val="245" w:hRule="atLeast"/>
        </w:trPr>
        <w:tc>
          <w:tcPr>
            <w:tcW w:w="7202" w:type="dxa"/>
            <w:tcBorders>
              <w:left w:val="single" w:sz="6" w:space="0" w:color="A5A5A5"/>
            </w:tcBorders>
          </w:tcPr>
          <w:p>
            <w:pPr>
              <w:pStyle w:val="TableParagraph"/>
              <w:spacing w:line="147" w:lineRule="exact" w:before="78"/>
              <w:ind w:left="34"/>
              <w:rPr>
                <w:b/>
                <w:sz w:val="15"/>
              </w:rPr>
            </w:pPr>
            <w:r>
              <w:rPr>
                <w:b/>
                <w:sz w:val="15"/>
              </w:rPr>
              <w:t>SUPERÁVIT</w:t>
            </w:r>
            <w:r>
              <w:rPr>
                <w:b/>
                <w:spacing w:val="27"/>
                <w:sz w:val="15"/>
              </w:rPr>
              <w:t> </w:t>
            </w:r>
            <w:r>
              <w:rPr>
                <w:b/>
                <w:sz w:val="15"/>
              </w:rPr>
              <w:t>(DEFÍCIT)</w:t>
            </w:r>
            <w:r>
              <w:rPr>
                <w:b/>
                <w:spacing w:val="36"/>
                <w:sz w:val="15"/>
              </w:rPr>
              <w:t> </w:t>
            </w:r>
            <w:r>
              <w:rPr>
                <w:b/>
                <w:spacing w:val="-2"/>
                <w:sz w:val="15"/>
              </w:rPr>
              <w:t>CONTABLE</w:t>
            </w:r>
          </w:p>
        </w:tc>
        <w:tc>
          <w:tcPr>
            <w:tcW w:w="1625" w:type="dxa"/>
            <w:tcBorders>
              <w:bottom w:val="double" w:sz="6" w:space="0" w:color="000000"/>
              <w:right w:val="single" w:sz="6" w:space="0" w:color="A5A5A5"/>
            </w:tcBorders>
          </w:tcPr>
          <w:p>
            <w:pPr>
              <w:pStyle w:val="TableParagraph"/>
              <w:spacing w:line="147" w:lineRule="exact" w:before="78"/>
              <w:ind w:right="10"/>
              <w:jc w:val="right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-</w:t>
            </w:r>
            <w:r>
              <w:rPr>
                <w:b/>
                <w:spacing w:val="-2"/>
                <w:w w:val="110"/>
                <w:sz w:val="15"/>
              </w:rPr>
              <w:t>200.005,22</w:t>
            </w:r>
          </w:p>
        </w:tc>
      </w:tr>
      <w:tr>
        <w:trPr>
          <w:trHeight w:val="555" w:hRule="atLeast"/>
        </w:trPr>
        <w:tc>
          <w:tcPr>
            <w:tcW w:w="8827" w:type="dxa"/>
            <w:gridSpan w:val="2"/>
            <w:tcBorders>
              <w:left w:val="single" w:sz="6" w:space="0" w:color="A5A5A5"/>
              <w:bottom w:val="single" w:sz="6" w:space="0" w:color="A5A5A5"/>
              <w:right w:val="single" w:sz="6" w:space="0" w:color="A5A5A5"/>
            </w:tcBorders>
          </w:tcPr>
          <w:p>
            <w:pPr>
              <w:pStyle w:val="TableParagraph"/>
              <w:spacing w:line="200" w:lineRule="atLeast" w:before="135"/>
              <w:ind w:left="34"/>
              <w:rPr>
                <w:sz w:val="15"/>
              </w:rPr>
            </w:pPr>
            <w:r>
              <w:rPr>
                <w:spacing w:val="-4"/>
                <w:w w:val="110"/>
                <w:sz w:val="15"/>
              </w:rPr>
              <w:t>Nota:</w:t>
            </w:r>
            <w:r>
              <w:rPr>
                <w:spacing w:val="-8"/>
                <w:w w:val="110"/>
                <w:sz w:val="15"/>
              </w:rPr>
              <w:t> </w:t>
            </w:r>
            <w:r>
              <w:rPr>
                <w:spacing w:val="-4"/>
                <w:w w:val="110"/>
                <w:sz w:val="15"/>
              </w:rPr>
              <w:t>las</w:t>
            </w:r>
            <w:r>
              <w:rPr>
                <w:spacing w:val="-7"/>
                <w:w w:val="110"/>
                <w:sz w:val="15"/>
              </w:rPr>
              <w:t> </w:t>
            </w:r>
            <w:r>
              <w:rPr>
                <w:spacing w:val="-4"/>
                <w:w w:val="110"/>
                <w:sz w:val="15"/>
              </w:rPr>
              <w:t>bases</w:t>
            </w:r>
            <w:r>
              <w:rPr>
                <w:spacing w:val="-8"/>
                <w:w w:val="110"/>
                <w:sz w:val="15"/>
              </w:rPr>
              <w:t> </w:t>
            </w:r>
            <w:r>
              <w:rPr>
                <w:spacing w:val="-4"/>
                <w:w w:val="110"/>
                <w:sz w:val="15"/>
              </w:rPr>
              <w:t>presupuestarias</w:t>
            </w:r>
            <w:r>
              <w:rPr>
                <w:spacing w:val="-7"/>
                <w:w w:val="110"/>
                <w:sz w:val="15"/>
              </w:rPr>
              <w:t> </w:t>
            </w:r>
            <w:r>
              <w:rPr>
                <w:spacing w:val="-4"/>
                <w:w w:val="110"/>
                <w:sz w:val="15"/>
              </w:rPr>
              <w:t>y</w:t>
            </w:r>
            <w:r>
              <w:rPr>
                <w:spacing w:val="-3"/>
                <w:w w:val="110"/>
                <w:sz w:val="15"/>
              </w:rPr>
              <w:t> </w:t>
            </w:r>
            <w:r>
              <w:rPr>
                <w:spacing w:val="-4"/>
                <w:w w:val="110"/>
                <w:sz w:val="15"/>
              </w:rPr>
              <w:t>contables</w:t>
            </w:r>
            <w:r>
              <w:rPr>
                <w:spacing w:val="-7"/>
                <w:w w:val="110"/>
                <w:sz w:val="15"/>
              </w:rPr>
              <w:t> </w:t>
            </w:r>
            <w:r>
              <w:rPr>
                <w:spacing w:val="-4"/>
                <w:w w:val="110"/>
                <w:sz w:val="15"/>
              </w:rPr>
              <w:t>son</w:t>
            </w:r>
            <w:r>
              <w:rPr>
                <w:spacing w:val="-8"/>
                <w:w w:val="110"/>
                <w:sz w:val="15"/>
              </w:rPr>
              <w:t> </w:t>
            </w:r>
            <w:r>
              <w:rPr>
                <w:spacing w:val="-4"/>
                <w:w w:val="110"/>
                <w:sz w:val="15"/>
              </w:rPr>
              <w:t>diferentes.</w:t>
            </w:r>
            <w:r>
              <w:rPr>
                <w:spacing w:val="-2"/>
                <w:w w:val="110"/>
                <w:sz w:val="15"/>
              </w:rPr>
              <w:t> </w:t>
            </w:r>
            <w:r>
              <w:rPr>
                <w:spacing w:val="-4"/>
                <w:w w:val="110"/>
                <w:sz w:val="15"/>
              </w:rPr>
              <w:t>Este</w:t>
            </w:r>
            <w:r>
              <w:rPr>
                <w:spacing w:val="-7"/>
                <w:w w:val="110"/>
                <w:sz w:val="15"/>
              </w:rPr>
              <w:t> </w:t>
            </w:r>
            <w:r>
              <w:rPr>
                <w:spacing w:val="-4"/>
                <w:w w:val="110"/>
                <w:sz w:val="15"/>
              </w:rPr>
              <w:t>estado</w:t>
            </w:r>
            <w:r>
              <w:rPr>
                <w:spacing w:val="-8"/>
                <w:w w:val="110"/>
                <w:sz w:val="15"/>
              </w:rPr>
              <w:t> </w:t>
            </w:r>
            <w:r>
              <w:rPr>
                <w:spacing w:val="-4"/>
                <w:w w:val="110"/>
                <w:sz w:val="15"/>
              </w:rPr>
              <w:t>de</w:t>
            </w:r>
            <w:r>
              <w:rPr>
                <w:spacing w:val="-7"/>
                <w:w w:val="110"/>
                <w:sz w:val="15"/>
              </w:rPr>
              <w:t> </w:t>
            </w:r>
            <w:r>
              <w:rPr>
                <w:spacing w:val="-4"/>
                <w:w w:val="110"/>
                <w:sz w:val="15"/>
              </w:rPr>
              <w:t>comparación</w:t>
            </w:r>
            <w:r>
              <w:rPr>
                <w:spacing w:val="-8"/>
                <w:w w:val="110"/>
                <w:sz w:val="15"/>
              </w:rPr>
              <w:t> </w:t>
            </w:r>
            <w:r>
              <w:rPr>
                <w:spacing w:val="-4"/>
                <w:w w:val="110"/>
                <w:sz w:val="15"/>
              </w:rPr>
              <w:t>de</w:t>
            </w:r>
            <w:r>
              <w:rPr>
                <w:spacing w:val="-6"/>
                <w:w w:val="110"/>
                <w:sz w:val="15"/>
              </w:rPr>
              <w:t> </w:t>
            </w:r>
            <w:r>
              <w:rPr>
                <w:spacing w:val="-4"/>
                <w:w w:val="110"/>
                <w:sz w:val="15"/>
              </w:rPr>
              <w:t>los</w:t>
            </w:r>
            <w:r>
              <w:rPr>
                <w:spacing w:val="-8"/>
                <w:w w:val="110"/>
                <w:sz w:val="15"/>
              </w:rPr>
              <w:t> </w:t>
            </w:r>
            <w:r>
              <w:rPr>
                <w:spacing w:val="-4"/>
                <w:w w:val="110"/>
                <w:sz w:val="15"/>
              </w:rPr>
              <w:t>importes</w:t>
            </w:r>
            <w:r>
              <w:rPr>
                <w:spacing w:val="-7"/>
                <w:w w:val="110"/>
                <w:sz w:val="15"/>
              </w:rPr>
              <w:t> </w:t>
            </w:r>
            <w:r>
              <w:rPr>
                <w:spacing w:val="-4"/>
                <w:w w:val="110"/>
                <w:sz w:val="15"/>
              </w:rPr>
              <w:t>presupuestados</w:t>
            </w:r>
            <w:r>
              <w:rPr>
                <w:spacing w:val="-7"/>
                <w:w w:val="110"/>
                <w:sz w:val="15"/>
              </w:rPr>
              <w:t> </w:t>
            </w:r>
            <w:r>
              <w:rPr>
                <w:spacing w:val="-4"/>
                <w:w w:val="110"/>
                <w:sz w:val="15"/>
              </w:rPr>
              <w:t>y </w:t>
            </w:r>
            <w:r>
              <w:rPr>
                <w:w w:val="110"/>
                <w:sz w:val="15"/>
              </w:rPr>
              <w:t>realizados</w:t>
            </w:r>
            <w:r>
              <w:rPr>
                <w:spacing w:val="-12"/>
                <w:w w:val="110"/>
                <w:sz w:val="15"/>
              </w:rPr>
              <w:t> </w:t>
            </w:r>
            <w:r>
              <w:rPr>
                <w:w w:val="110"/>
                <w:sz w:val="15"/>
              </w:rPr>
              <w:t>se</w:t>
            </w:r>
            <w:r>
              <w:rPr>
                <w:spacing w:val="-11"/>
                <w:w w:val="110"/>
                <w:sz w:val="15"/>
              </w:rPr>
              <w:t> </w:t>
            </w:r>
            <w:r>
              <w:rPr>
                <w:w w:val="110"/>
                <w:sz w:val="15"/>
              </w:rPr>
              <w:t>prepara</w:t>
            </w:r>
            <w:r>
              <w:rPr>
                <w:spacing w:val="-12"/>
                <w:w w:val="110"/>
                <w:sz w:val="15"/>
              </w:rPr>
              <w:t> </w:t>
            </w:r>
            <w:r>
              <w:rPr>
                <w:w w:val="110"/>
                <w:sz w:val="15"/>
              </w:rPr>
              <w:t>según</w:t>
            </w:r>
            <w:r>
              <w:rPr>
                <w:spacing w:val="-11"/>
                <w:w w:val="110"/>
                <w:sz w:val="15"/>
              </w:rPr>
              <w:t> </w:t>
            </w:r>
            <w:r>
              <w:rPr>
                <w:w w:val="110"/>
                <w:sz w:val="15"/>
              </w:rPr>
              <w:t>la</w:t>
            </w:r>
            <w:r>
              <w:rPr>
                <w:spacing w:val="-12"/>
                <w:w w:val="110"/>
                <w:sz w:val="15"/>
              </w:rPr>
              <w:t> </w:t>
            </w:r>
            <w:r>
              <w:rPr>
                <w:w w:val="110"/>
                <w:sz w:val="15"/>
              </w:rPr>
              <w:t>base</w:t>
            </w:r>
            <w:r>
              <w:rPr>
                <w:spacing w:val="-11"/>
                <w:w w:val="110"/>
                <w:sz w:val="15"/>
              </w:rPr>
              <w:t> </w:t>
            </w:r>
            <w:r>
              <w:rPr>
                <w:w w:val="110"/>
                <w:sz w:val="15"/>
              </w:rPr>
              <w:t>del</w:t>
            </w:r>
            <w:r>
              <w:rPr>
                <w:spacing w:val="-12"/>
                <w:w w:val="110"/>
                <w:sz w:val="15"/>
              </w:rPr>
              <w:t> </w:t>
            </w:r>
            <w:r>
              <w:rPr>
                <w:w w:val="110"/>
                <w:sz w:val="15"/>
              </w:rPr>
              <w:t>presupuesto.</w:t>
            </w:r>
          </w:p>
        </w:tc>
      </w:tr>
    </w:tbl>
    <w:p>
      <w:pPr>
        <w:spacing w:after="0" w:line="200" w:lineRule="atLeast"/>
        <w:rPr>
          <w:sz w:val="15"/>
        </w:rPr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before="17"/>
        <w:rPr>
          <w:sz w:val="20"/>
        </w:rPr>
      </w:pPr>
    </w:p>
    <w:p>
      <w:pPr>
        <w:pStyle w:val="BodyText"/>
        <w:ind w:left="674"/>
        <w:rPr>
          <w:sz w:val="20"/>
        </w:rPr>
      </w:pPr>
      <w:r>
        <w:rPr>
          <w:sz w:val="20"/>
        </w:rPr>
        <w:drawing>
          <wp:inline distT="0" distB="0" distL="0" distR="0">
            <wp:extent cx="5444870" cy="4561998"/>
            <wp:effectExtent l="0" t="0" r="0" b="0"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870" cy="456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1059" w:top="1820" w:bottom="1240" w:left="1020" w:right="80"/>
        </w:sectPr>
      </w:pPr>
    </w:p>
    <w:p>
      <w:pPr>
        <w:pStyle w:val="BodyText"/>
        <w:ind w:left="674"/>
        <w:rPr>
          <w:sz w:val="20"/>
        </w:rPr>
      </w:pPr>
      <w:r>
        <w:rPr>
          <w:sz w:val="20"/>
        </w:rPr>
        <w:drawing>
          <wp:inline distT="0" distB="0" distL="0" distR="0">
            <wp:extent cx="5451754" cy="4287393"/>
            <wp:effectExtent l="0" t="0" r="0" b="0"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1754" cy="4287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1059" w:top="1420" w:bottom="1240" w:left="1020" w:right="80"/>
        </w:sectPr>
      </w:pPr>
    </w:p>
    <w:p>
      <w:pPr>
        <w:pStyle w:val="BodyText"/>
        <w:ind w:left="751"/>
        <w:rPr>
          <w:sz w:val="20"/>
        </w:rPr>
      </w:pPr>
      <w:r>
        <w:rPr>
          <w:sz w:val="20"/>
        </w:rPr>
        <w:drawing>
          <wp:inline distT="0" distB="0" distL="0" distR="0">
            <wp:extent cx="5193791" cy="3535679"/>
            <wp:effectExtent l="0" t="0" r="0" b="0"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3791" cy="3535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08320">
            <wp:simplePos x="0" y="0"/>
            <wp:positionH relativeFrom="page">
              <wp:posOffset>1100327</wp:posOffset>
            </wp:positionH>
            <wp:positionV relativeFrom="paragraph">
              <wp:posOffset>254570</wp:posOffset>
            </wp:positionV>
            <wp:extent cx="4842510" cy="3549205"/>
            <wp:effectExtent l="0" t="0" r="0" b="0"/>
            <wp:wrapTopAndBottom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2510" cy="354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2240" w:h="15840"/>
          <w:pgMar w:header="0" w:footer="1059" w:top="1640" w:bottom="1240" w:left="1020" w:right="80"/>
        </w:sectPr>
      </w:pPr>
    </w:p>
    <w:p>
      <w:pPr>
        <w:pStyle w:val="BodyText"/>
        <w:spacing w:before="80"/>
        <w:ind w:left="681"/>
      </w:pPr>
      <w:r>
        <w:rPr>
          <w:w w:val="80"/>
        </w:rPr>
        <w:t>Revelación</w:t>
      </w:r>
      <w:r>
        <w:rPr>
          <w:spacing w:val="-4"/>
        </w:rPr>
        <w:t> </w:t>
      </w:r>
      <w:r>
        <w:rPr>
          <w:w w:val="80"/>
        </w:rPr>
        <w:t>para</w:t>
      </w:r>
      <w:r>
        <w:rPr>
          <w:spacing w:val="-4"/>
        </w:rPr>
        <w:t> </w:t>
      </w:r>
      <w:r>
        <w:rPr>
          <w:w w:val="80"/>
        </w:rPr>
        <w:t>conciliar</w:t>
      </w:r>
      <w:r>
        <w:rPr>
          <w:spacing w:val="-1"/>
        </w:rPr>
        <w:t> </w:t>
      </w:r>
      <w:r>
        <w:rPr>
          <w:w w:val="80"/>
        </w:rPr>
        <w:t>la</w:t>
      </w:r>
      <w:r>
        <w:rPr>
          <w:spacing w:val="-5"/>
        </w:rPr>
        <w:t> </w:t>
      </w:r>
      <w:r>
        <w:rPr>
          <w:w w:val="80"/>
        </w:rPr>
        <w:t>Ejecución</w:t>
      </w:r>
      <w:r>
        <w:rPr>
          <w:spacing w:val="-3"/>
        </w:rPr>
        <w:t> </w:t>
      </w:r>
      <w:r>
        <w:rPr>
          <w:w w:val="80"/>
        </w:rPr>
        <w:t>Presupuestaria</w:t>
      </w:r>
      <w:r>
        <w:rPr>
          <w:spacing w:val="-4"/>
        </w:rPr>
        <w:t> </w:t>
      </w:r>
      <w:r>
        <w:rPr>
          <w:w w:val="80"/>
        </w:rPr>
        <w:t>con</w:t>
      </w:r>
      <w:r>
        <w:rPr>
          <w:spacing w:val="2"/>
        </w:rPr>
        <w:t> </w:t>
      </w:r>
      <w:r>
        <w:rPr>
          <w:spacing w:val="-2"/>
          <w:w w:val="80"/>
        </w:rPr>
        <w:t>Contabilidad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62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18"/>
        <w:gridCol w:w="2280"/>
        <w:gridCol w:w="1726"/>
        <w:gridCol w:w="1702"/>
        <w:gridCol w:w="1841"/>
      </w:tblGrid>
      <w:tr>
        <w:trPr>
          <w:trHeight w:val="325" w:hRule="atLeast"/>
        </w:trPr>
        <w:tc>
          <w:tcPr>
            <w:tcW w:w="1418" w:type="dxa"/>
            <w:shd w:val="clear" w:color="auto" w:fill="365E90"/>
          </w:tcPr>
          <w:p>
            <w:pPr>
              <w:pStyle w:val="TableParagraph"/>
              <w:spacing w:before="28"/>
              <w:ind w:left="390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Cuenta</w:t>
            </w:r>
          </w:p>
        </w:tc>
        <w:tc>
          <w:tcPr>
            <w:tcW w:w="2280" w:type="dxa"/>
            <w:shd w:val="clear" w:color="auto" w:fill="365E90"/>
          </w:tcPr>
          <w:p>
            <w:pPr>
              <w:pStyle w:val="TableParagraph"/>
              <w:spacing w:before="28"/>
              <w:ind w:left="588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Presupuesto</w:t>
            </w:r>
          </w:p>
        </w:tc>
        <w:tc>
          <w:tcPr>
            <w:tcW w:w="1726" w:type="dxa"/>
            <w:shd w:val="clear" w:color="auto" w:fill="365E90"/>
          </w:tcPr>
          <w:p>
            <w:pPr>
              <w:pStyle w:val="TableParagraph"/>
              <w:spacing w:before="28"/>
              <w:ind w:left="468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Devengo</w:t>
            </w:r>
          </w:p>
        </w:tc>
        <w:tc>
          <w:tcPr>
            <w:tcW w:w="1702" w:type="dxa"/>
            <w:shd w:val="clear" w:color="auto" w:fill="365E90"/>
          </w:tcPr>
          <w:p>
            <w:pPr>
              <w:pStyle w:val="TableParagraph"/>
              <w:spacing w:before="28"/>
              <w:ind w:left="405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Diferencia</w:t>
            </w:r>
          </w:p>
        </w:tc>
        <w:tc>
          <w:tcPr>
            <w:tcW w:w="1841" w:type="dxa"/>
            <w:shd w:val="clear" w:color="auto" w:fill="365E90"/>
          </w:tcPr>
          <w:p>
            <w:pPr>
              <w:pStyle w:val="TableParagraph"/>
              <w:spacing w:before="28"/>
              <w:ind w:left="380"/>
              <w:rPr>
                <w:rFonts w:ascii="Microsoft Sans Serif" w:hAnsi="Microsoft Sans Serif"/>
                <w:sz w:val="24"/>
              </w:rPr>
            </w:pPr>
            <w:r>
              <w:rPr>
                <w:rFonts w:ascii="Microsoft Sans Serif" w:hAnsi="Microsoft Sans Serif"/>
                <w:color w:val="FFFFFF"/>
                <w:spacing w:val="-2"/>
                <w:w w:val="90"/>
                <w:sz w:val="24"/>
              </w:rPr>
              <w:t>Justificación</w:t>
            </w:r>
          </w:p>
        </w:tc>
      </w:tr>
      <w:tr>
        <w:trPr>
          <w:trHeight w:val="323" w:hRule="atLeast"/>
        </w:trPr>
        <w:tc>
          <w:tcPr>
            <w:tcW w:w="141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2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72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84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25" w:hRule="atLeast"/>
        </w:trPr>
        <w:tc>
          <w:tcPr>
            <w:tcW w:w="141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2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72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84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9"/>
      </w:pPr>
    </w:p>
    <w:p>
      <w:pPr>
        <w:pStyle w:val="Heading2"/>
        <w:ind w:left="3273"/>
      </w:pPr>
      <w:bookmarkStart w:name="_TOC_250005" w:id="103"/>
      <w:r>
        <w:rPr>
          <w:color w:val="1F3864"/>
          <w:w w:val="80"/>
        </w:rPr>
        <w:t>NOTAS</w:t>
      </w:r>
      <w:r>
        <w:rPr>
          <w:color w:val="1F3864"/>
          <w:spacing w:val="-5"/>
        </w:rPr>
        <w:t> </w:t>
      </w:r>
      <w:r>
        <w:rPr>
          <w:color w:val="1F3864"/>
          <w:w w:val="80"/>
        </w:rPr>
        <w:t>AL</w:t>
      </w:r>
      <w:r>
        <w:rPr>
          <w:color w:val="1F3864"/>
          <w:spacing w:val="-5"/>
        </w:rPr>
        <w:t> </w:t>
      </w:r>
      <w:r>
        <w:rPr>
          <w:color w:val="1F3864"/>
          <w:w w:val="80"/>
        </w:rPr>
        <w:t>INFORME</w:t>
      </w:r>
      <w:r>
        <w:rPr>
          <w:color w:val="1F3864"/>
          <w:spacing w:val="-5"/>
        </w:rPr>
        <w:t> </w:t>
      </w:r>
      <w:r>
        <w:rPr>
          <w:color w:val="1F3864"/>
          <w:w w:val="80"/>
        </w:rPr>
        <w:t>DEUDA</w:t>
      </w:r>
      <w:r>
        <w:rPr>
          <w:color w:val="1F3864"/>
          <w:spacing w:val="-7"/>
        </w:rPr>
        <w:t> </w:t>
      </w:r>
      <w:bookmarkEnd w:id="103"/>
      <w:r>
        <w:rPr>
          <w:color w:val="1F3864"/>
          <w:spacing w:val="-2"/>
          <w:w w:val="80"/>
        </w:rPr>
        <w:t>PÚBLICA</w:t>
      </w:r>
    </w:p>
    <w:p>
      <w:pPr>
        <w:pStyle w:val="Heading2"/>
        <w:spacing w:before="178"/>
      </w:pPr>
      <w:bookmarkStart w:name="_TOC_250004" w:id="104"/>
      <w:r>
        <w:rPr>
          <w:w w:val="80"/>
        </w:rPr>
        <w:t>NOTA</w:t>
      </w:r>
      <w:r>
        <w:rPr>
          <w:spacing w:val="-7"/>
        </w:rPr>
        <w:t> </w:t>
      </w:r>
      <w:bookmarkEnd w:id="104"/>
      <w:r>
        <w:rPr>
          <w:spacing w:val="-4"/>
          <w:w w:val="90"/>
        </w:rPr>
        <w:t>N°86</w:t>
      </w:r>
    </w:p>
    <w:p>
      <w:pPr>
        <w:pStyle w:val="BodyText"/>
        <w:spacing w:before="100"/>
        <w:rPr>
          <w:rFonts w:ascii="Arial"/>
          <w:b/>
        </w:rPr>
      </w:pPr>
    </w:p>
    <w:p>
      <w:pPr>
        <w:pStyle w:val="Heading3"/>
        <w:spacing w:before="0"/>
      </w:pPr>
      <w:r>
        <w:rPr>
          <w:w w:val="80"/>
        </w:rPr>
        <w:t>Saldo</w:t>
      </w:r>
      <w:r>
        <w:rPr>
          <w:spacing w:val="-5"/>
        </w:rPr>
        <w:t> </w:t>
      </w:r>
      <w:r>
        <w:rPr>
          <w:w w:val="80"/>
        </w:rPr>
        <w:t>Deuda</w:t>
      </w:r>
      <w:r>
        <w:rPr>
          <w:spacing w:val="-7"/>
        </w:rPr>
        <w:t> </w:t>
      </w:r>
      <w:r>
        <w:rPr>
          <w:spacing w:val="-2"/>
          <w:w w:val="80"/>
        </w:rPr>
        <w:t>Pública</w:t>
      </w:r>
    </w:p>
    <w:p>
      <w:pPr>
        <w:pStyle w:val="BodyText"/>
        <w:spacing w:before="67" w:after="1"/>
        <w:rPr>
          <w:rFonts w:ascii="Arial"/>
          <w:b/>
          <w:sz w:val="20"/>
        </w:rPr>
      </w:pPr>
    </w:p>
    <w:tbl>
      <w:tblPr>
        <w:tblW w:w="0" w:type="auto"/>
        <w:jc w:val="left"/>
        <w:tblInd w:w="6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28"/>
        <w:gridCol w:w="2551"/>
        <w:gridCol w:w="1985"/>
        <w:gridCol w:w="891"/>
      </w:tblGrid>
      <w:tr>
        <w:trPr>
          <w:trHeight w:val="323" w:hRule="atLeast"/>
        </w:trPr>
        <w:tc>
          <w:tcPr>
            <w:tcW w:w="3828" w:type="dxa"/>
            <w:shd w:val="clear" w:color="auto" w:fill="365E9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536" w:type="dxa"/>
            <w:gridSpan w:val="2"/>
            <w:shd w:val="clear" w:color="auto" w:fill="365E90"/>
          </w:tcPr>
          <w:p>
            <w:pPr>
              <w:pStyle w:val="TableParagraph"/>
              <w:spacing w:before="28"/>
              <w:ind w:left="17"/>
              <w:jc w:val="center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SALDOS</w:t>
            </w:r>
          </w:p>
        </w:tc>
        <w:tc>
          <w:tcPr>
            <w:tcW w:w="891" w:type="dxa"/>
            <w:shd w:val="clear" w:color="auto" w:fill="365E9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23" w:hRule="atLeast"/>
        </w:trPr>
        <w:tc>
          <w:tcPr>
            <w:tcW w:w="3828" w:type="dxa"/>
            <w:shd w:val="clear" w:color="auto" w:fill="365E90"/>
          </w:tcPr>
          <w:p>
            <w:pPr>
              <w:pStyle w:val="TableParagraph"/>
              <w:spacing w:before="28"/>
              <w:ind w:left="15"/>
              <w:jc w:val="center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RUBRO</w:t>
            </w:r>
          </w:p>
        </w:tc>
        <w:tc>
          <w:tcPr>
            <w:tcW w:w="2551" w:type="dxa"/>
            <w:shd w:val="clear" w:color="auto" w:fill="365E90"/>
          </w:tcPr>
          <w:p>
            <w:pPr>
              <w:pStyle w:val="TableParagraph"/>
              <w:spacing w:before="28"/>
              <w:ind w:left="635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w w:val="80"/>
                <w:sz w:val="24"/>
              </w:rPr>
              <w:t>Periodo</w:t>
            </w:r>
            <w:r>
              <w:rPr>
                <w:rFonts w:ascii="Microsoft Sans Serif"/>
                <w:color w:val="FFFFFF"/>
                <w:spacing w:val="-3"/>
                <w:sz w:val="24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Actual</w:t>
            </w:r>
          </w:p>
        </w:tc>
        <w:tc>
          <w:tcPr>
            <w:tcW w:w="1985" w:type="dxa"/>
            <w:shd w:val="clear" w:color="auto" w:fill="365E90"/>
          </w:tcPr>
          <w:p>
            <w:pPr>
              <w:pStyle w:val="TableParagraph"/>
              <w:spacing w:before="28"/>
              <w:ind w:left="280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w w:val="80"/>
                <w:sz w:val="24"/>
              </w:rPr>
              <w:t>Periodo</w:t>
            </w:r>
            <w:r>
              <w:rPr>
                <w:rFonts w:ascii="Microsoft Sans Serif"/>
                <w:color w:val="FFFFFF"/>
                <w:spacing w:val="-3"/>
                <w:sz w:val="24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Anterior</w:t>
            </w:r>
          </w:p>
        </w:tc>
        <w:tc>
          <w:tcPr>
            <w:tcW w:w="891" w:type="dxa"/>
            <w:shd w:val="clear" w:color="auto" w:fill="365E90"/>
          </w:tcPr>
          <w:p>
            <w:pPr>
              <w:pStyle w:val="TableParagraph"/>
              <w:spacing w:before="28"/>
              <w:ind w:left="18"/>
              <w:jc w:val="center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24"/>
              </w:rPr>
              <w:t>%</w:t>
            </w:r>
          </w:p>
        </w:tc>
      </w:tr>
      <w:tr>
        <w:trPr>
          <w:trHeight w:val="325" w:hRule="atLeast"/>
        </w:trPr>
        <w:tc>
          <w:tcPr>
            <w:tcW w:w="3828" w:type="dxa"/>
          </w:tcPr>
          <w:p>
            <w:pPr>
              <w:pStyle w:val="TableParagraph"/>
              <w:spacing w:before="30"/>
              <w:ind w:left="69"/>
              <w:rPr>
                <w:rFonts w:ascii="Microsoft Sans Serif" w:hAnsi="Microsoft Sans Serif"/>
                <w:sz w:val="24"/>
              </w:rPr>
            </w:pPr>
            <w:r>
              <w:rPr>
                <w:rFonts w:ascii="Microsoft Sans Serif" w:hAnsi="Microsoft Sans Serif"/>
                <w:w w:val="80"/>
                <w:sz w:val="24"/>
              </w:rPr>
              <w:t>SALDO</w:t>
            </w:r>
            <w:r>
              <w:rPr>
                <w:rFonts w:ascii="Microsoft Sans Serif" w:hAnsi="Microsoft Sans Serif"/>
                <w:spacing w:val="-3"/>
                <w:sz w:val="24"/>
              </w:rPr>
              <w:t> </w:t>
            </w:r>
            <w:r>
              <w:rPr>
                <w:rFonts w:ascii="Microsoft Sans Serif" w:hAnsi="Microsoft Sans Serif"/>
                <w:w w:val="80"/>
                <w:sz w:val="24"/>
              </w:rPr>
              <w:t>DE</w:t>
            </w:r>
            <w:r>
              <w:rPr>
                <w:rFonts w:ascii="Microsoft Sans Serif" w:hAnsi="Microsoft Sans Serif"/>
                <w:spacing w:val="-3"/>
                <w:sz w:val="24"/>
              </w:rPr>
              <w:t> </w:t>
            </w:r>
            <w:r>
              <w:rPr>
                <w:rFonts w:ascii="Microsoft Sans Serif" w:hAnsi="Microsoft Sans Serif"/>
                <w:w w:val="80"/>
                <w:sz w:val="24"/>
              </w:rPr>
              <w:t>DEUDA</w:t>
            </w:r>
            <w:r>
              <w:rPr>
                <w:rFonts w:ascii="Microsoft Sans Serif" w:hAnsi="Microsoft Sans Serif"/>
                <w:spacing w:val="-3"/>
                <w:sz w:val="24"/>
              </w:rPr>
              <w:t> </w:t>
            </w:r>
            <w:r>
              <w:rPr>
                <w:rFonts w:ascii="Microsoft Sans Serif" w:hAnsi="Microsoft Sans Serif"/>
                <w:spacing w:val="-2"/>
                <w:w w:val="80"/>
                <w:sz w:val="24"/>
              </w:rPr>
              <w:t>PÚBLICA</w:t>
            </w:r>
          </w:p>
        </w:tc>
        <w:tc>
          <w:tcPr>
            <w:tcW w:w="255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8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spacing w:line="364" w:lineRule="auto" w:before="244"/>
        <w:ind w:left="681" w:right="1628"/>
        <w:jc w:val="both"/>
      </w:pPr>
      <w:r>
        <w:rPr>
          <w:w w:val="90"/>
        </w:rPr>
        <w:t>El</w:t>
      </w:r>
      <w:r>
        <w:rPr>
          <w:w w:val="90"/>
        </w:rPr>
        <w:t> Saldo</w:t>
      </w:r>
      <w:r>
        <w:rPr>
          <w:w w:val="90"/>
        </w:rPr>
        <w:t> de</w:t>
      </w:r>
      <w:r>
        <w:rPr>
          <w:w w:val="90"/>
        </w:rPr>
        <w:t> Deuda</w:t>
      </w:r>
      <w:r>
        <w:rPr>
          <w:w w:val="90"/>
        </w:rPr>
        <w:t> Pública,</w:t>
      </w:r>
      <w:r>
        <w:rPr>
          <w:w w:val="90"/>
        </w:rPr>
        <w:t> comparado</w:t>
      </w:r>
      <w:r>
        <w:rPr>
          <w:w w:val="90"/>
        </w:rPr>
        <w:t> al</w:t>
      </w:r>
      <w:r>
        <w:rPr>
          <w:w w:val="90"/>
        </w:rPr>
        <w:t> periodo</w:t>
      </w:r>
      <w:r>
        <w:rPr>
          <w:w w:val="90"/>
        </w:rPr>
        <w:t> anterior</w:t>
      </w:r>
      <w:r>
        <w:rPr>
          <w:w w:val="90"/>
        </w:rPr>
        <w:t> genera</w:t>
      </w:r>
      <w:r>
        <w:rPr>
          <w:w w:val="90"/>
        </w:rPr>
        <w:t> un</w:t>
      </w:r>
      <w:r>
        <w:rPr>
          <w:w w:val="90"/>
        </w:rPr>
        <w:t> (</w:t>
      </w:r>
      <w:r>
        <w:rPr>
          <w:color w:val="000000"/>
          <w:w w:val="90"/>
          <w:highlight w:val="lightGray"/>
        </w:rPr>
        <w:t>indicar</w:t>
      </w:r>
      <w:r>
        <w:rPr>
          <w:color w:val="000000"/>
          <w:w w:val="90"/>
          <w:highlight w:val="lightGray"/>
        </w:rPr>
        <w:t> el</w:t>
      </w:r>
      <w:r>
        <w:rPr>
          <w:color w:val="000000"/>
          <w:w w:val="90"/>
          <w:highlight w:val="lightGray"/>
        </w:rPr>
        <w:t> aumento</w:t>
      </w:r>
      <w:r>
        <w:rPr>
          <w:color w:val="000000"/>
          <w:w w:val="90"/>
          <w:highlight w:val="lightGray"/>
        </w:rPr>
        <w:t> o</w:t>
      </w:r>
      <w:r>
        <w:rPr>
          <w:color w:val="000000"/>
          <w:w w:val="90"/>
        </w:rPr>
        <w:t> </w:t>
      </w:r>
      <w:r>
        <w:rPr>
          <w:color w:val="000000"/>
          <w:w w:val="80"/>
          <w:highlight w:val="lightGray"/>
        </w:rPr>
        <w:t>disminución)</w:t>
      </w:r>
      <w:r>
        <w:rPr>
          <w:color w:val="000000"/>
          <w:w w:val="80"/>
        </w:rPr>
        <w:t> del (</w:t>
      </w:r>
      <w:r>
        <w:rPr>
          <w:color w:val="000000"/>
          <w:w w:val="80"/>
          <w:highlight w:val="lightGray"/>
        </w:rPr>
        <w:t>indicar % variación relativa)</w:t>
      </w:r>
      <w:r>
        <w:rPr>
          <w:color w:val="000000"/>
          <w:w w:val="80"/>
        </w:rPr>
        <w:t> % de recursos disponibles, producto de (</w:t>
      </w:r>
      <w:r>
        <w:rPr>
          <w:color w:val="000000"/>
          <w:w w:val="80"/>
          <w:highlight w:val="lightGray"/>
        </w:rPr>
        <w:t>Indicar la razón</w:t>
      </w:r>
      <w:r>
        <w:rPr>
          <w:color w:val="000000"/>
          <w:w w:val="80"/>
        </w:rPr>
        <w:t> </w:t>
      </w:r>
      <w:r>
        <w:rPr>
          <w:color w:val="000000"/>
          <w:w w:val="85"/>
          <w:highlight w:val="lightGray"/>
        </w:rPr>
        <w:t>de las variaciones de un periodo a otro)</w:t>
      </w:r>
      <w:r>
        <w:rPr>
          <w:color w:val="000000"/>
          <w:w w:val="85"/>
        </w:rPr>
        <w:t>.</w:t>
      </w:r>
    </w:p>
    <w:p>
      <w:pPr>
        <w:pStyle w:val="BodyText"/>
        <w:spacing w:before="161"/>
        <w:ind w:left="681"/>
        <w:jc w:val="both"/>
      </w:pPr>
      <w:r>
        <w:rPr>
          <w:w w:val="80"/>
        </w:rPr>
        <w:t>Fundamente</w:t>
      </w:r>
      <w:r>
        <w:rPr>
          <w:spacing w:val="-3"/>
        </w:rPr>
        <w:t> </w:t>
      </w:r>
      <w:r>
        <w:rPr>
          <w:w w:val="80"/>
        </w:rPr>
        <w:t>los</w:t>
      </w:r>
      <w:r>
        <w:rPr>
          <w:spacing w:val="1"/>
        </w:rPr>
        <w:t> </w:t>
      </w:r>
      <w:r>
        <w:rPr>
          <w:w w:val="80"/>
        </w:rPr>
        <w:t>movimientos</w:t>
      </w:r>
      <w:r>
        <w:rPr>
          <w:spacing w:val="-3"/>
        </w:rPr>
        <w:t> </w:t>
      </w:r>
      <w:r>
        <w:rPr>
          <w:w w:val="80"/>
        </w:rPr>
        <w:t>del</w:t>
      </w:r>
      <w:r>
        <w:rPr>
          <w:spacing w:val="-5"/>
        </w:rPr>
        <w:t> </w:t>
      </w:r>
      <w:r>
        <w:rPr>
          <w:spacing w:val="-2"/>
          <w:w w:val="80"/>
        </w:rPr>
        <w:t>periodo</w:t>
      </w:r>
    </w:p>
    <w:p>
      <w:pPr>
        <w:pStyle w:val="BodyText"/>
        <w:spacing w:before="71"/>
        <w:rPr>
          <w:sz w:val="20"/>
        </w:rPr>
      </w:pPr>
    </w:p>
    <w:tbl>
      <w:tblPr>
        <w:tblW w:w="0" w:type="auto"/>
        <w:jc w:val="left"/>
        <w:tblInd w:w="14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2163"/>
        <w:gridCol w:w="1925"/>
        <w:gridCol w:w="1903"/>
      </w:tblGrid>
      <w:tr>
        <w:trPr>
          <w:trHeight w:val="323" w:hRule="atLeast"/>
        </w:trPr>
        <w:tc>
          <w:tcPr>
            <w:tcW w:w="1241" w:type="dxa"/>
            <w:shd w:val="clear" w:color="auto" w:fill="365E90"/>
          </w:tcPr>
          <w:p>
            <w:pPr>
              <w:pStyle w:val="TableParagraph"/>
              <w:spacing w:before="28"/>
              <w:ind w:left="347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4"/>
                <w:w w:val="90"/>
                <w:sz w:val="24"/>
              </w:rPr>
              <w:t>Fecha</w:t>
            </w:r>
          </w:p>
        </w:tc>
        <w:tc>
          <w:tcPr>
            <w:tcW w:w="2163" w:type="dxa"/>
            <w:shd w:val="clear" w:color="auto" w:fill="365E90"/>
          </w:tcPr>
          <w:p>
            <w:pPr>
              <w:pStyle w:val="TableParagraph"/>
              <w:spacing w:before="28"/>
              <w:ind w:left="539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Incrementos</w:t>
            </w:r>
          </w:p>
        </w:tc>
        <w:tc>
          <w:tcPr>
            <w:tcW w:w="1925" w:type="dxa"/>
            <w:shd w:val="clear" w:color="auto" w:fill="365E90"/>
          </w:tcPr>
          <w:p>
            <w:pPr>
              <w:pStyle w:val="TableParagraph"/>
              <w:spacing w:before="28"/>
              <w:ind w:left="320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Disminuciones</w:t>
            </w:r>
          </w:p>
        </w:tc>
        <w:tc>
          <w:tcPr>
            <w:tcW w:w="1903" w:type="dxa"/>
            <w:shd w:val="clear" w:color="auto" w:fill="365E90"/>
          </w:tcPr>
          <w:p>
            <w:pPr>
              <w:pStyle w:val="TableParagraph"/>
              <w:spacing w:before="28"/>
              <w:ind w:left="397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Fundamento</w:t>
            </w:r>
          </w:p>
        </w:tc>
      </w:tr>
      <w:tr>
        <w:trPr>
          <w:trHeight w:val="301" w:hRule="atLeast"/>
        </w:trPr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1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2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0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9" w:hRule="atLeast"/>
        </w:trPr>
        <w:tc>
          <w:tcPr>
            <w:tcW w:w="124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16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2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0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3"/>
      </w:pPr>
    </w:p>
    <w:p>
      <w:pPr>
        <w:pStyle w:val="Heading2"/>
        <w:spacing w:line="360" w:lineRule="auto"/>
        <w:ind w:left="4125" w:right="1765" w:hanging="3375"/>
      </w:pPr>
      <w:bookmarkStart w:name="_TOC_250003" w:id="105"/>
      <w:r>
        <w:rPr>
          <w:color w:val="1F3864"/>
          <w:w w:val="80"/>
        </w:rPr>
        <w:t>NOTAS INFORME ESTADO DE SITUACION Y EVOLUCION DE BIENES NO CONCECIONADOS</w:t>
      </w:r>
      <w:r>
        <w:rPr>
          <w:color w:val="1F3864"/>
          <w:spacing w:val="40"/>
        </w:rPr>
        <w:t> </w:t>
      </w:r>
      <w:r>
        <w:rPr>
          <w:color w:val="1F3864"/>
          <w:w w:val="90"/>
        </w:rPr>
        <w:t>Y</w:t>
      </w:r>
      <w:r>
        <w:rPr>
          <w:color w:val="1F3864"/>
          <w:spacing w:val="-12"/>
          <w:w w:val="90"/>
        </w:rPr>
        <w:t> </w:t>
      </w:r>
      <w:bookmarkEnd w:id="105"/>
      <w:r>
        <w:rPr>
          <w:color w:val="1F3864"/>
          <w:w w:val="90"/>
        </w:rPr>
        <w:t>CONCESIONADOS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9"/>
        <w:rPr>
          <w:rFonts w:ascii="Arial"/>
          <w:b/>
        </w:rPr>
      </w:pPr>
    </w:p>
    <w:p>
      <w:pPr>
        <w:pStyle w:val="Heading2"/>
        <w:spacing w:before="1"/>
        <w:jc w:val="both"/>
      </w:pPr>
      <w:bookmarkStart w:name="_TOC_250002" w:id="106"/>
      <w:r>
        <w:rPr>
          <w:w w:val="80"/>
        </w:rPr>
        <w:t>NOTA</w:t>
      </w:r>
      <w:r>
        <w:rPr>
          <w:spacing w:val="-7"/>
        </w:rPr>
        <w:t> </w:t>
      </w:r>
      <w:bookmarkEnd w:id="106"/>
      <w:r>
        <w:rPr>
          <w:spacing w:val="-4"/>
          <w:w w:val="90"/>
        </w:rPr>
        <w:t>N°87</w:t>
      </w:r>
    </w:p>
    <w:p>
      <w:pPr>
        <w:pStyle w:val="BodyText"/>
        <w:spacing w:before="100"/>
        <w:rPr>
          <w:rFonts w:ascii="Arial"/>
          <w:b/>
        </w:rPr>
      </w:pPr>
    </w:p>
    <w:p>
      <w:pPr>
        <w:pStyle w:val="Heading3"/>
        <w:spacing w:before="0"/>
        <w:jc w:val="both"/>
      </w:pPr>
      <w:r>
        <w:rPr>
          <w:w w:val="80"/>
        </w:rPr>
        <w:t>Evolución</w:t>
      </w:r>
      <w:r>
        <w:rPr>
          <w:spacing w:val="-6"/>
        </w:rPr>
        <w:t> </w:t>
      </w:r>
      <w:r>
        <w:rPr>
          <w:w w:val="80"/>
        </w:rPr>
        <w:t>de</w:t>
      </w:r>
      <w:r>
        <w:rPr>
          <w:spacing w:val="-5"/>
        </w:rPr>
        <w:t> </w:t>
      </w:r>
      <w:r>
        <w:rPr>
          <w:spacing w:val="-2"/>
          <w:w w:val="80"/>
        </w:rPr>
        <w:t>Bienes</w:t>
      </w:r>
    </w:p>
    <w:p>
      <w:pPr>
        <w:spacing w:after="0"/>
        <w:jc w:val="both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ind w:left="1807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4188989" cy="2181225"/>
            <wp:effectExtent l="0" t="0" r="0" b="0"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8989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60"/>
        <w:rPr>
          <w:rFonts w:ascii="Arial"/>
          <w:b/>
          <w:sz w:val="20"/>
        </w:rPr>
      </w:pPr>
    </w:p>
    <w:tbl>
      <w:tblPr>
        <w:tblW w:w="0" w:type="auto"/>
        <w:jc w:val="left"/>
        <w:tblInd w:w="41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82"/>
        <w:gridCol w:w="2081"/>
        <w:gridCol w:w="1843"/>
        <w:gridCol w:w="890"/>
      </w:tblGrid>
      <w:tr>
        <w:trPr>
          <w:trHeight w:val="325" w:hRule="atLeast"/>
        </w:trPr>
        <w:tc>
          <w:tcPr>
            <w:tcW w:w="4582" w:type="dxa"/>
            <w:shd w:val="clear" w:color="auto" w:fill="365E9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924" w:type="dxa"/>
            <w:gridSpan w:val="2"/>
            <w:shd w:val="clear" w:color="auto" w:fill="365E90"/>
          </w:tcPr>
          <w:p>
            <w:pPr>
              <w:pStyle w:val="TableParagraph"/>
              <w:spacing w:before="30"/>
              <w:ind w:left="14"/>
              <w:jc w:val="center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SALDOS</w:t>
            </w:r>
          </w:p>
        </w:tc>
        <w:tc>
          <w:tcPr>
            <w:tcW w:w="890" w:type="dxa"/>
            <w:shd w:val="clear" w:color="auto" w:fill="365E9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23" w:hRule="atLeast"/>
        </w:trPr>
        <w:tc>
          <w:tcPr>
            <w:tcW w:w="4582" w:type="dxa"/>
            <w:shd w:val="clear" w:color="auto" w:fill="365E90"/>
          </w:tcPr>
          <w:p>
            <w:pPr>
              <w:pStyle w:val="TableParagraph"/>
              <w:spacing w:before="28"/>
              <w:ind w:left="15"/>
              <w:jc w:val="center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RUBRO</w:t>
            </w:r>
          </w:p>
        </w:tc>
        <w:tc>
          <w:tcPr>
            <w:tcW w:w="2081" w:type="dxa"/>
            <w:shd w:val="clear" w:color="auto" w:fill="365E90"/>
          </w:tcPr>
          <w:p>
            <w:pPr>
              <w:pStyle w:val="TableParagraph"/>
              <w:spacing w:before="28"/>
              <w:ind w:left="397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w w:val="80"/>
                <w:sz w:val="24"/>
              </w:rPr>
              <w:t>Periodo</w:t>
            </w:r>
            <w:r>
              <w:rPr>
                <w:rFonts w:ascii="Microsoft Sans Serif"/>
                <w:color w:val="FFFFFF"/>
                <w:spacing w:val="-3"/>
                <w:sz w:val="24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Actual</w:t>
            </w:r>
          </w:p>
        </w:tc>
        <w:tc>
          <w:tcPr>
            <w:tcW w:w="1843" w:type="dxa"/>
            <w:shd w:val="clear" w:color="auto" w:fill="365E90"/>
          </w:tcPr>
          <w:p>
            <w:pPr>
              <w:pStyle w:val="TableParagraph"/>
              <w:spacing w:before="28"/>
              <w:ind w:left="207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w w:val="80"/>
                <w:sz w:val="24"/>
              </w:rPr>
              <w:t>Periodo</w:t>
            </w:r>
            <w:r>
              <w:rPr>
                <w:rFonts w:ascii="Microsoft Sans Serif"/>
                <w:color w:val="FFFFFF"/>
                <w:spacing w:val="-3"/>
                <w:sz w:val="24"/>
              </w:rPr>
              <w:t> </w:t>
            </w:r>
            <w:r>
              <w:rPr>
                <w:rFonts w:ascii="Microsoft Sans Serif"/>
                <w:color w:val="FFFFFF"/>
                <w:spacing w:val="-2"/>
                <w:w w:val="90"/>
                <w:sz w:val="24"/>
              </w:rPr>
              <w:t>Anterior</w:t>
            </w:r>
          </w:p>
        </w:tc>
        <w:tc>
          <w:tcPr>
            <w:tcW w:w="890" w:type="dxa"/>
            <w:shd w:val="clear" w:color="auto" w:fill="365E90"/>
          </w:tcPr>
          <w:p>
            <w:pPr>
              <w:pStyle w:val="TableParagraph"/>
              <w:spacing w:before="28"/>
              <w:ind w:left="18"/>
              <w:jc w:val="center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FFFFFF"/>
                <w:spacing w:val="-10"/>
                <w:w w:val="90"/>
                <w:sz w:val="24"/>
              </w:rPr>
              <w:t>%</w:t>
            </w:r>
          </w:p>
        </w:tc>
      </w:tr>
      <w:tr>
        <w:trPr>
          <w:trHeight w:val="323" w:hRule="atLeast"/>
        </w:trPr>
        <w:tc>
          <w:tcPr>
            <w:tcW w:w="4582" w:type="dxa"/>
          </w:tcPr>
          <w:p>
            <w:pPr>
              <w:pStyle w:val="TableParagraph"/>
              <w:spacing w:before="28"/>
              <w:ind w:left="69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w w:val="80"/>
                <w:sz w:val="24"/>
              </w:rPr>
              <w:t>ACTIVOS</w:t>
            </w:r>
            <w:r>
              <w:rPr>
                <w:rFonts w:ascii="Microsoft Sans Serif"/>
                <w:spacing w:val="1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GENERADORES</w:t>
            </w:r>
            <w:r>
              <w:rPr>
                <w:rFonts w:ascii="Microsoft Sans Serif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DE</w:t>
            </w:r>
            <w:r>
              <w:rPr>
                <w:rFonts w:ascii="Microsoft Sans Serif"/>
                <w:spacing w:val="2"/>
                <w:sz w:val="24"/>
              </w:rPr>
              <w:t> </w:t>
            </w:r>
            <w:r>
              <w:rPr>
                <w:rFonts w:ascii="Microsoft Sans Serif"/>
                <w:spacing w:val="-2"/>
                <w:w w:val="80"/>
                <w:sz w:val="24"/>
              </w:rPr>
              <w:t>EFECTIVO</w:t>
            </w:r>
          </w:p>
        </w:tc>
        <w:tc>
          <w:tcPr>
            <w:tcW w:w="208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84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38" w:hRule="atLeast"/>
        </w:trPr>
        <w:tc>
          <w:tcPr>
            <w:tcW w:w="4582" w:type="dxa"/>
          </w:tcPr>
          <w:p>
            <w:pPr>
              <w:pStyle w:val="TableParagraph"/>
              <w:spacing w:before="85"/>
              <w:ind w:left="205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w w:val="80"/>
                <w:sz w:val="24"/>
              </w:rPr>
              <w:t>ACTIVOS</w:t>
            </w:r>
            <w:r>
              <w:rPr>
                <w:rFonts w:ascii="Microsoft Sans Serif"/>
                <w:spacing w:val="-1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NO</w:t>
            </w:r>
            <w:r>
              <w:rPr>
                <w:rFonts w:ascii="Microsoft Sans Serif"/>
                <w:spacing w:val="-2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GENERADORES</w:t>
            </w:r>
            <w:r>
              <w:rPr>
                <w:rFonts w:ascii="Microsoft Sans Serif"/>
                <w:sz w:val="24"/>
              </w:rPr>
              <w:t> </w:t>
            </w:r>
            <w:r>
              <w:rPr>
                <w:rFonts w:ascii="Microsoft Sans Serif"/>
                <w:w w:val="80"/>
                <w:sz w:val="24"/>
              </w:rPr>
              <w:t>DE</w:t>
            </w:r>
            <w:r>
              <w:rPr>
                <w:rFonts w:ascii="Microsoft Sans Serif"/>
                <w:sz w:val="24"/>
              </w:rPr>
              <w:t> </w:t>
            </w:r>
            <w:r>
              <w:rPr>
                <w:rFonts w:ascii="Microsoft Sans Serif"/>
                <w:spacing w:val="-2"/>
                <w:w w:val="80"/>
                <w:sz w:val="24"/>
              </w:rPr>
              <w:t>EFECTIVO</w:t>
            </w:r>
          </w:p>
        </w:tc>
        <w:tc>
          <w:tcPr>
            <w:tcW w:w="2081" w:type="dxa"/>
          </w:tcPr>
          <w:p>
            <w:pPr>
              <w:pStyle w:val="TableParagraph"/>
              <w:spacing w:before="6"/>
              <w:ind w:left="66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spacing w:val="-2"/>
                <w:w w:val="90"/>
                <w:sz w:val="24"/>
              </w:rPr>
              <w:t>15.799.550,84</w:t>
            </w:r>
          </w:p>
        </w:tc>
        <w:tc>
          <w:tcPr>
            <w:tcW w:w="1843" w:type="dxa"/>
          </w:tcPr>
          <w:p>
            <w:pPr>
              <w:pStyle w:val="TableParagraph"/>
              <w:spacing w:before="6"/>
              <w:ind w:left="68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spacing w:val="-2"/>
                <w:w w:val="90"/>
                <w:sz w:val="24"/>
              </w:rPr>
              <w:t>16.130.131,64</w:t>
            </w:r>
          </w:p>
        </w:tc>
        <w:tc>
          <w:tcPr>
            <w:tcW w:w="890" w:type="dxa"/>
          </w:tcPr>
          <w:p>
            <w:pPr>
              <w:pStyle w:val="TableParagraph"/>
              <w:spacing w:before="85"/>
              <w:ind w:left="68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w w:val="80"/>
                <w:sz w:val="24"/>
              </w:rPr>
              <w:t>-</w:t>
            </w:r>
            <w:r>
              <w:rPr>
                <w:rFonts w:ascii="Microsoft Sans Serif"/>
                <w:spacing w:val="-2"/>
                <w:w w:val="90"/>
                <w:sz w:val="24"/>
              </w:rPr>
              <w:t>2,05%</w:t>
            </w:r>
          </w:p>
        </w:tc>
      </w:tr>
    </w:tbl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line="364" w:lineRule="auto"/>
        <w:ind w:left="681" w:right="1625"/>
        <w:jc w:val="both"/>
      </w:pPr>
      <w:r>
        <w:rPr>
          <w:w w:val="85"/>
          <w:u w:val="single"/>
        </w:rPr>
        <w:t>Los</w:t>
      </w:r>
      <w:r>
        <w:rPr>
          <w:w w:val="85"/>
          <w:u w:val="single"/>
        </w:rPr>
        <w:t> Activos</w:t>
      </w:r>
      <w:r>
        <w:rPr>
          <w:w w:val="85"/>
          <w:u w:val="single"/>
        </w:rPr>
        <w:t> Generadores de Efectivo,</w:t>
      </w:r>
      <w:r>
        <w:rPr>
          <w:w w:val="85"/>
          <w:u w:val="single"/>
        </w:rPr>
        <w:t> comparado</w:t>
      </w:r>
      <w:r>
        <w:rPr>
          <w:w w:val="85"/>
          <w:u w:val="single"/>
        </w:rPr>
        <w:t> al periodo</w:t>
      </w:r>
      <w:r>
        <w:rPr>
          <w:w w:val="85"/>
          <w:u w:val="single"/>
        </w:rPr>
        <w:t> anterior genera una</w:t>
      </w:r>
      <w:r>
        <w:rPr>
          <w:w w:val="85"/>
          <w:u w:val="single"/>
        </w:rPr>
        <w:t> diferencia de</w:t>
      </w:r>
      <w:r>
        <w:rPr>
          <w:w w:val="85"/>
          <w:u w:val="single"/>
        </w:rPr>
        <w:t> -</w:t>
      </w:r>
      <w:r>
        <w:rPr>
          <w:w w:val="85"/>
          <w:u w:val="none"/>
        </w:rPr>
        <w:t> </w:t>
      </w:r>
      <w:r>
        <w:rPr>
          <w:w w:val="85"/>
          <w:u w:val="single"/>
        </w:rPr>
        <w:t>220.380,66 que</w:t>
      </w:r>
      <w:r>
        <w:rPr>
          <w:w w:val="85"/>
          <w:u w:val="single"/>
        </w:rPr>
        <w:t> corresponde</w:t>
      </w:r>
      <w:r>
        <w:rPr>
          <w:w w:val="85"/>
          <w:u w:val="single"/>
        </w:rPr>
        <w:t> a un</w:t>
      </w:r>
      <w:r>
        <w:rPr>
          <w:w w:val="85"/>
          <w:u w:val="single"/>
        </w:rPr>
        <w:t> -1,37% de</w:t>
      </w:r>
      <w:r>
        <w:rPr>
          <w:w w:val="85"/>
          <w:u w:val="single"/>
        </w:rPr>
        <w:t> variación</w:t>
      </w:r>
      <w:r>
        <w:rPr>
          <w:w w:val="85"/>
          <w:u w:val="single"/>
        </w:rPr>
        <w:t> de</w:t>
      </w:r>
      <w:r>
        <w:rPr>
          <w:w w:val="85"/>
          <w:u w:val="single"/>
        </w:rPr>
        <w:t> recursos</w:t>
      </w:r>
      <w:r>
        <w:rPr>
          <w:w w:val="85"/>
          <w:u w:val="single"/>
        </w:rPr>
        <w:t> disponibles,</w:t>
      </w:r>
      <w:r>
        <w:rPr>
          <w:w w:val="85"/>
          <w:u w:val="single"/>
        </w:rPr>
        <w:t> producto de</w:t>
      </w:r>
      <w:r>
        <w:rPr>
          <w:w w:val="85"/>
          <w:u w:val="single"/>
        </w:rPr>
        <w:t> las</w:t>
      </w:r>
      <w:r>
        <w:rPr>
          <w:w w:val="85"/>
          <w:u w:val="none"/>
        </w:rPr>
        <w:t> </w:t>
      </w:r>
      <w:r>
        <w:rPr>
          <w:w w:val="85"/>
          <w:u w:val="single"/>
        </w:rPr>
        <w:t>depreciaciones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activos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fijos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amortizaciones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los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bienes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intangibles.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8"/>
      </w:pPr>
    </w:p>
    <w:p>
      <w:pPr>
        <w:pStyle w:val="Heading2"/>
        <w:spacing w:before="1"/>
        <w:ind w:left="2940"/>
      </w:pPr>
      <w:bookmarkStart w:name="_TOC_250001" w:id="107"/>
      <w:r>
        <w:rPr>
          <w:color w:val="1F3864"/>
          <w:w w:val="80"/>
        </w:rPr>
        <w:t>NOTAS</w:t>
      </w:r>
      <w:r>
        <w:rPr>
          <w:color w:val="1F3864"/>
          <w:spacing w:val="-4"/>
        </w:rPr>
        <w:t> </w:t>
      </w:r>
      <w:r>
        <w:rPr>
          <w:color w:val="1F3864"/>
          <w:w w:val="80"/>
        </w:rPr>
        <w:t>INFORME</w:t>
      </w:r>
      <w:r>
        <w:rPr>
          <w:color w:val="1F3864"/>
          <w:spacing w:val="-4"/>
        </w:rPr>
        <w:t> </w:t>
      </w:r>
      <w:r>
        <w:rPr>
          <w:color w:val="1F3864"/>
          <w:w w:val="80"/>
        </w:rPr>
        <w:t>ESTADO</w:t>
      </w:r>
      <w:r>
        <w:rPr>
          <w:color w:val="1F3864"/>
          <w:spacing w:val="-4"/>
        </w:rPr>
        <w:t> </w:t>
      </w:r>
      <w:r>
        <w:rPr>
          <w:color w:val="1F3864"/>
          <w:w w:val="80"/>
        </w:rPr>
        <w:t>POR</w:t>
      </w:r>
      <w:r>
        <w:rPr>
          <w:color w:val="1F3864"/>
          <w:spacing w:val="-3"/>
        </w:rPr>
        <w:t> </w:t>
      </w:r>
      <w:bookmarkEnd w:id="107"/>
      <w:r>
        <w:rPr>
          <w:color w:val="1F3864"/>
          <w:spacing w:val="-2"/>
          <w:w w:val="80"/>
        </w:rPr>
        <w:t>SEGMENTOS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62"/>
        <w:rPr>
          <w:rFonts w:ascii="Arial"/>
          <w:b/>
        </w:rPr>
      </w:pPr>
    </w:p>
    <w:p>
      <w:pPr>
        <w:pStyle w:val="BodyText"/>
        <w:spacing w:line="364" w:lineRule="auto"/>
        <w:ind w:left="681" w:right="1640"/>
      </w:pPr>
      <w:r>
        <w:rPr>
          <w:w w:val="80"/>
        </w:rPr>
        <w:t>La información financiera por segmentos en Costa Rica se presentará con la clasificación de funciones establecida en el Clasificador Funcional del Gasto para el Sector Público Costarricense.</w:t>
      </w:r>
    </w:p>
    <w:p>
      <w:pPr>
        <w:spacing w:after="0" w:line="364" w:lineRule="auto"/>
        <w:sectPr>
          <w:pgSz w:w="12240" w:h="15840"/>
          <w:pgMar w:header="0" w:footer="1059" w:top="1420" w:bottom="1240" w:left="1020" w:right="80"/>
        </w:sectPr>
      </w:pPr>
    </w:p>
    <w:p>
      <w:pPr>
        <w:pStyle w:val="BodyText"/>
        <w:ind w:left="1812"/>
        <w:rPr>
          <w:sz w:val="20"/>
        </w:rPr>
      </w:pPr>
      <w:r>
        <w:rPr>
          <w:sz w:val="20"/>
        </w:rPr>
        <w:drawing>
          <wp:inline distT="0" distB="0" distL="0" distR="0">
            <wp:extent cx="4173762" cy="1857375"/>
            <wp:effectExtent l="0" t="0" r="0" b="0"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3762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46"/>
      </w:pPr>
    </w:p>
    <w:p>
      <w:pPr>
        <w:pStyle w:val="Heading3"/>
        <w:spacing w:before="0"/>
        <w:rPr>
          <w:rFonts w:ascii="Microsoft Sans Serif" w:hAnsi="Microsoft Sans Serif"/>
          <w:b w:val="0"/>
        </w:rPr>
      </w:pPr>
      <w:r>
        <w:rPr>
          <w:spacing w:val="-2"/>
          <w:w w:val="90"/>
        </w:rPr>
        <w:t>Revelación</w:t>
      </w:r>
      <w:r>
        <w:rPr>
          <w:rFonts w:ascii="Microsoft Sans Serif" w:hAnsi="Microsoft Sans Serif"/>
          <w:b w:val="0"/>
          <w:spacing w:val="-2"/>
          <w:w w:val="90"/>
        </w:rPr>
        <w:t>:</w:t>
      </w:r>
    </w:p>
    <w:p>
      <w:pPr>
        <w:pStyle w:val="BodyText"/>
        <w:spacing w:before="27"/>
      </w:pPr>
    </w:p>
    <w:p>
      <w:pPr>
        <w:pStyle w:val="BodyText"/>
        <w:spacing w:line="367" w:lineRule="auto"/>
        <w:ind w:left="681" w:right="1640"/>
      </w:pPr>
      <w:r>
        <w:rPr>
          <w:w w:val="80"/>
          <w:u w:val="single"/>
        </w:rPr>
        <w:t>Es criterio de esta CGR que esta norma no es de aplicación por cuanto no realiza actividades para las</w:t>
      </w:r>
      <w:r>
        <w:rPr>
          <w:w w:val="80"/>
          <w:u w:val="none"/>
        </w:rPr>
        <w:t> </w:t>
      </w:r>
      <w:r>
        <w:rPr>
          <w:w w:val="85"/>
          <w:u w:val="single"/>
        </w:rPr>
        <w:t>cuales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sea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apropiado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presentar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información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financiera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separada.</w:t>
      </w:r>
    </w:p>
    <w:p>
      <w:pPr>
        <w:pStyle w:val="BodyText"/>
        <w:spacing w:line="364" w:lineRule="auto" w:before="156"/>
        <w:ind w:left="681" w:right="1624"/>
        <w:jc w:val="both"/>
      </w:pPr>
      <w:r>
        <w:rPr>
          <w:w w:val="80"/>
          <w:u w:val="single"/>
        </w:rPr>
        <w:t>La norma, en</w:t>
      </w:r>
      <w:r>
        <w:rPr>
          <w:u w:val="single"/>
        </w:rPr>
        <w:t> </w:t>
      </w:r>
      <w:r>
        <w:rPr>
          <w:w w:val="80"/>
          <w:u w:val="single"/>
        </w:rPr>
        <w:t>su párrafo 14, indica que “en la mayoría de los casos, las principales clasificaciones de</w:t>
      </w:r>
      <w:r>
        <w:rPr>
          <w:spacing w:val="40"/>
          <w:u w:val="none"/>
        </w:rPr>
        <w:t> </w:t>
      </w:r>
      <w:r>
        <w:rPr>
          <w:w w:val="80"/>
          <w:u w:val="single"/>
        </w:rPr>
        <w:t>las actividades identificadas en la documentación presupuestaria son un reflejo de los segmentos para</w:t>
      </w:r>
      <w:r>
        <w:rPr>
          <w:w w:val="80"/>
          <w:u w:val="none"/>
        </w:rPr>
        <w:t> </w:t>
      </w:r>
      <w:r>
        <w:rPr>
          <w:w w:val="90"/>
          <w:u w:val="single"/>
        </w:rPr>
        <w:t>los</w:t>
      </w:r>
      <w:r>
        <w:rPr>
          <w:w w:val="90"/>
          <w:u w:val="single"/>
        </w:rPr>
        <w:t> cuales</w:t>
      </w:r>
      <w:r>
        <w:rPr>
          <w:w w:val="90"/>
          <w:u w:val="single"/>
        </w:rPr>
        <w:t> se</w:t>
      </w:r>
      <w:r>
        <w:rPr>
          <w:w w:val="90"/>
          <w:u w:val="single"/>
        </w:rPr>
        <w:t> presenta</w:t>
      </w:r>
      <w:r>
        <w:rPr>
          <w:w w:val="90"/>
          <w:u w:val="single"/>
        </w:rPr>
        <w:t> información”;</w:t>
      </w:r>
      <w:r>
        <w:rPr>
          <w:w w:val="90"/>
          <w:u w:val="single"/>
        </w:rPr>
        <w:t> no</w:t>
      </w:r>
      <w:r>
        <w:rPr>
          <w:w w:val="90"/>
          <w:u w:val="single"/>
        </w:rPr>
        <w:t> obstante,</w:t>
      </w:r>
      <w:r>
        <w:rPr>
          <w:w w:val="90"/>
          <w:u w:val="single"/>
        </w:rPr>
        <w:t> la</w:t>
      </w:r>
      <w:r>
        <w:rPr>
          <w:w w:val="90"/>
          <w:u w:val="single"/>
        </w:rPr>
        <w:t> institución</w:t>
      </w:r>
      <w:r>
        <w:rPr>
          <w:w w:val="90"/>
          <w:u w:val="single"/>
        </w:rPr>
        <w:t> cuenta</w:t>
      </w:r>
      <w:r>
        <w:rPr>
          <w:w w:val="90"/>
          <w:u w:val="single"/>
        </w:rPr>
        <w:t> con</w:t>
      </w:r>
      <w:r>
        <w:rPr>
          <w:w w:val="90"/>
          <w:u w:val="single"/>
        </w:rPr>
        <w:t> dos</w:t>
      </w:r>
      <w:r>
        <w:rPr>
          <w:w w:val="90"/>
          <w:u w:val="single"/>
        </w:rPr>
        <w:t> programas</w:t>
      </w:r>
      <w:r>
        <w:rPr>
          <w:w w:val="90"/>
          <w:u w:val="none"/>
        </w:rPr>
        <w:t> </w:t>
      </w:r>
      <w:r>
        <w:rPr>
          <w:w w:val="90"/>
          <w:u w:val="single"/>
        </w:rPr>
        <w:t>presupuestarios,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el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programa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Fiscalización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Superior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la</w:t>
      </w:r>
      <w:r>
        <w:rPr>
          <w:spacing w:val="-9"/>
          <w:w w:val="90"/>
          <w:u w:val="single"/>
        </w:rPr>
        <w:t> </w:t>
      </w:r>
      <w:r>
        <w:rPr>
          <w:w w:val="90"/>
          <w:u w:val="single"/>
        </w:rPr>
        <w:t>Hacienda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Pública</w:t>
      </w:r>
      <w:r>
        <w:rPr>
          <w:spacing w:val="-8"/>
          <w:w w:val="90"/>
          <w:u w:val="single"/>
        </w:rPr>
        <w:t> </w:t>
      </w:r>
      <w:r>
        <w:rPr>
          <w:w w:val="90"/>
          <w:u w:val="single"/>
        </w:rPr>
        <w:t>que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reúne</w:t>
      </w:r>
      <w:r>
        <w:rPr>
          <w:spacing w:val="-10"/>
          <w:w w:val="90"/>
          <w:u w:val="single"/>
        </w:rPr>
        <w:t> </w:t>
      </w:r>
      <w:r>
        <w:rPr>
          <w:w w:val="90"/>
          <w:u w:val="single"/>
        </w:rPr>
        <w:t>las</w:t>
      </w:r>
      <w:r>
        <w:rPr>
          <w:w w:val="90"/>
          <w:u w:val="none"/>
        </w:rPr>
        <w:t> </w:t>
      </w:r>
      <w:r>
        <w:rPr>
          <w:w w:val="85"/>
          <w:u w:val="single"/>
        </w:rPr>
        <w:t>actividades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sustantivas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el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programa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Dirección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Estratégica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y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Apoyo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que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reúne</w:t>
      </w:r>
      <w:r>
        <w:rPr>
          <w:spacing w:val="-6"/>
          <w:w w:val="85"/>
          <w:u w:val="single"/>
        </w:rPr>
        <w:t> </w:t>
      </w:r>
      <w:r>
        <w:rPr>
          <w:w w:val="85"/>
          <w:u w:val="single"/>
        </w:rPr>
        <w:t>funciones</w:t>
      </w:r>
      <w:r>
        <w:rPr>
          <w:spacing w:val="-7"/>
          <w:w w:val="85"/>
          <w:u w:val="single"/>
        </w:rPr>
        <w:t> </w:t>
      </w:r>
      <w:r>
        <w:rPr>
          <w:w w:val="85"/>
          <w:u w:val="single"/>
        </w:rPr>
        <w:t>de</w:t>
      </w:r>
      <w:r>
        <w:rPr>
          <w:w w:val="85"/>
          <w:u w:val="none"/>
        </w:rPr>
        <w:t> </w:t>
      </w:r>
      <w:r>
        <w:rPr>
          <w:w w:val="90"/>
          <w:u w:val="single"/>
        </w:rPr>
        <w:t>dirección</w:t>
      </w:r>
      <w:r>
        <w:rPr>
          <w:w w:val="90"/>
          <w:u w:val="single"/>
        </w:rPr>
        <w:t> y</w:t>
      </w:r>
      <w:r>
        <w:rPr>
          <w:w w:val="90"/>
          <w:u w:val="single"/>
        </w:rPr>
        <w:t> de</w:t>
      </w:r>
      <w:r>
        <w:rPr>
          <w:w w:val="90"/>
          <w:u w:val="single"/>
        </w:rPr>
        <w:t> apoyo</w:t>
      </w:r>
      <w:r>
        <w:rPr>
          <w:w w:val="90"/>
          <w:u w:val="single"/>
        </w:rPr>
        <w:t> de</w:t>
      </w:r>
      <w:r>
        <w:rPr>
          <w:w w:val="90"/>
          <w:u w:val="single"/>
        </w:rPr>
        <w:t> las</w:t>
      </w:r>
      <w:r>
        <w:rPr>
          <w:w w:val="90"/>
          <w:u w:val="single"/>
        </w:rPr>
        <w:t> labores</w:t>
      </w:r>
      <w:r>
        <w:rPr>
          <w:w w:val="90"/>
          <w:u w:val="single"/>
        </w:rPr>
        <w:t> sustantivas,</w:t>
      </w:r>
      <w:r>
        <w:rPr>
          <w:w w:val="90"/>
          <w:u w:val="single"/>
        </w:rPr>
        <w:t> sobre</w:t>
      </w:r>
      <w:r>
        <w:rPr>
          <w:w w:val="90"/>
          <w:u w:val="single"/>
        </w:rPr>
        <w:t> los</w:t>
      </w:r>
      <w:r>
        <w:rPr>
          <w:w w:val="90"/>
          <w:u w:val="single"/>
        </w:rPr>
        <w:t> cuales</w:t>
      </w:r>
      <w:r>
        <w:rPr>
          <w:w w:val="90"/>
          <w:u w:val="single"/>
        </w:rPr>
        <w:t> no</w:t>
      </w:r>
      <w:r>
        <w:rPr>
          <w:w w:val="90"/>
          <w:u w:val="single"/>
        </w:rPr>
        <w:t> se</w:t>
      </w:r>
      <w:r>
        <w:rPr>
          <w:w w:val="90"/>
          <w:u w:val="single"/>
        </w:rPr>
        <w:t> considera</w:t>
      </w:r>
      <w:r>
        <w:rPr>
          <w:w w:val="90"/>
          <w:u w:val="single"/>
        </w:rPr>
        <w:t> necesario</w:t>
      </w:r>
      <w:r>
        <w:rPr>
          <w:w w:val="90"/>
          <w:u w:val="none"/>
        </w:rPr>
        <w:t> </w:t>
      </w:r>
      <w:r>
        <w:rPr>
          <w:w w:val="85"/>
          <w:u w:val="single"/>
        </w:rPr>
        <w:t>presentarlos contablemente por separado.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</w:pPr>
    </w:p>
    <w:p>
      <w:pPr>
        <w:pStyle w:val="BodyText"/>
        <w:spacing w:line="364" w:lineRule="auto"/>
        <w:ind w:left="681" w:right="1640"/>
      </w:pPr>
      <w:r>
        <w:rPr>
          <w:w w:val="80"/>
          <w:u w:val="single"/>
        </w:rPr>
        <w:t>Del</w:t>
      </w:r>
      <w:r>
        <w:rPr>
          <w:u w:val="single"/>
        </w:rPr>
        <w:t> </w:t>
      </w:r>
      <w:r>
        <w:rPr>
          <w:w w:val="80"/>
          <w:u w:val="single"/>
        </w:rPr>
        <w:t>mismo modo, la</w:t>
      </w:r>
      <w:r>
        <w:rPr>
          <w:u w:val="single"/>
        </w:rPr>
        <w:t> </w:t>
      </w:r>
      <w:r>
        <w:rPr>
          <w:w w:val="80"/>
          <w:u w:val="single"/>
        </w:rPr>
        <w:t>CGR no</w:t>
      </w:r>
      <w:r>
        <w:rPr>
          <w:u w:val="single"/>
        </w:rPr>
        <w:t> </w:t>
      </w:r>
      <w:r>
        <w:rPr>
          <w:w w:val="80"/>
          <w:u w:val="single"/>
        </w:rPr>
        <w:t>mantiene</w:t>
      </w:r>
      <w:r>
        <w:rPr>
          <w:u w:val="single"/>
        </w:rPr>
        <w:t> </w:t>
      </w:r>
      <w:r>
        <w:rPr>
          <w:w w:val="80"/>
          <w:u w:val="single"/>
        </w:rPr>
        <w:t>sedes</w:t>
      </w:r>
      <w:r>
        <w:rPr>
          <w:u w:val="single"/>
        </w:rPr>
        <w:t> </w:t>
      </w:r>
      <w:r>
        <w:rPr>
          <w:w w:val="80"/>
          <w:u w:val="single"/>
        </w:rPr>
        <w:t>y oficinas en otras</w:t>
      </w:r>
      <w:r>
        <w:rPr>
          <w:u w:val="single"/>
        </w:rPr>
        <w:t> </w:t>
      </w:r>
      <w:r>
        <w:rPr>
          <w:w w:val="80"/>
          <w:u w:val="single"/>
        </w:rPr>
        <w:t>localidades además</w:t>
      </w:r>
      <w:r>
        <w:rPr>
          <w:u w:val="single"/>
        </w:rPr>
        <w:t> </w:t>
      </w:r>
      <w:r>
        <w:rPr>
          <w:w w:val="80"/>
          <w:u w:val="single"/>
        </w:rPr>
        <w:t>de</w:t>
      </w:r>
      <w:r>
        <w:rPr>
          <w:u w:val="single"/>
        </w:rPr>
        <w:t> </w:t>
      </w:r>
      <w:r>
        <w:rPr>
          <w:w w:val="80"/>
          <w:u w:val="single"/>
        </w:rPr>
        <w:t>los</w:t>
      </w:r>
      <w:r>
        <w:rPr>
          <w:u w:val="single"/>
        </w:rPr>
        <w:t> </w:t>
      </w:r>
      <w:r>
        <w:rPr>
          <w:w w:val="80"/>
          <w:u w:val="single"/>
        </w:rPr>
        <w:t>edificios</w:t>
      </w:r>
      <w:r>
        <w:rPr>
          <w:w w:val="80"/>
          <w:u w:val="none"/>
        </w:rPr>
        <w:t> </w:t>
      </w:r>
      <w:r>
        <w:rPr>
          <w:w w:val="80"/>
          <w:u w:val="single"/>
        </w:rPr>
        <w:t>ubicados</w:t>
      </w:r>
      <w:r>
        <w:rPr>
          <w:u w:val="single"/>
        </w:rPr>
        <w:t> </w:t>
      </w:r>
      <w:r>
        <w:rPr>
          <w:w w:val="80"/>
          <w:u w:val="single"/>
        </w:rPr>
        <w:t>en Sabana</w:t>
      </w:r>
      <w:r>
        <w:rPr>
          <w:u w:val="single"/>
        </w:rPr>
        <w:t> </w:t>
      </w:r>
      <w:r>
        <w:rPr>
          <w:w w:val="80"/>
          <w:u w:val="single"/>
        </w:rPr>
        <w:t>Sur, sobre las cuales sea</w:t>
      </w:r>
      <w:r>
        <w:rPr>
          <w:u w:val="single"/>
        </w:rPr>
        <w:t> </w:t>
      </w:r>
      <w:r>
        <w:rPr>
          <w:w w:val="80"/>
          <w:u w:val="single"/>
        </w:rPr>
        <w:t>necesario presentar información separada.</w:t>
      </w:r>
    </w:p>
    <w:p>
      <w:pPr>
        <w:spacing w:after="0" w:line="364" w:lineRule="auto"/>
        <w:sectPr>
          <w:pgSz w:w="12240" w:h="15840"/>
          <w:pgMar w:header="0" w:footer="1059" w:top="1420" w:bottom="1240" w:left="1020" w:right="80"/>
        </w:sectPr>
      </w:pPr>
    </w:p>
    <w:p>
      <w:pPr>
        <w:pStyle w:val="BodyText"/>
        <w:spacing w:line="364" w:lineRule="auto" w:before="80"/>
        <w:ind w:left="681" w:right="1627"/>
        <w:jc w:val="both"/>
      </w:pPr>
      <w:r>
        <w:rPr>
          <w:w w:val="80"/>
          <w:u w:val="single"/>
        </w:rPr>
        <w:t>Además, se han tomado en cuenta los aspectos señalados en el párrafo 15 de la norma y las Políticas</w:t>
      </w:r>
      <w:r>
        <w:rPr>
          <w:w w:val="80"/>
          <w:u w:val="none"/>
        </w:rPr>
        <w:t> </w:t>
      </w:r>
      <w:r>
        <w:rPr>
          <w:w w:val="80"/>
          <w:u w:val="single"/>
        </w:rPr>
        <w:t>Contables Generales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emitidas por su representada (Políticas 6.84 y 6.85)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para concluir que esta</w:t>
      </w:r>
      <w:r>
        <w:rPr>
          <w:spacing w:val="-1"/>
          <w:w w:val="80"/>
          <w:u w:val="single"/>
        </w:rPr>
        <w:t> </w:t>
      </w:r>
      <w:r>
        <w:rPr>
          <w:w w:val="80"/>
          <w:u w:val="single"/>
        </w:rPr>
        <w:t>norma</w:t>
      </w:r>
      <w:r>
        <w:rPr>
          <w:w w:val="80"/>
          <w:u w:val="none"/>
        </w:rPr>
        <w:t> </w:t>
      </w:r>
      <w:r>
        <w:rPr>
          <w:w w:val="90"/>
          <w:u w:val="single"/>
        </w:rPr>
        <w:t>no es</w:t>
      </w:r>
      <w:r>
        <w:rPr>
          <w:spacing w:val="-4"/>
          <w:w w:val="90"/>
          <w:u w:val="single"/>
        </w:rPr>
        <w:t> </w:t>
      </w:r>
      <w:r>
        <w:rPr>
          <w:w w:val="90"/>
          <w:u w:val="single"/>
        </w:rPr>
        <w:t>de</w:t>
      </w:r>
      <w:r>
        <w:rPr>
          <w:spacing w:val="-3"/>
          <w:w w:val="90"/>
          <w:u w:val="single"/>
        </w:rPr>
        <w:t> </w:t>
      </w:r>
      <w:r>
        <w:rPr>
          <w:w w:val="90"/>
          <w:u w:val="single"/>
        </w:rPr>
        <w:t>aplicación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7"/>
      </w:pPr>
    </w:p>
    <w:p>
      <w:pPr>
        <w:pStyle w:val="Heading2"/>
        <w:ind w:left="1107" w:right="2054"/>
        <w:jc w:val="center"/>
      </w:pPr>
      <w:bookmarkStart w:name="_TOC_250000" w:id="108"/>
      <w:r>
        <w:rPr>
          <w:color w:val="1F3864"/>
          <w:w w:val="80"/>
        </w:rPr>
        <w:t>NOTAS</w:t>
      </w:r>
      <w:r>
        <w:rPr>
          <w:color w:val="1F3864"/>
          <w:spacing w:val="-2"/>
        </w:rPr>
        <w:t> </w:t>
      </w:r>
      <w:r>
        <w:rPr>
          <w:color w:val="1F3864"/>
          <w:w w:val="80"/>
        </w:rPr>
        <w:t>CONTABLES</w:t>
      </w:r>
      <w:r>
        <w:rPr>
          <w:color w:val="1F3864"/>
          <w:spacing w:val="-1"/>
        </w:rPr>
        <w:t> </w:t>
      </w:r>
      <w:bookmarkEnd w:id="108"/>
      <w:r>
        <w:rPr>
          <w:color w:val="1F3864"/>
          <w:spacing w:val="-2"/>
          <w:w w:val="80"/>
        </w:rPr>
        <w:t>PARTICULARES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62"/>
        <w:rPr>
          <w:rFonts w:ascii="Arial"/>
          <w:b/>
        </w:rPr>
      </w:pPr>
    </w:p>
    <w:p>
      <w:pPr>
        <w:pStyle w:val="BodyText"/>
        <w:spacing w:line="364" w:lineRule="auto" w:before="1"/>
        <w:ind w:left="681" w:right="1627"/>
        <w:jc w:val="both"/>
      </w:pPr>
      <w:r>
        <w:rPr>
          <w:w w:val="90"/>
        </w:rPr>
        <w:t>Para</w:t>
      </w:r>
      <w:r>
        <w:rPr>
          <w:spacing w:val="-2"/>
          <w:w w:val="90"/>
        </w:rPr>
        <w:t> </w:t>
      </w:r>
      <w:r>
        <w:rPr>
          <w:w w:val="90"/>
        </w:rPr>
        <w:t>efectos</w:t>
      </w:r>
      <w:r>
        <w:rPr>
          <w:spacing w:val="-3"/>
          <w:w w:val="90"/>
        </w:rPr>
        <w:t> </w:t>
      </w:r>
      <w:r>
        <w:rPr>
          <w:w w:val="90"/>
        </w:rPr>
        <w:t>de</w:t>
      </w:r>
      <w:r>
        <w:rPr>
          <w:spacing w:val="-2"/>
          <w:w w:val="90"/>
        </w:rPr>
        <w:t> </w:t>
      </w:r>
      <w:r>
        <w:rPr>
          <w:w w:val="90"/>
        </w:rPr>
        <w:t>revelación,</w:t>
      </w:r>
      <w:r>
        <w:rPr>
          <w:spacing w:val="-2"/>
          <w:w w:val="90"/>
        </w:rPr>
        <w:t> </w:t>
      </w:r>
      <w:r>
        <w:rPr>
          <w:w w:val="90"/>
        </w:rPr>
        <w:t>la</w:t>
      </w:r>
      <w:r>
        <w:rPr>
          <w:spacing w:val="-2"/>
          <w:w w:val="90"/>
        </w:rPr>
        <w:t> </w:t>
      </w:r>
      <w:r>
        <w:rPr>
          <w:w w:val="90"/>
        </w:rPr>
        <w:t>entidad</w:t>
      </w:r>
      <w:r>
        <w:rPr>
          <w:spacing w:val="-1"/>
          <w:w w:val="90"/>
        </w:rPr>
        <w:t> </w:t>
      </w:r>
      <w:r>
        <w:rPr>
          <w:w w:val="90"/>
        </w:rPr>
        <w:t>utilizara</w:t>
      </w:r>
      <w:r>
        <w:rPr>
          <w:spacing w:val="-3"/>
          <w:w w:val="90"/>
        </w:rPr>
        <w:t> </w:t>
      </w:r>
      <w:r>
        <w:rPr>
          <w:w w:val="90"/>
        </w:rPr>
        <w:t>este</w:t>
      </w:r>
      <w:r>
        <w:rPr>
          <w:spacing w:val="-2"/>
          <w:w w:val="90"/>
        </w:rPr>
        <w:t> </w:t>
      </w:r>
      <w:r>
        <w:rPr>
          <w:w w:val="90"/>
        </w:rPr>
        <w:t>espacio</w:t>
      </w:r>
      <w:r>
        <w:rPr>
          <w:spacing w:val="-2"/>
          <w:w w:val="90"/>
        </w:rPr>
        <w:t> </w:t>
      </w:r>
      <w:r>
        <w:rPr>
          <w:w w:val="90"/>
        </w:rPr>
        <w:t>para</w:t>
      </w:r>
      <w:r>
        <w:rPr>
          <w:spacing w:val="-2"/>
          <w:w w:val="90"/>
        </w:rPr>
        <w:t> </w:t>
      </w:r>
      <w:r>
        <w:rPr>
          <w:w w:val="90"/>
        </w:rPr>
        <w:t>referirse</w:t>
      </w:r>
      <w:r>
        <w:rPr>
          <w:spacing w:val="-2"/>
          <w:w w:val="90"/>
        </w:rPr>
        <w:t> </w:t>
      </w:r>
      <w:r>
        <w:rPr>
          <w:w w:val="90"/>
        </w:rPr>
        <w:t>a</w:t>
      </w:r>
      <w:r>
        <w:rPr>
          <w:spacing w:val="-2"/>
          <w:w w:val="90"/>
        </w:rPr>
        <w:t> </w:t>
      </w:r>
      <w:r>
        <w:rPr>
          <w:w w:val="90"/>
        </w:rPr>
        <w:t>señalar</w:t>
      </w:r>
      <w:r>
        <w:rPr>
          <w:spacing w:val="-2"/>
          <w:w w:val="90"/>
        </w:rPr>
        <w:t> </w:t>
      </w:r>
      <w:r>
        <w:rPr>
          <w:w w:val="90"/>
        </w:rPr>
        <w:t>políticas </w:t>
      </w:r>
      <w:r>
        <w:rPr>
          <w:w w:val="85"/>
        </w:rPr>
        <w:t>particulares,</w:t>
      </w:r>
      <w:r>
        <w:rPr>
          <w:w w:val="85"/>
        </w:rPr>
        <w:t> transacciones</w:t>
      </w:r>
      <w:r>
        <w:rPr>
          <w:w w:val="85"/>
        </w:rPr>
        <w:t> y</w:t>
      </w:r>
      <w:r>
        <w:rPr>
          <w:w w:val="85"/>
        </w:rPr>
        <w:t> otros</w:t>
      </w:r>
      <w:r>
        <w:rPr>
          <w:w w:val="85"/>
        </w:rPr>
        <w:t> eventos</w:t>
      </w:r>
      <w:r>
        <w:rPr>
          <w:w w:val="85"/>
        </w:rPr>
        <w:t> que</w:t>
      </w:r>
      <w:r>
        <w:rPr>
          <w:w w:val="85"/>
        </w:rPr>
        <w:t> considere</w:t>
      </w:r>
      <w:r>
        <w:rPr>
          <w:w w:val="85"/>
        </w:rPr>
        <w:t> necesario</w:t>
      </w:r>
      <w:r>
        <w:rPr>
          <w:w w:val="85"/>
        </w:rPr>
        <w:t> para</w:t>
      </w:r>
      <w:r>
        <w:rPr>
          <w:w w:val="85"/>
        </w:rPr>
        <w:t> el</w:t>
      </w:r>
      <w:r>
        <w:rPr>
          <w:w w:val="85"/>
        </w:rPr>
        <w:t> complemento</w:t>
      </w:r>
      <w:r>
        <w:rPr>
          <w:w w:val="85"/>
        </w:rPr>
        <w:t> de</w:t>
      </w:r>
      <w:r>
        <w:rPr>
          <w:w w:val="85"/>
        </w:rPr>
        <w:t> la información contable al cierre del periodo.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7"/>
      </w:pPr>
    </w:p>
    <w:p>
      <w:pPr>
        <w:pStyle w:val="BodyText"/>
        <w:ind w:left="1112" w:right="2054"/>
        <w:jc w:val="center"/>
      </w:pPr>
      <w:r>
        <w:rPr>
          <w:color w:val="1F3864"/>
          <w:w w:val="80"/>
          <w:u w:val="single" w:color="1F3864"/>
        </w:rPr>
        <w:t>Entrega</w:t>
      </w:r>
      <w:r>
        <w:rPr>
          <w:color w:val="1F3864"/>
          <w:spacing w:val="-5"/>
          <w:u w:val="single" w:color="1F3864"/>
        </w:rPr>
        <w:t> </w:t>
      </w:r>
      <w:r>
        <w:rPr>
          <w:color w:val="1F3864"/>
          <w:w w:val="80"/>
          <w:u w:val="single" w:color="1F3864"/>
        </w:rPr>
        <w:t>de</w:t>
      </w:r>
      <w:r>
        <w:rPr>
          <w:color w:val="1F3864"/>
          <w:spacing w:val="-4"/>
          <w:u w:val="single" w:color="1F3864"/>
        </w:rPr>
        <w:t> </w:t>
      </w:r>
      <w:r>
        <w:rPr>
          <w:color w:val="1F3864"/>
          <w:spacing w:val="-2"/>
          <w:w w:val="80"/>
          <w:u w:val="single" w:color="1F3864"/>
        </w:rPr>
        <w:t>Información</w:t>
      </w:r>
    </w:p>
    <w:p>
      <w:pPr>
        <w:pStyle w:val="BodyText"/>
      </w:pPr>
    </w:p>
    <w:p>
      <w:pPr>
        <w:pStyle w:val="BodyText"/>
        <w:spacing w:before="169"/>
      </w:pPr>
    </w:p>
    <w:p>
      <w:pPr>
        <w:pStyle w:val="BodyText"/>
        <w:spacing w:line="367" w:lineRule="auto"/>
        <w:ind w:left="681" w:right="1626"/>
      </w:pPr>
      <w:r>
        <w:rPr>
          <w:w w:val="80"/>
        </w:rPr>
        <w:t>Nosotros, Licda. Marta Acosta Zúñiga, Cédula No. 06-0146-0579, M.I.I. Carlos Madrigal Bravo, Cédula 01-0703-0819</w:t>
      </w:r>
      <w:r>
        <w:rPr>
          <w:spacing w:val="17"/>
        </w:rPr>
        <w:t> </w:t>
      </w:r>
      <w:r>
        <w:rPr>
          <w:w w:val="80"/>
        </w:rPr>
        <w:t>y</w:t>
      </w:r>
      <w:r>
        <w:rPr>
          <w:spacing w:val="16"/>
        </w:rPr>
        <w:t> </w:t>
      </w:r>
      <w:r>
        <w:rPr>
          <w:w w:val="80"/>
        </w:rPr>
        <w:t>Lic.</w:t>
      </w:r>
      <w:r>
        <w:rPr>
          <w:spacing w:val="14"/>
        </w:rPr>
        <w:t> </w:t>
      </w:r>
      <w:r>
        <w:rPr>
          <w:w w:val="80"/>
        </w:rPr>
        <w:t>Jeannette</w:t>
      </w:r>
      <w:r>
        <w:rPr>
          <w:spacing w:val="17"/>
        </w:rPr>
        <w:t> </w:t>
      </w:r>
      <w:r>
        <w:rPr>
          <w:w w:val="80"/>
        </w:rPr>
        <w:t>Fallas</w:t>
      </w:r>
      <w:r>
        <w:rPr>
          <w:spacing w:val="16"/>
        </w:rPr>
        <w:t> </w:t>
      </w:r>
      <w:r>
        <w:rPr>
          <w:w w:val="80"/>
        </w:rPr>
        <w:t>Castro,</w:t>
      </w:r>
      <w:r>
        <w:rPr>
          <w:spacing w:val="19"/>
        </w:rPr>
        <w:t> </w:t>
      </w:r>
      <w:r>
        <w:rPr>
          <w:w w:val="80"/>
        </w:rPr>
        <w:t>Cédula</w:t>
      </w:r>
      <w:r>
        <w:rPr>
          <w:spacing w:val="12"/>
        </w:rPr>
        <w:t> </w:t>
      </w:r>
      <w:r>
        <w:rPr>
          <w:w w:val="80"/>
        </w:rPr>
        <w:t>01-0774-0511,</w:t>
      </w:r>
      <w:r>
        <w:rPr>
          <w:spacing w:val="17"/>
        </w:rPr>
        <w:t> </w:t>
      </w:r>
      <w:r>
        <w:rPr>
          <w:w w:val="80"/>
        </w:rPr>
        <w:t>en</w:t>
      </w:r>
      <w:r>
        <w:rPr>
          <w:spacing w:val="18"/>
        </w:rPr>
        <w:t> </w:t>
      </w:r>
      <w:r>
        <w:rPr>
          <w:w w:val="80"/>
        </w:rPr>
        <w:t>condición</w:t>
      </w:r>
      <w:r>
        <w:rPr>
          <w:spacing w:val="20"/>
        </w:rPr>
        <w:t> </w:t>
      </w:r>
      <w:r>
        <w:rPr>
          <w:w w:val="80"/>
        </w:rPr>
        <w:t>de</w:t>
      </w:r>
      <w:r>
        <w:rPr>
          <w:spacing w:val="15"/>
        </w:rPr>
        <w:t> </w:t>
      </w:r>
      <w:r>
        <w:rPr>
          <w:w w:val="80"/>
        </w:rPr>
        <w:t>encargados</w:t>
      </w:r>
      <w:r>
        <w:rPr>
          <w:spacing w:val="14"/>
        </w:rPr>
        <w:t> </w:t>
      </w:r>
      <w:r>
        <w:rPr>
          <w:spacing w:val="-10"/>
          <w:w w:val="80"/>
        </w:rPr>
        <w:t>y</w:t>
      </w:r>
    </w:p>
    <w:p>
      <w:pPr>
        <w:spacing w:after="0" w:line="367" w:lineRule="auto"/>
        <w:sectPr>
          <w:pgSz w:w="12240" w:h="15840"/>
          <w:pgMar w:header="0" w:footer="1059" w:top="1340" w:bottom="1240" w:left="1020" w:right="80"/>
        </w:sectPr>
      </w:pPr>
    </w:p>
    <w:p>
      <w:pPr>
        <w:pStyle w:val="BodyText"/>
        <w:spacing w:line="364" w:lineRule="auto" w:before="80"/>
        <w:ind w:left="681" w:right="1628"/>
        <w:jc w:val="both"/>
      </w:pPr>
      <w:r>
        <w:rPr>
          <w:w w:val="80"/>
        </w:rPr>
        <w:t>custodios de la</w:t>
      </w:r>
      <w:r>
        <w:rPr>
          <w:spacing w:val="-1"/>
          <w:w w:val="80"/>
        </w:rPr>
        <w:t> </w:t>
      </w:r>
      <w:r>
        <w:rPr>
          <w:w w:val="80"/>
        </w:rPr>
        <w:t>información contable</w:t>
      </w:r>
      <w:r>
        <w:rPr>
          <w:spacing w:val="-3"/>
          <w:w w:val="80"/>
        </w:rPr>
        <w:t> </w:t>
      </w:r>
      <w:r>
        <w:rPr>
          <w:w w:val="80"/>
        </w:rPr>
        <w:t>de esta institución,</w:t>
      </w:r>
      <w:r>
        <w:rPr>
          <w:spacing w:val="-3"/>
          <w:w w:val="80"/>
        </w:rPr>
        <w:t> </w:t>
      </w:r>
      <w:r>
        <w:rPr>
          <w:w w:val="80"/>
        </w:rPr>
        <w:t>damos fe de</w:t>
      </w:r>
      <w:r>
        <w:rPr>
          <w:spacing w:val="-1"/>
          <w:w w:val="80"/>
        </w:rPr>
        <w:t> </w:t>
      </w:r>
      <w:r>
        <w:rPr>
          <w:w w:val="80"/>
        </w:rPr>
        <w:t>que la</w:t>
      </w:r>
      <w:r>
        <w:rPr>
          <w:spacing w:val="-1"/>
          <w:w w:val="80"/>
        </w:rPr>
        <w:t> </w:t>
      </w:r>
      <w:r>
        <w:rPr>
          <w:w w:val="80"/>
        </w:rPr>
        <w:t>preparación y</w:t>
      </w:r>
      <w:r>
        <w:rPr>
          <w:spacing w:val="-3"/>
          <w:w w:val="80"/>
        </w:rPr>
        <w:t> </w:t>
      </w:r>
      <w:r>
        <w:rPr>
          <w:w w:val="80"/>
        </w:rPr>
        <w:t>presentación de los estados financieros se realizó bajo los lineamientos, políticas y reglamentos establecidos por el </w:t>
      </w:r>
      <w:r>
        <w:rPr>
          <w:w w:val="90"/>
        </w:rPr>
        <w:t>ente regulador.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7"/>
      </w:pPr>
    </w:p>
    <w:p>
      <w:pPr>
        <w:pStyle w:val="BodyText"/>
        <w:spacing w:line="364" w:lineRule="auto"/>
        <w:ind w:left="681" w:right="1620"/>
        <w:jc w:val="both"/>
      </w:pPr>
      <w:r>
        <w:rPr>
          <w:rFonts w:ascii="Arial" w:hAnsi="Arial"/>
          <w:b/>
          <w:w w:val="80"/>
        </w:rPr>
        <w:t>Sobre la fecha de autorización y firma de los estados financieros</w:t>
      </w:r>
      <w:r>
        <w:rPr>
          <w:w w:val="80"/>
        </w:rPr>
        <w:t>: Por la dinámica de organización interna de</w:t>
      </w:r>
      <w:r>
        <w:rPr/>
        <w:t> </w:t>
      </w:r>
      <w:r>
        <w:rPr>
          <w:w w:val="80"/>
        </w:rPr>
        <w:t>la institución</w:t>
      </w:r>
      <w:r>
        <w:rPr/>
        <w:t> </w:t>
      </w:r>
      <w:r>
        <w:rPr>
          <w:w w:val="80"/>
        </w:rPr>
        <w:t>la autorización</w:t>
      </w:r>
      <w:r>
        <w:rPr/>
        <w:t> </w:t>
      </w:r>
      <w:r>
        <w:rPr>
          <w:w w:val="80"/>
        </w:rPr>
        <w:t>se da</w:t>
      </w:r>
      <w:r>
        <w:rPr/>
        <w:t> </w:t>
      </w:r>
      <w:r>
        <w:rPr>
          <w:w w:val="80"/>
        </w:rPr>
        <w:t>por manifiesta cuando se firman los informes, por lo que</w:t>
      </w:r>
      <w:r>
        <w:rPr>
          <w:spacing w:val="40"/>
        </w:rPr>
        <w:t> </w:t>
      </w:r>
      <w:r>
        <w:rPr>
          <w:w w:val="80"/>
        </w:rPr>
        <w:t>la</w:t>
      </w:r>
      <w:r>
        <w:rPr/>
        <w:t> </w:t>
      </w:r>
      <w:r>
        <w:rPr>
          <w:w w:val="80"/>
        </w:rPr>
        <w:t>fecha</w:t>
      </w:r>
      <w:r>
        <w:rPr/>
        <w:t> </w:t>
      </w:r>
      <w:r>
        <w:rPr>
          <w:w w:val="80"/>
        </w:rPr>
        <w:t>de</w:t>
      </w:r>
      <w:r>
        <w:rPr/>
        <w:t> </w:t>
      </w:r>
      <w:r>
        <w:rPr>
          <w:w w:val="80"/>
        </w:rPr>
        <w:t>autorización</w:t>
      </w:r>
      <w:r>
        <w:rPr/>
        <w:t> </w:t>
      </w:r>
      <w:r>
        <w:rPr>
          <w:w w:val="80"/>
        </w:rPr>
        <w:t>coincide</w:t>
      </w:r>
      <w:r>
        <w:rPr/>
        <w:t> </w:t>
      </w:r>
      <w:r>
        <w:rPr>
          <w:w w:val="80"/>
        </w:rPr>
        <w:t>con</w:t>
      </w:r>
      <w:r>
        <w:rPr/>
        <w:t> </w:t>
      </w:r>
      <w:r>
        <w:rPr>
          <w:w w:val="80"/>
        </w:rPr>
        <w:t>la</w:t>
      </w:r>
      <w:r>
        <w:rPr/>
        <w:t> </w:t>
      </w:r>
      <w:r>
        <w:rPr>
          <w:w w:val="80"/>
        </w:rPr>
        <w:t>firma</w:t>
      </w:r>
      <w:r>
        <w:rPr/>
        <w:t> </w:t>
      </w:r>
      <w:r>
        <w:rPr>
          <w:w w:val="80"/>
        </w:rPr>
        <w:t>de</w:t>
      </w:r>
      <w:r>
        <w:rPr/>
        <w:t> </w:t>
      </w:r>
      <w:r>
        <w:rPr>
          <w:w w:val="80"/>
        </w:rPr>
        <w:t>los</w:t>
      </w:r>
      <w:r>
        <w:rPr/>
        <w:t> </w:t>
      </w:r>
      <w:r>
        <w:rPr>
          <w:w w:val="80"/>
        </w:rPr>
        <w:t>estados</w:t>
      </w:r>
      <w:r>
        <w:rPr/>
        <w:t> </w:t>
      </w:r>
      <w:r>
        <w:rPr>
          <w:w w:val="80"/>
        </w:rPr>
        <w:t>financieros,</w:t>
      </w:r>
      <w:r>
        <w:rPr/>
        <w:t> </w:t>
      </w:r>
      <w:r>
        <w:rPr>
          <w:w w:val="80"/>
        </w:rPr>
        <w:t>la</w:t>
      </w:r>
      <w:r>
        <w:rPr/>
        <w:t> </w:t>
      </w:r>
      <w:r>
        <w:rPr>
          <w:w w:val="80"/>
        </w:rPr>
        <w:t>cual</w:t>
      </w:r>
      <w:r>
        <w:rPr/>
        <w:t> </w:t>
      </w:r>
      <w:r>
        <w:rPr>
          <w:w w:val="80"/>
        </w:rPr>
        <w:t>se</w:t>
      </w:r>
      <w:r>
        <w:rPr/>
        <w:t> </w:t>
      </w:r>
      <w:r>
        <w:rPr>
          <w:w w:val="80"/>
        </w:rPr>
        <w:t>puede</w:t>
      </w:r>
      <w:r>
        <w:rPr/>
        <w:t> </w:t>
      </w:r>
      <w:r>
        <w:rPr>
          <w:w w:val="80"/>
        </w:rPr>
        <w:t>constatar </w:t>
      </w:r>
      <w:r>
        <w:rPr>
          <w:w w:val="85"/>
        </w:rPr>
        <w:t>en el</w:t>
      </w:r>
      <w:r>
        <w:rPr>
          <w:spacing w:val="-1"/>
          <w:w w:val="85"/>
        </w:rPr>
        <w:t> </w:t>
      </w:r>
      <w:r>
        <w:rPr>
          <w:w w:val="85"/>
        </w:rPr>
        <w:t>registro de</w:t>
      </w:r>
      <w:r>
        <w:rPr>
          <w:spacing w:val="-1"/>
          <w:w w:val="85"/>
        </w:rPr>
        <w:t> </w:t>
      </w:r>
      <w:r>
        <w:rPr>
          <w:w w:val="85"/>
        </w:rPr>
        <w:t>la</w:t>
      </w:r>
      <w:r>
        <w:rPr>
          <w:spacing w:val="-3"/>
          <w:w w:val="85"/>
        </w:rPr>
        <w:t> </w:t>
      </w:r>
      <w:r>
        <w:rPr>
          <w:w w:val="85"/>
        </w:rPr>
        <w:t>firma del</w:t>
      </w:r>
      <w:r>
        <w:rPr>
          <w:spacing w:val="-3"/>
          <w:w w:val="85"/>
        </w:rPr>
        <w:t> </w:t>
      </w:r>
      <w:r>
        <w:rPr>
          <w:w w:val="85"/>
        </w:rPr>
        <w:t>superior</w:t>
      </w:r>
      <w:r>
        <w:rPr>
          <w:spacing w:val="-1"/>
          <w:w w:val="85"/>
        </w:rPr>
        <w:t> </w:t>
      </w:r>
      <w:r>
        <w:rPr>
          <w:w w:val="85"/>
        </w:rPr>
        <w:t>jerárquico.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4"/>
      </w:pPr>
    </w:p>
    <w:p>
      <w:pPr>
        <w:spacing w:line="252" w:lineRule="exact" w:before="0"/>
        <w:ind w:left="1116" w:right="2054" w:firstLine="0"/>
        <w:jc w:val="center"/>
        <w:rPr>
          <w:rFonts w:ascii="Arial" w:hAnsi="Arial"/>
          <w:sz w:val="22"/>
        </w:rPr>
      </w:pPr>
      <w:r>
        <w:rPr>
          <w:rFonts w:ascii="Arial" w:hAnsi="Arial"/>
          <w:sz w:val="22"/>
        </w:rPr>
        <w:t>Licda.</w:t>
      </w:r>
      <w:r>
        <w:rPr>
          <w:rFonts w:ascii="Arial" w:hAnsi="Arial"/>
          <w:spacing w:val="-2"/>
          <w:sz w:val="22"/>
        </w:rPr>
        <w:t> </w:t>
      </w:r>
      <w:r>
        <w:rPr>
          <w:rFonts w:ascii="Arial" w:hAnsi="Arial"/>
          <w:sz w:val="22"/>
        </w:rPr>
        <w:t>Marta</w:t>
      </w:r>
      <w:r>
        <w:rPr>
          <w:rFonts w:ascii="Arial" w:hAnsi="Arial"/>
          <w:spacing w:val="-3"/>
          <w:sz w:val="22"/>
        </w:rPr>
        <w:t> </w:t>
      </w:r>
      <w:r>
        <w:rPr>
          <w:rFonts w:ascii="Arial" w:hAnsi="Arial"/>
          <w:sz w:val="22"/>
        </w:rPr>
        <w:t>Acosta</w:t>
      </w:r>
      <w:r>
        <w:rPr>
          <w:rFonts w:ascii="Arial" w:hAnsi="Arial"/>
          <w:spacing w:val="-1"/>
          <w:sz w:val="22"/>
        </w:rPr>
        <w:t> </w:t>
      </w:r>
      <w:r>
        <w:rPr>
          <w:rFonts w:ascii="Arial" w:hAnsi="Arial"/>
          <w:spacing w:val="-2"/>
          <w:sz w:val="22"/>
        </w:rPr>
        <w:t>Zúñiga</w:t>
      </w:r>
    </w:p>
    <w:p>
      <w:pPr>
        <w:spacing w:line="206" w:lineRule="exact" w:before="0"/>
        <w:ind w:left="1111" w:right="2054" w:firstLine="0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>CONTRALORA</w:t>
      </w:r>
      <w:r>
        <w:rPr>
          <w:rFonts w:ascii="Arial" w:hAnsi="Arial"/>
          <w:b/>
          <w:spacing w:val="-10"/>
          <w:sz w:val="18"/>
        </w:rPr>
        <w:t> </w:t>
      </w:r>
      <w:r>
        <w:rPr>
          <w:rFonts w:ascii="Arial" w:hAnsi="Arial"/>
          <w:b/>
          <w:sz w:val="18"/>
        </w:rPr>
        <w:t>GENERAL</w:t>
      </w:r>
      <w:r>
        <w:rPr>
          <w:rFonts w:ascii="Arial" w:hAnsi="Arial"/>
          <w:b/>
          <w:spacing w:val="-7"/>
          <w:sz w:val="18"/>
        </w:rPr>
        <w:t> </w:t>
      </w:r>
      <w:r>
        <w:rPr>
          <w:rFonts w:ascii="Arial" w:hAnsi="Arial"/>
          <w:b/>
          <w:sz w:val="18"/>
        </w:rPr>
        <w:t>DE</w:t>
      </w:r>
      <w:r>
        <w:rPr>
          <w:rFonts w:ascii="Arial" w:hAnsi="Arial"/>
          <w:b/>
          <w:spacing w:val="-8"/>
          <w:sz w:val="18"/>
        </w:rPr>
        <w:t> </w:t>
      </w:r>
      <w:r>
        <w:rPr>
          <w:rFonts w:ascii="Arial" w:hAnsi="Arial"/>
          <w:b/>
          <w:sz w:val="18"/>
        </w:rPr>
        <w:t>LA</w:t>
      </w:r>
      <w:r>
        <w:rPr>
          <w:rFonts w:ascii="Arial" w:hAnsi="Arial"/>
          <w:b/>
          <w:spacing w:val="-9"/>
          <w:sz w:val="18"/>
        </w:rPr>
        <w:t> </w:t>
      </w:r>
      <w:r>
        <w:rPr>
          <w:rFonts w:ascii="Arial" w:hAnsi="Arial"/>
          <w:b/>
          <w:spacing w:val="-2"/>
          <w:sz w:val="18"/>
        </w:rPr>
        <w:t>REPÚBLICA</w:t>
      </w: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spacing w:before="2"/>
        <w:rPr>
          <w:rFonts w:ascii="Arial"/>
          <w:b/>
          <w:sz w:val="18"/>
        </w:rPr>
      </w:pPr>
    </w:p>
    <w:p>
      <w:pPr>
        <w:tabs>
          <w:tab w:pos="6404" w:val="left" w:leader="none"/>
        </w:tabs>
        <w:spacing w:line="252" w:lineRule="exact" w:before="0"/>
        <w:ind w:left="681" w:right="0" w:firstLine="0"/>
        <w:jc w:val="left"/>
        <w:rPr>
          <w:rFonts w:ascii="Arial"/>
          <w:sz w:val="22"/>
        </w:rPr>
      </w:pPr>
      <w:r>
        <w:rPr>
          <w:rFonts w:ascii="Arial"/>
          <w:sz w:val="22"/>
        </w:rPr>
        <w:t>M.I.I.</w:t>
      </w:r>
      <w:r>
        <w:rPr>
          <w:rFonts w:ascii="Arial"/>
          <w:spacing w:val="-3"/>
          <w:sz w:val="22"/>
        </w:rPr>
        <w:t> </w:t>
      </w:r>
      <w:r>
        <w:rPr>
          <w:rFonts w:ascii="Arial"/>
          <w:sz w:val="22"/>
        </w:rPr>
        <w:t>Carlos</w:t>
      </w:r>
      <w:r>
        <w:rPr>
          <w:rFonts w:ascii="Arial"/>
          <w:spacing w:val="-3"/>
          <w:sz w:val="22"/>
        </w:rPr>
        <w:t> </w:t>
      </w:r>
      <w:r>
        <w:rPr>
          <w:rFonts w:ascii="Arial"/>
          <w:sz w:val="22"/>
        </w:rPr>
        <w:t>Luis</w:t>
      </w:r>
      <w:r>
        <w:rPr>
          <w:rFonts w:ascii="Arial"/>
          <w:spacing w:val="-5"/>
          <w:sz w:val="22"/>
        </w:rPr>
        <w:t> </w:t>
      </w:r>
      <w:r>
        <w:rPr>
          <w:rFonts w:ascii="Arial"/>
          <w:sz w:val="22"/>
        </w:rPr>
        <w:t>Madrigal</w:t>
      </w:r>
      <w:r>
        <w:rPr>
          <w:rFonts w:ascii="Arial"/>
          <w:spacing w:val="-2"/>
          <w:sz w:val="22"/>
        </w:rPr>
        <w:t> </w:t>
      </w:r>
      <w:r>
        <w:rPr>
          <w:rFonts w:ascii="Arial"/>
          <w:spacing w:val="-4"/>
          <w:sz w:val="22"/>
        </w:rPr>
        <w:t>Bravo</w:t>
      </w:r>
      <w:r>
        <w:rPr>
          <w:rFonts w:ascii="Arial"/>
          <w:sz w:val="22"/>
        </w:rPr>
        <w:tab/>
        <w:t>Lic.</w:t>
      </w:r>
      <w:r>
        <w:rPr>
          <w:rFonts w:ascii="Arial"/>
          <w:spacing w:val="-7"/>
          <w:sz w:val="22"/>
        </w:rPr>
        <w:t> </w:t>
      </w:r>
      <w:r>
        <w:rPr>
          <w:rFonts w:ascii="Arial"/>
          <w:sz w:val="22"/>
        </w:rPr>
        <w:t>Jeannette</w:t>
      </w:r>
      <w:r>
        <w:rPr>
          <w:rFonts w:ascii="Arial"/>
          <w:spacing w:val="-1"/>
          <w:sz w:val="22"/>
        </w:rPr>
        <w:t> </w:t>
      </w:r>
      <w:r>
        <w:rPr>
          <w:rFonts w:ascii="Arial"/>
          <w:sz w:val="22"/>
        </w:rPr>
        <w:t>Fallas</w:t>
      </w:r>
      <w:r>
        <w:rPr>
          <w:rFonts w:ascii="Arial"/>
          <w:spacing w:val="-1"/>
          <w:sz w:val="22"/>
        </w:rPr>
        <w:t> </w:t>
      </w:r>
      <w:r>
        <w:rPr>
          <w:rFonts w:ascii="Arial"/>
          <w:spacing w:val="-2"/>
          <w:sz w:val="22"/>
        </w:rPr>
        <w:t>Castro</w:t>
      </w:r>
    </w:p>
    <w:p>
      <w:pPr>
        <w:tabs>
          <w:tab w:pos="7048" w:val="left" w:leader="none"/>
        </w:tabs>
        <w:spacing w:line="206" w:lineRule="exact" w:before="0"/>
        <w:ind w:left="681" w:right="0" w:firstLine="0"/>
        <w:jc w:val="both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>JEFE</w:t>
      </w:r>
      <w:r>
        <w:rPr>
          <w:rFonts w:ascii="Arial" w:hAnsi="Arial"/>
          <w:b/>
          <w:spacing w:val="-12"/>
          <w:sz w:val="18"/>
        </w:rPr>
        <w:t> </w:t>
      </w:r>
      <w:r>
        <w:rPr>
          <w:rFonts w:ascii="Arial" w:hAnsi="Arial"/>
          <w:b/>
          <w:sz w:val="18"/>
        </w:rPr>
        <w:t>UNIDAD</w:t>
      </w:r>
      <w:r>
        <w:rPr>
          <w:rFonts w:ascii="Arial" w:hAnsi="Arial"/>
          <w:b/>
          <w:spacing w:val="-8"/>
          <w:sz w:val="18"/>
        </w:rPr>
        <w:t> </w:t>
      </w:r>
      <w:r>
        <w:rPr>
          <w:rFonts w:ascii="Arial" w:hAnsi="Arial"/>
          <w:b/>
          <w:sz w:val="18"/>
        </w:rPr>
        <w:t>ADMINISTRACIÓN</w:t>
      </w:r>
      <w:r>
        <w:rPr>
          <w:rFonts w:ascii="Arial" w:hAnsi="Arial"/>
          <w:b/>
          <w:spacing w:val="-12"/>
          <w:sz w:val="18"/>
        </w:rPr>
        <w:t> </w:t>
      </w:r>
      <w:r>
        <w:rPr>
          <w:rFonts w:ascii="Arial" w:hAnsi="Arial"/>
          <w:b/>
          <w:spacing w:val="-2"/>
          <w:sz w:val="18"/>
        </w:rPr>
        <w:t>FINANCIERA</w:t>
      </w:r>
      <w:r>
        <w:rPr>
          <w:rFonts w:ascii="Arial" w:hAnsi="Arial"/>
          <w:b/>
          <w:sz w:val="18"/>
        </w:rPr>
        <w:tab/>
      </w:r>
      <w:r>
        <w:rPr>
          <w:rFonts w:ascii="Arial" w:hAnsi="Arial"/>
          <w:b/>
          <w:spacing w:val="-2"/>
          <w:sz w:val="18"/>
        </w:rPr>
        <w:t>CONTADORA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6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608832">
            <wp:simplePos x="0" y="0"/>
            <wp:positionH relativeFrom="page">
              <wp:posOffset>2963515</wp:posOffset>
            </wp:positionH>
            <wp:positionV relativeFrom="paragraph">
              <wp:posOffset>184137</wp:posOffset>
            </wp:positionV>
            <wp:extent cx="2128783" cy="672084"/>
            <wp:effectExtent l="0" t="0" r="0" b="0"/>
            <wp:wrapTopAndBottom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8783" cy="672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header="0" w:footer="1059" w:top="1340" w:bottom="1240" w:left="102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Microsoft Sans Serif">
    <w:altName w:val="Microsoft Sans Serif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2862080">
              <wp:simplePos x="0" y="0"/>
              <wp:positionH relativeFrom="page">
                <wp:posOffset>6470396</wp:posOffset>
              </wp:positionH>
              <wp:positionV relativeFrom="page">
                <wp:posOffset>9246548</wp:posOffset>
              </wp:positionV>
              <wp:extent cx="271780" cy="200025"/>
              <wp:effectExtent l="0" t="0" r="0" b="0"/>
              <wp:wrapNone/>
              <wp:docPr id="1" name="Textbox 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" name="Textbox 1"/>
                    <wps:cNvSpPr txBox="1"/>
                    <wps:spPr>
                      <a:xfrm>
                        <a:off x="0" y="0"/>
                        <a:ext cx="271780" cy="2000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23"/>
                            <w:ind w:left="20"/>
                          </w:pPr>
                          <w:r>
                            <w:rPr>
                              <w:spacing w:val="-5"/>
                              <w:w w:val="90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w w:val="90"/>
                            </w:rPr>
                            <w:instrText> PAGE </w:instrText>
                          </w:r>
                          <w:r>
                            <w:rPr>
                              <w:spacing w:val="-5"/>
                              <w:w w:val="90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w w:val="90"/>
                            </w:rPr>
                            <w:t>100</w:t>
                          </w:r>
                          <w:r>
                            <w:rPr>
                              <w:spacing w:val="-5"/>
                              <w:w w:val="9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509.480011pt;margin-top:728.074707pt;width:21.4pt;height:15.75pt;mso-position-horizontal-relative:page;mso-position-vertical-relative:page;z-index:-20454400" type="#_x0000_t202" id="docshape1" filled="false" stroked="false">
              <v:textbox inset="0,0,0,0">
                <w:txbxContent>
                  <w:p>
                    <w:pPr>
                      <w:pStyle w:val="BodyText"/>
                      <w:spacing w:before="23"/>
                      <w:ind w:left="20"/>
                    </w:pPr>
                    <w:r>
                      <w:rPr>
                        <w:spacing w:val="-5"/>
                        <w:w w:val="90"/>
                      </w:rPr>
                      <w:fldChar w:fldCharType="begin"/>
                    </w:r>
                    <w:r>
                      <w:rPr>
                        <w:spacing w:val="-5"/>
                        <w:w w:val="90"/>
                      </w:rPr>
                      <w:instrText> PAGE </w:instrText>
                    </w:r>
                    <w:r>
                      <w:rPr>
                        <w:spacing w:val="-5"/>
                        <w:w w:val="90"/>
                      </w:rPr>
                      <w:fldChar w:fldCharType="separate"/>
                    </w:r>
                    <w:r>
                      <w:rPr>
                        <w:spacing w:val="-5"/>
                        <w:w w:val="90"/>
                      </w:rPr>
                      <w:t>100</w:t>
                    </w:r>
                    <w:r>
                      <w:rPr>
                        <w:spacing w:val="-5"/>
                        <w:w w:val="9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7">
    <w:multiLevelType w:val="hybridMultilevel"/>
    <w:lvl w:ilvl="0">
      <w:start w:val="1"/>
      <w:numFmt w:val="decimal"/>
      <w:lvlText w:val="%1"/>
      <w:lvlJc w:val="left"/>
      <w:pPr>
        <w:ind w:left="1012" w:hanging="332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012" w:hanging="332"/>
        <w:jc w:val="left"/>
      </w:pPr>
      <w:rPr>
        <w:rFonts w:hint="default" w:ascii="Arial" w:hAnsi="Arial" w:eastAsia="Arial" w:cs="Arial"/>
        <w:b/>
        <w:bCs/>
        <w:i w:val="0"/>
        <w:iCs w:val="0"/>
        <w:color w:val="1F3662"/>
        <w:spacing w:val="0"/>
        <w:w w:val="81"/>
        <w:sz w:val="24"/>
        <w:szCs w:val="24"/>
        <w:lang w:val="es-ES" w:eastAsia="en-US" w:bidi="ar-SA"/>
      </w:rPr>
    </w:lvl>
    <w:lvl w:ilvl="2">
      <w:start w:val="1"/>
      <w:numFmt w:val="decimal"/>
      <w:lvlText w:val="%3."/>
      <w:lvlJc w:val="left"/>
      <w:pPr>
        <w:ind w:left="1401" w:hanging="360"/>
        <w:jc w:val="right"/>
      </w:pPr>
      <w:rPr>
        <w:rFonts w:hint="default"/>
        <w:spacing w:val="0"/>
        <w:w w:val="81"/>
        <w:lang w:val="es-ES" w:eastAsia="en-US" w:bidi="ar-SA"/>
      </w:rPr>
    </w:lvl>
    <w:lvl w:ilvl="3">
      <w:start w:val="1"/>
      <w:numFmt w:val="decimal"/>
      <w:lvlText w:val="%3.%4"/>
      <w:lvlJc w:val="left"/>
      <w:pPr>
        <w:ind w:left="1012" w:hanging="332"/>
        <w:jc w:val="left"/>
      </w:pPr>
      <w:rPr>
        <w:rFonts w:hint="default" w:ascii="Arial" w:hAnsi="Arial" w:eastAsia="Arial" w:cs="Arial"/>
        <w:b/>
        <w:bCs/>
        <w:i w:val="0"/>
        <w:iCs w:val="0"/>
        <w:color w:val="1F3662"/>
        <w:spacing w:val="0"/>
        <w:w w:val="81"/>
        <w:sz w:val="24"/>
        <w:szCs w:val="24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835" w:hanging="33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052" w:hanging="33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270" w:hanging="33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487" w:hanging="33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705" w:hanging="332"/>
      </w:pPr>
      <w:rPr>
        <w:rFonts w:hint="default"/>
        <w:lang w:val="es-ES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"/>
      <w:lvlJc w:val="left"/>
      <w:pPr>
        <w:ind w:left="1067" w:hanging="386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067" w:hanging="386"/>
        <w:jc w:val="left"/>
      </w:pPr>
      <w:rPr>
        <w:rFonts w:hint="default" w:ascii="Arial" w:hAnsi="Arial" w:eastAsia="Arial" w:cs="Arial"/>
        <w:b/>
        <w:bCs/>
        <w:i w:val="0"/>
        <w:iCs w:val="0"/>
        <w:color w:val="1F3662"/>
        <w:spacing w:val="0"/>
        <w:w w:val="81"/>
        <w:sz w:val="24"/>
        <w:szCs w:val="24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76" w:hanging="386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084" w:hanging="386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092" w:hanging="386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100" w:hanging="386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108" w:hanging="386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116" w:hanging="386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24" w:hanging="386"/>
      </w:pPr>
      <w:rPr>
        <w:rFonts w:hint="default"/>
        <w:lang w:val="es-ES" w:eastAsia="en-US" w:bidi="ar-SA"/>
      </w:rPr>
    </w:lvl>
  </w:abstractNum>
  <w:abstractNum w:abstractNumId="5">
    <w:multiLevelType w:val="hybridMultilevel"/>
    <w:lvl w:ilvl="0">
      <w:start w:val="1"/>
      <w:numFmt w:val="upperRoman"/>
      <w:lvlText w:val="%1-"/>
      <w:lvlJc w:val="left"/>
      <w:pPr>
        <w:ind w:left="1761" w:hanging="720"/>
        <w:jc w:val="left"/>
      </w:pPr>
      <w:rPr>
        <w:rFonts w:hint="default" w:ascii="Arial" w:hAnsi="Arial" w:eastAsia="Arial" w:cs="Arial"/>
        <w:b/>
        <w:bCs/>
        <w:i w:val="0"/>
        <w:iCs w:val="0"/>
        <w:spacing w:val="0"/>
        <w:w w:val="81"/>
        <w:sz w:val="24"/>
        <w:szCs w:val="24"/>
        <w:lang w:val="es-ES" w:eastAsia="en-US" w:bidi="ar-SA"/>
      </w:rPr>
    </w:lvl>
    <w:lvl w:ilvl="1">
      <w:start w:val="1"/>
      <w:numFmt w:val="lowerLetter"/>
      <w:lvlText w:val="%2)"/>
      <w:lvlJc w:val="left"/>
      <w:pPr>
        <w:ind w:left="1401" w:hanging="360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spacing w:val="0"/>
        <w:w w:val="81"/>
        <w:sz w:val="24"/>
        <w:szCs w:val="24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802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844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886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928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971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013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055" w:hanging="360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681" w:hanging="709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spacing w:val="0"/>
        <w:w w:val="81"/>
        <w:sz w:val="24"/>
        <w:szCs w:val="2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726" w:hanging="70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772" w:hanging="70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818" w:hanging="70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864" w:hanging="70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910" w:hanging="70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956" w:hanging="70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002" w:hanging="70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048" w:hanging="709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2"/>
      <w:numFmt w:val="decimal"/>
      <w:lvlText w:val="%1."/>
      <w:lvlJc w:val="left"/>
      <w:pPr>
        <w:ind w:left="1117" w:hanging="196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99"/>
        <w:sz w:val="20"/>
        <w:szCs w:val="20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218" w:hanging="297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99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22" w:hanging="29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24" w:hanging="29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526" w:hanging="29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628" w:hanging="29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731" w:hanging="29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833" w:hanging="29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935" w:hanging="297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"/>
      <w:lvlJc w:val="left"/>
      <w:pPr>
        <w:ind w:left="1218" w:hanging="297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218" w:hanging="297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99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204" w:hanging="29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196" w:hanging="29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188" w:hanging="29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180" w:hanging="29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172" w:hanging="29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164" w:hanging="29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56" w:hanging="297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"/>
      <w:lvlJc w:val="left"/>
      <w:pPr>
        <w:ind w:left="1268" w:hanging="347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268" w:hanging="347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99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236" w:hanging="34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224" w:hanging="34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212" w:hanging="34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200" w:hanging="34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188" w:hanging="34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176" w:hanging="34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64" w:hanging="347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1"/>
      <w:numFmt w:val="upperRoman"/>
      <w:lvlText w:val="%1-"/>
      <w:lvlJc w:val="left"/>
      <w:pPr>
        <w:ind w:left="1641" w:hanging="480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99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590" w:hanging="48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540" w:hanging="48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490" w:hanging="48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40" w:hanging="48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390" w:hanging="48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340" w:hanging="48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290" w:hanging="48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240" w:hanging="480"/>
      </w:pPr>
      <w:rPr>
        <w:rFonts w:hint="default"/>
        <w:lang w:val="es-ES" w:eastAsia="en-US" w:bidi="ar-SA"/>
      </w:rPr>
    </w:lvl>
  </w:abstract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Sans Serif" w:hAnsi="Microsoft Sans Serif" w:eastAsia="Microsoft Sans Serif" w:cs="Microsoft Sans Serif"/>
      <w:lang w:val="es-ES" w:eastAsia="en-US" w:bidi="ar-SA"/>
    </w:rPr>
  </w:style>
  <w:style w:styleId="TOC1" w:type="paragraph">
    <w:name w:val="TOC 1"/>
    <w:basedOn w:val="Normal"/>
    <w:uiPriority w:val="1"/>
    <w:qFormat/>
    <w:pPr>
      <w:spacing w:before="359"/>
      <w:ind w:left="681"/>
    </w:pPr>
    <w:rPr>
      <w:rFonts w:ascii="Calibri" w:hAnsi="Calibri" w:eastAsia="Calibri" w:cs="Calibri"/>
      <w:sz w:val="24"/>
      <w:szCs w:val="24"/>
      <w:lang w:val="es-ES" w:eastAsia="en-US" w:bidi="ar-SA"/>
    </w:rPr>
  </w:style>
  <w:style w:styleId="TOC2" w:type="paragraph">
    <w:name w:val="TOC 2"/>
    <w:basedOn w:val="Normal"/>
    <w:uiPriority w:val="1"/>
    <w:qFormat/>
    <w:pPr>
      <w:spacing w:before="121"/>
      <w:ind w:left="681"/>
    </w:pPr>
    <w:rPr>
      <w:rFonts w:ascii="Calibri" w:hAnsi="Calibri" w:eastAsia="Calibri" w:cs="Calibri"/>
      <w:b/>
      <w:bCs/>
      <w:sz w:val="20"/>
      <w:szCs w:val="20"/>
      <w:lang w:val="es-ES" w:eastAsia="en-US" w:bidi="ar-SA"/>
    </w:rPr>
  </w:style>
  <w:style w:styleId="TOC3" w:type="paragraph">
    <w:name w:val="TOC 3"/>
    <w:basedOn w:val="Normal"/>
    <w:uiPriority w:val="1"/>
    <w:qFormat/>
    <w:pPr>
      <w:spacing w:before="123"/>
      <w:ind w:left="1216" w:hanging="295"/>
    </w:pPr>
    <w:rPr>
      <w:rFonts w:ascii="Calibri" w:hAnsi="Calibri" w:eastAsia="Calibri" w:cs="Calibri"/>
      <w:sz w:val="20"/>
      <w:szCs w:val="20"/>
      <w:lang w:val="es-ES" w:eastAsia="en-US" w:bidi="ar-SA"/>
    </w:rPr>
  </w:style>
  <w:style w:styleId="TOC4" w:type="paragraph">
    <w:name w:val="TOC 4"/>
    <w:basedOn w:val="Normal"/>
    <w:uiPriority w:val="1"/>
    <w:qFormat/>
    <w:pPr>
      <w:spacing w:before="123"/>
      <w:ind w:left="1161"/>
    </w:pPr>
    <w:rPr>
      <w:rFonts w:ascii="Calibri" w:hAnsi="Calibri" w:eastAsia="Calibri" w:cs="Calibri"/>
      <w:sz w:val="20"/>
      <w:szCs w:val="20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Microsoft Sans Serif" w:hAnsi="Microsoft Sans Serif" w:eastAsia="Microsoft Sans Serif" w:cs="Microsoft Sans Serif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1"/>
      <w:ind w:left="2042"/>
      <w:outlineLvl w:val="1"/>
    </w:pPr>
    <w:rPr>
      <w:rFonts w:ascii="Arial" w:hAnsi="Arial" w:eastAsia="Arial" w:cs="Arial"/>
      <w:b/>
      <w:bCs/>
      <w:sz w:val="26"/>
      <w:szCs w:val="26"/>
      <w:u w:val="single" w:color="000000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681"/>
      <w:outlineLvl w:val="2"/>
    </w:pPr>
    <w:rPr>
      <w:rFonts w:ascii="Arial" w:hAnsi="Arial" w:eastAsia="Arial" w:cs="Arial"/>
      <w:b/>
      <w:bCs/>
      <w:sz w:val="24"/>
      <w:szCs w:val="24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240"/>
      <w:ind w:left="681"/>
      <w:outlineLvl w:val="3"/>
    </w:pPr>
    <w:rPr>
      <w:rFonts w:ascii="Arial" w:hAnsi="Arial" w:eastAsia="Arial" w:cs="Arial"/>
      <w:b/>
      <w:bCs/>
      <w:sz w:val="24"/>
      <w:szCs w:val="24"/>
      <w:lang w:val="es-ES" w:eastAsia="en-US" w:bidi="ar-SA"/>
    </w:rPr>
  </w:style>
  <w:style w:styleId="Title" w:type="paragraph">
    <w:name w:val="Title"/>
    <w:basedOn w:val="Normal"/>
    <w:uiPriority w:val="1"/>
    <w:qFormat/>
    <w:pPr>
      <w:ind w:left="1103" w:right="2054"/>
      <w:jc w:val="center"/>
    </w:pPr>
    <w:rPr>
      <w:rFonts w:ascii="Arial" w:hAnsi="Arial" w:eastAsia="Arial" w:cs="Arial"/>
      <w:b/>
      <w:bCs/>
      <w:sz w:val="50"/>
      <w:szCs w:val="50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681"/>
    </w:pPr>
    <w:rPr>
      <w:rFonts w:ascii="Microsoft Sans Serif" w:hAnsi="Microsoft Sans Serif" w:eastAsia="Microsoft Sans Serif" w:cs="Microsoft Sans Serif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2.pn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jpe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jpeg"/><Relationship Id="rId16" Type="http://schemas.openxmlformats.org/officeDocument/2006/relationships/image" Target="media/image11.pn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pn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jpeg"/><Relationship Id="rId29" Type="http://schemas.openxmlformats.org/officeDocument/2006/relationships/image" Target="media/image24.jpeg"/><Relationship Id="rId30" Type="http://schemas.openxmlformats.org/officeDocument/2006/relationships/image" Target="media/image25.jpe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3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Jeannette Fallas Castro</dc:creator>
  <dc:title>Microsoft Word - 13102M82025_Formato_Notas_Contables_Instituciones_Vinculadas.docx</dc:title>
  <dcterms:created xsi:type="dcterms:W3CDTF">2025-10-08T15:57:06Z</dcterms:created>
  <dcterms:modified xsi:type="dcterms:W3CDTF">2025-10-08T15:57:06Z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2025-09-25T00:00:00Z</vt:filetime>
  </property>
  <property fmtid="{D5CDD505-2E9C-101B-9397-08002B2CF9AE}" pid="3" name="LastSaved">
    <vt:filetime>2025-10-08T00:00:00Z</vt:filetime>
  </property>
  <property fmtid="{D5CDD505-2E9C-101B-9397-08002B2CF9AE}" pid="4" name="Producer">
    <vt:lpwstr>Microsoft: Print To PDF; modified using iText® Core 7.2.0 (AGPL version) ©2000-2021 iText Group NV; modified using iText® Core 7.2.0 (AGPL version) ©2000-2021 iText Group NV; modified using iText® Core 7.2.0 (AGPL version) ©2000-2021 iText Group NV; modified using iText® Core 7.2.0 (AGPL version) ©2000-2021 iText Group NV; modified using iText® Core 7.2.0 (AGPL version) ©2000-2021 iText Group NV; modified using iText® Core 7.2.0 (AGPL version) ©2000-2021 iText Group NV; modified using iText® Core 7.2.0 (AGPL version) ©2000-2021 iText Group NV; modified using iText® Core 7.2.0 (AGPL version) ©2000-2021 iText Group NV; modified using iText® Core 7.2.0 (AGPL version) ©2000-2021 iText Group NV; modified using iText® Core 7.2.0 (AGPL version) ©2000-2021 iText Group NV; modified using iText® Core 7.2.0 (AGPL version) ©2000-2021 iText Group NV</vt:lpwstr>
  </property>
</Properties>
</file>