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6"/>
        </w:rPr>
      </w:pPr>
    </w:p>
    <w:p>
      <w:pPr>
        <w:pStyle w:val="Heading1"/>
        <w:spacing w:line="360" w:lineRule="auto" w:before="93"/>
        <w:ind w:left="2247" w:right="2249"/>
        <w:jc w:val="center"/>
      </w:pPr>
      <w:r>
        <w:rPr/>
        <w:t>NOTAS</w:t>
      </w:r>
      <w:r>
        <w:rPr>
          <w:spacing w:val="-7"/>
        </w:rPr>
        <w:t> </w:t>
      </w:r>
      <w:r>
        <w:rPr/>
        <w:t>A</w:t>
      </w:r>
      <w:r>
        <w:rPr>
          <w:spacing w:val="-16"/>
        </w:rPr>
        <w:t> </w:t>
      </w:r>
      <w:r>
        <w:rPr/>
        <w:t>LOS</w:t>
      </w:r>
      <w:r>
        <w:rPr>
          <w:spacing w:val="-10"/>
        </w:rPr>
        <w:t> </w:t>
      </w:r>
      <w:r>
        <w:rPr/>
        <w:t>ESTADOS</w:t>
      </w:r>
      <w:r>
        <w:rPr>
          <w:spacing w:val="-11"/>
        </w:rPr>
        <w:t> </w:t>
      </w:r>
      <w:r>
        <w:rPr/>
        <w:t>FINANCIEROS AL 30 DE JUNIO DE 2022</w:t>
      </w:r>
    </w:p>
    <w:p>
      <w:pPr>
        <w:pStyle w:val="BodyText"/>
        <w:spacing w:before="10"/>
        <w:rPr>
          <w:rFonts w:ascii="Arial"/>
          <w:b/>
          <w:sz w:val="35"/>
        </w:rPr>
      </w:pPr>
    </w:p>
    <w:p>
      <w:pPr>
        <w:spacing w:before="0"/>
        <w:ind w:left="2247" w:right="2247" w:firstLine="0"/>
        <w:jc w:val="center"/>
        <w:rPr>
          <w:rFonts w:ascii="Arial"/>
          <w:b/>
          <w:sz w:val="24"/>
        </w:rPr>
      </w:pPr>
      <w:r>
        <w:rPr>
          <w:rFonts w:ascii="Arial"/>
          <w:b/>
          <w:sz w:val="24"/>
        </w:rPr>
        <w:t>NOTAS</w:t>
      </w:r>
      <w:r>
        <w:rPr>
          <w:rFonts w:ascii="Arial"/>
          <w:b/>
          <w:spacing w:val="-7"/>
          <w:sz w:val="24"/>
        </w:rPr>
        <w:t> </w:t>
      </w:r>
      <w:r>
        <w:rPr>
          <w:rFonts w:ascii="Arial"/>
          <w:b/>
          <w:spacing w:val="-2"/>
          <w:sz w:val="24"/>
        </w:rPr>
        <w:t>GENERALES</w:t>
      </w:r>
    </w:p>
    <w:p>
      <w:pPr>
        <w:pStyle w:val="BodyText"/>
        <w:rPr>
          <w:rFonts w:ascii="Arial"/>
          <w:b/>
          <w:sz w:val="26"/>
        </w:rPr>
      </w:pPr>
    </w:p>
    <w:p>
      <w:pPr>
        <w:pStyle w:val="BodyText"/>
        <w:rPr>
          <w:rFonts w:ascii="Arial"/>
          <w:b/>
          <w:sz w:val="22"/>
        </w:rPr>
      </w:pPr>
    </w:p>
    <w:p>
      <w:pPr>
        <w:pStyle w:val="Heading2"/>
        <w:ind w:left="122" w:firstLine="0"/>
      </w:pPr>
      <w:r>
        <w:rPr/>
        <w:t>NOTA</w:t>
      </w:r>
      <w:r>
        <w:rPr>
          <w:spacing w:val="-9"/>
        </w:rPr>
        <w:t> </w:t>
      </w:r>
      <w:r>
        <w:rPr/>
        <w:t>No.</w:t>
      </w:r>
      <w:r>
        <w:rPr>
          <w:spacing w:val="-3"/>
        </w:rPr>
        <w:t> </w:t>
      </w:r>
      <w:r>
        <w:rPr/>
        <w:t>1</w:t>
      </w:r>
      <w:r>
        <w:rPr>
          <w:spacing w:val="-1"/>
        </w:rPr>
        <w:t> </w:t>
      </w:r>
      <w:r>
        <w:rPr/>
        <w:t>NORMA</w:t>
      </w:r>
      <w:r>
        <w:rPr>
          <w:spacing w:val="-6"/>
        </w:rPr>
        <w:t> </w:t>
      </w:r>
      <w:r>
        <w:rPr/>
        <w:t>GENERAL</w:t>
      </w:r>
      <w:r>
        <w:rPr>
          <w:spacing w:val="-3"/>
        </w:rPr>
        <w:t> </w:t>
      </w:r>
      <w:r>
        <w:rPr/>
        <w:t>DE</w:t>
      </w:r>
      <w:r>
        <w:rPr>
          <w:spacing w:val="-2"/>
        </w:rPr>
        <w:t> REVELACIONES</w:t>
      </w:r>
    </w:p>
    <w:p>
      <w:pPr>
        <w:pStyle w:val="BodyText"/>
        <w:spacing w:before="1"/>
        <w:rPr>
          <w:rFonts w:ascii="Arial"/>
          <w:b/>
          <w:sz w:val="36"/>
        </w:rPr>
      </w:pPr>
    </w:p>
    <w:p>
      <w:pPr>
        <w:spacing w:before="0"/>
        <w:ind w:left="122" w:right="0" w:firstLine="0"/>
        <w:jc w:val="left"/>
        <w:rPr>
          <w:rFonts w:ascii="Arial" w:hAnsi="Arial"/>
          <w:b/>
          <w:sz w:val="24"/>
        </w:rPr>
      </w:pPr>
      <w:r>
        <w:rPr>
          <w:rFonts w:ascii="Arial" w:hAnsi="Arial"/>
          <w:b/>
          <w:sz w:val="24"/>
        </w:rPr>
        <w:t>Antecedentes</w:t>
      </w:r>
      <w:r>
        <w:rPr>
          <w:rFonts w:ascii="Arial" w:hAnsi="Arial"/>
          <w:b/>
          <w:spacing w:val="-4"/>
          <w:sz w:val="24"/>
        </w:rPr>
        <w:t> </w:t>
      </w:r>
      <w:r>
        <w:rPr>
          <w:rFonts w:ascii="Arial" w:hAnsi="Arial"/>
          <w:b/>
          <w:sz w:val="24"/>
        </w:rPr>
        <w:t>de</w:t>
      </w:r>
      <w:r>
        <w:rPr>
          <w:rFonts w:ascii="Arial" w:hAnsi="Arial"/>
          <w:b/>
          <w:spacing w:val="-2"/>
          <w:sz w:val="24"/>
        </w:rPr>
        <w:t> </w:t>
      </w:r>
      <w:r>
        <w:rPr>
          <w:rFonts w:ascii="Arial" w:hAnsi="Arial"/>
          <w:b/>
          <w:sz w:val="24"/>
        </w:rPr>
        <w:t>la</w:t>
      </w:r>
      <w:r>
        <w:rPr>
          <w:rFonts w:ascii="Arial" w:hAnsi="Arial"/>
          <w:b/>
          <w:spacing w:val="-3"/>
          <w:sz w:val="24"/>
        </w:rPr>
        <w:t> </w:t>
      </w:r>
      <w:r>
        <w:rPr>
          <w:rFonts w:ascii="Arial" w:hAnsi="Arial"/>
          <w:b/>
          <w:spacing w:val="-2"/>
          <w:sz w:val="24"/>
        </w:rPr>
        <w:t>Institución:</w:t>
      </w:r>
    </w:p>
    <w:p>
      <w:pPr>
        <w:pStyle w:val="BodyText"/>
        <w:spacing w:before="6"/>
        <w:rPr>
          <w:rFonts w:ascii="Arial"/>
          <w:b/>
          <w:sz w:val="24"/>
        </w:rPr>
      </w:pPr>
    </w:p>
    <w:p>
      <w:pPr>
        <w:spacing w:line="240" w:lineRule="auto" w:before="0"/>
        <w:ind w:left="122" w:right="123" w:firstLine="707"/>
        <w:jc w:val="both"/>
        <w:rPr>
          <w:rFonts w:ascii="Arial" w:hAnsi="Arial"/>
          <w:sz w:val="24"/>
        </w:rPr>
      </w:pPr>
      <w:r>
        <w:rPr>
          <w:rFonts w:ascii="Arial" w:hAnsi="Arial"/>
          <w:sz w:val="24"/>
        </w:rPr>
        <w:t>La Contraloría General de la República es un órgano constitucional fundamental del Estado, creada</w:t>
      </w:r>
      <w:r>
        <w:rPr>
          <w:rFonts w:ascii="Arial" w:hAnsi="Arial"/>
          <w:spacing w:val="-1"/>
          <w:sz w:val="24"/>
        </w:rPr>
        <w:t> </w:t>
      </w:r>
      <w:r>
        <w:rPr>
          <w:rFonts w:ascii="Arial" w:hAnsi="Arial"/>
          <w:sz w:val="24"/>
        </w:rPr>
        <w:t>en el</w:t>
      </w:r>
      <w:r>
        <w:rPr>
          <w:rFonts w:ascii="Arial" w:hAnsi="Arial"/>
          <w:spacing w:val="-2"/>
          <w:sz w:val="24"/>
        </w:rPr>
        <w:t> </w:t>
      </w:r>
      <w:r>
        <w:rPr>
          <w:rFonts w:ascii="Arial" w:hAnsi="Arial"/>
          <w:sz w:val="24"/>
        </w:rPr>
        <w:t>Capítulo Segundo</w:t>
      </w:r>
      <w:r>
        <w:rPr>
          <w:rFonts w:ascii="Arial" w:hAnsi="Arial"/>
          <w:spacing w:val="-1"/>
          <w:sz w:val="24"/>
        </w:rPr>
        <w:t> </w:t>
      </w:r>
      <w:r>
        <w:rPr>
          <w:rFonts w:ascii="Arial" w:hAnsi="Arial"/>
          <w:sz w:val="24"/>
        </w:rPr>
        <w:t>de la</w:t>
      </w:r>
      <w:r>
        <w:rPr>
          <w:rFonts w:ascii="Arial" w:hAnsi="Arial"/>
          <w:spacing w:val="-1"/>
          <w:sz w:val="24"/>
        </w:rPr>
        <w:t> </w:t>
      </w:r>
      <w:r>
        <w:rPr>
          <w:rFonts w:ascii="Arial" w:hAnsi="Arial"/>
          <w:sz w:val="24"/>
        </w:rPr>
        <w:t>Constitución Política de</w:t>
      </w:r>
      <w:r>
        <w:rPr>
          <w:rFonts w:ascii="Arial" w:hAnsi="Arial"/>
          <w:spacing w:val="-15"/>
          <w:sz w:val="24"/>
        </w:rPr>
        <w:t> </w:t>
      </w:r>
      <w:r>
        <w:rPr>
          <w:rFonts w:ascii="Arial" w:hAnsi="Arial"/>
          <w:sz w:val="24"/>
        </w:rPr>
        <w:t>la</w:t>
      </w:r>
      <w:r>
        <w:rPr>
          <w:rFonts w:ascii="Arial" w:hAnsi="Arial"/>
          <w:spacing w:val="-15"/>
          <w:sz w:val="24"/>
        </w:rPr>
        <w:t> </w:t>
      </w:r>
      <w:r>
        <w:rPr>
          <w:rFonts w:ascii="Arial" w:hAnsi="Arial"/>
          <w:sz w:val="24"/>
        </w:rPr>
        <w:t>República</w:t>
      </w:r>
      <w:r>
        <w:rPr>
          <w:rFonts w:ascii="Arial" w:hAnsi="Arial"/>
          <w:spacing w:val="-14"/>
          <w:sz w:val="24"/>
        </w:rPr>
        <w:t> </w:t>
      </w:r>
      <w:r>
        <w:rPr>
          <w:rFonts w:ascii="Arial" w:hAnsi="Arial"/>
          <w:sz w:val="24"/>
        </w:rPr>
        <w:t>de</w:t>
      </w:r>
      <w:r>
        <w:rPr>
          <w:rFonts w:ascii="Arial" w:hAnsi="Arial"/>
          <w:spacing w:val="-14"/>
          <w:sz w:val="24"/>
        </w:rPr>
        <w:t> </w:t>
      </w:r>
      <w:r>
        <w:rPr>
          <w:rFonts w:ascii="Arial" w:hAnsi="Arial"/>
          <w:sz w:val="24"/>
        </w:rPr>
        <w:t>Costa</w:t>
      </w:r>
      <w:r>
        <w:rPr>
          <w:rFonts w:ascii="Arial" w:hAnsi="Arial"/>
          <w:spacing w:val="-14"/>
          <w:sz w:val="24"/>
        </w:rPr>
        <w:t> </w:t>
      </w:r>
      <w:r>
        <w:rPr>
          <w:rFonts w:ascii="Arial" w:hAnsi="Arial"/>
          <w:sz w:val="24"/>
        </w:rPr>
        <w:t>Rica,</w:t>
      </w:r>
      <w:r>
        <w:rPr>
          <w:rFonts w:ascii="Arial" w:hAnsi="Arial"/>
          <w:spacing w:val="-17"/>
          <w:sz w:val="24"/>
        </w:rPr>
        <w:t> </w:t>
      </w:r>
      <w:r>
        <w:rPr>
          <w:rFonts w:ascii="Arial" w:hAnsi="Arial"/>
          <w:sz w:val="24"/>
        </w:rPr>
        <w:t>en</w:t>
      </w:r>
      <w:r>
        <w:rPr>
          <w:rFonts w:ascii="Arial" w:hAnsi="Arial"/>
          <w:spacing w:val="-14"/>
          <w:sz w:val="24"/>
        </w:rPr>
        <w:t> </w:t>
      </w:r>
      <w:r>
        <w:rPr>
          <w:rFonts w:ascii="Arial" w:hAnsi="Arial"/>
          <w:sz w:val="24"/>
        </w:rPr>
        <w:t>la</w:t>
      </w:r>
      <w:r>
        <w:rPr>
          <w:rFonts w:ascii="Arial" w:hAnsi="Arial"/>
          <w:spacing w:val="-17"/>
          <w:sz w:val="24"/>
        </w:rPr>
        <w:t> </w:t>
      </w:r>
      <w:r>
        <w:rPr>
          <w:rFonts w:ascii="Arial" w:hAnsi="Arial"/>
          <w:sz w:val="24"/>
        </w:rPr>
        <w:t>que</w:t>
      </w:r>
      <w:r>
        <w:rPr>
          <w:rFonts w:ascii="Arial" w:hAnsi="Arial"/>
          <w:spacing w:val="-14"/>
          <w:sz w:val="24"/>
        </w:rPr>
        <w:t> </w:t>
      </w:r>
      <w:r>
        <w:rPr>
          <w:rFonts w:ascii="Arial" w:hAnsi="Arial"/>
          <w:sz w:val="24"/>
        </w:rPr>
        <w:t>se</w:t>
      </w:r>
      <w:r>
        <w:rPr>
          <w:rFonts w:ascii="Arial" w:hAnsi="Arial"/>
          <w:spacing w:val="-16"/>
          <w:sz w:val="24"/>
        </w:rPr>
        <w:t> </w:t>
      </w:r>
      <w:r>
        <w:rPr>
          <w:rFonts w:ascii="Arial" w:hAnsi="Arial"/>
          <w:sz w:val="24"/>
        </w:rPr>
        <w:t>constituye</w:t>
      </w:r>
      <w:r>
        <w:rPr>
          <w:rFonts w:ascii="Arial" w:hAnsi="Arial"/>
          <w:spacing w:val="-14"/>
          <w:sz w:val="24"/>
        </w:rPr>
        <w:t> </w:t>
      </w:r>
      <w:r>
        <w:rPr>
          <w:rFonts w:ascii="Arial" w:hAnsi="Arial"/>
          <w:sz w:val="24"/>
        </w:rPr>
        <w:t>como</w:t>
      </w:r>
      <w:r>
        <w:rPr>
          <w:rFonts w:ascii="Arial" w:hAnsi="Arial"/>
          <w:spacing w:val="-17"/>
          <w:sz w:val="24"/>
        </w:rPr>
        <w:t> </w:t>
      </w:r>
      <w:r>
        <w:rPr>
          <w:rFonts w:ascii="Arial" w:hAnsi="Arial"/>
          <w:sz w:val="24"/>
        </w:rPr>
        <w:t>auxiliar</w:t>
      </w:r>
      <w:r>
        <w:rPr>
          <w:rFonts w:ascii="Arial" w:hAnsi="Arial"/>
          <w:spacing w:val="-15"/>
          <w:sz w:val="24"/>
        </w:rPr>
        <w:t> </w:t>
      </w:r>
      <w:r>
        <w:rPr>
          <w:rFonts w:ascii="Arial" w:hAnsi="Arial"/>
          <w:sz w:val="24"/>
        </w:rPr>
        <w:t>de</w:t>
      </w:r>
      <w:r>
        <w:rPr>
          <w:rFonts w:ascii="Arial" w:hAnsi="Arial"/>
          <w:spacing w:val="-14"/>
          <w:sz w:val="24"/>
        </w:rPr>
        <w:t> </w:t>
      </w:r>
      <w:r>
        <w:rPr>
          <w:rFonts w:ascii="Arial" w:hAnsi="Arial"/>
          <w:sz w:val="24"/>
        </w:rPr>
        <w:t>la</w:t>
      </w:r>
      <w:r>
        <w:rPr>
          <w:rFonts w:ascii="Arial" w:hAnsi="Arial"/>
          <w:spacing w:val="-17"/>
          <w:sz w:val="24"/>
        </w:rPr>
        <w:t> </w:t>
      </w:r>
      <w:r>
        <w:rPr>
          <w:rFonts w:ascii="Arial" w:hAnsi="Arial"/>
          <w:sz w:val="24"/>
        </w:rPr>
        <w:t>Asamblea Legislativa en el control superior de la Hacienda Pública y rector del sistema de fiscalización contemplado en la Ley Orgánica.</w:t>
      </w:r>
    </w:p>
    <w:p>
      <w:pPr>
        <w:pStyle w:val="BodyText"/>
        <w:spacing w:before="2"/>
        <w:rPr>
          <w:rFonts w:ascii="Arial"/>
          <w:sz w:val="24"/>
        </w:rPr>
      </w:pPr>
    </w:p>
    <w:p>
      <w:pPr>
        <w:spacing w:before="0"/>
        <w:ind w:left="122" w:right="115" w:firstLine="707"/>
        <w:jc w:val="both"/>
        <w:rPr>
          <w:rFonts w:ascii="Arial" w:hAnsi="Arial"/>
          <w:sz w:val="24"/>
        </w:rPr>
      </w:pPr>
      <w:r>
        <w:rPr>
          <w:rFonts w:ascii="Arial" w:hAnsi="Arial"/>
          <w:sz w:val="24"/>
        </w:rPr>
        <w:t>De conformidad con lo establecido en el artículo 4 de la Ley Orgánica No. 7428, la Contraloría General de la República ejercerá su competencia sobre todos los entes y órganos que integran la Hacienda Pública. Tendrá competencia facultativa sobre:</w:t>
      </w:r>
    </w:p>
    <w:p>
      <w:pPr>
        <w:pStyle w:val="BodyText"/>
        <w:spacing w:before="5"/>
        <w:rPr>
          <w:rFonts w:ascii="Arial"/>
          <w:sz w:val="24"/>
        </w:rPr>
      </w:pPr>
    </w:p>
    <w:p>
      <w:pPr>
        <w:pStyle w:val="ListParagraph"/>
        <w:numPr>
          <w:ilvl w:val="0"/>
          <w:numId w:val="1"/>
        </w:numPr>
        <w:tabs>
          <w:tab w:pos="842" w:val="left" w:leader="none"/>
        </w:tabs>
        <w:spacing w:line="240" w:lineRule="auto" w:before="0" w:after="0"/>
        <w:ind w:left="842" w:right="0" w:hanging="361"/>
        <w:jc w:val="both"/>
        <w:rPr>
          <w:sz w:val="24"/>
        </w:rPr>
      </w:pPr>
      <w:r>
        <w:rPr>
          <w:sz w:val="24"/>
        </w:rPr>
        <w:t>Los</w:t>
      </w:r>
      <w:r>
        <w:rPr>
          <w:spacing w:val="-3"/>
          <w:sz w:val="24"/>
        </w:rPr>
        <w:t> </w:t>
      </w:r>
      <w:r>
        <w:rPr>
          <w:sz w:val="24"/>
        </w:rPr>
        <w:t>entes</w:t>
      </w:r>
      <w:r>
        <w:rPr>
          <w:spacing w:val="-5"/>
          <w:sz w:val="24"/>
        </w:rPr>
        <w:t> </w:t>
      </w:r>
      <w:r>
        <w:rPr>
          <w:sz w:val="24"/>
        </w:rPr>
        <w:t>públicos</w:t>
      </w:r>
      <w:r>
        <w:rPr>
          <w:spacing w:val="-2"/>
          <w:sz w:val="24"/>
        </w:rPr>
        <w:t> </w:t>
      </w:r>
      <w:r>
        <w:rPr>
          <w:sz w:val="24"/>
        </w:rPr>
        <w:t>de</w:t>
      </w:r>
      <w:r>
        <w:rPr>
          <w:spacing w:val="-4"/>
          <w:sz w:val="24"/>
        </w:rPr>
        <w:t> </w:t>
      </w:r>
      <w:r>
        <w:rPr>
          <w:sz w:val="24"/>
        </w:rPr>
        <w:t>cualquier</w:t>
      </w:r>
      <w:r>
        <w:rPr>
          <w:spacing w:val="-3"/>
          <w:sz w:val="24"/>
        </w:rPr>
        <w:t> </w:t>
      </w:r>
      <w:r>
        <w:rPr>
          <w:spacing w:val="-4"/>
          <w:sz w:val="24"/>
        </w:rPr>
        <w:t>tipo.</w:t>
      </w:r>
    </w:p>
    <w:p>
      <w:pPr>
        <w:pStyle w:val="ListParagraph"/>
        <w:numPr>
          <w:ilvl w:val="0"/>
          <w:numId w:val="1"/>
        </w:numPr>
        <w:tabs>
          <w:tab w:pos="842" w:val="left" w:leader="none"/>
        </w:tabs>
        <w:spacing w:line="240" w:lineRule="auto" w:before="1" w:after="0"/>
        <w:ind w:left="841" w:right="120" w:hanging="360"/>
        <w:jc w:val="both"/>
        <w:rPr>
          <w:sz w:val="24"/>
        </w:rPr>
      </w:pPr>
      <w:r>
        <w:rPr>
          <w:sz w:val="24"/>
        </w:rPr>
        <w:t>Los sujetos privados, que sean custodios o administradores, por cualquier título, de los fondos y actividades públicos que indica la Ley Orgánica de la </w:t>
      </w:r>
      <w:r>
        <w:rPr>
          <w:spacing w:val="-2"/>
          <w:sz w:val="24"/>
        </w:rPr>
        <w:t>Contraloría.</w:t>
      </w:r>
    </w:p>
    <w:p>
      <w:pPr>
        <w:pStyle w:val="ListParagraph"/>
        <w:numPr>
          <w:ilvl w:val="0"/>
          <w:numId w:val="1"/>
        </w:numPr>
        <w:tabs>
          <w:tab w:pos="842" w:val="left" w:leader="none"/>
        </w:tabs>
        <w:spacing w:line="240" w:lineRule="auto" w:before="0" w:after="0"/>
        <w:ind w:left="841" w:right="119" w:hanging="360"/>
        <w:jc w:val="both"/>
        <w:rPr>
          <w:sz w:val="24"/>
        </w:rPr>
      </w:pPr>
      <w:r>
        <w:rPr>
          <w:sz w:val="24"/>
        </w:rPr>
        <w:t>Los entes y órganos extranjeros integrados por entes u órganos públicos costarricenses dominados mayoritariamente por estos, o sujetos a su predominio legal, o cuya dotación patrimonial y financiera esté dada principalmente con fondos públicos costarricenses, aun cuando hayan sido constituidos de conformidad con la legislación extranjera y su domicilio sea </w:t>
      </w:r>
      <w:r>
        <w:rPr>
          <w:spacing w:val="-2"/>
          <w:sz w:val="24"/>
        </w:rPr>
        <w:t>en</w:t>
      </w:r>
      <w:r>
        <w:rPr>
          <w:spacing w:val="-8"/>
          <w:sz w:val="24"/>
        </w:rPr>
        <w:t> </w:t>
      </w:r>
      <w:r>
        <w:rPr>
          <w:spacing w:val="-2"/>
          <w:sz w:val="24"/>
        </w:rPr>
        <w:t>el</w:t>
      </w:r>
      <w:r>
        <w:rPr>
          <w:spacing w:val="-9"/>
          <w:sz w:val="24"/>
        </w:rPr>
        <w:t> </w:t>
      </w:r>
      <w:r>
        <w:rPr>
          <w:spacing w:val="-2"/>
          <w:sz w:val="24"/>
        </w:rPr>
        <w:t>extranjero.</w:t>
      </w:r>
      <w:r>
        <w:rPr>
          <w:spacing w:val="-8"/>
          <w:sz w:val="24"/>
        </w:rPr>
        <w:t> </w:t>
      </w:r>
      <w:r>
        <w:rPr>
          <w:spacing w:val="-2"/>
          <w:sz w:val="24"/>
        </w:rPr>
        <w:t>Si</w:t>
      </w:r>
      <w:r>
        <w:rPr>
          <w:spacing w:val="-9"/>
          <w:sz w:val="24"/>
        </w:rPr>
        <w:t> </w:t>
      </w:r>
      <w:r>
        <w:rPr>
          <w:spacing w:val="-2"/>
          <w:sz w:val="24"/>
        </w:rPr>
        <w:t>se</w:t>
      </w:r>
      <w:r>
        <w:rPr>
          <w:spacing w:val="-8"/>
          <w:sz w:val="24"/>
        </w:rPr>
        <w:t> </w:t>
      </w:r>
      <w:r>
        <w:rPr>
          <w:spacing w:val="-2"/>
          <w:sz w:val="24"/>
        </w:rPr>
        <w:t>trata</w:t>
      </w:r>
      <w:r>
        <w:rPr>
          <w:spacing w:val="-8"/>
          <w:sz w:val="24"/>
        </w:rPr>
        <w:t> </w:t>
      </w:r>
      <w:r>
        <w:rPr>
          <w:spacing w:val="-2"/>
          <w:sz w:val="24"/>
        </w:rPr>
        <w:t>de</w:t>
      </w:r>
      <w:r>
        <w:rPr>
          <w:spacing w:val="-8"/>
          <w:sz w:val="24"/>
        </w:rPr>
        <w:t> </w:t>
      </w:r>
      <w:r>
        <w:rPr>
          <w:spacing w:val="-2"/>
          <w:sz w:val="24"/>
        </w:rPr>
        <w:t>entidades</w:t>
      </w:r>
      <w:r>
        <w:rPr>
          <w:spacing w:val="-11"/>
          <w:sz w:val="24"/>
        </w:rPr>
        <w:t> </w:t>
      </w:r>
      <w:r>
        <w:rPr>
          <w:spacing w:val="-2"/>
          <w:sz w:val="24"/>
        </w:rPr>
        <w:t>de</w:t>
      </w:r>
      <w:r>
        <w:rPr>
          <w:spacing w:val="-8"/>
          <w:sz w:val="24"/>
        </w:rPr>
        <w:t> </w:t>
      </w:r>
      <w:r>
        <w:rPr>
          <w:spacing w:val="-2"/>
          <w:sz w:val="24"/>
        </w:rPr>
        <w:t>naturaleza</w:t>
      </w:r>
      <w:r>
        <w:rPr>
          <w:spacing w:val="-8"/>
          <w:sz w:val="24"/>
        </w:rPr>
        <w:t> </w:t>
      </w:r>
      <w:r>
        <w:rPr>
          <w:spacing w:val="-2"/>
          <w:sz w:val="24"/>
        </w:rPr>
        <w:t>bancaria,</w:t>
      </w:r>
      <w:r>
        <w:rPr>
          <w:spacing w:val="-8"/>
          <w:sz w:val="24"/>
        </w:rPr>
        <w:t> </w:t>
      </w:r>
      <w:r>
        <w:rPr>
          <w:spacing w:val="-2"/>
          <w:sz w:val="24"/>
        </w:rPr>
        <w:t>aseguradora </w:t>
      </w:r>
      <w:r>
        <w:rPr>
          <w:sz w:val="24"/>
        </w:rPr>
        <w:t>o financiera, la fiscalización no abarcará sus actividades sustantivas u </w:t>
      </w:r>
      <w:r>
        <w:rPr>
          <w:spacing w:val="-2"/>
          <w:sz w:val="24"/>
        </w:rPr>
        <w:t>ordinarias.</w:t>
      </w:r>
    </w:p>
    <w:p>
      <w:pPr>
        <w:pStyle w:val="ListParagraph"/>
        <w:numPr>
          <w:ilvl w:val="0"/>
          <w:numId w:val="1"/>
        </w:numPr>
        <w:tabs>
          <w:tab w:pos="842" w:val="left" w:leader="none"/>
        </w:tabs>
        <w:spacing w:line="240" w:lineRule="auto" w:before="0" w:after="0"/>
        <w:ind w:left="841" w:right="124" w:hanging="360"/>
        <w:jc w:val="both"/>
        <w:rPr>
          <w:sz w:val="24"/>
        </w:rPr>
      </w:pPr>
      <w:r>
        <w:rPr>
          <w:sz w:val="24"/>
        </w:rPr>
        <w:t>Las participaciones minoritarias del Estado o de otros entes u órganos públicos, en sociedades mercantiles, nacionales o extranjeras.</w:t>
      </w:r>
    </w:p>
    <w:p>
      <w:pPr>
        <w:pStyle w:val="ListParagraph"/>
        <w:numPr>
          <w:ilvl w:val="0"/>
          <w:numId w:val="1"/>
        </w:numPr>
        <w:tabs>
          <w:tab w:pos="842" w:val="left" w:leader="none"/>
        </w:tabs>
        <w:spacing w:line="240" w:lineRule="auto" w:before="1" w:after="0"/>
        <w:ind w:left="841" w:right="121" w:hanging="360"/>
        <w:jc w:val="both"/>
        <w:rPr>
          <w:sz w:val="24"/>
        </w:rPr>
      </w:pPr>
      <w:r>
        <w:rPr>
          <w:sz w:val="24"/>
        </w:rPr>
        <w:t>Si se trata de entidades de naturaleza bancaria o financiera y que sean extranjeras, la competencia facultativa de la Contraloría se ejercerá sobre ciertas actividades de las mismas.</w:t>
      </w:r>
    </w:p>
    <w:p>
      <w:pPr>
        <w:pStyle w:val="ListParagraph"/>
        <w:numPr>
          <w:ilvl w:val="0"/>
          <w:numId w:val="1"/>
        </w:numPr>
        <w:tabs>
          <w:tab w:pos="842" w:val="left" w:leader="none"/>
        </w:tabs>
        <w:spacing w:line="240" w:lineRule="auto" w:before="0" w:after="0"/>
        <w:ind w:left="841" w:right="113" w:hanging="360"/>
        <w:jc w:val="both"/>
        <w:rPr>
          <w:sz w:val="24"/>
        </w:rPr>
      </w:pPr>
      <w:r>
        <w:rPr>
          <w:sz w:val="24"/>
        </w:rPr>
        <w:t>Los</w:t>
      </w:r>
      <w:r>
        <w:rPr>
          <w:spacing w:val="-9"/>
          <w:sz w:val="24"/>
        </w:rPr>
        <w:t> </w:t>
      </w:r>
      <w:r>
        <w:rPr>
          <w:sz w:val="24"/>
        </w:rPr>
        <w:t>criterios</w:t>
      </w:r>
      <w:r>
        <w:rPr>
          <w:spacing w:val="-9"/>
          <w:sz w:val="24"/>
        </w:rPr>
        <w:t> </w:t>
      </w:r>
      <w:r>
        <w:rPr>
          <w:sz w:val="24"/>
        </w:rPr>
        <w:t>que</w:t>
      </w:r>
      <w:r>
        <w:rPr>
          <w:spacing w:val="-9"/>
          <w:sz w:val="24"/>
        </w:rPr>
        <w:t> </w:t>
      </w:r>
      <w:r>
        <w:rPr>
          <w:sz w:val="24"/>
        </w:rPr>
        <w:t>emita</w:t>
      </w:r>
      <w:r>
        <w:rPr>
          <w:spacing w:val="-9"/>
          <w:sz w:val="24"/>
        </w:rPr>
        <w:t> </w:t>
      </w:r>
      <w:r>
        <w:rPr>
          <w:sz w:val="24"/>
        </w:rPr>
        <w:t>la</w:t>
      </w:r>
      <w:r>
        <w:rPr>
          <w:spacing w:val="-8"/>
          <w:sz w:val="24"/>
        </w:rPr>
        <w:t> </w:t>
      </w:r>
      <w:r>
        <w:rPr>
          <w:sz w:val="24"/>
        </w:rPr>
        <w:t>Contraloría,</w:t>
      </w:r>
      <w:r>
        <w:rPr>
          <w:spacing w:val="-8"/>
          <w:sz w:val="24"/>
        </w:rPr>
        <w:t> </w:t>
      </w:r>
      <w:r>
        <w:rPr>
          <w:sz w:val="24"/>
        </w:rPr>
        <w:t>en</w:t>
      </w:r>
      <w:r>
        <w:rPr>
          <w:spacing w:val="-9"/>
          <w:sz w:val="24"/>
        </w:rPr>
        <w:t> </w:t>
      </w:r>
      <w:r>
        <w:rPr>
          <w:sz w:val="24"/>
        </w:rPr>
        <w:t>el</w:t>
      </w:r>
      <w:r>
        <w:rPr>
          <w:spacing w:val="-9"/>
          <w:sz w:val="24"/>
        </w:rPr>
        <w:t> </w:t>
      </w:r>
      <w:r>
        <w:rPr>
          <w:sz w:val="24"/>
        </w:rPr>
        <w:t>ámbito</w:t>
      </w:r>
      <w:r>
        <w:rPr>
          <w:spacing w:val="-9"/>
          <w:sz w:val="24"/>
        </w:rPr>
        <w:t> </w:t>
      </w:r>
      <w:r>
        <w:rPr>
          <w:sz w:val="24"/>
        </w:rPr>
        <w:t>de</w:t>
      </w:r>
      <w:r>
        <w:rPr>
          <w:spacing w:val="-9"/>
          <w:sz w:val="24"/>
        </w:rPr>
        <w:t> </w:t>
      </w:r>
      <w:r>
        <w:rPr>
          <w:sz w:val="24"/>
        </w:rPr>
        <w:t>su</w:t>
      </w:r>
      <w:r>
        <w:rPr>
          <w:spacing w:val="-8"/>
          <w:sz w:val="24"/>
        </w:rPr>
        <w:t> </w:t>
      </w:r>
      <w:r>
        <w:rPr>
          <w:sz w:val="24"/>
        </w:rPr>
        <w:t>competencia,</w:t>
      </w:r>
      <w:r>
        <w:rPr>
          <w:spacing w:val="-2"/>
          <w:sz w:val="24"/>
        </w:rPr>
        <w:t> </w:t>
      </w:r>
      <w:r>
        <w:rPr>
          <w:sz w:val="24"/>
        </w:rPr>
        <w:t>serán vinculantes para los sujetos pasivos sometidos a su control o fiscalización.</w:t>
      </w:r>
    </w:p>
    <w:p>
      <w:pPr>
        <w:pStyle w:val="ListParagraph"/>
        <w:numPr>
          <w:ilvl w:val="0"/>
          <w:numId w:val="1"/>
        </w:numPr>
        <w:tabs>
          <w:tab w:pos="842" w:val="left" w:leader="none"/>
        </w:tabs>
        <w:spacing w:line="240" w:lineRule="auto" w:before="0" w:after="0"/>
        <w:ind w:left="841" w:right="129" w:hanging="360"/>
        <w:jc w:val="both"/>
        <w:rPr>
          <w:sz w:val="24"/>
        </w:rPr>
      </w:pPr>
      <w:r>
        <w:rPr>
          <w:sz w:val="24"/>
        </w:rPr>
        <w:t>Se entiende por "sujetos pasivos" los que están sometidos a la fiscalización de la Contraloría General de la República.</w:t>
      </w:r>
    </w:p>
    <w:p>
      <w:pPr>
        <w:spacing w:after="0" w:line="240" w:lineRule="auto"/>
        <w:jc w:val="both"/>
        <w:rPr>
          <w:sz w:val="24"/>
        </w:rPr>
        <w:sectPr>
          <w:headerReference w:type="default" r:id="rId5"/>
          <w:footerReference w:type="default" r:id="rId6"/>
          <w:type w:val="continuous"/>
          <w:pgSz w:w="12240" w:h="15840"/>
          <w:pgMar w:header="764" w:footer="1000" w:top="1220" w:bottom="1200" w:left="1580" w:right="1580"/>
          <w:pgNumType w:start="1"/>
        </w:sectPr>
      </w:pPr>
    </w:p>
    <w:p>
      <w:pPr>
        <w:pStyle w:val="Heading2"/>
        <w:spacing w:before="82"/>
        <w:ind w:left="122" w:firstLine="0"/>
      </w:pPr>
      <w:r>
        <w:rPr>
          <w:spacing w:val="-2"/>
        </w:rPr>
        <w:t>Domicilio</w:t>
      </w:r>
    </w:p>
    <w:p>
      <w:pPr>
        <w:pStyle w:val="BodyText"/>
        <w:spacing w:before="1"/>
        <w:rPr>
          <w:rFonts w:ascii="Arial"/>
          <w:b/>
          <w:sz w:val="26"/>
        </w:rPr>
      </w:pPr>
    </w:p>
    <w:p>
      <w:pPr>
        <w:tabs>
          <w:tab w:pos="2685" w:val="left" w:leader="none"/>
          <w:tab w:pos="5033" w:val="left" w:leader="none"/>
        </w:tabs>
        <w:spacing w:before="0"/>
        <w:ind w:left="122" w:right="0" w:firstLine="0"/>
        <w:jc w:val="left"/>
        <w:rPr>
          <w:rFonts w:ascii="Arial" w:hAnsi="Arial"/>
          <w:sz w:val="24"/>
        </w:rPr>
      </w:pPr>
      <w:r>
        <w:rPr>
          <w:rFonts w:ascii="Arial" w:hAnsi="Arial"/>
          <w:b/>
          <w:sz w:val="24"/>
        </w:rPr>
        <w:t>Provincia:</w:t>
      </w:r>
      <w:r>
        <w:rPr>
          <w:rFonts w:ascii="Arial" w:hAnsi="Arial"/>
          <w:b/>
          <w:spacing w:val="-4"/>
          <w:sz w:val="24"/>
        </w:rPr>
        <w:t> </w:t>
      </w:r>
      <w:r>
        <w:rPr>
          <w:rFonts w:ascii="Arial" w:hAnsi="Arial"/>
          <w:sz w:val="24"/>
        </w:rPr>
        <w:t>San</w:t>
      </w:r>
      <w:r>
        <w:rPr>
          <w:rFonts w:ascii="Arial" w:hAnsi="Arial"/>
          <w:spacing w:val="-2"/>
          <w:sz w:val="24"/>
        </w:rPr>
        <w:t> </w:t>
      </w:r>
      <w:r>
        <w:rPr>
          <w:rFonts w:ascii="Arial" w:hAnsi="Arial"/>
          <w:spacing w:val="-4"/>
          <w:sz w:val="24"/>
        </w:rPr>
        <w:t>José</w:t>
      </w:r>
      <w:r>
        <w:rPr>
          <w:rFonts w:ascii="Arial" w:hAnsi="Arial"/>
          <w:sz w:val="24"/>
        </w:rPr>
        <w:tab/>
      </w:r>
      <w:r>
        <w:rPr>
          <w:rFonts w:ascii="Arial" w:hAnsi="Arial"/>
          <w:b/>
          <w:sz w:val="24"/>
        </w:rPr>
        <w:t>Cantón:</w:t>
      </w:r>
      <w:r>
        <w:rPr>
          <w:rFonts w:ascii="Arial" w:hAnsi="Arial"/>
          <w:b/>
          <w:spacing w:val="1"/>
          <w:sz w:val="24"/>
        </w:rPr>
        <w:t> </w:t>
      </w:r>
      <w:r>
        <w:rPr>
          <w:rFonts w:ascii="Arial" w:hAnsi="Arial"/>
          <w:spacing w:val="-2"/>
          <w:sz w:val="24"/>
        </w:rPr>
        <w:t>Central</w:t>
      </w:r>
      <w:r>
        <w:rPr>
          <w:rFonts w:ascii="Arial" w:hAnsi="Arial"/>
          <w:sz w:val="24"/>
        </w:rPr>
        <w:tab/>
      </w:r>
      <w:r>
        <w:rPr>
          <w:rFonts w:ascii="Arial" w:hAnsi="Arial"/>
          <w:b/>
          <w:sz w:val="24"/>
        </w:rPr>
        <w:t>Distrito:</w:t>
      </w:r>
      <w:r>
        <w:rPr>
          <w:rFonts w:ascii="Arial" w:hAnsi="Arial"/>
          <w:b/>
          <w:spacing w:val="-9"/>
          <w:sz w:val="24"/>
        </w:rPr>
        <w:t> </w:t>
      </w:r>
      <w:r>
        <w:rPr>
          <w:rFonts w:ascii="Arial" w:hAnsi="Arial"/>
          <w:sz w:val="24"/>
        </w:rPr>
        <w:t>Mata</w:t>
      </w:r>
      <w:r>
        <w:rPr>
          <w:rFonts w:ascii="Arial" w:hAnsi="Arial"/>
          <w:spacing w:val="-9"/>
          <w:sz w:val="24"/>
        </w:rPr>
        <w:t> </w:t>
      </w:r>
      <w:r>
        <w:rPr>
          <w:rFonts w:ascii="Arial" w:hAnsi="Arial"/>
          <w:spacing w:val="-2"/>
          <w:sz w:val="24"/>
        </w:rPr>
        <w:t>Redonda</w:t>
      </w:r>
    </w:p>
    <w:p>
      <w:pPr>
        <w:pStyle w:val="BodyText"/>
        <w:rPr>
          <w:rFonts w:ascii="Arial"/>
          <w:sz w:val="38"/>
        </w:rPr>
      </w:pPr>
    </w:p>
    <w:p>
      <w:pPr>
        <w:pStyle w:val="Heading1"/>
      </w:pPr>
      <w:r>
        <w:rPr/>
        <w:t>NOTA</w:t>
      </w:r>
      <w:r>
        <w:rPr>
          <w:spacing w:val="-11"/>
        </w:rPr>
        <w:t> </w:t>
      </w:r>
      <w:r>
        <w:rPr/>
        <w:t>NO.</w:t>
      </w:r>
      <w:r>
        <w:rPr>
          <w:spacing w:val="-5"/>
        </w:rPr>
        <w:t> </w:t>
      </w:r>
      <w:r>
        <w:rPr/>
        <w:t>2</w:t>
      </w:r>
      <w:r>
        <w:rPr>
          <w:spacing w:val="-4"/>
        </w:rPr>
        <w:t> </w:t>
      </w:r>
      <w:r>
        <w:rPr/>
        <w:t>PRINCIPIOS,</w:t>
      </w:r>
      <w:r>
        <w:rPr>
          <w:spacing w:val="-5"/>
        </w:rPr>
        <w:t> </w:t>
      </w:r>
      <w:r>
        <w:rPr/>
        <w:t>POLÍTICAS</w:t>
      </w:r>
      <w:r>
        <w:rPr>
          <w:spacing w:val="-3"/>
        </w:rPr>
        <w:t> </w:t>
      </w:r>
      <w:r>
        <w:rPr/>
        <w:t>Y</w:t>
      </w:r>
      <w:r>
        <w:rPr>
          <w:spacing w:val="-7"/>
        </w:rPr>
        <w:t> </w:t>
      </w:r>
      <w:r>
        <w:rPr/>
        <w:t>PRÁCTICAS</w:t>
      </w:r>
      <w:r>
        <w:rPr>
          <w:spacing w:val="-5"/>
        </w:rPr>
        <w:t> </w:t>
      </w:r>
      <w:r>
        <w:rPr>
          <w:spacing w:val="-2"/>
        </w:rPr>
        <w:t>CONTABLES</w:t>
      </w:r>
    </w:p>
    <w:p>
      <w:pPr>
        <w:pStyle w:val="BodyText"/>
        <w:spacing w:before="2"/>
        <w:rPr>
          <w:rFonts w:ascii="Arial"/>
          <w:b/>
          <w:sz w:val="38"/>
        </w:rPr>
      </w:pPr>
    </w:p>
    <w:p>
      <w:pPr>
        <w:spacing w:before="0"/>
        <w:ind w:left="122" w:right="116" w:firstLine="707"/>
        <w:jc w:val="both"/>
        <w:rPr>
          <w:rFonts w:ascii="Arial" w:hAnsi="Arial"/>
          <w:sz w:val="24"/>
        </w:rPr>
      </w:pPr>
      <w:r>
        <w:rPr>
          <w:rFonts w:ascii="Arial" w:hAnsi="Arial"/>
          <w:sz w:val="24"/>
        </w:rPr>
        <w:t>Los</w:t>
      </w:r>
      <w:r>
        <w:rPr>
          <w:rFonts w:ascii="Arial" w:hAnsi="Arial"/>
          <w:spacing w:val="-17"/>
          <w:sz w:val="24"/>
        </w:rPr>
        <w:t> </w:t>
      </w:r>
      <w:r>
        <w:rPr>
          <w:rFonts w:ascii="Arial" w:hAnsi="Arial"/>
          <w:sz w:val="24"/>
        </w:rPr>
        <w:t>estados</w:t>
      </w:r>
      <w:r>
        <w:rPr>
          <w:rFonts w:ascii="Arial" w:hAnsi="Arial"/>
          <w:spacing w:val="-17"/>
          <w:sz w:val="24"/>
        </w:rPr>
        <w:t> </w:t>
      </w:r>
      <w:r>
        <w:rPr>
          <w:rFonts w:ascii="Arial" w:hAnsi="Arial"/>
          <w:sz w:val="24"/>
        </w:rPr>
        <w:t>financieros</w:t>
      </w:r>
      <w:r>
        <w:rPr>
          <w:rFonts w:ascii="Arial" w:hAnsi="Arial"/>
          <w:spacing w:val="-16"/>
          <w:sz w:val="24"/>
        </w:rPr>
        <w:t> </w:t>
      </w:r>
      <w:r>
        <w:rPr>
          <w:rFonts w:ascii="Arial" w:hAnsi="Arial"/>
          <w:sz w:val="24"/>
        </w:rPr>
        <w:t>se</w:t>
      </w:r>
      <w:r>
        <w:rPr>
          <w:rFonts w:ascii="Arial" w:hAnsi="Arial"/>
          <w:spacing w:val="-17"/>
          <w:sz w:val="24"/>
        </w:rPr>
        <w:t> </w:t>
      </w:r>
      <w:r>
        <w:rPr>
          <w:rFonts w:ascii="Arial" w:hAnsi="Arial"/>
          <w:sz w:val="24"/>
        </w:rPr>
        <w:t>preparan</w:t>
      </w:r>
      <w:r>
        <w:rPr>
          <w:rFonts w:ascii="Arial" w:hAnsi="Arial"/>
          <w:spacing w:val="-17"/>
          <w:sz w:val="24"/>
        </w:rPr>
        <w:t> </w:t>
      </w:r>
      <w:r>
        <w:rPr>
          <w:rFonts w:ascii="Arial" w:hAnsi="Arial"/>
          <w:sz w:val="24"/>
        </w:rPr>
        <w:t>bajo</w:t>
      </w:r>
      <w:r>
        <w:rPr>
          <w:rFonts w:ascii="Arial" w:hAnsi="Arial"/>
          <w:spacing w:val="-17"/>
          <w:sz w:val="24"/>
        </w:rPr>
        <w:t> </w:t>
      </w:r>
      <w:r>
        <w:rPr>
          <w:rFonts w:ascii="Arial" w:hAnsi="Arial"/>
          <w:sz w:val="24"/>
        </w:rPr>
        <w:t>las</w:t>
      </w:r>
      <w:r>
        <w:rPr>
          <w:rFonts w:ascii="Arial" w:hAnsi="Arial"/>
          <w:spacing w:val="-15"/>
          <w:sz w:val="24"/>
        </w:rPr>
        <w:t> </w:t>
      </w:r>
      <w:r>
        <w:rPr>
          <w:rFonts w:ascii="Arial" w:hAnsi="Arial"/>
          <w:sz w:val="24"/>
        </w:rPr>
        <w:t>Políticas</w:t>
      </w:r>
      <w:r>
        <w:rPr>
          <w:rFonts w:ascii="Arial" w:hAnsi="Arial"/>
          <w:spacing w:val="-16"/>
          <w:sz w:val="24"/>
        </w:rPr>
        <w:t> </w:t>
      </w:r>
      <w:r>
        <w:rPr>
          <w:rFonts w:ascii="Arial" w:hAnsi="Arial"/>
          <w:sz w:val="24"/>
        </w:rPr>
        <w:t>Contables</w:t>
      </w:r>
      <w:r>
        <w:rPr>
          <w:rFonts w:ascii="Arial" w:hAnsi="Arial"/>
          <w:spacing w:val="-17"/>
          <w:sz w:val="24"/>
        </w:rPr>
        <w:t> </w:t>
      </w:r>
      <w:r>
        <w:rPr>
          <w:rFonts w:ascii="Arial" w:hAnsi="Arial"/>
          <w:sz w:val="24"/>
        </w:rPr>
        <w:t>emitidas</w:t>
      </w:r>
      <w:r>
        <w:rPr>
          <w:rFonts w:ascii="Arial" w:hAnsi="Arial"/>
          <w:spacing w:val="-15"/>
          <w:sz w:val="24"/>
        </w:rPr>
        <w:t> </w:t>
      </w:r>
      <w:r>
        <w:rPr>
          <w:rFonts w:ascii="Arial" w:hAnsi="Arial"/>
          <w:sz w:val="24"/>
        </w:rPr>
        <w:t>por Contabilidad</w:t>
      </w:r>
      <w:r>
        <w:rPr>
          <w:rFonts w:ascii="Arial" w:hAnsi="Arial"/>
          <w:spacing w:val="-1"/>
          <w:sz w:val="24"/>
        </w:rPr>
        <w:t> </w:t>
      </w:r>
      <w:r>
        <w:rPr>
          <w:rFonts w:ascii="Arial" w:hAnsi="Arial"/>
          <w:sz w:val="24"/>
        </w:rPr>
        <w:t>Nacional,</w:t>
      </w:r>
      <w:r>
        <w:rPr>
          <w:rFonts w:ascii="Arial" w:hAnsi="Arial"/>
          <w:spacing w:val="-2"/>
          <w:sz w:val="24"/>
        </w:rPr>
        <w:t> </w:t>
      </w:r>
      <w:r>
        <w:rPr>
          <w:rFonts w:ascii="Arial" w:hAnsi="Arial"/>
          <w:sz w:val="24"/>
        </w:rPr>
        <w:t>basadas</w:t>
      </w:r>
      <w:r>
        <w:rPr>
          <w:rFonts w:ascii="Arial" w:hAnsi="Arial"/>
          <w:spacing w:val="-2"/>
          <w:sz w:val="24"/>
        </w:rPr>
        <w:t> </w:t>
      </w:r>
      <w:r>
        <w:rPr>
          <w:rFonts w:ascii="Arial" w:hAnsi="Arial"/>
          <w:sz w:val="24"/>
        </w:rPr>
        <w:t>en</w:t>
      </w:r>
      <w:r>
        <w:rPr>
          <w:rFonts w:ascii="Arial" w:hAnsi="Arial"/>
          <w:spacing w:val="-1"/>
          <w:sz w:val="24"/>
        </w:rPr>
        <w:t> </w:t>
      </w:r>
      <w:r>
        <w:rPr>
          <w:rFonts w:ascii="Arial" w:hAnsi="Arial"/>
          <w:sz w:val="24"/>
        </w:rPr>
        <w:t>las Normas Internacionales</w:t>
      </w:r>
      <w:r>
        <w:rPr>
          <w:rFonts w:ascii="Arial" w:hAnsi="Arial"/>
          <w:spacing w:val="-1"/>
          <w:sz w:val="24"/>
        </w:rPr>
        <w:t> </w:t>
      </w:r>
      <w:r>
        <w:rPr>
          <w:rFonts w:ascii="Arial" w:hAnsi="Arial"/>
          <w:sz w:val="24"/>
        </w:rPr>
        <w:t>de</w:t>
      </w:r>
      <w:r>
        <w:rPr>
          <w:rFonts w:ascii="Arial" w:hAnsi="Arial"/>
          <w:spacing w:val="-3"/>
          <w:sz w:val="24"/>
        </w:rPr>
        <w:t> </w:t>
      </w:r>
      <w:r>
        <w:rPr>
          <w:rFonts w:ascii="Arial" w:hAnsi="Arial"/>
          <w:sz w:val="24"/>
        </w:rPr>
        <w:t>Contabilidad</w:t>
      </w:r>
      <w:r>
        <w:rPr>
          <w:rFonts w:ascii="Arial" w:hAnsi="Arial"/>
          <w:spacing w:val="-1"/>
          <w:sz w:val="24"/>
        </w:rPr>
        <w:t> </w:t>
      </w:r>
      <w:r>
        <w:rPr>
          <w:rFonts w:ascii="Arial" w:hAnsi="Arial"/>
          <w:sz w:val="24"/>
        </w:rPr>
        <w:t>del Sector Público (NICSP).</w:t>
      </w:r>
    </w:p>
    <w:p>
      <w:pPr>
        <w:pStyle w:val="BodyText"/>
        <w:rPr>
          <w:rFonts w:ascii="Arial"/>
          <w:sz w:val="24"/>
        </w:rPr>
      </w:pPr>
    </w:p>
    <w:p>
      <w:pPr>
        <w:spacing w:before="1"/>
        <w:ind w:left="122" w:right="118" w:firstLine="707"/>
        <w:jc w:val="both"/>
        <w:rPr>
          <w:rFonts w:ascii="Arial" w:hAnsi="Arial"/>
          <w:sz w:val="24"/>
        </w:rPr>
      </w:pPr>
      <w:r>
        <w:rPr>
          <w:rFonts w:ascii="Arial" w:hAnsi="Arial"/>
          <w:sz w:val="24"/>
        </w:rPr>
        <w:t>La NICSP 17 tiene como objetivo prescribir el tratamiento contable de propiedades,</w:t>
      </w:r>
      <w:r>
        <w:rPr>
          <w:rFonts w:ascii="Arial" w:hAnsi="Arial"/>
          <w:spacing w:val="-2"/>
          <w:sz w:val="24"/>
        </w:rPr>
        <w:t> </w:t>
      </w:r>
      <w:r>
        <w:rPr>
          <w:rFonts w:ascii="Arial" w:hAnsi="Arial"/>
          <w:sz w:val="24"/>
        </w:rPr>
        <w:t>planta y</w:t>
      </w:r>
      <w:r>
        <w:rPr>
          <w:rFonts w:ascii="Arial" w:hAnsi="Arial"/>
          <w:spacing w:val="-5"/>
          <w:sz w:val="24"/>
        </w:rPr>
        <w:t> </w:t>
      </w:r>
      <w:r>
        <w:rPr>
          <w:rFonts w:ascii="Arial" w:hAnsi="Arial"/>
          <w:sz w:val="24"/>
        </w:rPr>
        <w:t>equipo,</w:t>
      </w:r>
      <w:r>
        <w:rPr>
          <w:rFonts w:ascii="Arial" w:hAnsi="Arial"/>
          <w:spacing w:val="-2"/>
          <w:sz w:val="24"/>
        </w:rPr>
        <w:t> </w:t>
      </w:r>
      <w:r>
        <w:rPr>
          <w:rFonts w:ascii="Arial" w:hAnsi="Arial"/>
          <w:sz w:val="24"/>
        </w:rPr>
        <w:t>de</w:t>
      </w:r>
      <w:r>
        <w:rPr>
          <w:rFonts w:ascii="Arial" w:hAnsi="Arial"/>
          <w:spacing w:val="-4"/>
          <w:sz w:val="24"/>
        </w:rPr>
        <w:t> </w:t>
      </w:r>
      <w:r>
        <w:rPr>
          <w:rFonts w:ascii="Arial" w:hAnsi="Arial"/>
          <w:sz w:val="24"/>
        </w:rPr>
        <w:t>forma</w:t>
      </w:r>
      <w:r>
        <w:rPr>
          <w:rFonts w:ascii="Arial" w:hAnsi="Arial"/>
          <w:spacing w:val="-1"/>
          <w:sz w:val="24"/>
        </w:rPr>
        <w:t> </w:t>
      </w:r>
      <w:r>
        <w:rPr>
          <w:rFonts w:ascii="Arial" w:hAnsi="Arial"/>
          <w:sz w:val="24"/>
        </w:rPr>
        <w:t>que los usuarios</w:t>
      </w:r>
      <w:r>
        <w:rPr>
          <w:rFonts w:ascii="Arial" w:hAnsi="Arial"/>
          <w:spacing w:val="-2"/>
          <w:sz w:val="24"/>
        </w:rPr>
        <w:t> </w:t>
      </w:r>
      <w:r>
        <w:rPr>
          <w:rFonts w:ascii="Arial" w:hAnsi="Arial"/>
          <w:sz w:val="24"/>
        </w:rPr>
        <w:t>de</w:t>
      </w:r>
      <w:r>
        <w:rPr>
          <w:rFonts w:ascii="Arial" w:hAnsi="Arial"/>
          <w:spacing w:val="-1"/>
          <w:sz w:val="24"/>
        </w:rPr>
        <w:t> </w:t>
      </w:r>
      <w:r>
        <w:rPr>
          <w:rFonts w:ascii="Arial" w:hAnsi="Arial"/>
          <w:sz w:val="24"/>
        </w:rPr>
        <w:t>los</w:t>
      </w:r>
      <w:r>
        <w:rPr>
          <w:rFonts w:ascii="Arial" w:hAnsi="Arial"/>
          <w:spacing w:val="-2"/>
          <w:sz w:val="24"/>
        </w:rPr>
        <w:t> </w:t>
      </w:r>
      <w:r>
        <w:rPr>
          <w:rFonts w:ascii="Arial" w:hAnsi="Arial"/>
          <w:sz w:val="24"/>
        </w:rPr>
        <w:t>estados</w:t>
      </w:r>
      <w:r>
        <w:rPr>
          <w:rFonts w:ascii="Arial" w:hAnsi="Arial"/>
          <w:spacing w:val="-5"/>
          <w:sz w:val="24"/>
        </w:rPr>
        <w:t> </w:t>
      </w:r>
      <w:r>
        <w:rPr>
          <w:rFonts w:ascii="Arial" w:hAnsi="Arial"/>
          <w:sz w:val="24"/>
        </w:rPr>
        <w:t>financieros puedan</w:t>
      </w:r>
      <w:r>
        <w:rPr>
          <w:rFonts w:ascii="Arial" w:hAnsi="Arial"/>
          <w:spacing w:val="-3"/>
          <w:sz w:val="24"/>
        </w:rPr>
        <w:t> </w:t>
      </w:r>
      <w:r>
        <w:rPr>
          <w:rFonts w:ascii="Arial" w:hAnsi="Arial"/>
          <w:sz w:val="24"/>
        </w:rPr>
        <w:t>reconocer</w:t>
      </w:r>
      <w:r>
        <w:rPr>
          <w:rFonts w:ascii="Arial" w:hAnsi="Arial"/>
          <w:spacing w:val="-3"/>
          <w:sz w:val="24"/>
        </w:rPr>
        <w:t> </w:t>
      </w:r>
      <w:r>
        <w:rPr>
          <w:rFonts w:ascii="Arial" w:hAnsi="Arial"/>
          <w:sz w:val="24"/>
        </w:rPr>
        <w:t>la</w:t>
      </w:r>
      <w:r>
        <w:rPr>
          <w:rFonts w:ascii="Arial" w:hAnsi="Arial"/>
          <w:spacing w:val="-3"/>
          <w:sz w:val="24"/>
        </w:rPr>
        <w:t> </w:t>
      </w:r>
      <w:r>
        <w:rPr>
          <w:rFonts w:ascii="Arial" w:hAnsi="Arial"/>
          <w:sz w:val="24"/>
        </w:rPr>
        <w:t>información</w:t>
      </w:r>
      <w:r>
        <w:rPr>
          <w:rFonts w:ascii="Arial" w:hAnsi="Arial"/>
          <w:spacing w:val="-3"/>
          <w:sz w:val="24"/>
        </w:rPr>
        <w:t> </w:t>
      </w:r>
      <w:r>
        <w:rPr>
          <w:rFonts w:ascii="Arial" w:hAnsi="Arial"/>
          <w:sz w:val="24"/>
        </w:rPr>
        <w:t>acerca</w:t>
      </w:r>
      <w:r>
        <w:rPr>
          <w:rFonts w:ascii="Arial" w:hAnsi="Arial"/>
          <w:spacing w:val="-3"/>
          <w:sz w:val="24"/>
        </w:rPr>
        <w:t> </w:t>
      </w:r>
      <w:r>
        <w:rPr>
          <w:rFonts w:ascii="Arial" w:hAnsi="Arial"/>
          <w:sz w:val="24"/>
        </w:rPr>
        <w:t>de</w:t>
      </w:r>
      <w:r>
        <w:rPr>
          <w:rFonts w:ascii="Arial" w:hAnsi="Arial"/>
          <w:spacing w:val="-3"/>
          <w:sz w:val="24"/>
        </w:rPr>
        <w:t> </w:t>
      </w:r>
      <w:r>
        <w:rPr>
          <w:rFonts w:ascii="Arial" w:hAnsi="Arial"/>
          <w:sz w:val="24"/>
        </w:rPr>
        <w:t>la</w:t>
      </w:r>
      <w:r>
        <w:rPr>
          <w:rFonts w:ascii="Arial" w:hAnsi="Arial"/>
          <w:spacing w:val="-5"/>
          <w:sz w:val="24"/>
        </w:rPr>
        <w:t> </w:t>
      </w:r>
      <w:r>
        <w:rPr>
          <w:rFonts w:ascii="Arial" w:hAnsi="Arial"/>
          <w:sz w:val="24"/>
        </w:rPr>
        <w:t>inversión</w:t>
      </w:r>
      <w:r>
        <w:rPr>
          <w:rFonts w:ascii="Arial" w:hAnsi="Arial"/>
          <w:spacing w:val="-3"/>
          <w:sz w:val="24"/>
        </w:rPr>
        <w:t> </w:t>
      </w:r>
      <w:r>
        <w:rPr>
          <w:rFonts w:ascii="Arial" w:hAnsi="Arial"/>
          <w:sz w:val="24"/>
        </w:rPr>
        <w:t>que</w:t>
      </w:r>
      <w:r>
        <w:rPr>
          <w:rFonts w:ascii="Arial" w:hAnsi="Arial"/>
          <w:spacing w:val="-3"/>
          <w:sz w:val="24"/>
        </w:rPr>
        <w:t> </w:t>
      </w:r>
      <w:r>
        <w:rPr>
          <w:rFonts w:ascii="Arial" w:hAnsi="Arial"/>
          <w:sz w:val="24"/>
        </w:rPr>
        <w:t>la</w:t>
      </w:r>
      <w:r>
        <w:rPr>
          <w:rFonts w:ascii="Arial" w:hAnsi="Arial"/>
          <w:spacing w:val="-3"/>
          <w:sz w:val="24"/>
        </w:rPr>
        <w:t> </w:t>
      </w:r>
      <w:r>
        <w:rPr>
          <w:rFonts w:ascii="Arial" w:hAnsi="Arial"/>
          <w:sz w:val="24"/>
        </w:rPr>
        <w:t>entidad</w:t>
      </w:r>
      <w:r>
        <w:rPr>
          <w:rFonts w:ascii="Arial" w:hAnsi="Arial"/>
          <w:spacing w:val="-3"/>
          <w:sz w:val="24"/>
        </w:rPr>
        <w:t> </w:t>
      </w:r>
      <w:r>
        <w:rPr>
          <w:rFonts w:ascii="Arial" w:hAnsi="Arial"/>
          <w:sz w:val="24"/>
        </w:rPr>
        <w:t>tiene</w:t>
      </w:r>
      <w:r>
        <w:rPr>
          <w:rFonts w:ascii="Arial" w:hAnsi="Arial"/>
          <w:spacing w:val="-3"/>
          <w:sz w:val="24"/>
        </w:rPr>
        <w:t> </w:t>
      </w:r>
      <w:r>
        <w:rPr>
          <w:rFonts w:ascii="Arial" w:hAnsi="Arial"/>
          <w:sz w:val="24"/>
        </w:rPr>
        <w:t>en</w:t>
      </w:r>
      <w:r>
        <w:rPr>
          <w:rFonts w:ascii="Arial" w:hAnsi="Arial"/>
          <w:spacing w:val="-3"/>
          <w:sz w:val="24"/>
        </w:rPr>
        <w:t> </w:t>
      </w:r>
      <w:r>
        <w:rPr>
          <w:rFonts w:ascii="Arial" w:hAnsi="Arial"/>
          <w:sz w:val="24"/>
        </w:rPr>
        <w:t>sus propiedades, planta y equipo, así como los cambios que se hayan producido en dicha inversión.</w:t>
      </w:r>
      <w:r>
        <w:rPr>
          <w:rFonts w:ascii="Arial" w:hAnsi="Arial"/>
          <w:spacing w:val="40"/>
          <w:sz w:val="24"/>
        </w:rPr>
        <w:t> </w:t>
      </w:r>
      <w:r>
        <w:rPr>
          <w:rFonts w:ascii="Arial" w:hAnsi="Arial"/>
          <w:sz w:val="24"/>
        </w:rPr>
        <w:t>Los principales problemas que presenta la contabilidad de propiedades,</w:t>
      </w:r>
      <w:r>
        <w:rPr>
          <w:rFonts w:ascii="Arial" w:hAnsi="Arial"/>
          <w:spacing w:val="-11"/>
          <w:sz w:val="24"/>
        </w:rPr>
        <w:t> </w:t>
      </w:r>
      <w:r>
        <w:rPr>
          <w:rFonts w:ascii="Arial" w:hAnsi="Arial"/>
          <w:sz w:val="24"/>
        </w:rPr>
        <w:t>planta</w:t>
      </w:r>
      <w:r>
        <w:rPr>
          <w:rFonts w:ascii="Arial" w:hAnsi="Arial"/>
          <w:spacing w:val="-8"/>
          <w:sz w:val="24"/>
        </w:rPr>
        <w:t> </w:t>
      </w:r>
      <w:r>
        <w:rPr>
          <w:rFonts w:ascii="Arial" w:hAnsi="Arial"/>
          <w:sz w:val="24"/>
        </w:rPr>
        <w:t>y</w:t>
      </w:r>
      <w:r>
        <w:rPr>
          <w:rFonts w:ascii="Arial" w:hAnsi="Arial"/>
          <w:spacing w:val="-14"/>
          <w:sz w:val="24"/>
        </w:rPr>
        <w:t> </w:t>
      </w:r>
      <w:r>
        <w:rPr>
          <w:rFonts w:ascii="Arial" w:hAnsi="Arial"/>
          <w:sz w:val="24"/>
        </w:rPr>
        <w:t>equipo</w:t>
      </w:r>
      <w:r>
        <w:rPr>
          <w:rFonts w:ascii="Arial" w:hAnsi="Arial"/>
          <w:spacing w:val="-8"/>
          <w:sz w:val="24"/>
        </w:rPr>
        <w:t> </w:t>
      </w:r>
      <w:r>
        <w:rPr>
          <w:rFonts w:ascii="Arial" w:hAnsi="Arial"/>
          <w:sz w:val="24"/>
        </w:rPr>
        <w:t>son</w:t>
      </w:r>
      <w:r>
        <w:rPr>
          <w:rFonts w:ascii="Arial" w:hAnsi="Arial"/>
          <w:spacing w:val="-10"/>
          <w:sz w:val="24"/>
        </w:rPr>
        <w:t> </w:t>
      </w:r>
      <w:r>
        <w:rPr>
          <w:rFonts w:ascii="Arial" w:hAnsi="Arial"/>
          <w:sz w:val="24"/>
        </w:rPr>
        <w:t>el</w:t>
      </w:r>
      <w:r>
        <w:rPr>
          <w:rFonts w:ascii="Arial" w:hAnsi="Arial"/>
          <w:spacing w:val="-9"/>
          <w:sz w:val="24"/>
        </w:rPr>
        <w:t> </w:t>
      </w:r>
      <w:r>
        <w:rPr>
          <w:rFonts w:ascii="Arial" w:hAnsi="Arial"/>
          <w:sz w:val="24"/>
        </w:rPr>
        <w:t>reconocimiento</w:t>
      </w:r>
      <w:r>
        <w:rPr>
          <w:rFonts w:ascii="Arial" w:hAnsi="Arial"/>
          <w:spacing w:val="-10"/>
          <w:sz w:val="24"/>
        </w:rPr>
        <w:t> </w:t>
      </w:r>
      <w:r>
        <w:rPr>
          <w:rFonts w:ascii="Arial" w:hAnsi="Arial"/>
          <w:sz w:val="24"/>
        </w:rPr>
        <w:t>de</w:t>
      </w:r>
      <w:r>
        <w:rPr>
          <w:rFonts w:ascii="Arial" w:hAnsi="Arial"/>
          <w:spacing w:val="-10"/>
          <w:sz w:val="24"/>
        </w:rPr>
        <w:t> </w:t>
      </w:r>
      <w:r>
        <w:rPr>
          <w:rFonts w:ascii="Arial" w:hAnsi="Arial"/>
          <w:sz w:val="24"/>
        </w:rPr>
        <w:t>los</w:t>
      </w:r>
      <w:r>
        <w:rPr>
          <w:rFonts w:ascii="Arial" w:hAnsi="Arial"/>
          <w:spacing w:val="-11"/>
          <w:sz w:val="24"/>
        </w:rPr>
        <w:t> </w:t>
      </w:r>
      <w:r>
        <w:rPr>
          <w:rFonts w:ascii="Arial" w:hAnsi="Arial"/>
          <w:sz w:val="24"/>
        </w:rPr>
        <w:t>activos,</w:t>
      </w:r>
      <w:r>
        <w:rPr>
          <w:rFonts w:ascii="Arial" w:hAnsi="Arial"/>
          <w:spacing w:val="-8"/>
          <w:sz w:val="24"/>
        </w:rPr>
        <w:t> </w:t>
      </w:r>
      <w:r>
        <w:rPr>
          <w:rFonts w:ascii="Arial" w:hAnsi="Arial"/>
          <w:sz w:val="24"/>
        </w:rPr>
        <w:t>la</w:t>
      </w:r>
      <w:r>
        <w:rPr>
          <w:rFonts w:ascii="Arial" w:hAnsi="Arial"/>
          <w:spacing w:val="-8"/>
          <w:sz w:val="24"/>
        </w:rPr>
        <w:t> </w:t>
      </w:r>
      <w:r>
        <w:rPr>
          <w:rFonts w:ascii="Arial" w:hAnsi="Arial"/>
          <w:sz w:val="24"/>
        </w:rPr>
        <w:t>determinación de su importe en libros y los cargos por depreciación y pérdidas por deterioro de valor que deben reconocerse con relación a los mismos.</w:t>
      </w:r>
    </w:p>
    <w:p>
      <w:pPr>
        <w:pStyle w:val="BodyText"/>
        <w:rPr>
          <w:rFonts w:ascii="Arial"/>
          <w:sz w:val="24"/>
        </w:rPr>
      </w:pPr>
    </w:p>
    <w:p>
      <w:pPr>
        <w:spacing w:line="240" w:lineRule="auto" w:before="0"/>
        <w:ind w:left="122" w:right="115" w:firstLine="707"/>
        <w:jc w:val="both"/>
        <w:rPr>
          <w:rFonts w:ascii="Arial" w:hAnsi="Arial"/>
          <w:sz w:val="24"/>
        </w:rPr>
      </w:pPr>
      <w:r>
        <w:rPr>
          <w:rFonts w:ascii="Arial" w:hAnsi="Arial"/>
          <w:sz w:val="24"/>
        </w:rPr>
        <w:t>De acuerdo con las disposiciones</w:t>
      </w:r>
      <w:r>
        <w:rPr>
          <w:rFonts w:ascii="Arial" w:hAnsi="Arial"/>
          <w:spacing w:val="-1"/>
          <w:sz w:val="24"/>
        </w:rPr>
        <w:t> </w:t>
      </w:r>
      <w:r>
        <w:rPr>
          <w:rFonts w:ascii="Arial" w:hAnsi="Arial"/>
          <w:sz w:val="24"/>
        </w:rPr>
        <w:t>transitorias de la NICSP 17, las entidades no</w:t>
      </w:r>
      <w:r>
        <w:rPr>
          <w:rFonts w:ascii="Arial" w:hAnsi="Arial"/>
          <w:spacing w:val="-17"/>
          <w:sz w:val="24"/>
        </w:rPr>
        <w:t> </w:t>
      </w:r>
      <w:r>
        <w:rPr>
          <w:rFonts w:ascii="Arial" w:hAnsi="Arial"/>
          <w:sz w:val="24"/>
        </w:rPr>
        <w:t>están</w:t>
      </w:r>
      <w:r>
        <w:rPr>
          <w:rFonts w:ascii="Arial" w:hAnsi="Arial"/>
          <w:spacing w:val="-17"/>
          <w:sz w:val="24"/>
        </w:rPr>
        <w:t> </w:t>
      </w:r>
      <w:r>
        <w:rPr>
          <w:rFonts w:ascii="Arial" w:hAnsi="Arial"/>
          <w:sz w:val="24"/>
        </w:rPr>
        <w:t>obligadas</w:t>
      </w:r>
      <w:r>
        <w:rPr>
          <w:rFonts w:ascii="Arial" w:hAnsi="Arial"/>
          <w:spacing w:val="-16"/>
          <w:sz w:val="24"/>
        </w:rPr>
        <w:t> </w:t>
      </w:r>
      <w:r>
        <w:rPr>
          <w:rFonts w:ascii="Arial" w:hAnsi="Arial"/>
          <w:sz w:val="24"/>
        </w:rPr>
        <w:t>a</w:t>
      </w:r>
      <w:r>
        <w:rPr>
          <w:rFonts w:ascii="Arial" w:hAnsi="Arial"/>
          <w:spacing w:val="-17"/>
          <w:sz w:val="24"/>
        </w:rPr>
        <w:t> </w:t>
      </w:r>
      <w:r>
        <w:rPr>
          <w:rFonts w:ascii="Arial" w:hAnsi="Arial"/>
          <w:sz w:val="24"/>
        </w:rPr>
        <w:t>reconocer</w:t>
      </w:r>
      <w:r>
        <w:rPr>
          <w:rFonts w:ascii="Arial" w:hAnsi="Arial"/>
          <w:spacing w:val="-16"/>
          <w:sz w:val="24"/>
        </w:rPr>
        <w:t> </w:t>
      </w:r>
      <w:r>
        <w:rPr>
          <w:rFonts w:ascii="Arial" w:hAnsi="Arial"/>
          <w:sz w:val="24"/>
        </w:rPr>
        <w:t>los</w:t>
      </w:r>
      <w:r>
        <w:rPr>
          <w:rFonts w:ascii="Arial" w:hAnsi="Arial"/>
          <w:spacing w:val="-17"/>
          <w:sz w:val="24"/>
        </w:rPr>
        <w:t> </w:t>
      </w:r>
      <w:r>
        <w:rPr>
          <w:rFonts w:ascii="Arial" w:hAnsi="Arial"/>
          <w:sz w:val="24"/>
        </w:rPr>
        <w:t>elementos</w:t>
      </w:r>
      <w:r>
        <w:rPr>
          <w:rFonts w:ascii="Arial" w:hAnsi="Arial"/>
          <w:spacing w:val="-17"/>
          <w:sz w:val="24"/>
        </w:rPr>
        <w:t> </w:t>
      </w:r>
      <w:r>
        <w:rPr>
          <w:rFonts w:ascii="Arial" w:hAnsi="Arial"/>
          <w:sz w:val="24"/>
        </w:rPr>
        <w:t>de</w:t>
      </w:r>
      <w:r>
        <w:rPr>
          <w:rFonts w:ascii="Arial" w:hAnsi="Arial"/>
          <w:spacing w:val="-13"/>
          <w:sz w:val="24"/>
        </w:rPr>
        <w:t> </w:t>
      </w:r>
      <w:r>
        <w:rPr>
          <w:rFonts w:ascii="Arial" w:hAnsi="Arial"/>
          <w:sz w:val="24"/>
        </w:rPr>
        <w:t>la</w:t>
      </w:r>
      <w:r>
        <w:rPr>
          <w:rFonts w:ascii="Arial" w:hAnsi="Arial"/>
          <w:spacing w:val="-14"/>
          <w:sz w:val="24"/>
        </w:rPr>
        <w:t> </w:t>
      </w:r>
      <w:r>
        <w:rPr>
          <w:rFonts w:ascii="Arial" w:hAnsi="Arial"/>
          <w:sz w:val="24"/>
        </w:rPr>
        <w:t>Propiedad,</w:t>
      </w:r>
      <w:r>
        <w:rPr>
          <w:rFonts w:ascii="Arial" w:hAnsi="Arial"/>
          <w:spacing w:val="-17"/>
          <w:sz w:val="24"/>
        </w:rPr>
        <w:t> </w:t>
      </w:r>
      <w:r>
        <w:rPr>
          <w:rFonts w:ascii="Arial" w:hAnsi="Arial"/>
          <w:sz w:val="24"/>
        </w:rPr>
        <w:t>Planta</w:t>
      </w:r>
      <w:r>
        <w:rPr>
          <w:rFonts w:ascii="Arial" w:hAnsi="Arial"/>
          <w:spacing w:val="-14"/>
          <w:sz w:val="24"/>
        </w:rPr>
        <w:t> </w:t>
      </w:r>
      <w:r>
        <w:rPr>
          <w:rFonts w:ascii="Arial" w:hAnsi="Arial"/>
          <w:sz w:val="24"/>
        </w:rPr>
        <w:t>y</w:t>
      </w:r>
      <w:r>
        <w:rPr>
          <w:rFonts w:ascii="Arial" w:hAnsi="Arial"/>
          <w:spacing w:val="-17"/>
          <w:sz w:val="24"/>
        </w:rPr>
        <w:t> </w:t>
      </w:r>
      <w:r>
        <w:rPr>
          <w:rFonts w:ascii="Arial" w:hAnsi="Arial"/>
          <w:sz w:val="24"/>
        </w:rPr>
        <w:t>Equipo</w:t>
      </w:r>
      <w:r>
        <w:rPr>
          <w:rFonts w:ascii="Arial" w:hAnsi="Arial"/>
          <w:spacing w:val="-15"/>
          <w:sz w:val="24"/>
        </w:rPr>
        <w:t> </w:t>
      </w:r>
      <w:r>
        <w:rPr>
          <w:rFonts w:ascii="Arial" w:hAnsi="Arial"/>
          <w:sz w:val="24"/>
        </w:rPr>
        <w:t>para los períodos de informes que comiencen en una fecha dentro de los cinco años siguientes</w:t>
      </w:r>
      <w:r>
        <w:rPr>
          <w:rFonts w:ascii="Arial" w:hAnsi="Arial"/>
          <w:spacing w:val="-2"/>
          <w:sz w:val="24"/>
        </w:rPr>
        <w:t> </w:t>
      </w:r>
      <w:r>
        <w:rPr>
          <w:rFonts w:ascii="Arial" w:hAnsi="Arial"/>
          <w:sz w:val="24"/>
        </w:rPr>
        <w:t>a</w:t>
      </w:r>
      <w:r>
        <w:rPr>
          <w:rFonts w:ascii="Arial" w:hAnsi="Arial"/>
          <w:spacing w:val="-1"/>
          <w:sz w:val="24"/>
        </w:rPr>
        <w:t> </w:t>
      </w:r>
      <w:r>
        <w:rPr>
          <w:rFonts w:ascii="Arial" w:hAnsi="Arial"/>
          <w:sz w:val="24"/>
        </w:rPr>
        <w:t>la</w:t>
      </w:r>
      <w:r>
        <w:rPr>
          <w:rFonts w:ascii="Arial" w:hAnsi="Arial"/>
          <w:spacing w:val="-4"/>
          <w:sz w:val="24"/>
        </w:rPr>
        <w:t> </w:t>
      </w:r>
      <w:r>
        <w:rPr>
          <w:rFonts w:ascii="Arial" w:hAnsi="Arial"/>
          <w:sz w:val="24"/>
        </w:rPr>
        <w:t>fecha</w:t>
      </w:r>
      <w:r>
        <w:rPr>
          <w:rFonts w:ascii="Arial" w:hAnsi="Arial"/>
          <w:spacing w:val="-2"/>
          <w:sz w:val="24"/>
        </w:rPr>
        <w:t> </w:t>
      </w:r>
      <w:r>
        <w:rPr>
          <w:rFonts w:ascii="Arial" w:hAnsi="Arial"/>
          <w:sz w:val="24"/>
        </w:rPr>
        <w:t>en</w:t>
      </w:r>
      <w:r>
        <w:rPr>
          <w:rFonts w:ascii="Arial" w:hAnsi="Arial"/>
          <w:spacing w:val="-2"/>
          <w:sz w:val="24"/>
        </w:rPr>
        <w:t> </w:t>
      </w:r>
      <w:r>
        <w:rPr>
          <w:rFonts w:ascii="Arial" w:hAnsi="Arial"/>
          <w:sz w:val="24"/>
        </w:rPr>
        <w:t>que</w:t>
      </w:r>
      <w:r>
        <w:rPr>
          <w:rFonts w:ascii="Arial" w:hAnsi="Arial"/>
          <w:spacing w:val="-2"/>
          <w:sz w:val="24"/>
        </w:rPr>
        <w:t> </w:t>
      </w:r>
      <w:r>
        <w:rPr>
          <w:rFonts w:ascii="Arial" w:hAnsi="Arial"/>
          <w:sz w:val="24"/>
        </w:rPr>
        <w:t>se</w:t>
      </w:r>
      <w:r>
        <w:rPr>
          <w:rFonts w:ascii="Arial" w:hAnsi="Arial"/>
          <w:spacing w:val="-1"/>
          <w:sz w:val="24"/>
        </w:rPr>
        <w:t> </w:t>
      </w:r>
      <w:r>
        <w:rPr>
          <w:rFonts w:ascii="Arial" w:hAnsi="Arial"/>
          <w:sz w:val="24"/>
        </w:rPr>
        <w:t>adopte</w:t>
      </w:r>
      <w:r>
        <w:rPr>
          <w:rFonts w:ascii="Arial" w:hAnsi="Arial"/>
          <w:spacing w:val="-3"/>
          <w:sz w:val="24"/>
        </w:rPr>
        <w:t> </w:t>
      </w:r>
      <w:r>
        <w:rPr>
          <w:rFonts w:ascii="Arial" w:hAnsi="Arial"/>
          <w:sz w:val="24"/>
        </w:rPr>
        <w:t>por</w:t>
      </w:r>
      <w:r>
        <w:rPr>
          <w:rFonts w:ascii="Arial" w:hAnsi="Arial"/>
          <w:spacing w:val="-2"/>
          <w:sz w:val="24"/>
        </w:rPr>
        <w:t> </w:t>
      </w:r>
      <w:r>
        <w:rPr>
          <w:rFonts w:ascii="Arial" w:hAnsi="Arial"/>
          <w:sz w:val="24"/>
        </w:rPr>
        <w:t>primera</w:t>
      </w:r>
      <w:r>
        <w:rPr>
          <w:rFonts w:ascii="Arial" w:hAnsi="Arial"/>
          <w:spacing w:val="-2"/>
          <w:sz w:val="24"/>
        </w:rPr>
        <w:t> </w:t>
      </w:r>
      <w:r>
        <w:rPr>
          <w:rFonts w:ascii="Arial" w:hAnsi="Arial"/>
          <w:sz w:val="24"/>
        </w:rPr>
        <w:t>vez</w:t>
      </w:r>
      <w:r>
        <w:rPr>
          <w:rFonts w:ascii="Arial" w:hAnsi="Arial"/>
          <w:spacing w:val="-5"/>
          <w:sz w:val="24"/>
        </w:rPr>
        <w:t> </w:t>
      </w:r>
      <w:r>
        <w:rPr>
          <w:rFonts w:ascii="Arial" w:hAnsi="Arial"/>
          <w:sz w:val="24"/>
        </w:rPr>
        <w:t>esta</w:t>
      </w:r>
      <w:r>
        <w:rPr>
          <w:rFonts w:ascii="Arial" w:hAnsi="Arial"/>
          <w:spacing w:val="-1"/>
          <w:sz w:val="24"/>
        </w:rPr>
        <w:t> </w:t>
      </w:r>
      <w:r>
        <w:rPr>
          <w:rFonts w:ascii="Arial" w:hAnsi="Arial"/>
          <w:sz w:val="24"/>
        </w:rPr>
        <w:t>norma,</w:t>
      </w:r>
      <w:r>
        <w:rPr>
          <w:rFonts w:ascii="Arial" w:hAnsi="Arial"/>
          <w:spacing w:val="-4"/>
          <w:sz w:val="24"/>
        </w:rPr>
        <w:t> </w:t>
      </w:r>
      <w:r>
        <w:rPr>
          <w:rFonts w:ascii="Arial" w:hAnsi="Arial"/>
          <w:sz w:val="24"/>
        </w:rPr>
        <w:t>por</w:t>
      </w:r>
      <w:r>
        <w:rPr>
          <w:rFonts w:ascii="Arial" w:hAnsi="Arial"/>
          <w:spacing w:val="-2"/>
          <w:sz w:val="24"/>
        </w:rPr>
        <w:t> </w:t>
      </w:r>
      <w:r>
        <w:rPr>
          <w:rFonts w:ascii="Arial" w:hAnsi="Arial"/>
          <w:sz w:val="24"/>
        </w:rPr>
        <w:t>lo</w:t>
      </w:r>
      <w:r>
        <w:rPr>
          <w:rFonts w:ascii="Arial" w:hAnsi="Arial"/>
          <w:spacing w:val="-2"/>
          <w:sz w:val="24"/>
        </w:rPr>
        <w:t> </w:t>
      </w:r>
      <w:r>
        <w:rPr>
          <w:rFonts w:ascii="Arial" w:hAnsi="Arial"/>
          <w:sz w:val="24"/>
        </w:rPr>
        <w:t>que</w:t>
      </w:r>
      <w:r>
        <w:rPr>
          <w:rFonts w:ascii="Arial" w:hAnsi="Arial"/>
          <w:spacing w:val="-2"/>
          <w:sz w:val="24"/>
        </w:rPr>
        <w:t> </w:t>
      </w:r>
      <w:r>
        <w:rPr>
          <w:rFonts w:ascii="Arial" w:hAnsi="Arial"/>
          <w:sz w:val="24"/>
        </w:rPr>
        <w:t>esta Institución se acogió al Transitorio de la NICSP 17 “Propiedad, Planta y Equipo” y se definirá el procedimiento a seguir en cuanto al deterioro de activos y las revaluaciones de los mismos y su registro contable, según lo establezca Contabilidad Nacional.</w:t>
      </w:r>
    </w:p>
    <w:p>
      <w:pPr>
        <w:pStyle w:val="BodyText"/>
        <w:spacing w:before="10"/>
        <w:rPr>
          <w:rFonts w:ascii="Arial"/>
          <w:sz w:val="23"/>
        </w:rPr>
      </w:pPr>
    </w:p>
    <w:p>
      <w:pPr>
        <w:spacing w:before="0"/>
        <w:ind w:left="122" w:right="120" w:firstLine="707"/>
        <w:jc w:val="both"/>
        <w:rPr>
          <w:rFonts w:ascii="Arial" w:hAnsi="Arial"/>
          <w:sz w:val="24"/>
        </w:rPr>
      </w:pPr>
      <w:r>
        <w:rPr>
          <w:rFonts w:ascii="Arial" w:hAnsi="Arial"/>
          <w:sz w:val="24"/>
        </w:rPr>
        <w:t>Los</w:t>
      </w:r>
      <w:r>
        <w:rPr>
          <w:rFonts w:ascii="Arial" w:hAnsi="Arial"/>
          <w:spacing w:val="-1"/>
          <w:sz w:val="24"/>
        </w:rPr>
        <w:t> </w:t>
      </w:r>
      <w:r>
        <w:rPr>
          <w:rFonts w:ascii="Arial" w:hAnsi="Arial"/>
          <w:sz w:val="24"/>
        </w:rPr>
        <w:t>manuales</w:t>
      </w:r>
      <w:r>
        <w:rPr>
          <w:rFonts w:ascii="Arial" w:hAnsi="Arial"/>
          <w:spacing w:val="-1"/>
          <w:sz w:val="24"/>
        </w:rPr>
        <w:t> </w:t>
      </w:r>
      <w:r>
        <w:rPr>
          <w:rFonts w:ascii="Arial" w:hAnsi="Arial"/>
          <w:sz w:val="24"/>
        </w:rPr>
        <w:t>de</w:t>
      </w:r>
      <w:r>
        <w:rPr>
          <w:rFonts w:ascii="Arial" w:hAnsi="Arial"/>
          <w:spacing w:val="-1"/>
          <w:sz w:val="24"/>
        </w:rPr>
        <w:t> </w:t>
      </w:r>
      <w:r>
        <w:rPr>
          <w:rFonts w:ascii="Arial" w:hAnsi="Arial"/>
          <w:sz w:val="24"/>
        </w:rPr>
        <w:t>Políticas</w:t>
      </w:r>
      <w:r>
        <w:rPr>
          <w:rFonts w:ascii="Arial" w:hAnsi="Arial"/>
          <w:spacing w:val="-1"/>
          <w:sz w:val="24"/>
        </w:rPr>
        <w:t> </w:t>
      </w:r>
      <w:r>
        <w:rPr>
          <w:rFonts w:ascii="Arial" w:hAnsi="Arial"/>
          <w:sz w:val="24"/>
        </w:rPr>
        <w:t>y</w:t>
      </w:r>
      <w:r>
        <w:rPr>
          <w:rFonts w:ascii="Arial" w:hAnsi="Arial"/>
          <w:spacing w:val="-3"/>
          <w:sz w:val="24"/>
        </w:rPr>
        <w:t> </w:t>
      </w:r>
      <w:r>
        <w:rPr>
          <w:rFonts w:ascii="Arial" w:hAnsi="Arial"/>
          <w:sz w:val="24"/>
        </w:rPr>
        <w:t>Procedimientos</w:t>
      </w:r>
      <w:r>
        <w:rPr>
          <w:rFonts w:ascii="Arial" w:hAnsi="Arial"/>
          <w:spacing w:val="-1"/>
          <w:sz w:val="24"/>
        </w:rPr>
        <w:t> </w:t>
      </w:r>
      <w:r>
        <w:rPr>
          <w:rFonts w:ascii="Arial" w:hAnsi="Arial"/>
          <w:sz w:val="24"/>
        </w:rPr>
        <w:t>Contables,</w:t>
      </w:r>
      <w:r>
        <w:rPr>
          <w:rFonts w:ascii="Arial" w:hAnsi="Arial"/>
          <w:spacing w:val="-1"/>
          <w:sz w:val="24"/>
        </w:rPr>
        <w:t> </w:t>
      </w:r>
      <w:r>
        <w:rPr>
          <w:rFonts w:ascii="Arial" w:hAnsi="Arial"/>
          <w:sz w:val="24"/>
        </w:rPr>
        <w:t>basados</w:t>
      </w:r>
      <w:r>
        <w:rPr>
          <w:rFonts w:ascii="Arial" w:hAnsi="Arial"/>
          <w:spacing w:val="-1"/>
          <w:sz w:val="24"/>
        </w:rPr>
        <w:t> </w:t>
      </w:r>
      <w:r>
        <w:rPr>
          <w:rFonts w:ascii="Arial" w:hAnsi="Arial"/>
          <w:sz w:val="24"/>
        </w:rPr>
        <w:t>en</w:t>
      </w:r>
      <w:r>
        <w:rPr>
          <w:rFonts w:ascii="Arial" w:hAnsi="Arial"/>
          <w:spacing w:val="-1"/>
          <w:sz w:val="24"/>
        </w:rPr>
        <w:t> </w:t>
      </w:r>
      <w:r>
        <w:rPr>
          <w:rFonts w:ascii="Arial" w:hAnsi="Arial"/>
          <w:sz w:val="24"/>
        </w:rPr>
        <w:t>NICSP, se encuentran para la aprobación correspondiente en la Contabilidad Nacional del Ministerio de Hacienda;</w:t>
      </w:r>
      <w:r>
        <w:rPr>
          <w:rFonts w:ascii="Arial" w:hAnsi="Arial"/>
          <w:spacing w:val="40"/>
          <w:sz w:val="24"/>
        </w:rPr>
        <w:t> </w:t>
      </w:r>
      <w:r>
        <w:rPr>
          <w:rFonts w:ascii="Arial" w:hAnsi="Arial"/>
          <w:sz w:val="24"/>
        </w:rPr>
        <w:t>a</w:t>
      </w:r>
      <w:r>
        <w:rPr>
          <w:rFonts w:ascii="Arial" w:hAnsi="Arial"/>
          <w:spacing w:val="40"/>
          <w:sz w:val="24"/>
        </w:rPr>
        <w:t> </w:t>
      </w:r>
      <w:r>
        <w:rPr>
          <w:rFonts w:ascii="Arial" w:hAnsi="Arial"/>
          <w:sz w:val="24"/>
        </w:rPr>
        <w:t>continuación</w:t>
      </w:r>
      <w:r>
        <w:rPr>
          <w:rFonts w:ascii="Arial" w:hAnsi="Arial"/>
          <w:spacing w:val="40"/>
          <w:sz w:val="24"/>
        </w:rPr>
        <w:t> </w:t>
      </w:r>
      <w:r>
        <w:rPr>
          <w:rFonts w:ascii="Arial" w:hAnsi="Arial"/>
          <w:sz w:val="24"/>
        </w:rPr>
        <w:t>se presentan las principales políticas y prácticas contables.</w:t>
      </w:r>
    </w:p>
    <w:p>
      <w:pPr>
        <w:pStyle w:val="BodyText"/>
        <w:rPr>
          <w:rFonts w:ascii="Arial"/>
          <w:sz w:val="26"/>
        </w:rPr>
      </w:pPr>
    </w:p>
    <w:p>
      <w:pPr>
        <w:pStyle w:val="BodyText"/>
        <w:rPr>
          <w:rFonts w:ascii="Arial"/>
          <w:sz w:val="22"/>
        </w:rPr>
      </w:pPr>
    </w:p>
    <w:p>
      <w:pPr>
        <w:pStyle w:val="Heading2"/>
        <w:numPr>
          <w:ilvl w:val="1"/>
          <w:numId w:val="2"/>
        </w:numPr>
        <w:tabs>
          <w:tab w:pos="829" w:val="left" w:leader="none"/>
          <w:tab w:pos="830" w:val="left" w:leader="none"/>
        </w:tabs>
        <w:spacing w:line="240" w:lineRule="auto" w:before="0" w:after="0"/>
        <w:ind w:left="830" w:right="0" w:hanging="708"/>
        <w:jc w:val="left"/>
      </w:pPr>
      <w:r>
        <w:rPr/>
        <w:t>Base</w:t>
      </w:r>
      <w:r>
        <w:rPr>
          <w:spacing w:val="-8"/>
        </w:rPr>
        <w:t> </w:t>
      </w:r>
      <w:r>
        <w:rPr>
          <w:spacing w:val="-2"/>
        </w:rPr>
        <w:t>contable</w:t>
      </w:r>
    </w:p>
    <w:p>
      <w:pPr>
        <w:pStyle w:val="BodyText"/>
        <w:spacing w:before="1"/>
        <w:rPr>
          <w:rFonts w:ascii="Arial"/>
          <w:b/>
          <w:sz w:val="24"/>
        </w:rPr>
      </w:pPr>
    </w:p>
    <w:p>
      <w:pPr>
        <w:spacing w:before="0"/>
        <w:ind w:left="122" w:right="115" w:firstLine="707"/>
        <w:jc w:val="both"/>
        <w:rPr>
          <w:rFonts w:ascii="Arial" w:hAnsi="Arial"/>
          <w:sz w:val="24"/>
        </w:rPr>
      </w:pPr>
      <w:r>
        <w:rPr>
          <w:rFonts w:ascii="Arial" w:hAnsi="Arial"/>
          <w:sz w:val="24"/>
        </w:rPr>
        <w:t>La base de registro de la contabilidad es por el método de devengado.</w:t>
      </w:r>
      <w:r>
        <w:rPr>
          <w:rFonts w:ascii="Arial" w:hAnsi="Arial"/>
          <w:spacing w:val="40"/>
          <w:sz w:val="24"/>
        </w:rPr>
        <w:t> </w:t>
      </w:r>
      <w:r>
        <w:rPr>
          <w:rFonts w:ascii="Arial" w:hAnsi="Arial"/>
          <w:sz w:val="24"/>
        </w:rPr>
        <w:t>Las operaciones se registran bajo el criterio de partida doble y no se compensan las partidas de activo, pasivo, ingresos ni gastos.</w:t>
      </w:r>
    </w:p>
    <w:p>
      <w:pPr>
        <w:pStyle w:val="BodyText"/>
        <w:rPr>
          <w:rFonts w:ascii="Arial"/>
          <w:sz w:val="24"/>
        </w:rPr>
      </w:pPr>
    </w:p>
    <w:p>
      <w:pPr>
        <w:pStyle w:val="Heading2"/>
        <w:numPr>
          <w:ilvl w:val="1"/>
          <w:numId w:val="2"/>
        </w:numPr>
        <w:tabs>
          <w:tab w:pos="829" w:val="left" w:leader="none"/>
          <w:tab w:pos="830" w:val="left" w:leader="none"/>
        </w:tabs>
        <w:spacing w:line="240" w:lineRule="auto" w:before="0" w:after="0"/>
        <w:ind w:left="830" w:right="0" w:hanging="708"/>
        <w:jc w:val="left"/>
      </w:pPr>
      <w:r>
        <w:rPr/>
        <w:t>Información a</w:t>
      </w:r>
      <w:r>
        <w:rPr>
          <w:spacing w:val="1"/>
        </w:rPr>
        <w:t> </w:t>
      </w:r>
      <w:r>
        <w:rPr>
          <w:spacing w:val="-2"/>
        </w:rPr>
        <w:t>presentar</w:t>
      </w:r>
    </w:p>
    <w:p>
      <w:pPr>
        <w:pStyle w:val="BodyText"/>
        <w:rPr>
          <w:rFonts w:ascii="Arial"/>
          <w:b/>
          <w:sz w:val="24"/>
        </w:rPr>
      </w:pPr>
    </w:p>
    <w:p>
      <w:pPr>
        <w:spacing w:before="0"/>
        <w:ind w:left="122" w:right="120" w:firstLine="359"/>
        <w:jc w:val="both"/>
        <w:rPr>
          <w:rFonts w:ascii="Arial" w:hAnsi="Arial"/>
          <w:sz w:val="24"/>
        </w:rPr>
      </w:pPr>
      <w:r>
        <w:rPr>
          <w:rFonts w:ascii="Arial" w:hAnsi="Arial"/>
          <w:sz w:val="24"/>
        </w:rPr>
        <w:t>De conformidad con directrices emitidas por Contabilidad Nacional, trimestralmente se presenta a esa entidad la información correspondiente a los estados financieros, así como los cuadros auxiliares y anexos que respaldan la información que se remite.</w:t>
      </w:r>
    </w:p>
    <w:p>
      <w:pPr>
        <w:spacing w:after="0"/>
        <w:jc w:val="both"/>
        <w:rPr>
          <w:rFonts w:ascii="Arial" w:hAnsi="Arial"/>
          <w:sz w:val="24"/>
        </w:rPr>
        <w:sectPr>
          <w:pgSz w:w="12240" w:h="15840"/>
          <w:pgMar w:header="764" w:footer="1000" w:top="1220" w:bottom="1200" w:left="1580" w:right="1580"/>
        </w:sectPr>
      </w:pPr>
    </w:p>
    <w:p>
      <w:pPr>
        <w:pStyle w:val="Heading2"/>
        <w:numPr>
          <w:ilvl w:val="1"/>
          <w:numId w:val="2"/>
        </w:numPr>
        <w:tabs>
          <w:tab w:pos="829" w:val="left" w:leader="none"/>
          <w:tab w:pos="830" w:val="left" w:leader="none"/>
        </w:tabs>
        <w:spacing w:line="240" w:lineRule="auto" w:before="82" w:after="0"/>
        <w:ind w:left="830" w:right="0" w:hanging="708"/>
        <w:jc w:val="left"/>
      </w:pPr>
      <w:r>
        <w:rPr>
          <w:spacing w:val="-2"/>
        </w:rPr>
        <w:t>Ingresos</w:t>
      </w:r>
    </w:p>
    <w:p>
      <w:pPr>
        <w:pStyle w:val="BodyText"/>
        <w:rPr>
          <w:rFonts w:ascii="Arial"/>
          <w:b/>
          <w:sz w:val="24"/>
        </w:rPr>
      </w:pPr>
    </w:p>
    <w:p>
      <w:pPr>
        <w:spacing w:before="0"/>
        <w:ind w:left="122" w:right="118" w:firstLine="707"/>
        <w:jc w:val="both"/>
        <w:rPr>
          <w:rFonts w:ascii="Arial" w:hAnsi="Arial"/>
          <w:sz w:val="24"/>
        </w:rPr>
      </w:pPr>
      <w:r>
        <w:rPr>
          <w:rFonts w:ascii="Arial" w:hAnsi="Arial"/>
          <w:sz w:val="24"/>
        </w:rPr>
        <w:t>Los ingresos corrientes y de capital que obtiene la Institución para financiar sus gastos están establecidos en el Presupuesto Nacional y no implican contraprestación</w:t>
      </w:r>
      <w:r>
        <w:rPr>
          <w:rFonts w:ascii="Arial" w:hAnsi="Arial"/>
          <w:spacing w:val="-15"/>
          <w:sz w:val="24"/>
        </w:rPr>
        <w:t> </w:t>
      </w:r>
      <w:r>
        <w:rPr>
          <w:rFonts w:ascii="Arial" w:hAnsi="Arial"/>
          <w:sz w:val="24"/>
        </w:rPr>
        <w:t>de</w:t>
      </w:r>
      <w:r>
        <w:rPr>
          <w:rFonts w:ascii="Arial" w:hAnsi="Arial"/>
          <w:spacing w:val="-15"/>
          <w:sz w:val="24"/>
        </w:rPr>
        <w:t> </w:t>
      </w:r>
      <w:r>
        <w:rPr>
          <w:rFonts w:ascii="Arial" w:hAnsi="Arial"/>
          <w:sz w:val="24"/>
        </w:rPr>
        <w:t>bienes</w:t>
      </w:r>
      <w:r>
        <w:rPr>
          <w:rFonts w:ascii="Arial" w:hAnsi="Arial"/>
          <w:spacing w:val="-16"/>
          <w:sz w:val="24"/>
        </w:rPr>
        <w:t> </w:t>
      </w:r>
      <w:r>
        <w:rPr>
          <w:rFonts w:ascii="Arial" w:hAnsi="Arial"/>
          <w:sz w:val="24"/>
        </w:rPr>
        <w:t>o</w:t>
      </w:r>
      <w:r>
        <w:rPr>
          <w:rFonts w:ascii="Arial" w:hAnsi="Arial"/>
          <w:spacing w:val="-15"/>
          <w:sz w:val="24"/>
        </w:rPr>
        <w:t> </w:t>
      </w:r>
      <w:r>
        <w:rPr>
          <w:rFonts w:ascii="Arial" w:hAnsi="Arial"/>
          <w:sz w:val="24"/>
        </w:rPr>
        <w:t>servicios.</w:t>
      </w:r>
      <w:r>
        <w:rPr>
          <w:rFonts w:ascii="Arial" w:hAnsi="Arial"/>
          <w:spacing w:val="40"/>
          <w:sz w:val="24"/>
        </w:rPr>
        <w:t> </w:t>
      </w:r>
      <w:r>
        <w:rPr>
          <w:rFonts w:ascii="Arial" w:hAnsi="Arial"/>
          <w:sz w:val="24"/>
        </w:rPr>
        <w:t>Estos</w:t>
      </w:r>
      <w:r>
        <w:rPr>
          <w:rFonts w:ascii="Arial" w:hAnsi="Arial"/>
          <w:spacing w:val="-14"/>
          <w:sz w:val="24"/>
        </w:rPr>
        <w:t> </w:t>
      </w:r>
      <w:r>
        <w:rPr>
          <w:rFonts w:ascii="Arial" w:hAnsi="Arial"/>
          <w:sz w:val="24"/>
        </w:rPr>
        <w:t>ingresos</w:t>
      </w:r>
      <w:r>
        <w:rPr>
          <w:rFonts w:ascii="Arial" w:hAnsi="Arial"/>
          <w:spacing w:val="-16"/>
          <w:sz w:val="24"/>
        </w:rPr>
        <w:t> </w:t>
      </w:r>
      <w:r>
        <w:rPr>
          <w:rFonts w:ascii="Arial" w:hAnsi="Arial"/>
          <w:sz w:val="24"/>
        </w:rPr>
        <w:t>no</w:t>
      </w:r>
      <w:r>
        <w:rPr>
          <w:rFonts w:ascii="Arial" w:hAnsi="Arial"/>
          <w:spacing w:val="-15"/>
          <w:sz w:val="24"/>
        </w:rPr>
        <w:t> </w:t>
      </w:r>
      <w:r>
        <w:rPr>
          <w:rFonts w:ascii="Arial" w:hAnsi="Arial"/>
          <w:sz w:val="24"/>
        </w:rPr>
        <w:t>los</w:t>
      </w:r>
      <w:r>
        <w:rPr>
          <w:rFonts w:ascii="Arial" w:hAnsi="Arial"/>
          <w:spacing w:val="-13"/>
          <w:sz w:val="24"/>
        </w:rPr>
        <w:t> </w:t>
      </w:r>
      <w:r>
        <w:rPr>
          <w:rFonts w:ascii="Arial" w:hAnsi="Arial"/>
          <w:sz w:val="24"/>
        </w:rPr>
        <w:t>recibe</w:t>
      </w:r>
      <w:r>
        <w:rPr>
          <w:rFonts w:ascii="Arial" w:hAnsi="Arial"/>
          <w:spacing w:val="-13"/>
          <w:sz w:val="24"/>
        </w:rPr>
        <w:t> </w:t>
      </w:r>
      <w:r>
        <w:rPr>
          <w:rFonts w:ascii="Arial" w:hAnsi="Arial"/>
          <w:sz w:val="24"/>
        </w:rPr>
        <w:t>en</w:t>
      </w:r>
      <w:r>
        <w:rPr>
          <w:rFonts w:ascii="Arial" w:hAnsi="Arial"/>
          <w:spacing w:val="-13"/>
          <w:sz w:val="24"/>
        </w:rPr>
        <w:t> </w:t>
      </w:r>
      <w:r>
        <w:rPr>
          <w:rFonts w:ascii="Arial" w:hAnsi="Arial"/>
          <w:sz w:val="24"/>
        </w:rPr>
        <w:t>sus</w:t>
      </w:r>
      <w:r>
        <w:rPr>
          <w:rFonts w:ascii="Arial" w:hAnsi="Arial"/>
          <w:spacing w:val="-14"/>
          <w:sz w:val="24"/>
        </w:rPr>
        <w:t> </w:t>
      </w:r>
      <w:r>
        <w:rPr>
          <w:rFonts w:ascii="Arial" w:hAnsi="Arial"/>
          <w:sz w:val="24"/>
        </w:rPr>
        <w:t>cuentas corrientes, ya que según la normativa vigente relacionada con la Caja Única del Estado, todo pago con cargo al presupuesto se realiza a través de la Tesorería </w:t>
      </w:r>
      <w:r>
        <w:rPr>
          <w:rFonts w:ascii="Arial" w:hAnsi="Arial"/>
          <w:spacing w:val="-2"/>
          <w:sz w:val="24"/>
        </w:rPr>
        <w:t>Nacional.</w:t>
      </w:r>
    </w:p>
    <w:p>
      <w:pPr>
        <w:pStyle w:val="BodyText"/>
        <w:rPr>
          <w:rFonts w:ascii="Arial"/>
          <w:sz w:val="24"/>
        </w:rPr>
      </w:pPr>
    </w:p>
    <w:p>
      <w:pPr>
        <w:spacing w:before="0"/>
        <w:ind w:left="122" w:right="123" w:firstLine="707"/>
        <w:jc w:val="both"/>
        <w:rPr>
          <w:rFonts w:ascii="Arial" w:hAnsi="Arial"/>
          <w:sz w:val="24"/>
        </w:rPr>
      </w:pPr>
      <w:r>
        <w:rPr>
          <w:rFonts w:ascii="Arial" w:hAnsi="Arial"/>
          <w:sz w:val="24"/>
        </w:rPr>
        <w:t>Estos</w:t>
      </w:r>
      <w:r>
        <w:rPr>
          <w:rFonts w:ascii="Arial" w:hAnsi="Arial"/>
          <w:spacing w:val="-8"/>
          <w:sz w:val="24"/>
        </w:rPr>
        <w:t> </w:t>
      </w:r>
      <w:r>
        <w:rPr>
          <w:rFonts w:ascii="Arial" w:hAnsi="Arial"/>
          <w:sz w:val="24"/>
        </w:rPr>
        <w:t>ingresos</w:t>
      </w:r>
      <w:r>
        <w:rPr>
          <w:rFonts w:ascii="Arial" w:hAnsi="Arial"/>
          <w:spacing w:val="-8"/>
          <w:sz w:val="24"/>
        </w:rPr>
        <w:t> </w:t>
      </w:r>
      <w:r>
        <w:rPr>
          <w:rFonts w:ascii="Arial" w:hAnsi="Arial"/>
          <w:sz w:val="24"/>
        </w:rPr>
        <w:t>se</w:t>
      </w:r>
      <w:r>
        <w:rPr>
          <w:rFonts w:ascii="Arial" w:hAnsi="Arial"/>
          <w:spacing w:val="-7"/>
          <w:sz w:val="24"/>
        </w:rPr>
        <w:t> </w:t>
      </w:r>
      <w:r>
        <w:rPr>
          <w:rFonts w:ascii="Arial" w:hAnsi="Arial"/>
          <w:sz w:val="24"/>
        </w:rPr>
        <w:t>reconocen</w:t>
      </w:r>
      <w:r>
        <w:rPr>
          <w:rFonts w:ascii="Arial" w:hAnsi="Arial"/>
          <w:spacing w:val="-7"/>
          <w:sz w:val="24"/>
        </w:rPr>
        <w:t> </w:t>
      </w:r>
      <w:r>
        <w:rPr>
          <w:rFonts w:ascii="Arial" w:hAnsi="Arial"/>
          <w:sz w:val="24"/>
        </w:rPr>
        <w:t>en</w:t>
      </w:r>
      <w:r>
        <w:rPr>
          <w:rFonts w:ascii="Arial" w:hAnsi="Arial"/>
          <w:spacing w:val="-7"/>
          <w:sz w:val="24"/>
        </w:rPr>
        <w:t> </w:t>
      </w:r>
      <w:r>
        <w:rPr>
          <w:rFonts w:ascii="Arial" w:hAnsi="Arial"/>
          <w:sz w:val="24"/>
        </w:rPr>
        <w:t>el</w:t>
      </w:r>
      <w:r>
        <w:rPr>
          <w:rFonts w:ascii="Arial" w:hAnsi="Arial"/>
          <w:spacing w:val="-11"/>
          <w:sz w:val="24"/>
        </w:rPr>
        <w:t> </w:t>
      </w:r>
      <w:r>
        <w:rPr>
          <w:rFonts w:ascii="Arial" w:hAnsi="Arial"/>
          <w:sz w:val="24"/>
        </w:rPr>
        <w:t>momento</w:t>
      </w:r>
      <w:r>
        <w:rPr>
          <w:rFonts w:ascii="Arial" w:hAnsi="Arial"/>
          <w:spacing w:val="-9"/>
          <w:sz w:val="24"/>
        </w:rPr>
        <w:t> </w:t>
      </w:r>
      <w:r>
        <w:rPr>
          <w:rFonts w:ascii="Arial" w:hAnsi="Arial"/>
          <w:sz w:val="24"/>
        </w:rPr>
        <w:t>en</w:t>
      </w:r>
      <w:r>
        <w:rPr>
          <w:rFonts w:ascii="Arial" w:hAnsi="Arial"/>
          <w:spacing w:val="-7"/>
          <w:sz w:val="24"/>
        </w:rPr>
        <w:t> </w:t>
      </w:r>
      <w:r>
        <w:rPr>
          <w:rFonts w:ascii="Arial" w:hAnsi="Arial"/>
          <w:sz w:val="24"/>
        </w:rPr>
        <w:t>que</w:t>
      </w:r>
      <w:r>
        <w:rPr>
          <w:rFonts w:ascii="Arial" w:hAnsi="Arial"/>
          <w:spacing w:val="-7"/>
          <w:sz w:val="24"/>
        </w:rPr>
        <w:t> </w:t>
      </w:r>
      <w:r>
        <w:rPr>
          <w:rFonts w:ascii="Arial" w:hAnsi="Arial"/>
          <w:sz w:val="24"/>
        </w:rPr>
        <w:t>la</w:t>
      </w:r>
      <w:r>
        <w:rPr>
          <w:rFonts w:ascii="Arial" w:hAnsi="Arial"/>
          <w:spacing w:val="-7"/>
          <w:sz w:val="24"/>
        </w:rPr>
        <w:t> </w:t>
      </w:r>
      <w:r>
        <w:rPr>
          <w:rFonts w:ascii="Arial" w:hAnsi="Arial"/>
          <w:sz w:val="24"/>
        </w:rPr>
        <w:t>Contraloría</w:t>
      </w:r>
      <w:r>
        <w:rPr>
          <w:rFonts w:ascii="Arial" w:hAnsi="Arial"/>
          <w:spacing w:val="-8"/>
          <w:sz w:val="24"/>
        </w:rPr>
        <w:t> </w:t>
      </w:r>
      <w:r>
        <w:rPr>
          <w:rFonts w:ascii="Arial" w:hAnsi="Arial"/>
          <w:sz w:val="24"/>
        </w:rPr>
        <w:t>incurre</w:t>
      </w:r>
      <w:r>
        <w:rPr>
          <w:rFonts w:ascii="Arial" w:hAnsi="Arial"/>
          <w:spacing w:val="-8"/>
          <w:sz w:val="24"/>
        </w:rPr>
        <w:t> </w:t>
      </w:r>
      <w:r>
        <w:rPr>
          <w:rFonts w:ascii="Arial" w:hAnsi="Arial"/>
          <w:sz w:val="24"/>
        </w:rPr>
        <w:t>en los</w:t>
      </w:r>
      <w:r>
        <w:rPr>
          <w:rFonts w:ascii="Arial" w:hAnsi="Arial"/>
          <w:sz w:val="24"/>
        </w:rPr>
        <w:t> gastos autorizados</w:t>
      </w:r>
      <w:r>
        <w:rPr>
          <w:rFonts w:ascii="Arial" w:hAnsi="Arial"/>
          <w:sz w:val="24"/>
        </w:rPr>
        <w:t> en el presupuesto</w:t>
      </w:r>
      <w:r>
        <w:rPr>
          <w:rFonts w:ascii="Arial" w:hAnsi="Arial"/>
          <w:sz w:val="24"/>
        </w:rPr>
        <w:t> institucional, generándose cuentas por cobrar a la Tesorería Nacional derivadas del sistema de pago indicado.</w:t>
      </w:r>
    </w:p>
    <w:p>
      <w:pPr>
        <w:pStyle w:val="BodyText"/>
        <w:rPr>
          <w:rFonts w:ascii="Arial"/>
          <w:sz w:val="26"/>
        </w:rPr>
      </w:pPr>
    </w:p>
    <w:p>
      <w:pPr>
        <w:pStyle w:val="BodyText"/>
        <w:spacing w:before="1"/>
        <w:rPr>
          <w:rFonts w:ascii="Arial"/>
          <w:sz w:val="22"/>
        </w:rPr>
      </w:pPr>
    </w:p>
    <w:p>
      <w:pPr>
        <w:pStyle w:val="Heading2"/>
        <w:numPr>
          <w:ilvl w:val="1"/>
          <w:numId w:val="2"/>
        </w:numPr>
        <w:tabs>
          <w:tab w:pos="829" w:val="left" w:leader="none"/>
          <w:tab w:pos="830" w:val="left" w:leader="none"/>
        </w:tabs>
        <w:spacing w:line="240" w:lineRule="auto" w:before="0" w:after="0"/>
        <w:ind w:left="830" w:right="0" w:hanging="708"/>
        <w:jc w:val="left"/>
      </w:pPr>
      <w:r>
        <w:rPr/>
        <w:t>Propiedad,</w:t>
      </w:r>
      <w:r>
        <w:rPr>
          <w:spacing w:val="-2"/>
        </w:rPr>
        <w:t> </w:t>
      </w:r>
      <w:r>
        <w:rPr/>
        <w:t>planta</w:t>
      </w:r>
      <w:r>
        <w:rPr>
          <w:spacing w:val="-2"/>
        </w:rPr>
        <w:t> </w:t>
      </w:r>
      <w:r>
        <w:rPr/>
        <w:t>y</w:t>
      </w:r>
      <w:r>
        <w:rPr>
          <w:spacing w:val="-8"/>
        </w:rPr>
        <w:t> </w:t>
      </w:r>
      <w:r>
        <w:rPr>
          <w:spacing w:val="-2"/>
        </w:rPr>
        <w:t>equipo</w:t>
      </w:r>
    </w:p>
    <w:p>
      <w:pPr>
        <w:pStyle w:val="BodyText"/>
        <w:rPr>
          <w:rFonts w:ascii="Arial"/>
          <w:b/>
          <w:sz w:val="24"/>
        </w:rPr>
      </w:pPr>
    </w:p>
    <w:p>
      <w:pPr>
        <w:spacing w:before="0"/>
        <w:ind w:left="122" w:right="114" w:firstLine="707"/>
        <w:jc w:val="both"/>
        <w:rPr>
          <w:rFonts w:ascii="Arial" w:hAnsi="Arial"/>
          <w:sz w:val="24"/>
        </w:rPr>
      </w:pPr>
      <w:r>
        <w:rPr>
          <w:rFonts w:ascii="Arial" w:hAnsi="Arial"/>
          <w:spacing w:val="-2"/>
          <w:sz w:val="24"/>
        </w:rPr>
        <w:t>El</w:t>
      </w:r>
      <w:r>
        <w:rPr>
          <w:rFonts w:ascii="Arial" w:hAnsi="Arial"/>
          <w:spacing w:val="-8"/>
          <w:sz w:val="24"/>
        </w:rPr>
        <w:t> </w:t>
      </w:r>
      <w:r>
        <w:rPr>
          <w:rFonts w:ascii="Arial" w:hAnsi="Arial"/>
          <w:spacing w:val="-2"/>
          <w:sz w:val="24"/>
        </w:rPr>
        <w:t>terreno,</w:t>
      </w:r>
      <w:r>
        <w:rPr>
          <w:rFonts w:ascii="Arial" w:hAnsi="Arial"/>
          <w:spacing w:val="-7"/>
          <w:sz w:val="24"/>
        </w:rPr>
        <w:t> </w:t>
      </w:r>
      <w:r>
        <w:rPr>
          <w:rFonts w:ascii="Arial" w:hAnsi="Arial"/>
          <w:spacing w:val="-2"/>
          <w:sz w:val="24"/>
        </w:rPr>
        <w:t>edificio</w:t>
      </w:r>
      <w:r>
        <w:rPr>
          <w:rFonts w:ascii="Arial" w:hAnsi="Arial"/>
          <w:spacing w:val="-7"/>
          <w:sz w:val="24"/>
        </w:rPr>
        <w:t> </w:t>
      </w:r>
      <w:r>
        <w:rPr>
          <w:rFonts w:ascii="Arial" w:hAnsi="Arial"/>
          <w:spacing w:val="-2"/>
          <w:sz w:val="24"/>
        </w:rPr>
        <w:t>y</w:t>
      </w:r>
      <w:r>
        <w:rPr>
          <w:rFonts w:ascii="Arial" w:hAnsi="Arial"/>
          <w:spacing w:val="-10"/>
          <w:sz w:val="24"/>
        </w:rPr>
        <w:t> </w:t>
      </w:r>
      <w:r>
        <w:rPr>
          <w:rFonts w:ascii="Arial" w:hAnsi="Arial"/>
          <w:spacing w:val="-2"/>
          <w:sz w:val="24"/>
        </w:rPr>
        <w:t>alguna</w:t>
      </w:r>
      <w:r>
        <w:rPr>
          <w:rFonts w:ascii="Arial" w:hAnsi="Arial"/>
          <w:spacing w:val="-9"/>
          <w:sz w:val="24"/>
        </w:rPr>
        <w:t> </w:t>
      </w:r>
      <w:r>
        <w:rPr>
          <w:rFonts w:ascii="Arial" w:hAnsi="Arial"/>
          <w:spacing w:val="-2"/>
          <w:sz w:val="24"/>
        </w:rPr>
        <w:t>maquinaria</w:t>
      </w:r>
      <w:r>
        <w:rPr>
          <w:rFonts w:ascii="Arial" w:hAnsi="Arial"/>
          <w:spacing w:val="-7"/>
          <w:sz w:val="24"/>
        </w:rPr>
        <w:t> </w:t>
      </w:r>
      <w:r>
        <w:rPr>
          <w:rFonts w:ascii="Arial" w:hAnsi="Arial"/>
          <w:spacing w:val="-2"/>
          <w:sz w:val="24"/>
        </w:rPr>
        <w:t>se</w:t>
      </w:r>
      <w:r>
        <w:rPr>
          <w:rFonts w:ascii="Arial" w:hAnsi="Arial"/>
          <w:spacing w:val="-7"/>
          <w:sz w:val="24"/>
        </w:rPr>
        <w:t> </w:t>
      </w:r>
      <w:r>
        <w:rPr>
          <w:rFonts w:ascii="Arial" w:hAnsi="Arial"/>
          <w:spacing w:val="-2"/>
          <w:sz w:val="24"/>
        </w:rPr>
        <w:t>contabilizan</w:t>
      </w:r>
      <w:r>
        <w:rPr>
          <w:rFonts w:ascii="Arial" w:hAnsi="Arial"/>
          <w:spacing w:val="-7"/>
          <w:sz w:val="24"/>
        </w:rPr>
        <w:t> </w:t>
      </w:r>
      <w:r>
        <w:rPr>
          <w:rFonts w:ascii="Arial" w:hAnsi="Arial"/>
          <w:spacing w:val="-2"/>
          <w:sz w:val="24"/>
        </w:rPr>
        <w:t>por</w:t>
      </w:r>
      <w:r>
        <w:rPr>
          <w:rFonts w:ascii="Arial" w:hAnsi="Arial"/>
          <w:spacing w:val="-8"/>
          <w:sz w:val="24"/>
        </w:rPr>
        <w:t> </w:t>
      </w:r>
      <w:r>
        <w:rPr>
          <w:rFonts w:ascii="Arial" w:hAnsi="Arial"/>
          <w:spacing w:val="-2"/>
          <w:sz w:val="24"/>
        </w:rPr>
        <w:t>su</w:t>
      </w:r>
      <w:r>
        <w:rPr>
          <w:rFonts w:ascii="Arial" w:hAnsi="Arial"/>
          <w:spacing w:val="-7"/>
          <w:sz w:val="24"/>
        </w:rPr>
        <w:t> </w:t>
      </w:r>
      <w:r>
        <w:rPr>
          <w:rFonts w:ascii="Arial" w:hAnsi="Arial"/>
          <w:spacing w:val="-2"/>
          <w:sz w:val="24"/>
        </w:rPr>
        <w:t>valor</w:t>
      </w:r>
      <w:r>
        <w:rPr>
          <w:rFonts w:ascii="Arial" w:hAnsi="Arial"/>
          <w:spacing w:val="-8"/>
          <w:sz w:val="24"/>
        </w:rPr>
        <w:t> </w:t>
      </w:r>
      <w:r>
        <w:rPr>
          <w:rFonts w:ascii="Arial" w:hAnsi="Arial"/>
          <w:spacing w:val="-2"/>
          <w:sz w:val="24"/>
        </w:rPr>
        <w:t>revaluado, </w:t>
      </w:r>
      <w:r>
        <w:rPr>
          <w:rFonts w:ascii="Arial" w:hAnsi="Arial"/>
          <w:sz w:val="24"/>
        </w:rPr>
        <w:t>que es</w:t>
      </w:r>
      <w:r>
        <w:rPr>
          <w:rFonts w:ascii="Arial" w:hAnsi="Arial"/>
          <w:spacing w:val="-3"/>
          <w:sz w:val="24"/>
        </w:rPr>
        <w:t> </w:t>
      </w:r>
      <w:r>
        <w:rPr>
          <w:rFonts w:ascii="Arial" w:hAnsi="Arial"/>
          <w:sz w:val="24"/>
        </w:rPr>
        <w:t>su</w:t>
      </w:r>
      <w:r>
        <w:rPr>
          <w:rFonts w:ascii="Arial" w:hAnsi="Arial"/>
          <w:spacing w:val="-2"/>
          <w:sz w:val="24"/>
        </w:rPr>
        <w:t> </w:t>
      </w:r>
      <w:r>
        <w:rPr>
          <w:rFonts w:ascii="Arial" w:hAnsi="Arial"/>
          <w:sz w:val="24"/>
        </w:rPr>
        <w:t>valor</w:t>
      </w:r>
      <w:r>
        <w:rPr>
          <w:rFonts w:ascii="Arial" w:hAnsi="Arial"/>
          <w:spacing w:val="-1"/>
          <w:sz w:val="24"/>
        </w:rPr>
        <w:t> </w:t>
      </w:r>
      <w:r>
        <w:rPr>
          <w:rFonts w:ascii="Arial" w:hAnsi="Arial"/>
          <w:sz w:val="24"/>
        </w:rPr>
        <w:t>razonable</w:t>
      </w:r>
      <w:r>
        <w:rPr>
          <w:rFonts w:ascii="Arial" w:hAnsi="Arial"/>
          <w:spacing w:val="-3"/>
          <w:sz w:val="24"/>
        </w:rPr>
        <w:t> </w:t>
      </w:r>
      <w:r>
        <w:rPr>
          <w:rFonts w:ascii="Arial" w:hAnsi="Arial"/>
          <w:sz w:val="24"/>
        </w:rPr>
        <w:t>en</w:t>
      </w:r>
      <w:r>
        <w:rPr>
          <w:rFonts w:ascii="Arial" w:hAnsi="Arial"/>
          <w:spacing w:val="-3"/>
          <w:sz w:val="24"/>
        </w:rPr>
        <w:t> </w:t>
      </w:r>
      <w:r>
        <w:rPr>
          <w:rFonts w:ascii="Arial" w:hAnsi="Arial"/>
          <w:sz w:val="24"/>
        </w:rPr>
        <w:t>el</w:t>
      </w:r>
      <w:r>
        <w:rPr>
          <w:rFonts w:ascii="Arial" w:hAnsi="Arial"/>
          <w:spacing w:val="-4"/>
          <w:sz w:val="24"/>
        </w:rPr>
        <w:t> </w:t>
      </w:r>
      <w:r>
        <w:rPr>
          <w:rFonts w:ascii="Arial" w:hAnsi="Arial"/>
          <w:sz w:val="24"/>
        </w:rPr>
        <w:t>momento</w:t>
      </w:r>
      <w:r>
        <w:rPr>
          <w:rFonts w:ascii="Arial" w:hAnsi="Arial"/>
          <w:spacing w:val="-2"/>
          <w:sz w:val="24"/>
        </w:rPr>
        <w:t> </w:t>
      </w:r>
      <w:r>
        <w:rPr>
          <w:rFonts w:ascii="Arial" w:hAnsi="Arial"/>
          <w:sz w:val="24"/>
        </w:rPr>
        <w:t>de la revaluación,</w:t>
      </w:r>
      <w:r>
        <w:rPr>
          <w:rFonts w:ascii="Arial" w:hAnsi="Arial"/>
          <w:spacing w:val="-3"/>
          <w:sz w:val="24"/>
        </w:rPr>
        <w:t> </w:t>
      </w:r>
      <w:r>
        <w:rPr>
          <w:rFonts w:ascii="Arial" w:hAnsi="Arial"/>
          <w:sz w:val="24"/>
        </w:rPr>
        <w:t>menos</w:t>
      </w:r>
      <w:r>
        <w:rPr>
          <w:rFonts w:ascii="Arial" w:hAnsi="Arial"/>
          <w:spacing w:val="-3"/>
          <w:sz w:val="24"/>
        </w:rPr>
        <w:t> </w:t>
      </w:r>
      <w:r>
        <w:rPr>
          <w:rFonts w:ascii="Arial" w:hAnsi="Arial"/>
          <w:sz w:val="24"/>
        </w:rPr>
        <w:t>la depreciación acumulada y</w:t>
      </w:r>
      <w:r>
        <w:rPr>
          <w:rFonts w:ascii="Arial" w:hAnsi="Arial"/>
          <w:spacing w:val="-2"/>
          <w:sz w:val="24"/>
        </w:rPr>
        <w:t> </w:t>
      </w:r>
      <w:r>
        <w:rPr>
          <w:rFonts w:ascii="Arial" w:hAnsi="Arial"/>
          <w:sz w:val="24"/>
        </w:rPr>
        <w:t>el</w:t>
      </w:r>
      <w:r>
        <w:rPr>
          <w:rFonts w:ascii="Arial" w:hAnsi="Arial"/>
          <w:spacing w:val="-3"/>
          <w:sz w:val="24"/>
        </w:rPr>
        <w:t> </w:t>
      </w:r>
      <w:r>
        <w:rPr>
          <w:rFonts w:ascii="Arial" w:hAnsi="Arial"/>
          <w:sz w:val="24"/>
        </w:rPr>
        <w:t>importe acumulado</w:t>
      </w:r>
      <w:r>
        <w:rPr>
          <w:rFonts w:ascii="Arial" w:hAnsi="Arial"/>
          <w:spacing w:val="-2"/>
          <w:sz w:val="24"/>
        </w:rPr>
        <w:t> </w:t>
      </w:r>
      <w:r>
        <w:rPr>
          <w:rFonts w:ascii="Arial" w:hAnsi="Arial"/>
          <w:sz w:val="24"/>
        </w:rPr>
        <w:t>de</w:t>
      </w:r>
      <w:r>
        <w:rPr>
          <w:rFonts w:ascii="Arial" w:hAnsi="Arial"/>
          <w:spacing w:val="-1"/>
          <w:sz w:val="24"/>
        </w:rPr>
        <w:t> </w:t>
      </w:r>
      <w:r>
        <w:rPr>
          <w:rFonts w:ascii="Arial" w:hAnsi="Arial"/>
          <w:sz w:val="24"/>
        </w:rPr>
        <w:t>las</w:t>
      </w:r>
      <w:r>
        <w:rPr>
          <w:rFonts w:ascii="Arial" w:hAnsi="Arial"/>
          <w:spacing w:val="-2"/>
          <w:sz w:val="24"/>
        </w:rPr>
        <w:t> </w:t>
      </w:r>
      <w:r>
        <w:rPr>
          <w:rFonts w:ascii="Arial" w:hAnsi="Arial"/>
          <w:sz w:val="24"/>
        </w:rPr>
        <w:t>pérdidas</w:t>
      </w:r>
      <w:r>
        <w:rPr>
          <w:rFonts w:ascii="Arial" w:hAnsi="Arial"/>
          <w:spacing w:val="-2"/>
          <w:sz w:val="24"/>
        </w:rPr>
        <w:t> </w:t>
      </w:r>
      <w:r>
        <w:rPr>
          <w:rFonts w:ascii="Arial" w:hAnsi="Arial"/>
          <w:sz w:val="24"/>
        </w:rPr>
        <w:t>por</w:t>
      </w:r>
      <w:r>
        <w:rPr>
          <w:rFonts w:ascii="Arial" w:hAnsi="Arial"/>
          <w:spacing w:val="-2"/>
          <w:sz w:val="24"/>
        </w:rPr>
        <w:t> </w:t>
      </w:r>
      <w:r>
        <w:rPr>
          <w:rFonts w:ascii="Arial" w:hAnsi="Arial"/>
          <w:sz w:val="24"/>
        </w:rPr>
        <w:t>deterioro</w:t>
      </w:r>
      <w:r>
        <w:rPr>
          <w:rFonts w:ascii="Arial" w:hAnsi="Arial"/>
          <w:spacing w:val="-2"/>
          <w:sz w:val="24"/>
        </w:rPr>
        <w:t> </w:t>
      </w:r>
      <w:r>
        <w:rPr>
          <w:rFonts w:ascii="Arial" w:hAnsi="Arial"/>
          <w:sz w:val="24"/>
        </w:rPr>
        <w:t>de</w:t>
      </w:r>
      <w:r>
        <w:rPr>
          <w:rFonts w:ascii="Arial" w:hAnsi="Arial"/>
          <w:spacing w:val="-1"/>
          <w:sz w:val="24"/>
        </w:rPr>
        <w:t> </w:t>
      </w:r>
      <w:r>
        <w:rPr>
          <w:rFonts w:ascii="Arial" w:hAnsi="Arial"/>
          <w:sz w:val="24"/>
        </w:rPr>
        <w:t>valor que</w:t>
      </w:r>
      <w:r>
        <w:rPr>
          <w:rFonts w:ascii="Arial" w:hAnsi="Arial"/>
          <w:spacing w:val="-2"/>
          <w:sz w:val="24"/>
        </w:rPr>
        <w:t> </w:t>
      </w:r>
      <w:r>
        <w:rPr>
          <w:rFonts w:ascii="Arial" w:hAnsi="Arial"/>
          <w:sz w:val="24"/>
        </w:rPr>
        <w:t>haya sufrido.</w:t>
      </w:r>
      <w:r>
        <w:rPr>
          <w:rFonts w:ascii="Arial" w:hAnsi="Arial"/>
          <w:spacing w:val="40"/>
          <w:sz w:val="24"/>
        </w:rPr>
        <w:t> </w:t>
      </w:r>
      <w:r>
        <w:rPr>
          <w:rFonts w:ascii="Arial" w:hAnsi="Arial"/>
          <w:sz w:val="24"/>
        </w:rPr>
        <w:t>El efecto neto de las revaluaciones se presenta en el Estado de Situación Financiera en el Patrimonio Público, en la cuenta Reservas. El mobiliario y equipo se contabiliza al costo.</w:t>
      </w:r>
    </w:p>
    <w:p>
      <w:pPr>
        <w:pStyle w:val="BodyText"/>
        <w:spacing w:before="9"/>
        <w:rPr>
          <w:rFonts w:ascii="Arial"/>
          <w:sz w:val="23"/>
        </w:rPr>
      </w:pPr>
    </w:p>
    <w:p>
      <w:pPr>
        <w:spacing w:before="0"/>
        <w:ind w:left="122" w:right="116" w:firstLine="707"/>
        <w:jc w:val="both"/>
        <w:rPr>
          <w:rFonts w:ascii="Arial" w:hAnsi="Arial"/>
          <w:sz w:val="24"/>
        </w:rPr>
      </w:pPr>
      <w:r>
        <w:rPr>
          <w:rFonts w:ascii="Arial" w:hAnsi="Arial"/>
          <w:sz w:val="24"/>
        </w:rPr>
        <w:t>La</w:t>
      </w:r>
      <w:r>
        <w:rPr>
          <w:rFonts w:ascii="Arial" w:hAnsi="Arial"/>
          <w:spacing w:val="-9"/>
          <w:sz w:val="24"/>
        </w:rPr>
        <w:t> </w:t>
      </w:r>
      <w:r>
        <w:rPr>
          <w:rFonts w:ascii="Arial" w:hAnsi="Arial"/>
          <w:sz w:val="24"/>
        </w:rPr>
        <w:t>última</w:t>
      </w:r>
      <w:r>
        <w:rPr>
          <w:rFonts w:ascii="Arial" w:hAnsi="Arial"/>
          <w:spacing w:val="-7"/>
          <w:sz w:val="24"/>
        </w:rPr>
        <w:t> </w:t>
      </w:r>
      <w:r>
        <w:rPr>
          <w:rFonts w:ascii="Arial" w:hAnsi="Arial"/>
          <w:sz w:val="24"/>
        </w:rPr>
        <w:t>revaluación</w:t>
      </w:r>
      <w:r>
        <w:rPr>
          <w:rFonts w:ascii="Arial" w:hAnsi="Arial"/>
          <w:spacing w:val="-7"/>
          <w:sz w:val="24"/>
        </w:rPr>
        <w:t> </w:t>
      </w:r>
      <w:r>
        <w:rPr>
          <w:rFonts w:ascii="Arial" w:hAnsi="Arial"/>
          <w:sz w:val="24"/>
        </w:rPr>
        <w:t>de</w:t>
      </w:r>
      <w:r>
        <w:rPr>
          <w:rFonts w:ascii="Arial" w:hAnsi="Arial"/>
          <w:spacing w:val="-7"/>
          <w:sz w:val="24"/>
        </w:rPr>
        <w:t> </w:t>
      </w:r>
      <w:r>
        <w:rPr>
          <w:rFonts w:ascii="Arial" w:hAnsi="Arial"/>
          <w:sz w:val="24"/>
        </w:rPr>
        <w:t>terrenos</w:t>
      </w:r>
      <w:r>
        <w:rPr>
          <w:rFonts w:ascii="Arial" w:hAnsi="Arial"/>
          <w:spacing w:val="-10"/>
          <w:sz w:val="24"/>
        </w:rPr>
        <w:t> </w:t>
      </w:r>
      <w:r>
        <w:rPr>
          <w:rFonts w:ascii="Arial" w:hAnsi="Arial"/>
          <w:sz w:val="24"/>
        </w:rPr>
        <w:t>y</w:t>
      </w:r>
      <w:r>
        <w:rPr>
          <w:rFonts w:ascii="Arial" w:hAnsi="Arial"/>
          <w:spacing w:val="-9"/>
          <w:sz w:val="24"/>
        </w:rPr>
        <w:t> </w:t>
      </w:r>
      <w:r>
        <w:rPr>
          <w:rFonts w:ascii="Arial" w:hAnsi="Arial"/>
          <w:sz w:val="24"/>
        </w:rPr>
        <w:t>edificios</w:t>
      </w:r>
      <w:r>
        <w:rPr>
          <w:rFonts w:ascii="Arial" w:hAnsi="Arial"/>
          <w:spacing w:val="-11"/>
          <w:sz w:val="24"/>
        </w:rPr>
        <w:t> </w:t>
      </w:r>
      <w:r>
        <w:rPr>
          <w:rFonts w:ascii="Arial" w:hAnsi="Arial"/>
          <w:sz w:val="24"/>
        </w:rPr>
        <w:t>fue</w:t>
      </w:r>
      <w:r>
        <w:rPr>
          <w:rFonts w:ascii="Arial" w:hAnsi="Arial"/>
          <w:spacing w:val="-7"/>
          <w:sz w:val="24"/>
        </w:rPr>
        <w:t> </w:t>
      </w:r>
      <w:r>
        <w:rPr>
          <w:rFonts w:ascii="Arial" w:hAnsi="Arial"/>
          <w:sz w:val="24"/>
        </w:rPr>
        <w:t>realizada</w:t>
      </w:r>
      <w:r>
        <w:rPr>
          <w:rFonts w:ascii="Arial" w:hAnsi="Arial"/>
          <w:spacing w:val="-9"/>
          <w:sz w:val="24"/>
        </w:rPr>
        <w:t> </w:t>
      </w:r>
      <w:r>
        <w:rPr>
          <w:rFonts w:ascii="Arial" w:hAnsi="Arial"/>
          <w:sz w:val="24"/>
        </w:rPr>
        <w:t>en</w:t>
      </w:r>
      <w:r>
        <w:rPr>
          <w:rFonts w:ascii="Arial" w:hAnsi="Arial"/>
          <w:spacing w:val="-9"/>
          <w:sz w:val="24"/>
        </w:rPr>
        <w:t> </w:t>
      </w:r>
      <w:r>
        <w:rPr>
          <w:rFonts w:ascii="Arial" w:hAnsi="Arial"/>
          <w:sz w:val="24"/>
        </w:rPr>
        <w:t>mayo</w:t>
      </w:r>
      <w:r>
        <w:rPr>
          <w:rFonts w:ascii="Arial" w:hAnsi="Arial"/>
          <w:spacing w:val="-9"/>
          <w:sz w:val="24"/>
        </w:rPr>
        <w:t> </w:t>
      </w:r>
      <w:r>
        <w:rPr>
          <w:rFonts w:ascii="Arial" w:hAnsi="Arial"/>
          <w:sz w:val="24"/>
        </w:rPr>
        <w:t>2016</w:t>
      </w:r>
      <w:r>
        <w:rPr>
          <w:rFonts w:ascii="Arial" w:hAnsi="Arial"/>
          <w:spacing w:val="-9"/>
          <w:sz w:val="24"/>
        </w:rPr>
        <w:t> </w:t>
      </w:r>
      <w:r>
        <w:rPr>
          <w:rFonts w:ascii="Arial" w:hAnsi="Arial"/>
          <w:sz w:val="24"/>
        </w:rPr>
        <w:t>y</w:t>
      </w:r>
      <w:r>
        <w:rPr>
          <w:rFonts w:ascii="Arial" w:hAnsi="Arial"/>
          <w:spacing w:val="-10"/>
          <w:sz w:val="24"/>
        </w:rPr>
        <w:t> </w:t>
      </w:r>
      <w:r>
        <w:rPr>
          <w:rFonts w:ascii="Arial" w:hAnsi="Arial"/>
          <w:sz w:val="24"/>
        </w:rPr>
        <w:t>se registró contablemente en noviembre 2017.</w:t>
      </w:r>
    </w:p>
    <w:p>
      <w:pPr>
        <w:pStyle w:val="BodyText"/>
        <w:spacing w:before="1"/>
        <w:rPr>
          <w:rFonts w:ascii="Arial"/>
          <w:sz w:val="24"/>
        </w:rPr>
      </w:pPr>
    </w:p>
    <w:p>
      <w:pPr>
        <w:spacing w:before="0"/>
        <w:ind w:left="122" w:right="113" w:firstLine="707"/>
        <w:jc w:val="both"/>
        <w:rPr>
          <w:rFonts w:ascii="Arial" w:hAnsi="Arial"/>
          <w:sz w:val="24"/>
        </w:rPr>
      </w:pPr>
      <w:r>
        <w:rPr>
          <w:rFonts w:ascii="Arial" w:hAnsi="Arial"/>
          <w:sz w:val="24"/>
        </w:rPr>
        <w:t>Durante</w:t>
      </w:r>
      <w:r>
        <w:rPr>
          <w:rFonts w:ascii="Arial" w:hAnsi="Arial"/>
          <w:sz w:val="24"/>
        </w:rPr>
        <w:t> el</w:t>
      </w:r>
      <w:r>
        <w:rPr>
          <w:rFonts w:ascii="Arial" w:hAnsi="Arial"/>
          <w:sz w:val="24"/>
        </w:rPr>
        <w:t> periodo</w:t>
      </w:r>
      <w:r>
        <w:rPr>
          <w:rFonts w:ascii="Arial" w:hAnsi="Arial"/>
          <w:sz w:val="24"/>
        </w:rPr>
        <w:t> 2017, la Contraloría realizó una actualización de los valores</w:t>
      </w:r>
      <w:r>
        <w:rPr>
          <w:rFonts w:ascii="Arial" w:hAnsi="Arial"/>
          <w:spacing w:val="-15"/>
          <w:sz w:val="24"/>
        </w:rPr>
        <w:t> </w:t>
      </w:r>
      <w:r>
        <w:rPr>
          <w:rFonts w:ascii="Arial" w:hAnsi="Arial"/>
          <w:sz w:val="24"/>
        </w:rPr>
        <w:t>de</w:t>
      </w:r>
      <w:r>
        <w:rPr>
          <w:rFonts w:ascii="Arial" w:hAnsi="Arial"/>
          <w:spacing w:val="-14"/>
          <w:sz w:val="24"/>
        </w:rPr>
        <w:t> </w:t>
      </w:r>
      <w:r>
        <w:rPr>
          <w:rFonts w:ascii="Arial" w:hAnsi="Arial"/>
          <w:sz w:val="24"/>
        </w:rPr>
        <w:t>las</w:t>
      </w:r>
      <w:r>
        <w:rPr>
          <w:rFonts w:ascii="Arial" w:hAnsi="Arial"/>
          <w:spacing w:val="-15"/>
          <w:sz w:val="24"/>
        </w:rPr>
        <w:t> </w:t>
      </w:r>
      <w:r>
        <w:rPr>
          <w:rFonts w:ascii="Arial" w:hAnsi="Arial"/>
          <w:sz w:val="24"/>
        </w:rPr>
        <w:t>edificaciones</w:t>
      </w:r>
      <w:r>
        <w:rPr>
          <w:rFonts w:ascii="Arial" w:hAnsi="Arial"/>
          <w:spacing w:val="-15"/>
          <w:sz w:val="24"/>
        </w:rPr>
        <w:t> </w:t>
      </w:r>
      <w:r>
        <w:rPr>
          <w:rFonts w:ascii="Arial" w:hAnsi="Arial"/>
          <w:sz w:val="24"/>
        </w:rPr>
        <w:t>y</w:t>
      </w:r>
      <w:r>
        <w:rPr>
          <w:rFonts w:ascii="Arial" w:hAnsi="Arial"/>
          <w:spacing w:val="-17"/>
          <w:sz w:val="24"/>
        </w:rPr>
        <w:t> </w:t>
      </w:r>
      <w:r>
        <w:rPr>
          <w:rFonts w:ascii="Arial" w:hAnsi="Arial"/>
          <w:sz w:val="24"/>
        </w:rPr>
        <w:t>terrenos,</w:t>
      </w:r>
      <w:r>
        <w:rPr>
          <w:rFonts w:ascii="Arial" w:hAnsi="Arial"/>
          <w:spacing w:val="-14"/>
          <w:sz w:val="24"/>
        </w:rPr>
        <w:t> </w:t>
      </w:r>
      <w:r>
        <w:rPr>
          <w:rFonts w:ascii="Arial" w:hAnsi="Arial"/>
          <w:sz w:val="24"/>
        </w:rPr>
        <w:t>mediante</w:t>
      </w:r>
      <w:r>
        <w:rPr>
          <w:rFonts w:ascii="Arial" w:hAnsi="Arial"/>
          <w:spacing w:val="-14"/>
          <w:sz w:val="24"/>
        </w:rPr>
        <w:t> </w:t>
      </w:r>
      <w:r>
        <w:rPr>
          <w:rFonts w:ascii="Arial" w:hAnsi="Arial"/>
          <w:sz w:val="24"/>
        </w:rPr>
        <w:t>un</w:t>
      </w:r>
      <w:r>
        <w:rPr>
          <w:rFonts w:ascii="Arial" w:hAnsi="Arial"/>
          <w:spacing w:val="-14"/>
          <w:sz w:val="24"/>
        </w:rPr>
        <w:t> </w:t>
      </w:r>
      <w:r>
        <w:rPr>
          <w:rFonts w:ascii="Arial" w:hAnsi="Arial"/>
          <w:sz w:val="24"/>
        </w:rPr>
        <w:t>estudio</w:t>
      </w:r>
      <w:r>
        <w:rPr>
          <w:rFonts w:ascii="Arial" w:hAnsi="Arial"/>
          <w:spacing w:val="40"/>
          <w:sz w:val="24"/>
        </w:rPr>
        <w:t> </w:t>
      </w:r>
      <w:r>
        <w:rPr>
          <w:rFonts w:ascii="Arial" w:hAnsi="Arial"/>
          <w:sz w:val="24"/>
        </w:rPr>
        <w:t>realizado</w:t>
      </w:r>
      <w:r>
        <w:rPr>
          <w:rFonts w:ascii="Arial" w:hAnsi="Arial"/>
          <w:spacing w:val="-14"/>
          <w:sz w:val="24"/>
        </w:rPr>
        <w:t> </w:t>
      </w:r>
      <w:r>
        <w:rPr>
          <w:rFonts w:ascii="Arial" w:hAnsi="Arial"/>
          <w:sz w:val="24"/>
        </w:rPr>
        <w:t>por</w:t>
      </w:r>
      <w:r>
        <w:rPr>
          <w:rFonts w:ascii="Arial" w:hAnsi="Arial"/>
          <w:spacing w:val="-3"/>
          <w:sz w:val="24"/>
        </w:rPr>
        <w:t> </w:t>
      </w:r>
      <w:r>
        <w:rPr>
          <w:rFonts w:ascii="Arial" w:hAnsi="Arial"/>
          <w:sz w:val="24"/>
        </w:rPr>
        <w:t>la</w:t>
      </w:r>
      <w:r>
        <w:rPr>
          <w:rFonts w:ascii="Arial" w:hAnsi="Arial"/>
          <w:spacing w:val="-15"/>
          <w:sz w:val="24"/>
        </w:rPr>
        <w:t> </w:t>
      </w:r>
      <w:r>
        <w:rPr>
          <w:rFonts w:ascii="Arial" w:hAnsi="Arial"/>
          <w:sz w:val="24"/>
        </w:rPr>
        <w:t>Unidad de Servicios Generales (Edificios) y la Unidad de Administración Financiera (Terrenos) en mayo del 2016, para el cual se aplicó la siguiente metodología:</w:t>
      </w:r>
      <w:r>
        <w:rPr>
          <w:rFonts w:ascii="Arial" w:hAnsi="Arial"/>
          <w:spacing w:val="74"/>
          <w:sz w:val="24"/>
        </w:rPr>
        <w:t>  </w:t>
      </w:r>
      <w:r>
        <w:rPr>
          <w:rFonts w:ascii="Arial" w:hAnsi="Arial"/>
          <w:sz w:val="24"/>
        </w:rPr>
        <w:t>en el caso de los terrenos, se tomó como base los valores por metro cuadrado determinados en el Mapa de Valores del Terreno por Zonas Homogéneas, que emite el Órgano de Normalización Técnica del Ministerio de Hacienda, el cual se accedió por medio de la página web de la Municipalidad de San José.</w:t>
      </w:r>
      <w:r>
        <w:rPr>
          <w:rFonts w:ascii="Arial" w:hAnsi="Arial"/>
          <w:spacing w:val="40"/>
          <w:sz w:val="24"/>
        </w:rPr>
        <w:t> </w:t>
      </w:r>
      <w:r>
        <w:rPr>
          <w:rFonts w:ascii="Arial" w:hAnsi="Arial"/>
          <w:sz w:val="24"/>
        </w:rPr>
        <w:t>Dicha información</w:t>
      </w:r>
      <w:r>
        <w:rPr>
          <w:rFonts w:ascii="Arial" w:hAnsi="Arial"/>
          <w:spacing w:val="-11"/>
          <w:sz w:val="24"/>
        </w:rPr>
        <w:t> </w:t>
      </w:r>
      <w:r>
        <w:rPr>
          <w:rFonts w:ascii="Arial" w:hAnsi="Arial"/>
          <w:sz w:val="24"/>
        </w:rPr>
        <w:t>está</w:t>
      </w:r>
      <w:r>
        <w:rPr>
          <w:rFonts w:ascii="Arial" w:hAnsi="Arial"/>
          <w:spacing w:val="-12"/>
          <w:sz w:val="24"/>
        </w:rPr>
        <w:t> </w:t>
      </w:r>
      <w:r>
        <w:rPr>
          <w:rFonts w:ascii="Arial" w:hAnsi="Arial"/>
          <w:sz w:val="24"/>
        </w:rPr>
        <w:t>actualizada</w:t>
      </w:r>
      <w:r>
        <w:rPr>
          <w:rFonts w:ascii="Arial" w:hAnsi="Arial"/>
          <w:spacing w:val="-12"/>
          <w:sz w:val="24"/>
        </w:rPr>
        <w:t> </w:t>
      </w:r>
      <w:r>
        <w:rPr>
          <w:rFonts w:ascii="Arial" w:hAnsi="Arial"/>
          <w:sz w:val="24"/>
        </w:rPr>
        <w:t>a</w:t>
      </w:r>
      <w:r>
        <w:rPr>
          <w:rFonts w:ascii="Arial" w:hAnsi="Arial"/>
          <w:spacing w:val="-12"/>
          <w:sz w:val="24"/>
        </w:rPr>
        <w:t> </w:t>
      </w:r>
      <w:r>
        <w:rPr>
          <w:rFonts w:ascii="Arial" w:hAnsi="Arial"/>
          <w:sz w:val="24"/>
        </w:rPr>
        <w:t>agosto</w:t>
      </w:r>
      <w:r>
        <w:rPr>
          <w:rFonts w:ascii="Arial" w:hAnsi="Arial"/>
          <w:spacing w:val="-11"/>
          <w:sz w:val="24"/>
        </w:rPr>
        <w:t> </w:t>
      </w:r>
      <w:r>
        <w:rPr>
          <w:rFonts w:ascii="Arial" w:hAnsi="Arial"/>
          <w:sz w:val="24"/>
        </w:rPr>
        <w:t>2014.</w:t>
      </w:r>
      <w:r>
        <w:rPr>
          <w:rFonts w:ascii="Arial" w:hAnsi="Arial"/>
          <w:spacing w:val="-12"/>
          <w:sz w:val="24"/>
        </w:rPr>
        <w:t> </w:t>
      </w:r>
      <w:r>
        <w:rPr>
          <w:rFonts w:ascii="Arial" w:hAnsi="Arial"/>
          <w:sz w:val="24"/>
        </w:rPr>
        <w:t>En</w:t>
      </w:r>
      <w:r>
        <w:rPr>
          <w:rFonts w:ascii="Arial" w:hAnsi="Arial"/>
          <w:spacing w:val="-9"/>
          <w:sz w:val="24"/>
        </w:rPr>
        <w:t> </w:t>
      </w:r>
      <w:r>
        <w:rPr>
          <w:rFonts w:ascii="Arial" w:hAnsi="Arial"/>
          <w:sz w:val="24"/>
        </w:rPr>
        <w:t>cuanto</w:t>
      </w:r>
      <w:r>
        <w:rPr>
          <w:rFonts w:ascii="Arial" w:hAnsi="Arial"/>
          <w:spacing w:val="-12"/>
          <w:sz w:val="24"/>
        </w:rPr>
        <w:t> </w:t>
      </w:r>
      <w:r>
        <w:rPr>
          <w:rFonts w:ascii="Arial" w:hAnsi="Arial"/>
          <w:sz w:val="24"/>
        </w:rPr>
        <w:t>a</w:t>
      </w:r>
      <w:r>
        <w:rPr>
          <w:rFonts w:ascii="Arial" w:hAnsi="Arial"/>
          <w:spacing w:val="-12"/>
          <w:sz w:val="24"/>
        </w:rPr>
        <w:t> </w:t>
      </w:r>
      <w:r>
        <w:rPr>
          <w:rFonts w:ascii="Arial" w:hAnsi="Arial"/>
          <w:sz w:val="24"/>
        </w:rPr>
        <w:t>las</w:t>
      </w:r>
      <w:r>
        <w:rPr>
          <w:rFonts w:ascii="Arial" w:hAnsi="Arial"/>
          <w:spacing w:val="-12"/>
          <w:sz w:val="24"/>
        </w:rPr>
        <w:t> </w:t>
      </w:r>
      <w:r>
        <w:rPr>
          <w:rFonts w:ascii="Arial" w:hAnsi="Arial"/>
          <w:sz w:val="24"/>
        </w:rPr>
        <w:t>edificaciones,</w:t>
      </w:r>
      <w:r>
        <w:rPr>
          <w:rFonts w:ascii="Arial" w:hAnsi="Arial"/>
          <w:spacing w:val="-12"/>
          <w:sz w:val="24"/>
        </w:rPr>
        <w:t> </w:t>
      </w:r>
      <w:r>
        <w:rPr>
          <w:rFonts w:ascii="Arial" w:hAnsi="Arial"/>
          <w:sz w:val="24"/>
        </w:rPr>
        <w:t>se</w:t>
      </w:r>
      <w:r>
        <w:rPr>
          <w:rFonts w:ascii="Arial" w:hAnsi="Arial"/>
          <w:spacing w:val="-14"/>
          <w:sz w:val="24"/>
        </w:rPr>
        <w:t> </w:t>
      </w:r>
      <w:r>
        <w:rPr>
          <w:rFonts w:ascii="Arial" w:hAnsi="Arial"/>
          <w:sz w:val="24"/>
        </w:rPr>
        <w:t>utilizó el Manual de Valores Base Unitarios por Tipología Constructiva, emitido por el Órgano de Normalización Técnica del Ministerio de Hacienda que contiene una descripción detallada para cada tipo de construcción, instalación y obra complementaria con respecto a sus componentes, vidas útiles y valores, donde se incluye también el procedimiento para estimar el valor depreciado de las construcciones, de acuerdo con su estado y edad. Dichos valores están actualizados al año 2015.</w:t>
      </w:r>
      <w:r>
        <w:rPr>
          <w:rFonts w:ascii="Arial" w:hAnsi="Arial"/>
          <w:spacing w:val="80"/>
          <w:sz w:val="24"/>
        </w:rPr>
        <w:t> </w:t>
      </w:r>
      <w:r>
        <w:rPr>
          <w:rFonts w:ascii="Arial" w:hAnsi="Arial"/>
          <w:sz w:val="24"/>
        </w:rPr>
        <w:t>El efecto de la actualización de valores se presenta</w:t>
      </w:r>
      <w:r>
        <w:rPr>
          <w:rFonts w:ascii="Arial" w:hAnsi="Arial"/>
          <w:spacing w:val="40"/>
          <w:sz w:val="24"/>
        </w:rPr>
        <w:t> </w:t>
      </w:r>
      <w:r>
        <w:rPr>
          <w:rFonts w:ascii="Arial" w:hAnsi="Arial"/>
          <w:sz w:val="24"/>
        </w:rPr>
        <w:t>en la nota 12.</w:t>
      </w:r>
    </w:p>
    <w:p>
      <w:pPr>
        <w:spacing w:after="0"/>
        <w:jc w:val="both"/>
        <w:rPr>
          <w:rFonts w:ascii="Arial" w:hAnsi="Arial"/>
          <w:sz w:val="24"/>
        </w:rPr>
        <w:sectPr>
          <w:pgSz w:w="12240" w:h="15840"/>
          <w:pgMar w:header="764" w:footer="1000" w:top="1220" w:bottom="1200" w:left="1580" w:right="1580"/>
        </w:sectPr>
      </w:pPr>
    </w:p>
    <w:p>
      <w:pPr>
        <w:spacing w:before="82"/>
        <w:ind w:left="122" w:right="116" w:firstLine="707"/>
        <w:jc w:val="both"/>
        <w:rPr>
          <w:rFonts w:ascii="Arial" w:hAnsi="Arial"/>
          <w:sz w:val="24"/>
        </w:rPr>
      </w:pPr>
      <w:r>
        <w:rPr>
          <w:rFonts w:ascii="Arial" w:hAnsi="Arial"/>
          <w:sz w:val="24"/>
        </w:rPr>
        <w:t>No le aplica a la Contraloría General de la República la conciliación de los registros contables de la partida de bienes duraderos, con lo registrado en el Sistema de registro y control de bienes de la administración pública denominado “SIBINET”, dado que no se encuentra bajo la rectoría de la Dirección General de Bienes, según lo indicado en la Ley de Administración Financiera, articulo 97.</w:t>
      </w:r>
    </w:p>
    <w:p>
      <w:pPr>
        <w:pStyle w:val="BodyText"/>
        <w:rPr>
          <w:rFonts w:ascii="Arial"/>
          <w:sz w:val="26"/>
        </w:rPr>
      </w:pPr>
    </w:p>
    <w:p>
      <w:pPr>
        <w:pStyle w:val="BodyText"/>
        <w:rPr>
          <w:rFonts w:ascii="Arial"/>
          <w:sz w:val="22"/>
        </w:rPr>
      </w:pPr>
    </w:p>
    <w:p>
      <w:pPr>
        <w:pStyle w:val="Heading2"/>
        <w:numPr>
          <w:ilvl w:val="1"/>
          <w:numId w:val="2"/>
        </w:numPr>
        <w:tabs>
          <w:tab w:pos="829" w:val="left" w:leader="none"/>
          <w:tab w:pos="830" w:val="left" w:leader="none"/>
        </w:tabs>
        <w:spacing w:line="240" w:lineRule="auto" w:before="0" w:after="0"/>
        <w:ind w:left="830" w:right="0" w:hanging="708"/>
        <w:jc w:val="left"/>
      </w:pPr>
      <w:r>
        <w:rPr/>
        <w:t>Bienes</w:t>
      </w:r>
      <w:r>
        <w:rPr>
          <w:spacing w:val="-3"/>
        </w:rPr>
        <w:t> </w:t>
      </w:r>
      <w:r>
        <w:rPr/>
        <w:t>no</w:t>
      </w:r>
      <w:r>
        <w:rPr>
          <w:spacing w:val="-4"/>
        </w:rPr>
        <w:t> </w:t>
      </w:r>
      <w:r>
        <w:rPr/>
        <w:t>concesionados</w:t>
      </w:r>
      <w:r>
        <w:rPr>
          <w:spacing w:val="-2"/>
        </w:rPr>
        <w:t> </w:t>
      </w:r>
      <w:r>
        <w:rPr/>
        <w:t>en</w:t>
      </w:r>
      <w:r>
        <w:rPr>
          <w:spacing w:val="-3"/>
        </w:rPr>
        <w:t> </w:t>
      </w:r>
      <w:r>
        <w:rPr/>
        <w:t>proceso</w:t>
      </w:r>
      <w:r>
        <w:rPr>
          <w:spacing w:val="-2"/>
        </w:rPr>
        <w:t> </w:t>
      </w:r>
      <w:r>
        <w:rPr/>
        <w:t>de</w:t>
      </w:r>
      <w:r>
        <w:rPr>
          <w:spacing w:val="-4"/>
        </w:rPr>
        <w:t> </w:t>
      </w:r>
      <w:r>
        <w:rPr>
          <w:spacing w:val="-2"/>
        </w:rPr>
        <w:t>producción</w:t>
      </w:r>
    </w:p>
    <w:p>
      <w:pPr>
        <w:pStyle w:val="BodyText"/>
        <w:spacing w:before="11"/>
        <w:rPr>
          <w:rFonts w:ascii="Arial"/>
          <w:b/>
          <w:sz w:val="35"/>
        </w:rPr>
      </w:pPr>
    </w:p>
    <w:p>
      <w:pPr>
        <w:spacing w:before="0"/>
        <w:ind w:left="122" w:right="116" w:firstLine="707"/>
        <w:jc w:val="both"/>
        <w:rPr>
          <w:rFonts w:ascii="Arial" w:hAnsi="Arial"/>
          <w:sz w:val="24"/>
        </w:rPr>
      </w:pPr>
      <w:r>
        <w:rPr>
          <w:rFonts w:ascii="Arial" w:hAnsi="Arial"/>
          <w:sz w:val="24"/>
        </w:rPr>
        <w:t>En las construcciones y obras en proceso, se registran los costos y demás gastos en los que se ha incurrido para la construcción o ampliación de inmuebles; asimismo, los sistemas informáticos en desarrollo, se valoran de acuerdo con remuneraciones de los funcionarios desarrolladores, según las horas consumidas en</w:t>
      </w:r>
      <w:r>
        <w:rPr>
          <w:rFonts w:ascii="Arial" w:hAnsi="Arial"/>
          <w:spacing w:val="-13"/>
          <w:sz w:val="24"/>
        </w:rPr>
        <w:t> </w:t>
      </w:r>
      <w:r>
        <w:rPr>
          <w:rFonts w:ascii="Arial" w:hAnsi="Arial"/>
          <w:sz w:val="24"/>
        </w:rPr>
        <w:t>la</w:t>
      </w:r>
      <w:r>
        <w:rPr>
          <w:rFonts w:ascii="Arial" w:hAnsi="Arial"/>
          <w:spacing w:val="-16"/>
          <w:sz w:val="24"/>
        </w:rPr>
        <w:t> </w:t>
      </w:r>
      <w:r>
        <w:rPr>
          <w:rFonts w:ascii="Arial" w:hAnsi="Arial"/>
          <w:sz w:val="24"/>
        </w:rPr>
        <w:t>elaboración</w:t>
      </w:r>
      <w:r>
        <w:rPr>
          <w:rFonts w:ascii="Arial" w:hAnsi="Arial"/>
          <w:spacing w:val="-14"/>
          <w:sz w:val="24"/>
        </w:rPr>
        <w:t> </w:t>
      </w:r>
      <w:r>
        <w:rPr>
          <w:rFonts w:ascii="Arial" w:hAnsi="Arial"/>
          <w:sz w:val="24"/>
        </w:rPr>
        <w:t>del</w:t>
      </w:r>
      <w:r>
        <w:rPr>
          <w:rFonts w:ascii="Arial" w:hAnsi="Arial"/>
          <w:spacing w:val="-14"/>
          <w:sz w:val="24"/>
        </w:rPr>
        <w:t> </w:t>
      </w:r>
      <w:r>
        <w:rPr>
          <w:rFonts w:ascii="Arial" w:hAnsi="Arial"/>
          <w:sz w:val="24"/>
        </w:rPr>
        <w:t>sistema</w:t>
      </w:r>
      <w:r>
        <w:rPr>
          <w:rFonts w:ascii="Arial" w:hAnsi="Arial"/>
          <w:spacing w:val="-13"/>
          <w:sz w:val="24"/>
        </w:rPr>
        <w:t> </w:t>
      </w:r>
      <w:r>
        <w:rPr>
          <w:rFonts w:ascii="Arial" w:hAnsi="Arial"/>
          <w:sz w:val="24"/>
        </w:rPr>
        <w:t>informático</w:t>
      </w:r>
      <w:r>
        <w:rPr>
          <w:rFonts w:ascii="Arial" w:hAnsi="Arial"/>
          <w:spacing w:val="-15"/>
          <w:sz w:val="24"/>
        </w:rPr>
        <w:t> </w:t>
      </w:r>
      <w:r>
        <w:rPr>
          <w:rFonts w:ascii="Arial" w:hAnsi="Arial"/>
          <w:sz w:val="24"/>
        </w:rPr>
        <w:t>correspondiente</w:t>
      </w:r>
      <w:r>
        <w:rPr>
          <w:rFonts w:ascii="Arial" w:hAnsi="Arial"/>
          <w:spacing w:val="-11"/>
          <w:sz w:val="24"/>
        </w:rPr>
        <w:t> </w:t>
      </w:r>
      <w:r>
        <w:rPr>
          <w:rFonts w:ascii="Arial" w:hAnsi="Arial"/>
          <w:sz w:val="24"/>
        </w:rPr>
        <w:t>y</w:t>
      </w:r>
      <w:r>
        <w:rPr>
          <w:rFonts w:ascii="Arial" w:hAnsi="Arial"/>
          <w:spacing w:val="-16"/>
          <w:sz w:val="24"/>
        </w:rPr>
        <w:t> </w:t>
      </w:r>
      <w:r>
        <w:rPr>
          <w:rFonts w:ascii="Arial" w:hAnsi="Arial"/>
          <w:sz w:val="24"/>
        </w:rPr>
        <w:t>los</w:t>
      </w:r>
      <w:r>
        <w:rPr>
          <w:rFonts w:ascii="Arial" w:hAnsi="Arial"/>
          <w:spacing w:val="-13"/>
          <w:sz w:val="24"/>
        </w:rPr>
        <w:t> </w:t>
      </w:r>
      <w:r>
        <w:rPr>
          <w:rFonts w:ascii="Arial" w:hAnsi="Arial"/>
          <w:sz w:val="24"/>
        </w:rPr>
        <w:t>costos</w:t>
      </w:r>
      <w:r>
        <w:rPr>
          <w:rFonts w:ascii="Arial" w:hAnsi="Arial"/>
          <w:spacing w:val="-14"/>
          <w:sz w:val="24"/>
        </w:rPr>
        <w:t> </w:t>
      </w:r>
      <w:r>
        <w:rPr>
          <w:rFonts w:ascii="Arial" w:hAnsi="Arial"/>
          <w:sz w:val="24"/>
        </w:rPr>
        <w:t>incurridos</w:t>
      </w:r>
      <w:r>
        <w:rPr>
          <w:rFonts w:ascii="Arial" w:hAnsi="Arial"/>
          <w:spacing w:val="-16"/>
          <w:sz w:val="24"/>
        </w:rPr>
        <w:t> </w:t>
      </w:r>
      <w:r>
        <w:rPr>
          <w:rFonts w:ascii="Arial" w:hAnsi="Arial"/>
          <w:sz w:val="24"/>
        </w:rPr>
        <w:t>vía outsourcing,</w:t>
      </w:r>
      <w:r>
        <w:rPr>
          <w:rFonts w:ascii="Arial" w:hAnsi="Arial"/>
          <w:spacing w:val="-17"/>
          <w:sz w:val="24"/>
        </w:rPr>
        <w:t> </w:t>
      </w:r>
      <w:r>
        <w:rPr>
          <w:rFonts w:ascii="Arial" w:hAnsi="Arial"/>
          <w:sz w:val="24"/>
        </w:rPr>
        <w:t>si</w:t>
      </w:r>
      <w:r>
        <w:rPr>
          <w:rFonts w:ascii="Arial" w:hAnsi="Arial"/>
          <w:spacing w:val="-17"/>
          <w:sz w:val="24"/>
        </w:rPr>
        <w:t> </w:t>
      </w:r>
      <w:r>
        <w:rPr>
          <w:rFonts w:ascii="Arial" w:hAnsi="Arial"/>
          <w:sz w:val="24"/>
        </w:rPr>
        <w:t>fuere</w:t>
      </w:r>
      <w:r>
        <w:rPr>
          <w:rFonts w:ascii="Arial" w:hAnsi="Arial"/>
          <w:spacing w:val="-16"/>
          <w:sz w:val="24"/>
        </w:rPr>
        <w:t> </w:t>
      </w:r>
      <w:r>
        <w:rPr>
          <w:rFonts w:ascii="Arial" w:hAnsi="Arial"/>
          <w:sz w:val="24"/>
        </w:rPr>
        <w:t>el</w:t>
      </w:r>
      <w:r>
        <w:rPr>
          <w:rFonts w:ascii="Arial" w:hAnsi="Arial"/>
          <w:spacing w:val="-17"/>
          <w:sz w:val="24"/>
        </w:rPr>
        <w:t> </w:t>
      </w:r>
      <w:r>
        <w:rPr>
          <w:rFonts w:ascii="Arial" w:hAnsi="Arial"/>
          <w:sz w:val="24"/>
        </w:rPr>
        <w:t>caso.</w:t>
      </w:r>
      <w:r>
        <w:rPr>
          <w:rFonts w:ascii="Arial" w:hAnsi="Arial"/>
          <w:spacing w:val="-17"/>
          <w:sz w:val="24"/>
        </w:rPr>
        <w:t> </w:t>
      </w:r>
      <w:r>
        <w:rPr>
          <w:rFonts w:ascii="Arial" w:hAnsi="Arial"/>
          <w:sz w:val="24"/>
        </w:rPr>
        <w:t>Hasta</w:t>
      </w:r>
      <w:r>
        <w:rPr>
          <w:rFonts w:ascii="Arial" w:hAnsi="Arial"/>
          <w:spacing w:val="-17"/>
          <w:sz w:val="24"/>
        </w:rPr>
        <w:t> </w:t>
      </w:r>
      <w:r>
        <w:rPr>
          <w:rFonts w:ascii="Arial" w:hAnsi="Arial"/>
          <w:sz w:val="24"/>
        </w:rPr>
        <w:t>que</w:t>
      </w:r>
      <w:r>
        <w:rPr>
          <w:rFonts w:ascii="Arial" w:hAnsi="Arial"/>
          <w:spacing w:val="-16"/>
          <w:sz w:val="24"/>
        </w:rPr>
        <w:t> </w:t>
      </w:r>
      <w:r>
        <w:rPr>
          <w:rFonts w:ascii="Arial" w:hAnsi="Arial"/>
          <w:sz w:val="24"/>
        </w:rPr>
        <w:t>dichos</w:t>
      </w:r>
      <w:r>
        <w:rPr>
          <w:rFonts w:ascii="Arial" w:hAnsi="Arial"/>
          <w:spacing w:val="-17"/>
          <w:sz w:val="24"/>
        </w:rPr>
        <w:t> </w:t>
      </w:r>
      <w:r>
        <w:rPr>
          <w:rFonts w:ascii="Arial" w:hAnsi="Arial"/>
          <w:sz w:val="24"/>
        </w:rPr>
        <w:t>bienes</w:t>
      </w:r>
      <w:r>
        <w:rPr>
          <w:rFonts w:ascii="Arial" w:hAnsi="Arial"/>
          <w:spacing w:val="-17"/>
          <w:sz w:val="24"/>
        </w:rPr>
        <w:t> </w:t>
      </w:r>
      <w:r>
        <w:rPr>
          <w:rFonts w:ascii="Arial" w:hAnsi="Arial"/>
          <w:sz w:val="24"/>
        </w:rPr>
        <w:t>se</w:t>
      </w:r>
      <w:r>
        <w:rPr>
          <w:rFonts w:ascii="Arial" w:hAnsi="Arial"/>
          <w:spacing w:val="-16"/>
          <w:sz w:val="24"/>
        </w:rPr>
        <w:t> </w:t>
      </w:r>
      <w:r>
        <w:rPr>
          <w:rFonts w:ascii="Arial" w:hAnsi="Arial"/>
          <w:sz w:val="24"/>
        </w:rPr>
        <w:t>encuentren</w:t>
      </w:r>
      <w:r>
        <w:rPr>
          <w:rFonts w:ascii="Arial" w:hAnsi="Arial"/>
          <w:spacing w:val="-17"/>
          <w:sz w:val="24"/>
        </w:rPr>
        <w:t> </w:t>
      </w:r>
      <w:r>
        <w:rPr>
          <w:rFonts w:ascii="Arial" w:hAnsi="Arial"/>
          <w:sz w:val="24"/>
        </w:rPr>
        <w:t>en</w:t>
      </w:r>
      <w:r>
        <w:rPr>
          <w:rFonts w:ascii="Arial" w:hAnsi="Arial"/>
          <w:spacing w:val="-17"/>
          <w:sz w:val="24"/>
        </w:rPr>
        <w:t> </w:t>
      </w:r>
      <w:r>
        <w:rPr>
          <w:rFonts w:ascii="Arial" w:hAnsi="Arial"/>
          <w:sz w:val="24"/>
        </w:rPr>
        <w:t>condiciones de ser utilizados por la Institución, se trasladan a la cuenta de activo fijo correspondiente. Lo anterior según lo indicado en Directriz No. CN-002-2010 de la Contabilidad Nacional.</w:t>
      </w:r>
    </w:p>
    <w:p>
      <w:pPr>
        <w:pStyle w:val="BodyText"/>
        <w:rPr>
          <w:rFonts w:ascii="Arial"/>
          <w:sz w:val="26"/>
        </w:rPr>
      </w:pPr>
    </w:p>
    <w:p>
      <w:pPr>
        <w:pStyle w:val="BodyText"/>
        <w:rPr>
          <w:rFonts w:ascii="Arial"/>
          <w:sz w:val="22"/>
        </w:rPr>
      </w:pPr>
    </w:p>
    <w:p>
      <w:pPr>
        <w:pStyle w:val="Heading2"/>
        <w:numPr>
          <w:ilvl w:val="1"/>
          <w:numId w:val="2"/>
        </w:numPr>
        <w:tabs>
          <w:tab w:pos="829" w:val="left" w:leader="none"/>
          <w:tab w:pos="830" w:val="left" w:leader="none"/>
        </w:tabs>
        <w:spacing w:line="240" w:lineRule="auto" w:before="1" w:after="0"/>
        <w:ind w:left="830" w:right="0" w:hanging="708"/>
        <w:jc w:val="left"/>
      </w:pPr>
      <w:r>
        <w:rPr/>
        <w:t>Depreciación</w:t>
      </w:r>
      <w:r>
        <w:rPr>
          <w:spacing w:val="-1"/>
        </w:rPr>
        <w:t> </w:t>
      </w:r>
      <w:r>
        <w:rPr/>
        <w:t>propiedad, planta</w:t>
      </w:r>
      <w:r>
        <w:rPr>
          <w:spacing w:val="-2"/>
        </w:rPr>
        <w:t> </w:t>
      </w:r>
      <w:r>
        <w:rPr/>
        <w:t>y</w:t>
      </w:r>
      <w:r>
        <w:rPr>
          <w:spacing w:val="-8"/>
        </w:rPr>
        <w:t> </w:t>
      </w:r>
      <w:r>
        <w:rPr>
          <w:spacing w:val="-2"/>
        </w:rPr>
        <w:t>equipo</w:t>
      </w:r>
    </w:p>
    <w:p>
      <w:pPr>
        <w:pStyle w:val="BodyText"/>
        <w:spacing w:before="11"/>
        <w:rPr>
          <w:rFonts w:ascii="Arial"/>
          <w:b/>
          <w:sz w:val="23"/>
        </w:rPr>
      </w:pPr>
    </w:p>
    <w:p>
      <w:pPr>
        <w:spacing w:before="0"/>
        <w:ind w:left="122" w:right="114" w:firstLine="707"/>
        <w:jc w:val="both"/>
        <w:rPr>
          <w:rFonts w:ascii="Arial" w:hAnsi="Arial"/>
          <w:sz w:val="24"/>
        </w:rPr>
      </w:pPr>
      <w:r>
        <w:rPr>
          <w:rFonts w:ascii="Arial" w:hAnsi="Arial"/>
          <w:sz w:val="24"/>
        </w:rPr>
        <w:t>El</w:t>
      </w:r>
      <w:r>
        <w:rPr>
          <w:rFonts w:ascii="Arial" w:hAnsi="Arial"/>
          <w:spacing w:val="-10"/>
          <w:sz w:val="24"/>
        </w:rPr>
        <w:t> </w:t>
      </w:r>
      <w:r>
        <w:rPr>
          <w:rFonts w:ascii="Arial" w:hAnsi="Arial"/>
          <w:sz w:val="24"/>
        </w:rPr>
        <w:t>método</w:t>
      </w:r>
      <w:r>
        <w:rPr>
          <w:rFonts w:ascii="Arial" w:hAnsi="Arial"/>
          <w:spacing w:val="-11"/>
          <w:sz w:val="24"/>
        </w:rPr>
        <w:t> </w:t>
      </w:r>
      <w:r>
        <w:rPr>
          <w:rFonts w:ascii="Arial" w:hAnsi="Arial"/>
          <w:sz w:val="24"/>
        </w:rPr>
        <w:t>de</w:t>
      </w:r>
      <w:r>
        <w:rPr>
          <w:rFonts w:ascii="Arial" w:hAnsi="Arial"/>
          <w:spacing w:val="-11"/>
          <w:sz w:val="24"/>
        </w:rPr>
        <w:t> </w:t>
      </w:r>
      <w:r>
        <w:rPr>
          <w:rFonts w:ascii="Arial" w:hAnsi="Arial"/>
          <w:sz w:val="24"/>
        </w:rPr>
        <w:t>depreciación</w:t>
      </w:r>
      <w:r>
        <w:rPr>
          <w:rFonts w:ascii="Arial" w:hAnsi="Arial"/>
          <w:spacing w:val="-8"/>
          <w:sz w:val="24"/>
        </w:rPr>
        <w:t> </w:t>
      </w:r>
      <w:r>
        <w:rPr>
          <w:rFonts w:ascii="Arial" w:hAnsi="Arial"/>
          <w:sz w:val="24"/>
        </w:rPr>
        <w:t>utilizado</w:t>
      </w:r>
      <w:r>
        <w:rPr>
          <w:rFonts w:ascii="Arial" w:hAnsi="Arial"/>
          <w:spacing w:val="-8"/>
          <w:sz w:val="24"/>
        </w:rPr>
        <w:t> </w:t>
      </w:r>
      <w:r>
        <w:rPr>
          <w:rFonts w:ascii="Arial" w:hAnsi="Arial"/>
          <w:sz w:val="24"/>
        </w:rPr>
        <w:t>es</w:t>
      </w:r>
      <w:r>
        <w:rPr>
          <w:rFonts w:ascii="Arial" w:hAnsi="Arial"/>
          <w:spacing w:val="-12"/>
          <w:sz w:val="24"/>
        </w:rPr>
        <w:t> </w:t>
      </w:r>
      <w:r>
        <w:rPr>
          <w:rFonts w:ascii="Arial" w:hAnsi="Arial"/>
          <w:sz w:val="24"/>
        </w:rPr>
        <w:t>el</w:t>
      </w:r>
      <w:r>
        <w:rPr>
          <w:rFonts w:ascii="Arial" w:hAnsi="Arial"/>
          <w:spacing w:val="-10"/>
          <w:sz w:val="24"/>
        </w:rPr>
        <w:t> </w:t>
      </w:r>
      <w:r>
        <w:rPr>
          <w:rFonts w:ascii="Arial" w:hAnsi="Arial"/>
          <w:sz w:val="24"/>
        </w:rPr>
        <w:t>de</w:t>
      </w:r>
      <w:r>
        <w:rPr>
          <w:rFonts w:ascii="Arial" w:hAnsi="Arial"/>
          <w:spacing w:val="-8"/>
          <w:sz w:val="24"/>
        </w:rPr>
        <w:t> </w:t>
      </w:r>
      <w:r>
        <w:rPr>
          <w:rFonts w:ascii="Arial" w:hAnsi="Arial"/>
          <w:sz w:val="24"/>
        </w:rPr>
        <w:t>línea</w:t>
      </w:r>
      <w:r>
        <w:rPr>
          <w:rFonts w:ascii="Arial" w:hAnsi="Arial"/>
          <w:spacing w:val="-11"/>
          <w:sz w:val="24"/>
        </w:rPr>
        <w:t> </w:t>
      </w:r>
      <w:r>
        <w:rPr>
          <w:rFonts w:ascii="Arial" w:hAnsi="Arial"/>
          <w:sz w:val="24"/>
        </w:rPr>
        <w:t>recta</w:t>
      </w:r>
      <w:r>
        <w:rPr>
          <w:rFonts w:ascii="Arial" w:hAnsi="Arial"/>
          <w:spacing w:val="-11"/>
          <w:sz w:val="24"/>
        </w:rPr>
        <w:t> </w:t>
      </w:r>
      <w:r>
        <w:rPr>
          <w:rFonts w:ascii="Arial" w:hAnsi="Arial"/>
          <w:sz w:val="24"/>
        </w:rPr>
        <w:t>y</w:t>
      </w:r>
      <w:r>
        <w:rPr>
          <w:rFonts w:ascii="Arial" w:hAnsi="Arial"/>
          <w:spacing w:val="-12"/>
          <w:sz w:val="24"/>
        </w:rPr>
        <w:t> </w:t>
      </w:r>
      <w:r>
        <w:rPr>
          <w:rFonts w:ascii="Arial" w:hAnsi="Arial"/>
          <w:sz w:val="24"/>
        </w:rPr>
        <w:t>a</w:t>
      </w:r>
      <w:r>
        <w:rPr>
          <w:rFonts w:ascii="Arial" w:hAnsi="Arial"/>
          <w:spacing w:val="-8"/>
          <w:sz w:val="24"/>
        </w:rPr>
        <w:t> </w:t>
      </w:r>
      <w:r>
        <w:rPr>
          <w:rFonts w:ascii="Arial" w:hAnsi="Arial"/>
          <w:sz w:val="24"/>
        </w:rPr>
        <w:t>partir</w:t>
      </w:r>
      <w:r>
        <w:rPr>
          <w:rFonts w:ascii="Arial" w:hAnsi="Arial"/>
          <w:spacing w:val="-10"/>
          <w:sz w:val="24"/>
        </w:rPr>
        <w:t> </w:t>
      </w:r>
      <w:r>
        <w:rPr>
          <w:rFonts w:ascii="Arial" w:hAnsi="Arial"/>
          <w:sz w:val="24"/>
        </w:rPr>
        <w:t>del</w:t>
      </w:r>
      <w:r>
        <w:rPr>
          <w:rFonts w:ascii="Arial" w:hAnsi="Arial"/>
          <w:spacing w:val="-12"/>
          <w:sz w:val="24"/>
        </w:rPr>
        <w:t> </w:t>
      </w:r>
      <w:r>
        <w:rPr>
          <w:rFonts w:ascii="Arial" w:hAnsi="Arial"/>
          <w:sz w:val="24"/>
        </w:rPr>
        <w:t>2007</w:t>
      </w:r>
      <w:r>
        <w:rPr>
          <w:rFonts w:ascii="Arial" w:hAnsi="Arial"/>
          <w:spacing w:val="-8"/>
          <w:sz w:val="24"/>
        </w:rPr>
        <w:t> </w:t>
      </w:r>
      <w:r>
        <w:rPr>
          <w:rFonts w:ascii="Arial" w:hAnsi="Arial"/>
          <w:sz w:val="24"/>
        </w:rPr>
        <w:t>los plazos de depreciación corresponden a los indicados en la Directriz CN-001-2009 emitida por Contabilidad Nacional el 23 de noviembre de 2009.</w:t>
      </w:r>
    </w:p>
    <w:p>
      <w:pPr>
        <w:pStyle w:val="BodyText"/>
        <w:rPr>
          <w:rFonts w:ascii="Arial"/>
          <w:sz w:val="24"/>
        </w:rPr>
      </w:pPr>
    </w:p>
    <w:p>
      <w:pPr>
        <w:spacing w:before="1"/>
        <w:ind w:left="830" w:right="0" w:firstLine="0"/>
        <w:jc w:val="left"/>
        <w:rPr>
          <w:rFonts w:ascii="Arial" w:hAnsi="Arial"/>
          <w:sz w:val="24"/>
        </w:rPr>
      </w:pPr>
      <w:r>
        <w:rPr>
          <w:rFonts w:ascii="Arial" w:hAnsi="Arial"/>
          <w:sz w:val="24"/>
        </w:rPr>
        <w:t>Los</w:t>
      </w:r>
      <w:r>
        <w:rPr>
          <w:rFonts w:ascii="Arial" w:hAnsi="Arial"/>
          <w:spacing w:val="-2"/>
          <w:sz w:val="24"/>
        </w:rPr>
        <w:t> </w:t>
      </w:r>
      <w:r>
        <w:rPr>
          <w:rFonts w:ascii="Arial" w:hAnsi="Arial"/>
          <w:sz w:val="24"/>
        </w:rPr>
        <w:t>terrenos</w:t>
      </w:r>
      <w:r>
        <w:rPr>
          <w:rFonts w:ascii="Arial" w:hAnsi="Arial"/>
          <w:spacing w:val="-2"/>
          <w:sz w:val="24"/>
        </w:rPr>
        <w:t> </w:t>
      </w:r>
      <w:r>
        <w:rPr>
          <w:rFonts w:ascii="Arial" w:hAnsi="Arial"/>
          <w:sz w:val="24"/>
        </w:rPr>
        <w:t>y</w:t>
      </w:r>
      <w:r>
        <w:rPr>
          <w:rFonts w:ascii="Arial" w:hAnsi="Arial"/>
          <w:spacing w:val="-3"/>
          <w:sz w:val="24"/>
        </w:rPr>
        <w:t> </w:t>
      </w:r>
      <w:r>
        <w:rPr>
          <w:rFonts w:ascii="Arial" w:hAnsi="Arial"/>
          <w:sz w:val="24"/>
        </w:rPr>
        <w:t>las</w:t>
      </w:r>
      <w:r>
        <w:rPr>
          <w:rFonts w:ascii="Arial" w:hAnsi="Arial"/>
          <w:spacing w:val="-2"/>
          <w:sz w:val="24"/>
        </w:rPr>
        <w:t> </w:t>
      </w:r>
      <w:r>
        <w:rPr>
          <w:rFonts w:ascii="Arial" w:hAnsi="Arial"/>
          <w:sz w:val="24"/>
        </w:rPr>
        <w:t>piezas</w:t>
      </w:r>
      <w:r>
        <w:rPr>
          <w:rFonts w:ascii="Arial" w:hAnsi="Arial"/>
          <w:spacing w:val="-2"/>
          <w:sz w:val="24"/>
        </w:rPr>
        <w:t> </w:t>
      </w:r>
      <w:r>
        <w:rPr>
          <w:rFonts w:ascii="Arial" w:hAnsi="Arial"/>
          <w:sz w:val="24"/>
        </w:rPr>
        <w:t>y</w:t>
      </w:r>
      <w:r>
        <w:rPr>
          <w:rFonts w:ascii="Arial" w:hAnsi="Arial"/>
          <w:spacing w:val="-1"/>
          <w:sz w:val="24"/>
        </w:rPr>
        <w:t> </w:t>
      </w:r>
      <w:r>
        <w:rPr>
          <w:rFonts w:ascii="Arial" w:hAnsi="Arial"/>
          <w:sz w:val="24"/>
        </w:rPr>
        <w:t>obras</w:t>
      </w:r>
      <w:r>
        <w:rPr>
          <w:rFonts w:ascii="Arial" w:hAnsi="Arial"/>
          <w:spacing w:val="-1"/>
          <w:sz w:val="24"/>
        </w:rPr>
        <w:t> </w:t>
      </w:r>
      <w:r>
        <w:rPr>
          <w:rFonts w:ascii="Arial" w:hAnsi="Arial"/>
          <w:sz w:val="24"/>
        </w:rPr>
        <w:t>de</w:t>
      </w:r>
      <w:r>
        <w:rPr>
          <w:rFonts w:ascii="Arial" w:hAnsi="Arial"/>
          <w:spacing w:val="-2"/>
          <w:sz w:val="24"/>
        </w:rPr>
        <w:t> </w:t>
      </w:r>
      <w:r>
        <w:rPr>
          <w:rFonts w:ascii="Arial" w:hAnsi="Arial"/>
          <w:sz w:val="24"/>
        </w:rPr>
        <w:t>colección</w:t>
      </w:r>
      <w:r>
        <w:rPr>
          <w:rFonts w:ascii="Arial" w:hAnsi="Arial"/>
          <w:spacing w:val="-2"/>
          <w:sz w:val="24"/>
        </w:rPr>
        <w:t> </w:t>
      </w:r>
      <w:r>
        <w:rPr>
          <w:rFonts w:ascii="Arial" w:hAnsi="Arial"/>
          <w:sz w:val="24"/>
        </w:rPr>
        <w:t>no</w:t>
      </w:r>
      <w:r>
        <w:rPr>
          <w:rFonts w:ascii="Arial" w:hAnsi="Arial"/>
          <w:spacing w:val="-3"/>
          <w:sz w:val="24"/>
        </w:rPr>
        <w:t> </w:t>
      </w:r>
      <w:r>
        <w:rPr>
          <w:rFonts w:ascii="Arial" w:hAnsi="Arial"/>
          <w:sz w:val="24"/>
        </w:rPr>
        <w:t>se</w:t>
      </w:r>
      <w:r>
        <w:rPr>
          <w:rFonts w:ascii="Arial" w:hAnsi="Arial"/>
          <w:spacing w:val="-3"/>
          <w:sz w:val="24"/>
        </w:rPr>
        <w:t> </w:t>
      </w:r>
      <w:r>
        <w:rPr>
          <w:rFonts w:ascii="Arial" w:hAnsi="Arial"/>
          <w:spacing w:val="-2"/>
          <w:sz w:val="24"/>
        </w:rPr>
        <w:t>deprecian.</w:t>
      </w:r>
    </w:p>
    <w:p>
      <w:pPr>
        <w:pStyle w:val="BodyText"/>
        <w:rPr>
          <w:rFonts w:ascii="Arial"/>
          <w:sz w:val="24"/>
        </w:rPr>
      </w:pPr>
    </w:p>
    <w:p>
      <w:pPr>
        <w:pStyle w:val="Heading2"/>
        <w:numPr>
          <w:ilvl w:val="1"/>
          <w:numId w:val="2"/>
        </w:numPr>
        <w:tabs>
          <w:tab w:pos="829" w:val="left" w:leader="none"/>
          <w:tab w:pos="830" w:val="left" w:leader="none"/>
        </w:tabs>
        <w:spacing w:line="240" w:lineRule="auto" w:before="0" w:after="0"/>
        <w:ind w:left="830" w:right="0" w:hanging="708"/>
        <w:jc w:val="left"/>
      </w:pPr>
      <w:r>
        <w:rPr>
          <w:spacing w:val="-2"/>
        </w:rPr>
        <w:t>Inventario</w:t>
      </w:r>
    </w:p>
    <w:p>
      <w:pPr>
        <w:pStyle w:val="BodyText"/>
        <w:rPr>
          <w:rFonts w:ascii="Arial"/>
          <w:b/>
          <w:sz w:val="24"/>
        </w:rPr>
      </w:pPr>
    </w:p>
    <w:p>
      <w:pPr>
        <w:spacing w:before="0"/>
        <w:ind w:left="122" w:right="123" w:firstLine="707"/>
        <w:jc w:val="both"/>
        <w:rPr>
          <w:rFonts w:ascii="Arial" w:hAnsi="Arial"/>
          <w:sz w:val="24"/>
        </w:rPr>
      </w:pPr>
      <w:r>
        <w:rPr>
          <w:rFonts w:ascii="Arial" w:hAnsi="Arial"/>
          <w:sz w:val="24"/>
        </w:rPr>
        <w:t>El inventario corresponde al valor de la existencia física de los materiales y suministros que se mantienen en el Almacén.</w:t>
      </w:r>
      <w:r>
        <w:rPr>
          <w:rFonts w:ascii="Arial" w:hAnsi="Arial"/>
          <w:spacing w:val="40"/>
          <w:sz w:val="24"/>
        </w:rPr>
        <w:t> </w:t>
      </w:r>
      <w:r>
        <w:rPr>
          <w:rFonts w:ascii="Arial" w:hAnsi="Arial"/>
          <w:sz w:val="24"/>
        </w:rPr>
        <w:t>Los</w:t>
      </w:r>
      <w:r>
        <w:rPr>
          <w:rFonts w:ascii="Arial" w:hAnsi="Arial"/>
          <w:spacing w:val="40"/>
          <w:sz w:val="24"/>
        </w:rPr>
        <w:t> </w:t>
      </w:r>
      <w:r>
        <w:rPr>
          <w:rFonts w:ascii="Arial" w:hAnsi="Arial"/>
          <w:sz w:val="24"/>
        </w:rPr>
        <w:t>suministros se registran de acuerdo con su precio de adquisición.</w:t>
      </w:r>
    </w:p>
    <w:p>
      <w:pPr>
        <w:pStyle w:val="BodyText"/>
        <w:rPr>
          <w:rFonts w:ascii="Arial"/>
          <w:sz w:val="24"/>
        </w:rPr>
      </w:pPr>
    </w:p>
    <w:p>
      <w:pPr>
        <w:spacing w:before="0"/>
        <w:ind w:left="122" w:right="124" w:firstLine="707"/>
        <w:jc w:val="both"/>
        <w:rPr>
          <w:rFonts w:ascii="Arial" w:hAnsi="Arial"/>
          <w:sz w:val="24"/>
        </w:rPr>
      </w:pPr>
      <w:r>
        <w:rPr>
          <w:rFonts w:ascii="Arial" w:hAnsi="Arial"/>
          <w:sz w:val="24"/>
        </w:rPr>
        <w:t>El</w:t>
      </w:r>
      <w:r>
        <w:rPr>
          <w:rFonts w:ascii="Arial" w:hAnsi="Arial"/>
          <w:spacing w:val="-9"/>
          <w:sz w:val="24"/>
        </w:rPr>
        <w:t> </w:t>
      </w:r>
      <w:r>
        <w:rPr>
          <w:rFonts w:ascii="Arial" w:hAnsi="Arial"/>
          <w:sz w:val="24"/>
        </w:rPr>
        <w:t>inventario</w:t>
      </w:r>
      <w:r>
        <w:rPr>
          <w:rFonts w:ascii="Arial" w:hAnsi="Arial"/>
          <w:spacing w:val="-8"/>
          <w:sz w:val="24"/>
        </w:rPr>
        <w:t> </w:t>
      </w:r>
      <w:r>
        <w:rPr>
          <w:rFonts w:ascii="Arial" w:hAnsi="Arial"/>
          <w:sz w:val="24"/>
        </w:rPr>
        <w:t>se</w:t>
      </w:r>
      <w:r>
        <w:rPr>
          <w:rFonts w:ascii="Arial" w:hAnsi="Arial"/>
          <w:spacing w:val="-8"/>
          <w:sz w:val="24"/>
        </w:rPr>
        <w:t> </w:t>
      </w:r>
      <w:r>
        <w:rPr>
          <w:rFonts w:ascii="Arial" w:hAnsi="Arial"/>
          <w:sz w:val="24"/>
        </w:rPr>
        <w:t>valora</w:t>
      </w:r>
      <w:r>
        <w:rPr>
          <w:rFonts w:ascii="Arial" w:hAnsi="Arial"/>
          <w:spacing w:val="-8"/>
          <w:sz w:val="24"/>
        </w:rPr>
        <w:t> </w:t>
      </w:r>
      <w:r>
        <w:rPr>
          <w:rFonts w:ascii="Arial" w:hAnsi="Arial"/>
          <w:sz w:val="24"/>
        </w:rPr>
        <w:t>mediante</w:t>
      </w:r>
      <w:r>
        <w:rPr>
          <w:rFonts w:ascii="Arial" w:hAnsi="Arial"/>
          <w:spacing w:val="-8"/>
          <w:sz w:val="24"/>
        </w:rPr>
        <w:t> </w:t>
      </w:r>
      <w:r>
        <w:rPr>
          <w:rFonts w:ascii="Arial" w:hAnsi="Arial"/>
          <w:sz w:val="24"/>
        </w:rPr>
        <w:t>el</w:t>
      </w:r>
      <w:r>
        <w:rPr>
          <w:rFonts w:ascii="Arial" w:hAnsi="Arial"/>
          <w:spacing w:val="-9"/>
          <w:sz w:val="24"/>
        </w:rPr>
        <w:t> </w:t>
      </w:r>
      <w:r>
        <w:rPr>
          <w:rFonts w:ascii="Arial" w:hAnsi="Arial"/>
          <w:sz w:val="24"/>
        </w:rPr>
        <w:t>método</w:t>
      </w:r>
      <w:r>
        <w:rPr>
          <w:rFonts w:ascii="Arial" w:hAnsi="Arial"/>
          <w:spacing w:val="-8"/>
          <w:sz w:val="24"/>
        </w:rPr>
        <w:t> </w:t>
      </w:r>
      <w:r>
        <w:rPr>
          <w:rFonts w:ascii="Arial" w:hAnsi="Arial"/>
          <w:sz w:val="24"/>
        </w:rPr>
        <w:t>PEPS</w:t>
      </w:r>
      <w:r>
        <w:rPr>
          <w:rFonts w:ascii="Arial" w:hAnsi="Arial"/>
          <w:spacing w:val="-8"/>
          <w:sz w:val="24"/>
        </w:rPr>
        <w:t> </w:t>
      </w:r>
      <w:r>
        <w:rPr>
          <w:rFonts w:ascii="Arial" w:hAnsi="Arial"/>
          <w:sz w:val="24"/>
        </w:rPr>
        <w:t>(primero</w:t>
      </w:r>
      <w:r>
        <w:rPr>
          <w:rFonts w:ascii="Arial" w:hAnsi="Arial"/>
          <w:spacing w:val="-9"/>
          <w:sz w:val="24"/>
        </w:rPr>
        <w:t> </w:t>
      </w:r>
      <w:r>
        <w:rPr>
          <w:rFonts w:ascii="Arial" w:hAnsi="Arial"/>
          <w:sz w:val="24"/>
        </w:rPr>
        <w:t>en</w:t>
      </w:r>
      <w:r>
        <w:rPr>
          <w:rFonts w:ascii="Arial" w:hAnsi="Arial"/>
          <w:spacing w:val="-10"/>
          <w:sz w:val="24"/>
        </w:rPr>
        <w:t> </w:t>
      </w:r>
      <w:r>
        <w:rPr>
          <w:rFonts w:ascii="Arial" w:hAnsi="Arial"/>
          <w:sz w:val="24"/>
        </w:rPr>
        <w:t>entrar,</w:t>
      </w:r>
      <w:r>
        <w:rPr>
          <w:rFonts w:ascii="Arial" w:hAnsi="Arial"/>
          <w:spacing w:val="-8"/>
          <w:sz w:val="24"/>
        </w:rPr>
        <w:t> </w:t>
      </w:r>
      <w:r>
        <w:rPr>
          <w:rFonts w:ascii="Arial" w:hAnsi="Arial"/>
          <w:sz w:val="24"/>
        </w:rPr>
        <w:t>primero en salir).</w:t>
      </w:r>
    </w:p>
    <w:p>
      <w:pPr>
        <w:pStyle w:val="BodyText"/>
        <w:rPr>
          <w:rFonts w:ascii="Arial"/>
          <w:sz w:val="26"/>
        </w:rPr>
      </w:pPr>
    </w:p>
    <w:p>
      <w:pPr>
        <w:pStyle w:val="BodyText"/>
        <w:rPr>
          <w:rFonts w:ascii="Arial"/>
          <w:sz w:val="22"/>
        </w:rPr>
      </w:pPr>
    </w:p>
    <w:p>
      <w:pPr>
        <w:pStyle w:val="Heading2"/>
        <w:numPr>
          <w:ilvl w:val="1"/>
          <w:numId w:val="2"/>
        </w:numPr>
        <w:tabs>
          <w:tab w:pos="829" w:val="left" w:leader="none"/>
          <w:tab w:pos="830" w:val="left" w:leader="none"/>
        </w:tabs>
        <w:spacing w:line="240" w:lineRule="auto" w:before="1" w:after="0"/>
        <w:ind w:left="830" w:right="0" w:hanging="708"/>
        <w:jc w:val="left"/>
      </w:pPr>
      <w:r>
        <w:rPr/>
        <w:t>Estimación</w:t>
      </w:r>
      <w:r>
        <w:rPr>
          <w:spacing w:val="-2"/>
        </w:rPr>
        <w:t> </w:t>
      </w:r>
      <w:r>
        <w:rPr/>
        <w:t>para</w:t>
      </w:r>
      <w:r>
        <w:rPr>
          <w:spacing w:val="-3"/>
        </w:rPr>
        <w:t> </w:t>
      </w:r>
      <w:r>
        <w:rPr/>
        <w:t>cuentas</w:t>
      </w:r>
      <w:r>
        <w:rPr>
          <w:spacing w:val="-1"/>
        </w:rPr>
        <w:t> </w:t>
      </w:r>
      <w:r>
        <w:rPr>
          <w:spacing w:val="-2"/>
        </w:rPr>
        <w:t>incobrables</w:t>
      </w:r>
    </w:p>
    <w:p>
      <w:pPr>
        <w:pStyle w:val="BodyText"/>
        <w:spacing w:before="11"/>
        <w:rPr>
          <w:rFonts w:ascii="Arial"/>
          <w:b/>
          <w:sz w:val="23"/>
        </w:rPr>
      </w:pPr>
    </w:p>
    <w:p>
      <w:pPr>
        <w:spacing w:before="0"/>
        <w:ind w:left="122" w:right="125" w:firstLine="707"/>
        <w:jc w:val="both"/>
        <w:rPr>
          <w:rFonts w:ascii="Arial" w:hAnsi="Arial"/>
          <w:sz w:val="24"/>
        </w:rPr>
      </w:pPr>
      <w:r>
        <w:rPr>
          <w:rFonts w:ascii="Arial" w:hAnsi="Arial"/>
          <w:sz w:val="24"/>
        </w:rPr>
        <w:t>Actualmente no hay estimación para incobrables, según lo indicado en el oficio de la Contabilidad Nacional No. DCN-205-2012, del 28 de febrero de 2012.</w:t>
      </w:r>
    </w:p>
    <w:p>
      <w:pPr>
        <w:spacing w:after="0"/>
        <w:jc w:val="both"/>
        <w:rPr>
          <w:rFonts w:ascii="Arial" w:hAnsi="Arial"/>
          <w:sz w:val="24"/>
        </w:rPr>
        <w:sectPr>
          <w:pgSz w:w="12240" w:h="15840"/>
          <w:pgMar w:header="764" w:footer="1000" w:top="1220" w:bottom="1200" w:left="1580" w:right="1580"/>
        </w:sectPr>
      </w:pPr>
    </w:p>
    <w:p>
      <w:pPr>
        <w:pStyle w:val="Heading2"/>
        <w:numPr>
          <w:ilvl w:val="1"/>
          <w:numId w:val="2"/>
        </w:numPr>
        <w:tabs>
          <w:tab w:pos="829" w:val="left" w:leader="none"/>
          <w:tab w:pos="830" w:val="left" w:leader="none"/>
        </w:tabs>
        <w:spacing w:line="240" w:lineRule="auto" w:before="82" w:after="0"/>
        <w:ind w:left="830" w:right="0" w:hanging="708"/>
        <w:jc w:val="left"/>
      </w:pPr>
      <w:r>
        <w:rPr/>
        <w:t>Gastos</w:t>
      </w:r>
      <w:r>
        <w:rPr>
          <w:spacing w:val="-4"/>
        </w:rPr>
        <w:t> </w:t>
      </w:r>
      <w:r>
        <w:rPr/>
        <w:t>acumulados</w:t>
      </w:r>
      <w:r>
        <w:rPr>
          <w:spacing w:val="-3"/>
        </w:rPr>
        <w:t> </w:t>
      </w:r>
      <w:r>
        <w:rPr/>
        <w:t>por</w:t>
      </w:r>
      <w:r>
        <w:rPr>
          <w:spacing w:val="-1"/>
        </w:rPr>
        <w:t> </w:t>
      </w:r>
      <w:r>
        <w:rPr/>
        <w:t>pagar</w:t>
      </w:r>
      <w:r>
        <w:rPr>
          <w:spacing w:val="67"/>
        </w:rPr>
        <w:t> </w:t>
      </w:r>
      <w:r>
        <w:rPr/>
        <w:t>de</w:t>
      </w:r>
      <w:r>
        <w:rPr>
          <w:spacing w:val="-1"/>
        </w:rPr>
        <w:t> </w:t>
      </w:r>
      <w:r>
        <w:rPr/>
        <w:t>salario</w:t>
      </w:r>
      <w:r>
        <w:rPr>
          <w:spacing w:val="-3"/>
        </w:rPr>
        <w:t> </w:t>
      </w:r>
      <w:r>
        <w:rPr/>
        <w:t>escolar</w:t>
      </w:r>
      <w:r>
        <w:rPr>
          <w:spacing w:val="1"/>
        </w:rPr>
        <w:t> </w:t>
      </w:r>
      <w:r>
        <w:rPr/>
        <w:t>y</w:t>
      </w:r>
      <w:r>
        <w:rPr>
          <w:spacing w:val="-8"/>
        </w:rPr>
        <w:t> </w:t>
      </w:r>
      <w:r>
        <w:rPr>
          <w:spacing w:val="-2"/>
        </w:rPr>
        <w:t>aguinaldo</w:t>
      </w:r>
    </w:p>
    <w:p>
      <w:pPr>
        <w:pStyle w:val="BodyText"/>
        <w:rPr>
          <w:rFonts w:ascii="Arial"/>
          <w:b/>
          <w:sz w:val="24"/>
        </w:rPr>
      </w:pPr>
    </w:p>
    <w:p>
      <w:pPr>
        <w:spacing w:before="0"/>
        <w:ind w:left="122" w:right="119" w:firstLine="707"/>
        <w:jc w:val="both"/>
        <w:rPr>
          <w:rFonts w:ascii="Arial"/>
          <w:sz w:val="24"/>
        </w:rPr>
      </w:pPr>
      <w:r>
        <w:rPr>
          <w:rFonts w:ascii="Arial"/>
          <w:sz w:val="24"/>
        </w:rPr>
        <w:t>Mensualmente se registra en la cuenta de gasto y en la cuenta por pagar correspondientes, el gasto estimado para los conceptos de salario escolar y </w:t>
      </w:r>
      <w:r>
        <w:rPr>
          <w:rFonts w:ascii="Arial"/>
          <w:spacing w:val="-2"/>
          <w:sz w:val="24"/>
        </w:rPr>
        <w:t>aguinaldo.</w:t>
      </w:r>
    </w:p>
    <w:p>
      <w:pPr>
        <w:pStyle w:val="BodyText"/>
        <w:rPr>
          <w:rFonts w:ascii="Arial"/>
          <w:sz w:val="26"/>
        </w:rPr>
      </w:pPr>
    </w:p>
    <w:p>
      <w:pPr>
        <w:pStyle w:val="BodyText"/>
        <w:rPr>
          <w:rFonts w:ascii="Arial"/>
          <w:sz w:val="22"/>
        </w:rPr>
      </w:pPr>
    </w:p>
    <w:p>
      <w:pPr>
        <w:pStyle w:val="Heading2"/>
        <w:numPr>
          <w:ilvl w:val="1"/>
          <w:numId w:val="2"/>
        </w:numPr>
        <w:tabs>
          <w:tab w:pos="829" w:val="left" w:leader="none"/>
          <w:tab w:pos="830" w:val="left" w:leader="none"/>
        </w:tabs>
        <w:spacing w:line="240" w:lineRule="auto" w:before="0" w:after="0"/>
        <w:ind w:left="830" w:right="0" w:hanging="708"/>
        <w:jc w:val="left"/>
      </w:pPr>
      <w:r>
        <w:rPr/>
        <w:t>Cuentas</w:t>
      </w:r>
      <w:r>
        <w:rPr>
          <w:spacing w:val="-4"/>
        </w:rPr>
        <w:t> </w:t>
      </w:r>
      <w:r>
        <w:rPr/>
        <w:t>recíprocas</w:t>
      </w:r>
      <w:r>
        <w:rPr>
          <w:spacing w:val="-3"/>
        </w:rPr>
        <w:t> </w:t>
      </w:r>
      <w:r>
        <w:rPr/>
        <w:t>entre</w:t>
      </w:r>
      <w:r>
        <w:rPr>
          <w:spacing w:val="-3"/>
        </w:rPr>
        <w:t> </w:t>
      </w:r>
      <w:r>
        <w:rPr/>
        <w:t>instituciones</w:t>
      </w:r>
      <w:r>
        <w:rPr>
          <w:spacing w:val="-5"/>
        </w:rPr>
        <w:t> </w:t>
      </w:r>
      <w:r>
        <w:rPr>
          <w:spacing w:val="-2"/>
        </w:rPr>
        <w:t>públicas</w:t>
      </w:r>
    </w:p>
    <w:p>
      <w:pPr>
        <w:pStyle w:val="BodyText"/>
        <w:rPr>
          <w:rFonts w:ascii="Arial"/>
          <w:b/>
          <w:sz w:val="24"/>
        </w:rPr>
      </w:pPr>
    </w:p>
    <w:p>
      <w:pPr>
        <w:spacing w:before="0"/>
        <w:ind w:left="122" w:right="115" w:firstLine="707"/>
        <w:jc w:val="both"/>
        <w:rPr>
          <w:rFonts w:ascii="Arial" w:hAnsi="Arial"/>
          <w:sz w:val="24"/>
        </w:rPr>
      </w:pPr>
      <w:r>
        <w:rPr>
          <w:rFonts w:ascii="Arial" w:hAnsi="Arial"/>
          <w:sz w:val="24"/>
        </w:rPr>
        <w:t>Se realizan confirmaciones de saldos cada trimestre para las cuentas por cobrar y por pagar del Sector Público.</w:t>
      </w:r>
      <w:r>
        <w:rPr>
          <w:rFonts w:ascii="Arial" w:hAnsi="Arial"/>
          <w:spacing w:val="40"/>
          <w:sz w:val="24"/>
        </w:rPr>
        <w:t> </w:t>
      </w:r>
      <w:r>
        <w:rPr>
          <w:rFonts w:ascii="Arial" w:hAnsi="Arial"/>
          <w:sz w:val="24"/>
        </w:rPr>
        <w:t>No se tramitaban confirmaciones de saldos para</w:t>
      </w:r>
      <w:r>
        <w:rPr>
          <w:rFonts w:ascii="Arial" w:hAnsi="Arial"/>
          <w:spacing w:val="-9"/>
          <w:sz w:val="24"/>
        </w:rPr>
        <w:t> </w:t>
      </w:r>
      <w:r>
        <w:rPr>
          <w:rFonts w:ascii="Arial" w:hAnsi="Arial"/>
          <w:sz w:val="24"/>
        </w:rPr>
        <w:t>las</w:t>
      </w:r>
      <w:r>
        <w:rPr>
          <w:rFonts w:ascii="Arial" w:hAnsi="Arial"/>
          <w:spacing w:val="-9"/>
          <w:sz w:val="24"/>
        </w:rPr>
        <w:t> </w:t>
      </w:r>
      <w:r>
        <w:rPr>
          <w:rFonts w:ascii="Arial" w:hAnsi="Arial"/>
          <w:sz w:val="24"/>
        </w:rPr>
        <w:t>cuentas</w:t>
      </w:r>
      <w:r>
        <w:rPr>
          <w:rFonts w:ascii="Arial" w:hAnsi="Arial"/>
          <w:spacing w:val="-9"/>
          <w:sz w:val="24"/>
        </w:rPr>
        <w:t> </w:t>
      </w:r>
      <w:r>
        <w:rPr>
          <w:rFonts w:ascii="Arial" w:hAnsi="Arial"/>
          <w:sz w:val="24"/>
        </w:rPr>
        <w:t>por</w:t>
      </w:r>
      <w:r>
        <w:rPr>
          <w:rFonts w:ascii="Arial" w:hAnsi="Arial"/>
          <w:spacing w:val="-10"/>
          <w:sz w:val="24"/>
        </w:rPr>
        <w:t> </w:t>
      </w:r>
      <w:r>
        <w:rPr>
          <w:rFonts w:ascii="Arial" w:hAnsi="Arial"/>
          <w:sz w:val="24"/>
        </w:rPr>
        <w:t>cobrar,</w:t>
      </w:r>
      <w:r>
        <w:rPr>
          <w:rFonts w:ascii="Arial" w:hAnsi="Arial"/>
          <w:spacing w:val="-9"/>
          <w:sz w:val="24"/>
        </w:rPr>
        <w:t> </w:t>
      </w:r>
      <w:r>
        <w:rPr>
          <w:rFonts w:ascii="Arial" w:hAnsi="Arial"/>
          <w:sz w:val="24"/>
        </w:rPr>
        <w:t>cuentas</w:t>
      </w:r>
      <w:r>
        <w:rPr>
          <w:rFonts w:ascii="Arial" w:hAnsi="Arial"/>
          <w:spacing w:val="-12"/>
          <w:sz w:val="24"/>
        </w:rPr>
        <w:t> </w:t>
      </w:r>
      <w:r>
        <w:rPr>
          <w:rFonts w:ascii="Arial" w:hAnsi="Arial"/>
          <w:sz w:val="24"/>
        </w:rPr>
        <w:t>por</w:t>
      </w:r>
      <w:r>
        <w:rPr>
          <w:rFonts w:ascii="Arial" w:hAnsi="Arial"/>
          <w:spacing w:val="-10"/>
          <w:sz w:val="24"/>
        </w:rPr>
        <w:t> </w:t>
      </w:r>
      <w:r>
        <w:rPr>
          <w:rFonts w:ascii="Arial" w:hAnsi="Arial"/>
          <w:sz w:val="24"/>
        </w:rPr>
        <w:t>pagar</w:t>
      </w:r>
      <w:r>
        <w:rPr>
          <w:rFonts w:ascii="Arial" w:hAnsi="Arial"/>
          <w:spacing w:val="-10"/>
          <w:sz w:val="24"/>
        </w:rPr>
        <w:t> </w:t>
      </w:r>
      <w:r>
        <w:rPr>
          <w:rFonts w:ascii="Arial" w:hAnsi="Arial"/>
          <w:sz w:val="24"/>
        </w:rPr>
        <w:t>y</w:t>
      </w:r>
      <w:r>
        <w:rPr>
          <w:rFonts w:ascii="Arial" w:hAnsi="Arial"/>
          <w:spacing w:val="-12"/>
          <w:sz w:val="24"/>
        </w:rPr>
        <w:t> </w:t>
      </w:r>
      <w:r>
        <w:rPr>
          <w:rFonts w:ascii="Arial" w:hAnsi="Arial"/>
          <w:sz w:val="24"/>
        </w:rPr>
        <w:t>retenciones</w:t>
      </w:r>
      <w:r>
        <w:rPr>
          <w:rFonts w:ascii="Arial" w:hAnsi="Arial"/>
          <w:spacing w:val="-9"/>
          <w:sz w:val="24"/>
        </w:rPr>
        <w:t> </w:t>
      </w:r>
      <w:r>
        <w:rPr>
          <w:rFonts w:ascii="Arial" w:hAnsi="Arial"/>
          <w:sz w:val="24"/>
        </w:rPr>
        <w:t>por</w:t>
      </w:r>
      <w:r>
        <w:rPr>
          <w:rFonts w:ascii="Arial" w:hAnsi="Arial"/>
          <w:spacing w:val="-10"/>
          <w:sz w:val="24"/>
        </w:rPr>
        <w:t> </w:t>
      </w:r>
      <w:r>
        <w:rPr>
          <w:rFonts w:ascii="Arial" w:hAnsi="Arial"/>
          <w:sz w:val="24"/>
        </w:rPr>
        <w:t>pagar</w:t>
      </w:r>
      <w:r>
        <w:rPr>
          <w:rFonts w:ascii="Arial" w:hAnsi="Arial"/>
          <w:spacing w:val="-10"/>
          <w:sz w:val="24"/>
        </w:rPr>
        <w:t> </w:t>
      </w:r>
      <w:r>
        <w:rPr>
          <w:rFonts w:ascii="Arial" w:hAnsi="Arial"/>
          <w:sz w:val="24"/>
        </w:rPr>
        <w:t>al</w:t>
      </w:r>
      <w:r>
        <w:rPr>
          <w:rFonts w:ascii="Arial" w:hAnsi="Arial"/>
          <w:spacing w:val="-10"/>
          <w:sz w:val="24"/>
        </w:rPr>
        <w:t> </w:t>
      </w:r>
      <w:r>
        <w:rPr>
          <w:rFonts w:ascii="Arial" w:hAnsi="Arial"/>
          <w:sz w:val="24"/>
        </w:rPr>
        <w:t>Ministerio de Hacienda por</w:t>
      </w:r>
      <w:r>
        <w:rPr>
          <w:rFonts w:ascii="Arial" w:hAnsi="Arial"/>
          <w:spacing w:val="40"/>
          <w:sz w:val="24"/>
        </w:rPr>
        <w:t> </w:t>
      </w:r>
      <w:r>
        <w:rPr>
          <w:rFonts w:ascii="Arial" w:hAnsi="Arial"/>
          <w:sz w:val="24"/>
        </w:rPr>
        <w:t>cuanto el origen de dichas cuentas corresponde a transacciones de orden interno, las cuales son poco probable que la Tesorería Nacional pueda confirmar ya que estas no se originan en documentos de dicha entidad.</w:t>
      </w:r>
      <w:r>
        <w:rPr>
          <w:rFonts w:ascii="Arial" w:hAnsi="Arial"/>
          <w:spacing w:val="40"/>
          <w:sz w:val="24"/>
        </w:rPr>
        <w:t> </w:t>
      </w:r>
      <w:r>
        <w:rPr>
          <w:rFonts w:ascii="Arial" w:hAnsi="Arial"/>
          <w:sz w:val="24"/>
        </w:rPr>
        <w:t>No obstante,</w:t>
      </w:r>
      <w:r>
        <w:rPr>
          <w:rFonts w:ascii="Arial" w:hAnsi="Arial"/>
          <w:spacing w:val="-5"/>
          <w:sz w:val="24"/>
        </w:rPr>
        <w:t> </w:t>
      </w:r>
      <w:r>
        <w:rPr>
          <w:rFonts w:ascii="Arial" w:hAnsi="Arial"/>
          <w:sz w:val="24"/>
        </w:rPr>
        <w:t>en</w:t>
      </w:r>
      <w:r>
        <w:rPr>
          <w:rFonts w:ascii="Arial" w:hAnsi="Arial"/>
          <w:spacing w:val="-7"/>
          <w:sz w:val="24"/>
        </w:rPr>
        <w:t> </w:t>
      </w:r>
      <w:r>
        <w:rPr>
          <w:rFonts w:ascii="Arial" w:hAnsi="Arial"/>
          <w:sz w:val="24"/>
        </w:rPr>
        <w:t>atención</w:t>
      </w:r>
      <w:r>
        <w:rPr>
          <w:rFonts w:ascii="Arial" w:hAnsi="Arial"/>
          <w:spacing w:val="-7"/>
          <w:sz w:val="24"/>
        </w:rPr>
        <w:t> </w:t>
      </w:r>
      <w:r>
        <w:rPr>
          <w:rFonts w:ascii="Arial" w:hAnsi="Arial"/>
          <w:sz w:val="24"/>
        </w:rPr>
        <w:t>al</w:t>
      </w:r>
      <w:r>
        <w:rPr>
          <w:rFonts w:ascii="Arial" w:hAnsi="Arial"/>
          <w:spacing w:val="-6"/>
          <w:sz w:val="24"/>
        </w:rPr>
        <w:t> </w:t>
      </w:r>
      <w:r>
        <w:rPr>
          <w:rFonts w:ascii="Arial" w:hAnsi="Arial"/>
          <w:sz w:val="24"/>
        </w:rPr>
        <w:t>oficio</w:t>
      </w:r>
      <w:r>
        <w:rPr>
          <w:rFonts w:ascii="Arial" w:hAnsi="Arial"/>
          <w:spacing w:val="-5"/>
          <w:sz w:val="24"/>
        </w:rPr>
        <w:t> </w:t>
      </w:r>
      <w:r>
        <w:rPr>
          <w:rFonts w:ascii="Arial" w:hAnsi="Arial"/>
          <w:sz w:val="24"/>
        </w:rPr>
        <w:t>UCC-0173-2011</w:t>
      </w:r>
      <w:r>
        <w:rPr>
          <w:rFonts w:ascii="Arial" w:hAnsi="Arial"/>
          <w:spacing w:val="-5"/>
          <w:sz w:val="24"/>
        </w:rPr>
        <w:t> </w:t>
      </w:r>
      <w:r>
        <w:rPr>
          <w:rFonts w:ascii="Arial" w:hAnsi="Arial"/>
          <w:sz w:val="24"/>
        </w:rPr>
        <w:t>de</w:t>
      </w:r>
      <w:r>
        <w:rPr>
          <w:rFonts w:ascii="Arial" w:hAnsi="Arial"/>
          <w:spacing w:val="-5"/>
          <w:sz w:val="24"/>
        </w:rPr>
        <w:t> </w:t>
      </w:r>
      <w:r>
        <w:rPr>
          <w:rFonts w:ascii="Arial" w:hAnsi="Arial"/>
          <w:sz w:val="24"/>
        </w:rPr>
        <w:t>la</w:t>
      </w:r>
      <w:r>
        <w:rPr>
          <w:rFonts w:ascii="Arial" w:hAnsi="Arial"/>
          <w:spacing w:val="-5"/>
          <w:sz w:val="24"/>
        </w:rPr>
        <w:t> </w:t>
      </w:r>
      <w:r>
        <w:rPr>
          <w:rFonts w:ascii="Arial" w:hAnsi="Arial"/>
          <w:sz w:val="24"/>
        </w:rPr>
        <w:t>Contabilidad</w:t>
      </w:r>
      <w:r>
        <w:rPr>
          <w:rFonts w:ascii="Arial" w:hAnsi="Arial"/>
          <w:spacing w:val="-7"/>
          <w:sz w:val="24"/>
        </w:rPr>
        <w:t> </w:t>
      </w:r>
      <w:r>
        <w:rPr>
          <w:rFonts w:ascii="Arial" w:hAnsi="Arial"/>
          <w:sz w:val="24"/>
        </w:rPr>
        <w:t>Nacional,</w:t>
      </w:r>
      <w:r>
        <w:rPr>
          <w:rFonts w:ascii="Arial" w:hAnsi="Arial"/>
          <w:spacing w:val="-5"/>
          <w:sz w:val="24"/>
        </w:rPr>
        <w:t> </w:t>
      </w:r>
      <w:r>
        <w:rPr>
          <w:rFonts w:ascii="Arial" w:hAnsi="Arial"/>
          <w:sz w:val="24"/>
        </w:rPr>
        <w:t>a</w:t>
      </w:r>
      <w:r>
        <w:rPr>
          <w:rFonts w:ascii="Arial" w:hAnsi="Arial"/>
          <w:spacing w:val="-7"/>
          <w:sz w:val="24"/>
        </w:rPr>
        <w:t> </w:t>
      </w:r>
      <w:r>
        <w:rPr>
          <w:rFonts w:ascii="Arial" w:hAnsi="Arial"/>
          <w:sz w:val="24"/>
        </w:rPr>
        <w:t>partir del</w:t>
      </w:r>
      <w:r>
        <w:rPr>
          <w:rFonts w:ascii="Arial" w:hAnsi="Arial"/>
          <w:spacing w:val="-6"/>
          <w:sz w:val="24"/>
        </w:rPr>
        <w:t> </w:t>
      </w:r>
      <w:r>
        <w:rPr>
          <w:rFonts w:ascii="Arial" w:hAnsi="Arial"/>
          <w:sz w:val="24"/>
        </w:rPr>
        <w:t>III</w:t>
      </w:r>
      <w:r>
        <w:rPr>
          <w:rFonts w:ascii="Arial" w:hAnsi="Arial"/>
          <w:spacing w:val="-7"/>
          <w:sz w:val="24"/>
        </w:rPr>
        <w:t> </w:t>
      </w:r>
      <w:r>
        <w:rPr>
          <w:rFonts w:ascii="Arial" w:hAnsi="Arial"/>
          <w:sz w:val="24"/>
        </w:rPr>
        <w:t>trimestre</w:t>
      </w:r>
      <w:r>
        <w:rPr>
          <w:rFonts w:ascii="Arial" w:hAnsi="Arial"/>
          <w:spacing w:val="-5"/>
          <w:sz w:val="24"/>
        </w:rPr>
        <w:t> </w:t>
      </w:r>
      <w:r>
        <w:rPr>
          <w:rFonts w:ascii="Arial" w:hAnsi="Arial"/>
          <w:sz w:val="24"/>
        </w:rPr>
        <w:t>2011</w:t>
      </w:r>
      <w:r>
        <w:rPr>
          <w:rFonts w:ascii="Arial" w:hAnsi="Arial"/>
          <w:spacing w:val="-5"/>
          <w:sz w:val="24"/>
        </w:rPr>
        <w:t> </w:t>
      </w:r>
      <w:r>
        <w:rPr>
          <w:rFonts w:ascii="Arial" w:hAnsi="Arial"/>
          <w:sz w:val="24"/>
        </w:rPr>
        <w:t>se</w:t>
      </w:r>
      <w:r>
        <w:rPr>
          <w:rFonts w:ascii="Arial" w:hAnsi="Arial"/>
          <w:spacing w:val="-5"/>
          <w:sz w:val="24"/>
        </w:rPr>
        <w:t> </w:t>
      </w:r>
      <w:r>
        <w:rPr>
          <w:rFonts w:ascii="Arial" w:hAnsi="Arial"/>
          <w:sz w:val="24"/>
        </w:rPr>
        <w:t>remite</w:t>
      </w:r>
      <w:r>
        <w:rPr>
          <w:rFonts w:ascii="Arial" w:hAnsi="Arial"/>
          <w:spacing w:val="-5"/>
          <w:sz w:val="24"/>
        </w:rPr>
        <w:t> </w:t>
      </w:r>
      <w:r>
        <w:rPr>
          <w:rFonts w:ascii="Arial" w:hAnsi="Arial"/>
          <w:sz w:val="24"/>
        </w:rPr>
        <w:t>confirmación</w:t>
      </w:r>
      <w:r>
        <w:rPr>
          <w:rFonts w:ascii="Arial" w:hAnsi="Arial"/>
          <w:spacing w:val="-7"/>
          <w:sz w:val="24"/>
        </w:rPr>
        <w:t> </w:t>
      </w:r>
      <w:r>
        <w:rPr>
          <w:rFonts w:ascii="Arial" w:hAnsi="Arial"/>
          <w:sz w:val="24"/>
        </w:rPr>
        <w:t>de</w:t>
      </w:r>
      <w:r>
        <w:rPr>
          <w:rFonts w:ascii="Arial" w:hAnsi="Arial"/>
          <w:spacing w:val="-5"/>
          <w:sz w:val="24"/>
        </w:rPr>
        <w:t> </w:t>
      </w:r>
      <w:r>
        <w:rPr>
          <w:rFonts w:ascii="Arial" w:hAnsi="Arial"/>
          <w:sz w:val="24"/>
        </w:rPr>
        <w:t>dichos</w:t>
      </w:r>
      <w:r>
        <w:rPr>
          <w:rFonts w:ascii="Arial" w:hAnsi="Arial"/>
          <w:spacing w:val="-5"/>
          <w:sz w:val="24"/>
        </w:rPr>
        <w:t> </w:t>
      </w:r>
      <w:r>
        <w:rPr>
          <w:rFonts w:ascii="Arial" w:hAnsi="Arial"/>
          <w:sz w:val="24"/>
        </w:rPr>
        <w:t>saldos</w:t>
      </w:r>
      <w:r>
        <w:rPr>
          <w:rFonts w:ascii="Arial" w:hAnsi="Arial"/>
          <w:spacing w:val="-8"/>
          <w:sz w:val="24"/>
        </w:rPr>
        <w:t> </w:t>
      </w:r>
      <w:r>
        <w:rPr>
          <w:rFonts w:ascii="Arial" w:hAnsi="Arial"/>
          <w:sz w:val="24"/>
        </w:rPr>
        <w:t>a</w:t>
      </w:r>
      <w:r>
        <w:rPr>
          <w:rFonts w:ascii="Arial" w:hAnsi="Arial"/>
          <w:spacing w:val="-5"/>
          <w:sz w:val="24"/>
        </w:rPr>
        <w:t> </w:t>
      </w:r>
      <w:r>
        <w:rPr>
          <w:rFonts w:ascii="Arial" w:hAnsi="Arial"/>
          <w:sz w:val="24"/>
        </w:rPr>
        <w:t>esta</w:t>
      </w:r>
      <w:r>
        <w:rPr>
          <w:rFonts w:ascii="Arial" w:hAnsi="Arial"/>
          <w:spacing w:val="-5"/>
          <w:sz w:val="24"/>
        </w:rPr>
        <w:t> </w:t>
      </w:r>
      <w:r>
        <w:rPr>
          <w:rFonts w:ascii="Arial" w:hAnsi="Arial"/>
          <w:sz w:val="24"/>
        </w:rPr>
        <w:t>última</w:t>
      </w:r>
      <w:r>
        <w:rPr>
          <w:rFonts w:ascii="Arial" w:hAnsi="Arial"/>
          <w:spacing w:val="-7"/>
          <w:sz w:val="24"/>
        </w:rPr>
        <w:t> </w:t>
      </w:r>
      <w:r>
        <w:rPr>
          <w:rFonts w:ascii="Arial" w:hAnsi="Arial"/>
          <w:sz w:val="24"/>
        </w:rPr>
        <w:t>entidad.</w:t>
      </w:r>
    </w:p>
    <w:p>
      <w:pPr>
        <w:pStyle w:val="BodyText"/>
        <w:rPr>
          <w:rFonts w:ascii="Arial"/>
          <w:sz w:val="26"/>
        </w:rPr>
      </w:pPr>
    </w:p>
    <w:p>
      <w:pPr>
        <w:pStyle w:val="BodyText"/>
        <w:spacing w:before="1"/>
        <w:rPr>
          <w:rFonts w:ascii="Arial"/>
          <w:sz w:val="22"/>
        </w:rPr>
      </w:pPr>
    </w:p>
    <w:p>
      <w:pPr>
        <w:pStyle w:val="Heading2"/>
        <w:numPr>
          <w:ilvl w:val="1"/>
          <w:numId w:val="2"/>
        </w:numPr>
        <w:tabs>
          <w:tab w:pos="829" w:val="left" w:leader="none"/>
          <w:tab w:pos="830" w:val="left" w:leader="none"/>
        </w:tabs>
        <w:spacing w:line="240" w:lineRule="auto" w:before="0" w:after="0"/>
        <w:ind w:left="830" w:right="0" w:hanging="708"/>
        <w:jc w:val="left"/>
      </w:pPr>
      <w:r>
        <w:rPr/>
        <w:t>Del</w:t>
      </w:r>
      <w:r>
        <w:rPr>
          <w:spacing w:val="-2"/>
        </w:rPr>
        <w:t> </w:t>
      </w:r>
      <w:r>
        <w:rPr/>
        <w:t>registro</w:t>
      </w:r>
      <w:r>
        <w:rPr>
          <w:spacing w:val="-2"/>
        </w:rPr>
        <w:t> </w:t>
      </w:r>
      <w:r>
        <w:rPr/>
        <w:t>de</w:t>
      </w:r>
      <w:r>
        <w:rPr>
          <w:spacing w:val="-2"/>
        </w:rPr>
        <w:t> </w:t>
      </w:r>
      <w:r>
        <w:rPr/>
        <w:t>la</w:t>
      </w:r>
      <w:r>
        <w:rPr>
          <w:spacing w:val="-2"/>
        </w:rPr>
        <w:t> </w:t>
      </w:r>
      <w:r>
        <w:rPr/>
        <w:t>amortización</w:t>
      </w:r>
      <w:r>
        <w:rPr>
          <w:spacing w:val="-1"/>
        </w:rPr>
        <w:t> </w:t>
      </w:r>
      <w:r>
        <w:rPr/>
        <w:t>del</w:t>
      </w:r>
      <w:r>
        <w:rPr>
          <w:spacing w:val="-4"/>
        </w:rPr>
        <w:t> </w:t>
      </w:r>
      <w:r>
        <w:rPr/>
        <w:t>servicio</w:t>
      </w:r>
      <w:r>
        <w:rPr>
          <w:spacing w:val="-2"/>
        </w:rPr>
        <w:t> </w:t>
      </w:r>
      <w:r>
        <w:rPr/>
        <w:t>de</w:t>
      </w:r>
      <w:r>
        <w:rPr>
          <w:spacing w:val="-2"/>
        </w:rPr>
        <w:t> </w:t>
      </w:r>
      <w:r>
        <w:rPr/>
        <w:t>la</w:t>
      </w:r>
      <w:r>
        <w:rPr>
          <w:spacing w:val="-1"/>
        </w:rPr>
        <w:t> </w:t>
      </w:r>
      <w:r>
        <w:rPr/>
        <w:t>deuda</w:t>
      </w:r>
      <w:r>
        <w:rPr>
          <w:spacing w:val="-2"/>
        </w:rPr>
        <w:t> pública</w:t>
      </w:r>
    </w:p>
    <w:p>
      <w:pPr>
        <w:pStyle w:val="BodyText"/>
        <w:spacing w:before="5"/>
        <w:rPr>
          <w:rFonts w:ascii="Arial"/>
          <w:b/>
          <w:sz w:val="34"/>
        </w:rPr>
      </w:pPr>
    </w:p>
    <w:p>
      <w:pPr>
        <w:spacing w:before="0"/>
        <w:ind w:left="122" w:right="116" w:firstLine="707"/>
        <w:jc w:val="both"/>
        <w:rPr>
          <w:rFonts w:ascii="Arial" w:hAnsi="Arial"/>
          <w:sz w:val="24"/>
        </w:rPr>
      </w:pPr>
      <w:r>
        <w:rPr>
          <w:rFonts w:ascii="Arial" w:hAnsi="Arial"/>
          <w:sz w:val="24"/>
        </w:rPr>
        <w:t>No</w:t>
      </w:r>
      <w:r>
        <w:rPr>
          <w:rFonts w:ascii="Arial" w:hAnsi="Arial"/>
          <w:spacing w:val="-6"/>
          <w:sz w:val="24"/>
        </w:rPr>
        <w:t> </w:t>
      </w:r>
      <w:r>
        <w:rPr>
          <w:rFonts w:ascii="Arial" w:hAnsi="Arial"/>
          <w:sz w:val="24"/>
        </w:rPr>
        <w:t>se</w:t>
      </w:r>
      <w:r>
        <w:rPr>
          <w:rFonts w:ascii="Arial" w:hAnsi="Arial"/>
          <w:spacing w:val="-6"/>
          <w:sz w:val="24"/>
        </w:rPr>
        <w:t> </w:t>
      </w:r>
      <w:r>
        <w:rPr>
          <w:rFonts w:ascii="Arial" w:hAnsi="Arial"/>
          <w:sz w:val="24"/>
        </w:rPr>
        <w:t>incluyen</w:t>
      </w:r>
      <w:r>
        <w:rPr>
          <w:rFonts w:ascii="Arial" w:hAnsi="Arial"/>
          <w:spacing w:val="-6"/>
          <w:sz w:val="24"/>
        </w:rPr>
        <w:t> </w:t>
      </w:r>
      <w:r>
        <w:rPr>
          <w:rFonts w:ascii="Arial" w:hAnsi="Arial"/>
          <w:sz w:val="24"/>
        </w:rPr>
        <w:t>amortizaciones</w:t>
      </w:r>
      <w:r>
        <w:rPr>
          <w:rFonts w:ascii="Arial" w:hAnsi="Arial"/>
          <w:spacing w:val="-9"/>
          <w:sz w:val="24"/>
        </w:rPr>
        <w:t> </w:t>
      </w:r>
      <w:r>
        <w:rPr>
          <w:rFonts w:ascii="Arial" w:hAnsi="Arial"/>
          <w:sz w:val="24"/>
        </w:rPr>
        <w:t>del</w:t>
      </w:r>
      <w:r>
        <w:rPr>
          <w:rFonts w:ascii="Arial" w:hAnsi="Arial"/>
          <w:spacing w:val="-9"/>
          <w:sz w:val="24"/>
        </w:rPr>
        <w:t> </w:t>
      </w:r>
      <w:r>
        <w:rPr>
          <w:rFonts w:ascii="Arial" w:hAnsi="Arial"/>
          <w:sz w:val="24"/>
        </w:rPr>
        <w:t>Servicio</w:t>
      </w:r>
      <w:r>
        <w:rPr>
          <w:rFonts w:ascii="Arial" w:hAnsi="Arial"/>
          <w:spacing w:val="-6"/>
          <w:sz w:val="24"/>
        </w:rPr>
        <w:t> </w:t>
      </w:r>
      <w:r>
        <w:rPr>
          <w:rFonts w:ascii="Arial" w:hAnsi="Arial"/>
          <w:sz w:val="24"/>
        </w:rPr>
        <w:t>a</w:t>
      </w:r>
      <w:r>
        <w:rPr>
          <w:rFonts w:ascii="Arial" w:hAnsi="Arial"/>
          <w:spacing w:val="-6"/>
          <w:sz w:val="24"/>
        </w:rPr>
        <w:t> </w:t>
      </w:r>
      <w:r>
        <w:rPr>
          <w:rFonts w:ascii="Arial" w:hAnsi="Arial"/>
          <w:sz w:val="24"/>
        </w:rPr>
        <w:t>la</w:t>
      </w:r>
      <w:r>
        <w:rPr>
          <w:rFonts w:ascii="Arial" w:hAnsi="Arial"/>
          <w:spacing w:val="-6"/>
          <w:sz w:val="24"/>
        </w:rPr>
        <w:t> </w:t>
      </w:r>
      <w:r>
        <w:rPr>
          <w:rFonts w:ascii="Arial" w:hAnsi="Arial"/>
          <w:sz w:val="24"/>
        </w:rPr>
        <w:t>Deuda</w:t>
      </w:r>
      <w:r>
        <w:rPr>
          <w:rFonts w:ascii="Arial" w:hAnsi="Arial"/>
          <w:spacing w:val="-3"/>
          <w:sz w:val="24"/>
        </w:rPr>
        <w:t> </w:t>
      </w:r>
      <w:r>
        <w:rPr>
          <w:rFonts w:ascii="Arial" w:hAnsi="Arial"/>
          <w:sz w:val="24"/>
        </w:rPr>
        <w:t>Pública,</w:t>
      </w:r>
      <w:r>
        <w:rPr>
          <w:rFonts w:ascii="Arial" w:hAnsi="Arial"/>
          <w:spacing w:val="-8"/>
          <w:sz w:val="24"/>
        </w:rPr>
        <w:t> </w:t>
      </w:r>
      <w:r>
        <w:rPr>
          <w:rFonts w:ascii="Arial" w:hAnsi="Arial"/>
          <w:sz w:val="24"/>
        </w:rPr>
        <w:t>por</w:t>
      </w:r>
      <w:r>
        <w:rPr>
          <w:rFonts w:ascii="Arial" w:hAnsi="Arial"/>
          <w:spacing w:val="-7"/>
          <w:sz w:val="24"/>
        </w:rPr>
        <w:t> </w:t>
      </w:r>
      <w:r>
        <w:rPr>
          <w:rFonts w:ascii="Arial" w:hAnsi="Arial"/>
          <w:sz w:val="24"/>
        </w:rPr>
        <w:t>cuanto</w:t>
      </w:r>
      <w:r>
        <w:rPr>
          <w:rFonts w:ascii="Arial" w:hAnsi="Arial"/>
          <w:spacing w:val="-6"/>
          <w:sz w:val="24"/>
        </w:rPr>
        <w:t> </w:t>
      </w:r>
      <w:r>
        <w:rPr>
          <w:rFonts w:ascii="Arial" w:hAnsi="Arial"/>
          <w:sz w:val="24"/>
        </w:rPr>
        <w:t>la Contraloría General no realiza pagos por ese concepto.</w:t>
      </w:r>
    </w:p>
    <w:p>
      <w:pPr>
        <w:pStyle w:val="BodyText"/>
        <w:spacing w:before="3"/>
        <w:rPr>
          <w:rFonts w:ascii="Arial"/>
          <w:sz w:val="34"/>
        </w:rPr>
      </w:pPr>
    </w:p>
    <w:p>
      <w:pPr>
        <w:pStyle w:val="Heading2"/>
        <w:numPr>
          <w:ilvl w:val="1"/>
          <w:numId w:val="2"/>
        </w:numPr>
        <w:tabs>
          <w:tab w:pos="829" w:val="left" w:leader="none"/>
          <w:tab w:pos="830" w:val="left" w:leader="none"/>
        </w:tabs>
        <w:spacing w:line="240" w:lineRule="auto" w:before="0" w:after="0"/>
        <w:ind w:left="830" w:right="0" w:hanging="708"/>
        <w:jc w:val="left"/>
      </w:pPr>
      <w:r>
        <w:rPr/>
        <w:t>Registros</w:t>
      </w:r>
      <w:r>
        <w:rPr>
          <w:spacing w:val="-2"/>
        </w:rPr>
        <w:t> </w:t>
      </w:r>
      <w:r>
        <w:rPr/>
        <w:t>contables</w:t>
      </w:r>
      <w:r>
        <w:rPr>
          <w:spacing w:val="-4"/>
        </w:rPr>
        <w:t> </w:t>
      </w:r>
      <w:r>
        <w:rPr/>
        <w:t>de</w:t>
      </w:r>
      <w:r>
        <w:rPr>
          <w:spacing w:val="-1"/>
        </w:rPr>
        <w:t> </w:t>
      </w:r>
      <w:r>
        <w:rPr>
          <w:spacing w:val="-2"/>
        </w:rPr>
        <w:t>arrendamientos</w:t>
      </w:r>
    </w:p>
    <w:p>
      <w:pPr>
        <w:pStyle w:val="BodyText"/>
        <w:rPr>
          <w:rFonts w:ascii="Arial"/>
          <w:b/>
          <w:sz w:val="24"/>
        </w:rPr>
      </w:pPr>
    </w:p>
    <w:p>
      <w:pPr>
        <w:spacing w:before="0"/>
        <w:ind w:left="122" w:right="122" w:firstLine="707"/>
        <w:jc w:val="both"/>
        <w:rPr>
          <w:rFonts w:ascii="Arial" w:hAnsi="Arial"/>
          <w:sz w:val="24"/>
        </w:rPr>
      </w:pPr>
      <w:r>
        <w:rPr>
          <w:rFonts w:ascii="Arial" w:hAnsi="Arial"/>
          <w:sz w:val="24"/>
        </w:rPr>
        <w:t>Actualmente se registra el ingreso correspondiente al canon mensual por el área que se ocupa para brindar el servicio de soda para funcionarios.</w:t>
      </w:r>
    </w:p>
    <w:p>
      <w:pPr>
        <w:pStyle w:val="BodyText"/>
        <w:rPr>
          <w:rFonts w:ascii="Arial"/>
          <w:sz w:val="26"/>
        </w:rPr>
      </w:pPr>
    </w:p>
    <w:p>
      <w:pPr>
        <w:pStyle w:val="Heading2"/>
        <w:numPr>
          <w:ilvl w:val="1"/>
          <w:numId w:val="2"/>
        </w:numPr>
        <w:tabs>
          <w:tab w:pos="829" w:val="left" w:leader="none"/>
          <w:tab w:pos="830" w:val="left" w:leader="none"/>
        </w:tabs>
        <w:spacing w:line="240" w:lineRule="auto" w:before="179" w:after="0"/>
        <w:ind w:left="830" w:right="0" w:hanging="708"/>
        <w:jc w:val="left"/>
      </w:pPr>
      <w:r>
        <w:rPr/>
        <w:t>Ingresos</w:t>
      </w:r>
      <w:r>
        <w:rPr>
          <w:spacing w:val="-1"/>
        </w:rPr>
        <w:t> </w:t>
      </w:r>
      <w:r>
        <w:rPr/>
        <w:t>por</w:t>
      </w:r>
      <w:r>
        <w:rPr>
          <w:spacing w:val="-3"/>
        </w:rPr>
        <w:t> </w:t>
      </w:r>
      <w:r>
        <w:rPr/>
        <w:t>donaciones</w:t>
      </w:r>
      <w:r>
        <w:rPr>
          <w:spacing w:val="2"/>
        </w:rPr>
        <w:t> </w:t>
      </w:r>
      <w:r>
        <w:rPr/>
        <w:t>y</w:t>
      </w:r>
      <w:r>
        <w:rPr>
          <w:spacing w:val="-7"/>
        </w:rPr>
        <w:t> </w:t>
      </w:r>
      <w:r>
        <w:rPr/>
        <w:t>regalos</w:t>
      </w:r>
      <w:r>
        <w:rPr>
          <w:spacing w:val="1"/>
        </w:rPr>
        <w:t> </w:t>
      </w:r>
      <w:r>
        <w:rPr/>
        <w:t>en</w:t>
      </w:r>
      <w:r>
        <w:rPr>
          <w:spacing w:val="-4"/>
        </w:rPr>
        <w:t> </w:t>
      </w:r>
      <w:r>
        <w:rPr/>
        <w:t>especie</w:t>
      </w:r>
      <w:r>
        <w:rPr>
          <w:spacing w:val="1"/>
        </w:rPr>
        <w:t> </w:t>
      </w:r>
      <w:r>
        <w:rPr/>
        <w:t>y</w:t>
      </w:r>
      <w:r>
        <w:rPr>
          <w:spacing w:val="-7"/>
        </w:rPr>
        <w:t> </w:t>
      </w:r>
      <w:r>
        <w:rPr/>
        <w:t>registro</w:t>
      </w:r>
      <w:r>
        <w:rPr>
          <w:spacing w:val="-1"/>
        </w:rPr>
        <w:t> </w:t>
      </w:r>
      <w:r>
        <w:rPr/>
        <w:t>de los</w:t>
      </w:r>
      <w:r>
        <w:rPr>
          <w:spacing w:val="-1"/>
        </w:rPr>
        <w:t> </w:t>
      </w:r>
      <w:r>
        <w:rPr>
          <w:spacing w:val="-2"/>
        </w:rPr>
        <w:t>activos</w:t>
      </w:r>
    </w:p>
    <w:p>
      <w:pPr>
        <w:pStyle w:val="BodyText"/>
        <w:rPr>
          <w:rFonts w:ascii="Arial"/>
          <w:b/>
          <w:sz w:val="24"/>
        </w:rPr>
      </w:pPr>
    </w:p>
    <w:p>
      <w:pPr>
        <w:spacing w:before="0"/>
        <w:ind w:left="122" w:right="118" w:firstLine="707"/>
        <w:jc w:val="both"/>
        <w:rPr>
          <w:rFonts w:ascii="Arial" w:hAnsi="Arial"/>
          <w:sz w:val="24"/>
        </w:rPr>
      </w:pPr>
      <w:r>
        <w:rPr>
          <w:rFonts w:ascii="Arial" w:hAnsi="Arial"/>
          <w:sz w:val="24"/>
        </w:rPr>
        <w:t>Las donaciones se registran según lo indicado en la circular de la Contabilidad</w:t>
      </w:r>
      <w:r>
        <w:rPr>
          <w:rFonts w:ascii="Arial" w:hAnsi="Arial"/>
          <w:spacing w:val="-12"/>
          <w:sz w:val="24"/>
        </w:rPr>
        <w:t> </w:t>
      </w:r>
      <w:r>
        <w:rPr>
          <w:rFonts w:ascii="Arial" w:hAnsi="Arial"/>
          <w:sz w:val="24"/>
        </w:rPr>
        <w:t>Nacional</w:t>
      </w:r>
      <w:r>
        <w:rPr>
          <w:rFonts w:ascii="Arial" w:hAnsi="Arial"/>
          <w:spacing w:val="-12"/>
          <w:sz w:val="24"/>
        </w:rPr>
        <w:t> </w:t>
      </w:r>
      <w:r>
        <w:rPr>
          <w:rFonts w:ascii="Arial" w:hAnsi="Arial"/>
          <w:sz w:val="24"/>
        </w:rPr>
        <w:t>N°</w:t>
      </w:r>
      <w:r>
        <w:rPr>
          <w:rFonts w:ascii="Arial" w:hAnsi="Arial"/>
          <w:spacing w:val="-11"/>
          <w:sz w:val="24"/>
        </w:rPr>
        <w:t> </w:t>
      </w:r>
      <w:r>
        <w:rPr>
          <w:rFonts w:ascii="Arial" w:hAnsi="Arial"/>
          <w:sz w:val="24"/>
        </w:rPr>
        <w:t>CN-0003-2009,</w:t>
      </w:r>
      <w:r>
        <w:rPr>
          <w:rFonts w:ascii="Arial" w:hAnsi="Arial"/>
          <w:spacing w:val="-10"/>
          <w:sz w:val="24"/>
        </w:rPr>
        <w:t> </w:t>
      </w:r>
      <w:r>
        <w:rPr>
          <w:rFonts w:ascii="Arial" w:hAnsi="Arial"/>
          <w:sz w:val="24"/>
        </w:rPr>
        <w:t>para</w:t>
      </w:r>
      <w:r>
        <w:rPr>
          <w:rFonts w:ascii="Arial" w:hAnsi="Arial"/>
          <w:spacing w:val="-10"/>
          <w:sz w:val="24"/>
        </w:rPr>
        <w:t> </w:t>
      </w:r>
      <w:r>
        <w:rPr>
          <w:rFonts w:ascii="Arial" w:hAnsi="Arial"/>
          <w:sz w:val="24"/>
        </w:rPr>
        <w:t>lo</w:t>
      </w:r>
      <w:r>
        <w:rPr>
          <w:rFonts w:ascii="Arial" w:hAnsi="Arial"/>
          <w:spacing w:val="-12"/>
          <w:sz w:val="24"/>
        </w:rPr>
        <w:t> </w:t>
      </w:r>
      <w:r>
        <w:rPr>
          <w:rFonts w:ascii="Arial" w:hAnsi="Arial"/>
          <w:sz w:val="24"/>
        </w:rPr>
        <w:t>cual</w:t>
      </w:r>
      <w:r>
        <w:rPr>
          <w:rFonts w:ascii="Arial" w:hAnsi="Arial"/>
          <w:spacing w:val="-13"/>
          <w:sz w:val="24"/>
        </w:rPr>
        <w:t> </w:t>
      </w:r>
      <w:r>
        <w:rPr>
          <w:rFonts w:ascii="Arial" w:hAnsi="Arial"/>
          <w:sz w:val="24"/>
        </w:rPr>
        <w:t>se</w:t>
      </w:r>
      <w:r>
        <w:rPr>
          <w:rFonts w:ascii="Arial" w:hAnsi="Arial"/>
          <w:spacing w:val="-12"/>
          <w:sz w:val="24"/>
        </w:rPr>
        <w:t> </w:t>
      </w:r>
      <w:r>
        <w:rPr>
          <w:rFonts w:ascii="Arial" w:hAnsi="Arial"/>
          <w:sz w:val="24"/>
        </w:rPr>
        <w:t>registra</w:t>
      </w:r>
      <w:r>
        <w:rPr>
          <w:rFonts w:ascii="Arial" w:hAnsi="Arial"/>
          <w:spacing w:val="-10"/>
          <w:sz w:val="24"/>
        </w:rPr>
        <w:t> </w:t>
      </w:r>
      <w:r>
        <w:rPr>
          <w:rFonts w:ascii="Arial" w:hAnsi="Arial"/>
          <w:sz w:val="24"/>
        </w:rPr>
        <w:t>el</w:t>
      </w:r>
      <w:r>
        <w:rPr>
          <w:rFonts w:ascii="Arial" w:hAnsi="Arial"/>
          <w:spacing w:val="-11"/>
          <w:sz w:val="24"/>
        </w:rPr>
        <w:t> </w:t>
      </w:r>
      <w:r>
        <w:rPr>
          <w:rFonts w:ascii="Arial" w:hAnsi="Arial"/>
          <w:sz w:val="24"/>
        </w:rPr>
        <w:t>ingreso</w:t>
      </w:r>
      <w:r>
        <w:rPr>
          <w:rFonts w:ascii="Arial" w:hAnsi="Arial"/>
          <w:spacing w:val="-9"/>
          <w:sz w:val="24"/>
        </w:rPr>
        <w:t> </w:t>
      </w:r>
      <w:r>
        <w:rPr>
          <w:rFonts w:ascii="Arial" w:hAnsi="Arial"/>
          <w:sz w:val="24"/>
        </w:rPr>
        <w:t>y</w:t>
      </w:r>
      <w:r>
        <w:rPr>
          <w:rFonts w:ascii="Arial" w:hAnsi="Arial"/>
          <w:spacing w:val="-13"/>
          <w:sz w:val="24"/>
        </w:rPr>
        <w:t> </w:t>
      </w:r>
      <w:r>
        <w:rPr>
          <w:rFonts w:ascii="Arial" w:hAnsi="Arial"/>
          <w:sz w:val="24"/>
        </w:rPr>
        <w:t>el</w:t>
      </w:r>
      <w:r>
        <w:rPr>
          <w:rFonts w:ascii="Arial" w:hAnsi="Arial"/>
          <w:spacing w:val="-11"/>
          <w:sz w:val="24"/>
        </w:rPr>
        <w:t> </w:t>
      </w:r>
      <w:r>
        <w:rPr>
          <w:rFonts w:ascii="Arial" w:hAnsi="Arial"/>
          <w:sz w:val="24"/>
        </w:rPr>
        <w:t>bien recibido por el valor de la donación, de acuerdo con el documento que respalde la transferencia del bien.</w:t>
      </w:r>
    </w:p>
    <w:p>
      <w:pPr>
        <w:pStyle w:val="BodyText"/>
        <w:rPr>
          <w:rFonts w:ascii="Arial"/>
          <w:sz w:val="26"/>
        </w:rPr>
      </w:pPr>
    </w:p>
    <w:p>
      <w:pPr>
        <w:pStyle w:val="BodyText"/>
        <w:spacing w:before="1"/>
        <w:rPr>
          <w:rFonts w:ascii="Arial"/>
          <w:sz w:val="22"/>
        </w:rPr>
      </w:pPr>
    </w:p>
    <w:p>
      <w:pPr>
        <w:pStyle w:val="Heading2"/>
        <w:numPr>
          <w:ilvl w:val="1"/>
          <w:numId w:val="2"/>
        </w:numPr>
        <w:tabs>
          <w:tab w:pos="829" w:val="left" w:leader="none"/>
          <w:tab w:pos="830" w:val="left" w:leader="none"/>
        </w:tabs>
        <w:spacing w:line="240" w:lineRule="auto" w:before="0" w:after="0"/>
        <w:ind w:left="830" w:right="0" w:hanging="708"/>
        <w:jc w:val="left"/>
      </w:pPr>
      <w:r>
        <w:rPr/>
        <w:t>Colección</w:t>
      </w:r>
      <w:r>
        <w:rPr>
          <w:spacing w:val="-3"/>
        </w:rPr>
        <w:t> </w:t>
      </w:r>
      <w:r>
        <w:rPr/>
        <w:t>Multidisciplinaria</w:t>
      </w:r>
      <w:r>
        <w:rPr>
          <w:spacing w:val="-3"/>
        </w:rPr>
        <w:t> </w:t>
      </w:r>
      <w:r>
        <w:rPr/>
        <w:t>de</w:t>
      </w:r>
      <w:r>
        <w:rPr>
          <w:spacing w:val="-1"/>
        </w:rPr>
        <w:t> </w:t>
      </w:r>
      <w:r>
        <w:rPr/>
        <w:t>Libros</w:t>
      </w:r>
      <w:r>
        <w:rPr>
          <w:spacing w:val="-5"/>
        </w:rPr>
        <w:t> </w:t>
      </w:r>
      <w:r>
        <w:rPr>
          <w:spacing w:val="-2"/>
        </w:rPr>
        <w:t>Digitales</w:t>
      </w:r>
    </w:p>
    <w:p>
      <w:pPr>
        <w:pStyle w:val="BodyText"/>
        <w:rPr>
          <w:rFonts w:ascii="Arial"/>
          <w:b/>
          <w:sz w:val="24"/>
        </w:rPr>
      </w:pPr>
    </w:p>
    <w:p>
      <w:pPr>
        <w:spacing w:before="0"/>
        <w:ind w:left="122" w:right="114" w:firstLine="707"/>
        <w:jc w:val="both"/>
        <w:rPr>
          <w:rFonts w:ascii="Arial" w:hAnsi="Arial"/>
          <w:sz w:val="24"/>
        </w:rPr>
      </w:pPr>
      <w:r>
        <w:rPr>
          <w:rFonts w:ascii="Arial" w:hAnsi="Arial"/>
          <w:sz w:val="24"/>
        </w:rPr>
        <w:t>La Unidad de Servicios de Información, mediante oficio DGA-USI-0366 del 01</w:t>
      </w:r>
      <w:r>
        <w:rPr>
          <w:rFonts w:ascii="Arial" w:hAnsi="Arial"/>
          <w:spacing w:val="-12"/>
          <w:sz w:val="24"/>
        </w:rPr>
        <w:t> </w:t>
      </w:r>
      <w:r>
        <w:rPr>
          <w:rFonts w:ascii="Arial" w:hAnsi="Arial"/>
          <w:sz w:val="24"/>
        </w:rPr>
        <w:t>de</w:t>
      </w:r>
      <w:r>
        <w:rPr>
          <w:rFonts w:ascii="Arial" w:hAnsi="Arial"/>
          <w:spacing w:val="-9"/>
          <w:sz w:val="24"/>
        </w:rPr>
        <w:t> </w:t>
      </w:r>
      <w:r>
        <w:rPr>
          <w:rFonts w:ascii="Arial" w:hAnsi="Arial"/>
          <w:sz w:val="24"/>
        </w:rPr>
        <w:t>julio</w:t>
      </w:r>
      <w:r>
        <w:rPr>
          <w:rFonts w:ascii="Arial" w:hAnsi="Arial"/>
          <w:spacing w:val="-9"/>
          <w:sz w:val="24"/>
        </w:rPr>
        <w:t> </w:t>
      </w:r>
      <w:r>
        <w:rPr>
          <w:rFonts w:ascii="Arial" w:hAnsi="Arial"/>
          <w:sz w:val="24"/>
        </w:rPr>
        <w:t>de</w:t>
      </w:r>
      <w:r>
        <w:rPr>
          <w:rFonts w:ascii="Arial" w:hAnsi="Arial"/>
          <w:spacing w:val="-12"/>
          <w:sz w:val="24"/>
        </w:rPr>
        <w:t> </w:t>
      </w:r>
      <w:r>
        <w:rPr>
          <w:rFonts w:ascii="Arial" w:hAnsi="Arial"/>
          <w:sz w:val="24"/>
        </w:rPr>
        <w:t>2022,</w:t>
      </w:r>
      <w:r>
        <w:rPr>
          <w:rFonts w:ascii="Arial" w:hAnsi="Arial"/>
          <w:spacing w:val="-10"/>
          <w:sz w:val="24"/>
        </w:rPr>
        <w:t> </w:t>
      </w:r>
      <w:r>
        <w:rPr>
          <w:rFonts w:ascii="Arial" w:hAnsi="Arial"/>
          <w:sz w:val="24"/>
        </w:rPr>
        <w:t>informó</w:t>
      </w:r>
      <w:r>
        <w:rPr>
          <w:rFonts w:ascii="Arial" w:hAnsi="Arial"/>
          <w:spacing w:val="-12"/>
          <w:sz w:val="24"/>
        </w:rPr>
        <w:t> </w:t>
      </w:r>
      <w:r>
        <w:rPr>
          <w:rFonts w:ascii="Arial" w:hAnsi="Arial"/>
          <w:sz w:val="24"/>
        </w:rPr>
        <w:t>que</w:t>
      </w:r>
      <w:r>
        <w:rPr>
          <w:rFonts w:ascii="Arial" w:hAnsi="Arial"/>
          <w:spacing w:val="-12"/>
          <w:sz w:val="24"/>
        </w:rPr>
        <w:t> </w:t>
      </w:r>
      <w:r>
        <w:rPr>
          <w:rFonts w:ascii="Arial" w:hAnsi="Arial"/>
          <w:sz w:val="24"/>
        </w:rPr>
        <w:t>el</w:t>
      </w:r>
      <w:r>
        <w:rPr>
          <w:rFonts w:ascii="Arial" w:hAnsi="Arial"/>
          <w:spacing w:val="-11"/>
          <w:sz w:val="24"/>
        </w:rPr>
        <w:t> </w:t>
      </w:r>
      <w:r>
        <w:rPr>
          <w:rFonts w:ascii="Arial" w:hAnsi="Arial"/>
          <w:sz w:val="24"/>
        </w:rPr>
        <w:t>monto</w:t>
      </w:r>
      <w:r>
        <w:rPr>
          <w:rFonts w:ascii="Arial" w:hAnsi="Arial"/>
          <w:spacing w:val="-9"/>
          <w:sz w:val="24"/>
        </w:rPr>
        <w:t> </w:t>
      </w:r>
      <w:r>
        <w:rPr>
          <w:rFonts w:ascii="Arial" w:hAnsi="Arial"/>
          <w:sz w:val="24"/>
        </w:rPr>
        <w:t>estimado</w:t>
      </w:r>
      <w:r>
        <w:rPr>
          <w:rFonts w:ascii="Arial" w:hAnsi="Arial"/>
          <w:spacing w:val="-12"/>
          <w:sz w:val="24"/>
        </w:rPr>
        <w:t> </w:t>
      </w:r>
      <w:r>
        <w:rPr>
          <w:rFonts w:ascii="Arial" w:hAnsi="Arial"/>
          <w:sz w:val="24"/>
        </w:rPr>
        <w:t>de</w:t>
      </w:r>
      <w:r>
        <w:rPr>
          <w:rFonts w:ascii="Arial" w:hAnsi="Arial"/>
          <w:spacing w:val="-9"/>
          <w:sz w:val="24"/>
        </w:rPr>
        <w:t> </w:t>
      </w:r>
      <w:r>
        <w:rPr>
          <w:rFonts w:ascii="Arial" w:hAnsi="Arial"/>
          <w:sz w:val="24"/>
        </w:rPr>
        <w:t>la</w:t>
      </w:r>
      <w:r>
        <w:rPr>
          <w:rFonts w:ascii="Arial" w:hAnsi="Arial"/>
          <w:spacing w:val="-9"/>
          <w:sz w:val="24"/>
        </w:rPr>
        <w:t> </w:t>
      </w:r>
      <w:r>
        <w:rPr>
          <w:rFonts w:ascii="Arial" w:hAnsi="Arial"/>
          <w:sz w:val="24"/>
        </w:rPr>
        <w:t>colección</w:t>
      </w:r>
      <w:r>
        <w:rPr>
          <w:rFonts w:ascii="Arial" w:hAnsi="Arial"/>
          <w:spacing w:val="-14"/>
          <w:sz w:val="24"/>
        </w:rPr>
        <w:t> </w:t>
      </w:r>
      <w:r>
        <w:rPr>
          <w:rFonts w:ascii="Arial" w:hAnsi="Arial"/>
          <w:sz w:val="24"/>
        </w:rPr>
        <w:t>multidisciplinaria de libros digitales, asciende a ¢65.492.692,59 (sesenta y cinco millones cuatrocientos</w:t>
      </w:r>
      <w:r>
        <w:rPr>
          <w:rFonts w:ascii="Arial" w:hAnsi="Arial"/>
          <w:spacing w:val="-2"/>
          <w:sz w:val="24"/>
        </w:rPr>
        <w:t> </w:t>
      </w:r>
      <w:r>
        <w:rPr>
          <w:rFonts w:ascii="Arial" w:hAnsi="Arial"/>
          <w:sz w:val="24"/>
        </w:rPr>
        <w:t>noventa</w:t>
      </w:r>
      <w:r>
        <w:rPr>
          <w:rFonts w:ascii="Arial" w:hAnsi="Arial"/>
          <w:spacing w:val="-1"/>
          <w:sz w:val="24"/>
        </w:rPr>
        <w:t> </w:t>
      </w:r>
      <w:r>
        <w:rPr>
          <w:rFonts w:ascii="Arial" w:hAnsi="Arial"/>
          <w:sz w:val="24"/>
        </w:rPr>
        <w:t>y</w:t>
      </w:r>
      <w:r>
        <w:rPr>
          <w:rFonts w:ascii="Arial" w:hAnsi="Arial"/>
          <w:spacing w:val="-2"/>
          <w:sz w:val="24"/>
        </w:rPr>
        <w:t> </w:t>
      </w:r>
      <w:r>
        <w:rPr>
          <w:rFonts w:ascii="Arial" w:hAnsi="Arial"/>
          <w:sz w:val="24"/>
        </w:rPr>
        <w:t>dos mil</w:t>
      </w:r>
      <w:r>
        <w:rPr>
          <w:rFonts w:ascii="Arial" w:hAnsi="Arial"/>
          <w:spacing w:val="-1"/>
          <w:sz w:val="24"/>
        </w:rPr>
        <w:t> </w:t>
      </w:r>
      <w:r>
        <w:rPr>
          <w:rFonts w:ascii="Arial" w:hAnsi="Arial"/>
          <w:sz w:val="24"/>
        </w:rPr>
        <w:t>seiscientos noventa y</w:t>
      </w:r>
      <w:r>
        <w:rPr>
          <w:rFonts w:ascii="Arial" w:hAnsi="Arial"/>
          <w:spacing w:val="-2"/>
          <w:sz w:val="24"/>
        </w:rPr>
        <w:t> </w:t>
      </w:r>
      <w:r>
        <w:rPr>
          <w:rFonts w:ascii="Arial" w:hAnsi="Arial"/>
          <w:sz w:val="24"/>
        </w:rPr>
        <w:t>dos colones con cincuenta y nueve</w:t>
      </w:r>
      <w:r>
        <w:rPr>
          <w:rFonts w:ascii="Arial" w:hAnsi="Arial"/>
          <w:spacing w:val="-10"/>
          <w:sz w:val="24"/>
        </w:rPr>
        <w:t> </w:t>
      </w:r>
      <w:r>
        <w:rPr>
          <w:rFonts w:ascii="Arial" w:hAnsi="Arial"/>
          <w:sz w:val="24"/>
        </w:rPr>
        <w:t>céntimos),</w:t>
      </w:r>
      <w:r>
        <w:rPr>
          <w:rFonts w:ascii="Arial" w:hAnsi="Arial"/>
          <w:spacing w:val="-11"/>
          <w:sz w:val="24"/>
        </w:rPr>
        <w:t> </w:t>
      </w:r>
      <w:r>
        <w:rPr>
          <w:rFonts w:ascii="Arial" w:hAnsi="Arial"/>
          <w:sz w:val="24"/>
        </w:rPr>
        <w:t>equivalente</w:t>
      </w:r>
      <w:r>
        <w:rPr>
          <w:rFonts w:ascii="Arial" w:hAnsi="Arial"/>
          <w:spacing w:val="-10"/>
          <w:sz w:val="24"/>
        </w:rPr>
        <w:t> </w:t>
      </w:r>
      <w:r>
        <w:rPr>
          <w:rFonts w:ascii="Arial" w:hAnsi="Arial"/>
          <w:sz w:val="24"/>
        </w:rPr>
        <w:t>a</w:t>
      </w:r>
      <w:r>
        <w:rPr>
          <w:rFonts w:ascii="Arial" w:hAnsi="Arial"/>
          <w:spacing w:val="-13"/>
          <w:sz w:val="24"/>
        </w:rPr>
        <w:t> </w:t>
      </w:r>
      <w:r>
        <w:rPr>
          <w:rFonts w:ascii="Arial" w:hAnsi="Arial"/>
          <w:sz w:val="24"/>
        </w:rPr>
        <w:t>$94.608,44</w:t>
      </w:r>
      <w:r>
        <w:rPr>
          <w:rFonts w:ascii="Arial" w:hAnsi="Arial"/>
          <w:spacing w:val="-9"/>
          <w:sz w:val="24"/>
        </w:rPr>
        <w:t> </w:t>
      </w:r>
      <w:r>
        <w:rPr>
          <w:rFonts w:ascii="Arial" w:hAnsi="Arial"/>
          <w:sz w:val="24"/>
        </w:rPr>
        <w:t>calculado</w:t>
      </w:r>
      <w:r>
        <w:rPr>
          <w:rFonts w:ascii="Arial" w:hAnsi="Arial"/>
          <w:spacing w:val="-13"/>
          <w:sz w:val="24"/>
        </w:rPr>
        <w:t> </w:t>
      </w:r>
      <w:r>
        <w:rPr>
          <w:rFonts w:ascii="Arial" w:hAnsi="Arial"/>
          <w:sz w:val="24"/>
        </w:rPr>
        <w:t>al</w:t>
      </w:r>
      <w:r>
        <w:rPr>
          <w:rFonts w:ascii="Arial" w:hAnsi="Arial"/>
          <w:spacing w:val="-12"/>
          <w:sz w:val="24"/>
        </w:rPr>
        <w:t> </w:t>
      </w:r>
      <w:r>
        <w:rPr>
          <w:rFonts w:ascii="Arial" w:hAnsi="Arial"/>
          <w:sz w:val="24"/>
        </w:rPr>
        <w:t>tipo</w:t>
      </w:r>
      <w:r>
        <w:rPr>
          <w:rFonts w:ascii="Arial" w:hAnsi="Arial"/>
          <w:spacing w:val="-10"/>
          <w:sz w:val="24"/>
        </w:rPr>
        <w:t> </w:t>
      </w:r>
      <w:r>
        <w:rPr>
          <w:rFonts w:ascii="Arial" w:hAnsi="Arial"/>
          <w:sz w:val="24"/>
        </w:rPr>
        <w:t>de</w:t>
      </w:r>
      <w:r>
        <w:rPr>
          <w:rFonts w:ascii="Arial" w:hAnsi="Arial"/>
          <w:spacing w:val="-10"/>
          <w:sz w:val="24"/>
        </w:rPr>
        <w:t> </w:t>
      </w:r>
      <w:r>
        <w:rPr>
          <w:rFonts w:ascii="Arial" w:hAnsi="Arial"/>
          <w:sz w:val="24"/>
        </w:rPr>
        <w:t>cambio</w:t>
      </w:r>
      <w:r>
        <w:rPr>
          <w:rFonts w:ascii="Arial" w:hAnsi="Arial"/>
          <w:spacing w:val="-11"/>
          <w:sz w:val="24"/>
        </w:rPr>
        <w:t> </w:t>
      </w:r>
      <w:r>
        <w:rPr>
          <w:rFonts w:ascii="Arial" w:hAnsi="Arial"/>
          <w:sz w:val="24"/>
        </w:rPr>
        <w:t>de</w:t>
      </w:r>
      <w:r>
        <w:rPr>
          <w:rFonts w:ascii="Arial" w:hAnsi="Arial"/>
          <w:spacing w:val="-10"/>
          <w:sz w:val="24"/>
        </w:rPr>
        <w:t> </w:t>
      </w:r>
      <w:r>
        <w:rPr>
          <w:rFonts w:ascii="Arial" w:hAnsi="Arial"/>
          <w:sz w:val="24"/>
        </w:rPr>
        <w:t>venta</w:t>
      </w:r>
      <w:r>
        <w:rPr>
          <w:rFonts w:ascii="Arial" w:hAnsi="Arial"/>
          <w:spacing w:val="-10"/>
          <w:sz w:val="24"/>
        </w:rPr>
        <w:t> </w:t>
      </w:r>
      <w:r>
        <w:rPr>
          <w:rFonts w:ascii="Arial" w:hAnsi="Arial"/>
          <w:sz w:val="24"/>
        </w:rPr>
        <w:t>del dólar del 30-06-2022 de ¢692,25, de acuerdo con el Banco Central de Costa Rica.</w:t>
      </w:r>
    </w:p>
    <w:p>
      <w:pPr>
        <w:spacing w:after="0"/>
        <w:jc w:val="both"/>
        <w:rPr>
          <w:rFonts w:ascii="Arial" w:hAnsi="Arial"/>
          <w:sz w:val="24"/>
        </w:rPr>
        <w:sectPr>
          <w:pgSz w:w="12240" w:h="15840"/>
          <w:pgMar w:header="764" w:footer="1000" w:top="1220" w:bottom="1200" w:left="1580" w:right="1580"/>
        </w:sectPr>
      </w:pPr>
    </w:p>
    <w:p>
      <w:pPr>
        <w:pStyle w:val="Heading2"/>
        <w:numPr>
          <w:ilvl w:val="1"/>
          <w:numId w:val="2"/>
        </w:numPr>
        <w:tabs>
          <w:tab w:pos="829" w:val="left" w:leader="none"/>
          <w:tab w:pos="830" w:val="left" w:leader="none"/>
        </w:tabs>
        <w:spacing w:line="240" w:lineRule="auto" w:before="82" w:after="0"/>
        <w:ind w:left="830" w:right="0" w:hanging="708"/>
        <w:jc w:val="left"/>
      </w:pPr>
      <w:r>
        <w:rPr/>
        <w:t>Vacaciones</w:t>
      </w:r>
      <w:r>
        <w:rPr>
          <w:spacing w:val="-3"/>
        </w:rPr>
        <w:t> </w:t>
      </w:r>
      <w:r>
        <w:rPr/>
        <w:t>acumuladas</w:t>
      </w:r>
      <w:r>
        <w:rPr>
          <w:spacing w:val="-2"/>
        </w:rPr>
        <w:t> </w:t>
      </w:r>
      <w:r>
        <w:rPr/>
        <w:t>no</w:t>
      </w:r>
      <w:r>
        <w:rPr>
          <w:spacing w:val="-2"/>
        </w:rPr>
        <w:t> disfrutadas</w:t>
      </w:r>
    </w:p>
    <w:p>
      <w:pPr>
        <w:pStyle w:val="BodyText"/>
        <w:rPr>
          <w:rFonts w:ascii="Arial"/>
          <w:b/>
          <w:sz w:val="24"/>
        </w:rPr>
      </w:pPr>
    </w:p>
    <w:p>
      <w:pPr>
        <w:spacing w:before="0"/>
        <w:ind w:left="122" w:right="119" w:firstLine="707"/>
        <w:jc w:val="both"/>
        <w:rPr>
          <w:rFonts w:ascii="Arial"/>
          <w:sz w:val="24"/>
        </w:rPr>
      </w:pPr>
      <w:r>
        <w:rPr>
          <w:rFonts w:ascii="Arial"/>
          <w:sz w:val="24"/>
        </w:rPr>
        <w:t>La</w:t>
      </w:r>
      <w:r>
        <w:rPr>
          <w:rFonts w:ascii="Arial"/>
          <w:spacing w:val="40"/>
          <w:sz w:val="24"/>
        </w:rPr>
        <w:t> </w:t>
      </w:r>
      <w:r>
        <w:rPr>
          <w:rFonts w:ascii="Arial"/>
          <w:sz w:val="24"/>
        </w:rPr>
        <w:t>NICSP</w:t>
      </w:r>
      <w:r>
        <w:rPr>
          <w:rFonts w:ascii="Arial"/>
          <w:spacing w:val="40"/>
          <w:sz w:val="24"/>
        </w:rPr>
        <w:t> </w:t>
      </w:r>
      <w:r>
        <w:rPr>
          <w:rFonts w:ascii="Arial"/>
          <w:sz w:val="24"/>
        </w:rPr>
        <w:t>39</w:t>
      </w:r>
      <w:r>
        <w:rPr>
          <w:rFonts w:ascii="Arial"/>
          <w:spacing w:val="40"/>
          <w:sz w:val="24"/>
        </w:rPr>
        <w:t> </w:t>
      </w:r>
      <w:r>
        <w:rPr>
          <w:rFonts w:ascii="Arial"/>
          <w:sz w:val="24"/>
        </w:rPr>
        <w:t>establece</w:t>
      </w:r>
      <w:r>
        <w:rPr>
          <w:rFonts w:ascii="Arial"/>
          <w:spacing w:val="40"/>
          <w:sz w:val="24"/>
        </w:rPr>
        <w:t> </w:t>
      </w:r>
      <w:r>
        <w:rPr>
          <w:rFonts w:ascii="Arial"/>
          <w:sz w:val="24"/>
        </w:rPr>
        <w:t>que</w:t>
      </w:r>
      <w:r>
        <w:rPr>
          <w:rFonts w:ascii="Arial"/>
          <w:spacing w:val="40"/>
          <w:sz w:val="24"/>
        </w:rPr>
        <w:t> </w:t>
      </w:r>
      <w:r>
        <w:rPr>
          <w:rFonts w:ascii="Arial"/>
          <w:sz w:val="24"/>
        </w:rPr>
        <w:t>las vacaciones</w:t>
      </w:r>
      <w:r>
        <w:rPr>
          <w:rFonts w:ascii="Arial"/>
          <w:spacing w:val="40"/>
          <w:sz w:val="24"/>
        </w:rPr>
        <w:t> </w:t>
      </w:r>
      <w:r>
        <w:rPr>
          <w:rFonts w:ascii="Arial"/>
          <w:sz w:val="24"/>
        </w:rPr>
        <w:t>son</w:t>
      </w:r>
      <w:r>
        <w:rPr>
          <w:rFonts w:ascii="Arial"/>
          <w:spacing w:val="40"/>
          <w:sz w:val="24"/>
        </w:rPr>
        <w:t> </w:t>
      </w:r>
      <w:r>
        <w:rPr>
          <w:rFonts w:ascii="Arial"/>
          <w:sz w:val="24"/>
        </w:rPr>
        <w:t>permisos</w:t>
      </w:r>
      <w:r>
        <w:rPr>
          <w:rFonts w:ascii="Arial"/>
          <w:spacing w:val="40"/>
          <w:sz w:val="24"/>
        </w:rPr>
        <w:t> </w:t>
      </w:r>
      <w:r>
        <w:rPr>
          <w:rFonts w:ascii="Arial"/>
          <w:sz w:val="24"/>
        </w:rPr>
        <w:t>retribuidos,</w:t>
      </w:r>
      <w:r>
        <w:rPr>
          <w:rFonts w:ascii="Arial"/>
          <w:spacing w:val="40"/>
          <w:sz w:val="24"/>
        </w:rPr>
        <w:t> </w:t>
      </w:r>
      <w:r>
        <w:rPr>
          <w:rFonts w:ascii="Arial"/>
          <w:sz w:val="24"/>
        </w:rPr>
        <w:t>que</w:t>
      </w:r>
      <w:r>
        <w:rPr>
          <w:rFonts w:ascii="Arial"/>
          <w:spacing w:val="-1"/>
          <w:sz w:val="24"/>
        </w:rPr>
        <w:t> </w:t>
      </w:r>
      <w:r>
        <w:rPr>
          <w:rFonts w:ascii="Arial"/>
          <w:sz w:val="24"/>
        </w:rPr>
        <w:t>deben ser reconocidos como un pasivo (gasto acumulado o devengado) a medida</w:t>
      </w:r>
      <w:r>
        <w:rPr>
          <w:rFonts w:ascii="Arial"/>
          <w:spacing w:val="-2"/>
          <w:sz w:val="24"/>
        </w:rPr>
        <w:t> </w:t>
      </w:r>
      <w:r>
        <w:rPr>
          <w:rFonts w:ascii="Arial"/>
          <w:sz w:val="24"/>
        </w:rPr>
        <w:t>que</w:t>
      </w:r>
      <w:r>
        <w:rPr>
          <w:rFonts w:ascii="Arial"/>
          <w:spacing w:val="-9"/>
          <w:sz w:val="24"/>
        </w:rPr>
        <w:t> </w:t>
      </w:r>
      <w:r>
        <w:rPr>
          <w:rFonts w:ascii="Arial"/>
          <w:sz w:val="24"/>
        </w:rPr>
        <w:t>los</w:t>
      </w:r>
      <w:r>
        <w:rPr>
          <w:rFonts w:ascii="Arial"/>
          <w:spacing w:val="-10"/>
          <w:sz w:val="24"/>
        </w:rPr>
        <w:t> </w:t>
      </w:r>
      <w:r>
        <w:rPr>
          <w:rFonts w:ascii="Arial"/>
          <w:sz w:val="24"/>
        </w:rPr>
        <w:t>empleados</w:t>
      </w:r>
      <w:r>
        <w:rPr>
          <w:rFonts w:ascii="Arial"/>
          <w:spacing w:val="-10"/>
          <w:sz w:val="24"/>
        </w:rPr>
        <w:t> </w:t>
      </w:r>
      <w:r>
        <w:rPr>
          <w:rFonts w:ascii="Arial"/>
          <w:sz w:val="24"/>
        </w:rPr>
        <w:t>vayan</w:t>
      </w:r>
      <w:r>
        <w:rPr>
          <w:rFonts w:ascii="Arial"/>
          <w:spacing w:val="-9"/>
          <w:sz w:val="24"/>
        </w:rPr>
        <w:t> </w:t>
      </w:r>
      <w:r>
        <w:rPr>
          <w:rFonts w:ascii="Arial"/>
          <w:sz w:val="24"/>
        </w:rPr>
        <w:t>acumulando</w:t>
      </w:r>
      <w:r>
        <w:rPr>
          <w:rFonts w:ascii="Arial"/>
          <w:spacing w:val="-9"/>
          <w:sz w:val="24"/>
        </w:rPr>
        <w:t> </w:t>
      </w:r>
      <w:r>
        <w:rPr>
          <w:rFonts w:ascii="Arial"/>
          <w:sz w:val="24"/>
        </w:rPr>
        <w:t>los</w:t>
      </w:r>
      <w:r>
        <w:rPr>
          <w:rFonts w:ascii="Arial"/>
          <w:spacing w:val="-10"/>
          <w:sz w:val="24"/>
        </w:rPr>
        <w:t> </w:t>
      </w:r>
      <w:r>
        <w:rPr>
          <w:rFonts w:ascii="Arial"/>
          <w:sz w:val="24"/>
        </w:rPr>
        <w:t>derechos</w:t>
      </w:r>
      <w:r>
        <w:rPr>
          <w:rFonts w:ascii="Arial"/>
          <w:spacing w:val="-10"/>
          <w:sz w:val="24"/>
        </w:rPr>
        <w:t> </w:t>
      </w:r>
      <w:r>
        <w:rPr>
          <w:rFonts w:ascii="Arial"/>
          <w:sz w:val="24"/>
        </w:rPr>
        <w:t>y</w:t>
      </w:r>
      <w:r>
        <w:rPr>
          <w:rFonts w:ascii="Arial"/>
          <w:spacing w:val="-13"/>
          <w:sz w:val="24"/>
        </w:rPr>
        <w:t> </w:t>
      </w:r>
      <w:r>
        <w:rPr>
          <w:rFonts w:ascii="Arial"/>
          <w:sz w:val="24"/>
        </w:rPr>
        <w:t>puedan</w:t>
      </w:r>
      <w:r>
        <w:rPr>
          <w:rFonts w:ascii="Arial"/>
          <w:spacing w:val="-9"/>
          <w:sz w:val="24"/>
        </w:rPr>
        <w:t> </w:t>
      </w:r>
      <w:r>
        <w:rPr>
          <w:rFonts w:ascii="Arial"/>
          <w:sz w:val="24"/>
        </w:rPr>
        <w:t>ser</w:t>
      </w:r>
      <w:r>
        <w:rPr>
          <w:rFonts w:ascii="Arial"/>
          <w:spacing w:val="-11"/>
          <w:sz w:val="24"/>
        </w:rPr>
        <w:t> </w:t>
      </w:r>
      <w:r>
        <w:rPr>
          <w:rFonts w:ascii="Arial"/>
          <w:sz w:val="24"/>
        </w:rPr>
        <w:t>utilizados en periodos</w:t>
      </w:r>
      <w:r>
        <w:rPr>
          <w:rFonts w:ascii="Arial"/>
          <w:spacing w:val="-12"/>
          <w:sz w:val="24"/>
        </w:rPr>
        <w:t> </w:t>
      </w:r>
      <w:r>
        <w:rPr>
          <w:rFonts w:ascii="Arial"/>
          <w:sz w:val="24"/>
        </w:rPr>
        <w:t>futuros,</w:t>
      </w:r>
      <w:r>
        <w:rPr>
          <w:rFonts w:ascii="Arial"/>
          <w:spacing w:val="-9"/>
          <w:sz w:val="24"/>
        </w:rPr>
        <w:t> </w:t>
      </w:r>
      <w:r>
        <w:rPr>
          <w:rFonts w:ascii="Arial"/>
          <w:sz w:val="24"/>
        </w:rPr>
        <w:t>si</w:t>
      </w:r>
      <w:r>
        <w:rPr>
          <w:rFonts w:ascii="Arial"/>
          <w:spacing w:val="-13"/>
          <w:sz w:val="24"/>
        </w:rPr>
        <w:t> </w:t>
      </w:r>
      <w:r>
        <w:rPr>
          <w:rFonts w:ascii="Arial"/>
          <w:sz w:val="24"/>
        </w:rPr>
        <w:t>en</w:t>
      </w:r>
      <w:r>
        <w:rPr>
          <w:rFonts w:ascii="Arial"/>
          <w:spacing w:val="-9"/>
          <w:sz w:val="24"/>
        </w:rPr>
        <w:t> </w:t>
      </w:r>
      <w:r>
        <w:rPr>
          <w:rFonts w:ascii="Arial"/>
          <w:sz w:val="24"/>
        </w:rPr>
        <w:t>el</w:t>
      </w:r>
      <w:r>
        <w:rPr>
          <w:rFonts w:ascii="Arial"/>
          <w:spacing w:val="-11"/>
          <w:sz w:val="24"/>
        </w:rPr>
        <w:t> </w:t>
      </w:r>
      <w:r>
        <w:rPr>
          <w:rFonts w:ascii="Arial"/>
          <w:sz w:val="24"/>
        </w:rPr>
        <w:t>periodo</w:t>
      </w:r>
      <w:r>
        <w:rPr>
          <w:rFonts w:ascii="Arial"/>
          <w:spacing w:val="-12"/>
          <w:sz w:val="24"/>
        </w:rPr>
        <w:t> </w:t>
      </w:r>
      <w:r>
        <w:rPr>
          <w:rFonts w:ascii="Arial"/>
          <w:sz w:val="24"/>
        </w:rPr>
        <w:t>presente no</w:t>
      </w:r>
      <w:r>
        <w:rPr>
          <w:rFonts w:ascii="Arial"/>
          <w:spacing w:val="-9"/>
          <w:sz w:val="24"/>
        </w:rPr>
        <w:t> </w:t>
      </w:r>
      <w:r>
        <w:rPr>
          <w:rFonts w:ascii="Arial"/>
          <w:sz w:val="24"/>
        </w:rPr>
        <w:t>han</w:t>
      </w:r>
      <w:r>
        <w:rPr>
          <w:rFonts w:ascii="Arial"/>
          <w:spacing w:val="-9"/>
          <w:sz w:val="24"/>
        </w:rPr>
        <w:t> </w:t>
      </w:r>
      <w:r>
        <w:rPr>
          <w:rFonts w:ascii="Arial"/>
          <w:sz w:val="24"/>
        </w:rPr>
        <w:t>gozado</w:t>
      </w:r>
      <w:r>
        <w:rPr>
          <w:rFonts w:ascii="Arial"/>
          <w:spacing w:val="-9"/>
          <w:sz w:val="24"/>
        </w:rPr>
        <w:t> </w:t>
      </w:r>
      <w:r>
        <w:rPr>
          <w:rFonts w:ascii="Arial"/>
          <w:sz w:val="24"/>
        </w:rPr>
        <w:t>del</w:t>
      </w:r>
      <w:r>
        <w:rPr>
          <w:rFonts w:ascii="Arial"/>
          <w:spacing w:val="-11"/>
          <w:sz w:val="24"/>
        </w:rPr>
        <w:t> </w:t>
      </w:r>
      <w:r>
        <w:rPr>
          <w:rFonts w:ascii="Arial"/>
          <w:sz w:val="24"/>
        </w:rPr>
        <w:t>derecho</w:t>
      </w:r>
      <w:r>
        <w:rPr>
          <w:rFonts w:ascii="Arial"/>
          <w:spacing w:val="-9"/>
          <w:sz w:val="24"/>
        </w:rPr>
        <w:t> </w:t>
      </w:r>
      <w:r>
        <w:rPr>
          <w:rFonts w:ascii="Arial"/>
          <w:sz w:val="24"/>
        </w:rPr>
        <w:t>completo.</w:t>
      </w:r>
    </w:p>
    <w:p>
      <w:pPr>
        <w:pStyle w:val="BodyText"/>
        <w:rPr>
          <w:rFonts w:ascii="Arial"/>
          <w:sz w:val="24"/>
        </w:rPr>
      </w:pPr>
    </w:p>
    <w:p>
      <w:pPr>
        <w:spacing w:before="0"/>
        <w:ind w:left="122" w:right="115" w:firstLine="707"/>
        <w:jc w:val="both"/>
        <w:rPr>
          <w:rFonts w:ascii="Arial" w:hAnsi="Arial"/>
          <w:sz w:val="24"/>
        </w:rPr>
      </w:pPr>
      <w:r>
        <w:rPr>
          <w:rFonts w:ascii="Arial" w:hAnsi="Arial"/>
          <w:sz w:val="24"/>
        </w:rPr>
        <w:t>En línea con la excepción prevista en la RESOLUCIÓN DE ALCANCE GENERAL Nº DCN-0003-2022 de la Dirección General de Contabilidad Nacional que indica que “Considerando los transitorios que otorgan las NICSP33 versión 2018, el proceso de transición de los tres años empieza a regir a partir del 24 de marzo de 2021 y finaliza al cierre del período contable del año 2024, durante ese periodo</w:t>
      </w:r>
      <w:r>
        <w:rPr>
          <w:rFonts w:ascii="Arial" w:hAnsi="Arial"/>
          <w:spacing w:val="-13"/>
          <w:sz w:val="24"/>
        </w:rPr>
        <w:t> </w:t>
      </w:r>
      <w:r>
        <w:rPr>
          <w:rFonts w:ascii="Arial" w:hAnsi="Arial"/>
          <w:sz w:val="24"/>
        </w:rPr>
        <w:t>los</w:t>
      </w:r>
      <w:r>
        <w:rPr>
          <w:rFonts w:ascii="Arial" w:hAnsi="Arial"/>
          <w:spacing w:val="-13"/>
          <w:sz w:val="24"/>
        </w:rPr>
        <w:t> </w:t>
      </w:r>
      <w:r>
        <w:rPr>
          <w:rFonts w:ascii="Arial" w:hAnsi="Arial"/>
          <w:sz w:val="24"/>
        </w:rPr>
        <w:t>entes</w:t>
      </w:r>
      <w:r>
        <w:rPr>
          <w:rFonts w:ascii="Arial" w:hAnsi="Arial"/>
          <w:spacing w:val="-14"/>
          <w:sz w:val="24"/>
        </w:rPr>
        <w:t> </w:t>
      </w:r>
      <w:r>
        <w:rPr>
          <w:rFonts w:ascii="Arial" w:hAnsi="Arial"/>
          <w:sz w:val="24"/>
        </w:rPr>
        <w:t>contables</w:t>
      </w:r>
      <w:r>
        <w:rPr>
          <w:rFonts w:ascii="Arial" w:hAnsi="Arial"/>
          <w:spacing w:val="-13"/>
          <w:sz w:val="24"/>
        </w:rPr>
        <w:t> </w:t>
      </w:r>
      <w:r>
        <w:rPr>
          <w:rFonts w:ascii="Arial" w:hAnsi="Arial"/>
          <w:sz w:val="24"/>
        </w:rPr>
        <w:t>deberán</w:t>
      </w:r>
      <w:r>
        <w:rPr>
          <w:rFonts w:ascii="Arial" w:hAnsi="Arial"/>
          <w:spacing w:val="-10"/>
          <w:sz w:val="24"/>
        </w:rPr>
        <w:t> </w:t>
      </w:r>
      <w:r>
        <w:rPr>
          <w:rFonts w:ascii="Arial" w:hAnsi="Arial"/>
          <w:sz w:val="24"/>
        </w:rPr>
        <w:t>generar</w:t>
      </w:r>
      <w:r>
        <w:rPr>
          <w:rFonts w:ascii="Arial" w:hAnsi="Arial"/>
          <w:spacing w:val="-12"/>
          <w:sz w:val="24"/>
        </w:rPr>
        <w:t> </w:t>
      </w:r>
      <w:r>
        <w:rPr>
          <w:rFonts w:ascii="Arial" w:hAnsi="Arial"/>
          <w:sz w:val="24"/>
        </w:rPr>
        <w:t>la</w:t>
      </w:r>
      <w:r>
        <w:rPr>
          <w:rFonts w:ascii="Arial" w:hAnsi="Arial"/>
          <w:spacing w:val="-11"/>
          <w:sz w:val="24"/>
        </w:rPr>
        <w:t> </w:t>
      </w:r>
      <w:r>
        <w:rPr>
          <w:rFonts w:ascii="Arial" w:hAnsi="Arial"/>
          <w:sz w:val="24"/>
        </w:rPr>
        <w:t>correspondiente</w:t>
      </w:r>
      <w:r>
        <w:rPr>
          <w:rFonts w:ascii="Arial" w:hAnsi="Arial"/>
          <w:spacing w:val="-12"/>
          <w:sz w:val="24"/>
        </w:rPr>
        <w:t> </w:t>
      </w:r>
      <w:r>
        <w:rPr>
          <w:rFonts w:ascii="Arial" w:hAnsi="Arial"/>
          <w:sz w:val="24"/>
        </w:rPr>
        <w:t>afirmación</w:t>
      </w:r>
      <w:r>
        <w:rPr>
          <w:rFonts w:ascii="Arial" w:hAnsi="Arial"/>
          <w:spacing w:val="-13"/>
          <w:sz w:val="24"/>
        </w:rPr>
        <w:t> </w:t>
      </w:r>
      <w:r>
        <w:rPr>
          <w:rFonts w:ascii="Arial" w:hAnsi="Arial"/>
          <w:sz w:val="24"/>
        </w:rPr>
        <w:t>explicita e incondicional sobre el cumplimiento de las NICSP versión 2018 en un 100%”,</w:t>
      </w:r>
      <w:r>
        <w:rPr>
          <w:rFonts w:ascii="Arial" w:hAnsi="Arial"/>
          <w:spacing w:val="-1"/>
          <w:sz w:val="24"/>
        </w:rPr>
        <w:t> </w:t>
      </w:r>
      <w:r>
        <w:rPr>
          <w:rFonts w:ascii="Arial" w:hAnsi="Arial"/>
          <w:sz w:val="24"/>
        </w:rPr>
        <w:t>la Contraloría no ha contabilizado al 31 de diciembre del 2021 la provisión de las vacaciones de sus empleados, sobre la cual tomó la decisión de iniciar a partir del periodo</w:t>
      </w:r>
      <w:r>
        <w:rPr>
          <w:rFonts w:ascii="Arial" w:hAnsi="Arial"/>
          <w:spacing w:val="-5"/>
          <w:sz w:val="24"/>
        </w:rPr>
        <w:t> </w:t>
      </w:r>
      <w:r>
        <w:rPr>
          <w:rFonts w:ascii="Arial" w:hAnsi="Arial"/>
          <w:sz w:val="24"/>
        </w:rPr>
        <w:t>2022</w:t>
      </w:r>
      <w:r>
        <w:rPr>
          <w:rFonts w:ascii="Arial" w:hAnsi="Arial"/>
          <w:spacing w:val="-5"/>
          <w:sz w:val="24"/>
        </w:rPr>
        <w:t> </w:t>
      </w:r>
      <w:r>
        <w:rPr>
          <w:rFonts w:ascii="Arial" w:hAnsi="Arial"/>
          <w:sz w:val="24"/>
        </w:rPr>
        <w:t>el</w:t>
      </w:r>
      <w:r>
        <w:rPr>
          <w:rFonts w:ascii="Arial" w:hAnsi="Arial"/>
          <w:spacing w:val="-6"/>
          <w:sz w:val="24"/>
        </w:rPr>
        <w:t> </w:t>
      </w:r>
      <w:r>
        <w:rPr>
          <w:rFonts w:ascii="Arial" w:hAnsi="Arial"/>
          <w:sz w:val="24"/>
        </w:rPr>
        <w:t>proceso</w:t>
      </w:r>
      <w:r>
        <w:rPr>
          <w:rFonts w:ascii="Arial" w:hAnsi="Arial"/>
          <w:spacing w:val="-3"/>
          <w:sz w:val="24"/>
        </w:rPr>
        <w:t> </w:t>
      </w:r>
      <w:r>
        <w:rPr>
          <w:rFonts w:ascii="Arial" w:hAnsi="Arial"/>
          <w:sz w:val="24"/>
        </w:rPr>
        <w:t>del</w:t>
      </w:r>
      <w:r>
        <w:rPr>
          <w:rFonts w:ascii="Arial" w:hAnsi="Arial"/>
          <w:spacing w:val="-4"/>
          <w:sz w:val="24"/>
        </w:rPr>
        <w:t> </w:t>
      </w:r>
      <w:r>
        <w:rPr>
          <w:rFonts w:ascii="Arial" w:hAnsi="Arial"/>
          <w:sz w:val="24"/>
        </w:rPr>
        <w:t>registro</w:t>
      </w:r>
      <w:r>
        <w:rPr>
          <w:rFonts w:ascii="Arial" w:hAnsi="Arial"/>
          <w:spacing w:val="-3"/>
          <w:sz w:val="24"/>
        </w:rPr>
        <w:t> </w:t>
      </w:r>
      <w:r>
        <w:rPr>
          <w:rFonts w:ascii="Arial" w:hAnsi="Arial"/>
          <w:sz w:val="24"/>
        </w:rPr>
        <w:t>correspondiente</w:t>
      </w:r>
      <w:r>
        <w:rPr>
          <w:rFonts w:ascii="Arial" w:hAnsi="Arial"/>
          <w:spacing w:val="-4"/>
          <w:sz w:val="24"/>
        </w:rPr>
        <w:t> </w:t>
      </w:r>
      <w:r>
        <w:rPr>
          <w:rFonts w:ascii="Arial" w:hAnsi="Arial"/>
          <w:sz w:val="24"/>
        </w:rPr>
        <w:t>para</w:t>
      </w:r>
      <w:r>
        <w:rPr>
          <w:rFonts w:ascii="Arial" w:hAnsi="Arial"/>
          <w:spacing w:val="-6"/>
          <w:sz w:val="24"/>
        </w:rPr>
        <w:t> </w:t>
      </w:r>
      <w:r>
        <w:rPr>
          <w:rFonts w:ascii="Arial" w:hAnsi="Arial"/>
          <w:sz w:val="24"/>
        </w:rPr>
        <w:t>así</w:t>
      </w:r>
      <w:r>
        <w:rPr>
          <w:rFonts w:ascii="Arial" w:hAnsi="Arial"/>
          <w:spacing w:val="-5"/>
          <w:sz w:val="24"/>
        </w:rPr>
        <w:t> </w:t>
      </w:r>
      <w:r>
        <w:rPr>
          <w:rFonts w:ascii="Arial" w:hAnsi="Arial"/>
          <w:sz w:val="24"/>
        </w:rPr>
        <w:t>completar</w:t>
      </w:r>
      <w:r>
        <w:rPr>
          <w:rFonts w:ascii="Arial" w:hAnsi="Arial"/>
          <w:spacing w:val="-6"/>
          <w:sz w:val="24"/>
        </w:rPr>
        <w:t> </w:t>
      </w:r>
      <w:r>
        <w:rPr>
          <w:rFonts w:ascii="Arial" w:hAnsi="Arial"/>
          <w:sz w:val="24"/>
        </w:rPr>
        <w:t>el</w:t>
      </w:r>
      <w:r>
        <w:rPr>
          <w:rFonts w:ascii="Arial" w:hAnsi="Arial"/>
          <w:spacing w:val="-4"/>
          <w:sz w:val="24"/>
        </w:rPr>
        <w:t> </w:t>
      </w:r>
      <w:r>
        <w:rPr>
          <w:rFonts w:ascii="Arial" w:hAnsi="Arial"/>
          <w:sz w:val="24"/>
        </w:rPr>
        <w:t>proceso al cierre antes indicado.</w:t>
      </w:r>
      <w:r>
        <w:rPr>
          <w:rFonts w:ascii="Arial" w:hAnsi="Arial"/>
          <w:spacing w:val="40"/>
          <w:sz w:val="24"/>
        </w:rPr>
        <w:t> </w:t>
      </w:r>
      <w:r>
        <w:rPr>
          <w:rFonts w:ascii="Arial" w:hAnsi="Arial"/>
          <w:sz w:val="24"/>
        </w:rPr>
        <w:t>A la fecha de este informe se encuentra en proceso la creación de la</w:t>
      </w:r>
      <w:r>
        <w:rPr>
          <w:rFonts w:ascii="Arial" w:hAnsi="Arial"/>
          <w:spacing w:val="-1"/>
          <w:sz w:val="24"/>
        </w:rPr>
        <w:t> </w:t>
      </w:r>
      <w:r>
        <w:rPr>
          <w:rFonts w:ascii="Arial" w:hAnsi="Arial"/>
          <w:sz w:val="24"/>
        </w:rPr>
        <w:t>política,</w:t>
      </w:r>
      <w:r>
        <w:rPr>
          <w:rFonts w:ascii="Arial" w:hAnsi="Arial"/>
          <w:spacing w:val="-1"/>
          <w:sz w:val="24"/>
        </w:rPr>
        <w:t> </w:t>
      </w:r>
      <w:r>
        <w:rPr>
          <w:rFonts w:ascii="Arial" w:hAnsi="Arial"/>
          <w:sz w:val="24"/>
        </w:rPr>
        <w:t>elaboración</w:t>
      </w:r>
      <w:r>
        <w:rPr>
          <w:rFonts w:ascii="Arial" w:hAnsi="Arial"/>
          <w:spacing w:val="-1"/>
          <w:sz w:val="24"/>
        </w:rPr>
        <w:t> </w:t>
      </w:r>
      <w:r>
        <w:rPr>
          <w:rFonts w:ascii="Arial" w:hAnsi="Arial"/>
          <w:sz w:val="24"/>
        </w:rPr>
        <w:t>del proceso y</w:t>
      </w:r>
      <w:r>
        <w:rPr>
          <w:rFonts w:ascii="Arial" w:hAnsi="Arial"/>
          <w:spacing w:val="-1"/>
          <w:sz w:val="24"/>
        </w:rPr>
        <w:t> </w:t>
      </w:r>
      <w:r>
        <w:rPr>
          <w:rFonts w:ascii="Arial" w:hAnsi="Arial"/>
          <w:sz w:val="24"/>
        </w:rPr>
        <w:t>la cuantificación</w:t>
      </w:r>
      <w:r>
        <w:rPr>
          <w:rFonts w:ascii="Arial" w:hAnsi="Arial"/>
          <w:spacing w:val="-1"/>
          <w:sz w:val="24"/>
        </w:rPr>
        <w:t> </w:t>
      </w:r>
      <w:r>
        <w:rPr>
          <w:rFonts w:ascii="Arial" w:hAnsi="Arial"/>
          <w:sz w:val="24"/>
        </w:rPr>
        <w:t>de</w:t>
      </w:r>
      <w:r>
        <w:rPr>
          <w:rFonts w:ascii="Arial" w:hAnsi="Arial"/>
          <w:spacing w:val="-1"/>
          <w:sz w:val="24"/>
        </w:rPr>
        <w:t> </w:t>
      </w:r>
      <w:r>
        <w:rPr>
          <w:rFonts w:ascii="Arial" w:hAnsi="Arial"/>
          <w:sz w:val="24"/>
        </w:rPr>
        <w:t>dicha cuenta.</w:t>
      </w:r>
    </w:p>
    <w:p>
      <w:pPr>
        <w:pStyle w:val="BodyText"/>
        <w:rPr>
          <w:rFonts w:ascii="Arial"/>
          <w:sz w:val="26"/>
        </w:rPr>
      </w:pPr>
    </w:p>
    <w:p>
      <w:pPr>
        <w:pStyle w:val="BodyText"/>
        <w:rPr>
          <w:rFonts w:ascii="Arial"/>
          <w:sz w:val="26"/>
        </w:rPr>
      </w:pPr>
    </w:p>
    <w:p>
      <w:pPr>
        <w:pStyle w:val="BodyText"/>
        <w:spacing w:before="6"/>
        <w:rPr>
          <w:rFonts w:ascii="Arial"/>
          <w:sz w:val="30"/>
        </w:rPr>
      </w:pPr>
    </w:p>
    <w:p>
      <w:pPr>
        <w:pStyle w:val="Heading2"/>
        <w:numPr>
          <w:ilvl w:val="1"/>
          <w:numId w:val="2"/>
        </w:numPr>
        <w:tabs>
          <w:tab w:pos="829" w:val="left" w:leader="none"/>
          <w:tab w:pos="830" w:val="left" w:leader="none"/>
        </w:tabs>
        <w:spacing w:line="240" w:lineRule="auto" w:before="0" w:after="0"/>
        <w:ind w:left="830" w:right="0" w:hanging="708"/>
        <w:jc w:val="left"/>
      </w:pPr>
      <w:r>
        <w:rPr/>
        <w:t>Firma</w:t>
      </w:r>
      <w:r>
        <w:rPr>
          <w:spacing w:val="-1"/>
        </w:rPr>
        <w:t> </w:t>
      </w:r>
      <w:r>
        <w:rPr/>
        <w:t>de</w:t>
      </w:r>
      <w:r>
        <w:rPr>
          <w:spacing w:val="-1"/>
        </w:rPr>
        <w:t> </w:t>
      </w:r>
      <w:r>
        <w:rPr/>
        <w:t>los</w:t>
      </w:r>
      <w:r>
        <w:rPr>
          <w:spacing w:val="-1"/>
        </w:rPr>
        <w:t> </w:t>
      </w:r>
      <w:r>
        <w:rPr/>
        <w:t>Estados</w:t>
      </w:r>
      <w:r>
        <w:rPr>
          <w:spacing w:val="-2"/>
        </w:rPr>
        <w:t> </w:t>
      </w:r>
      <w:r>
        <w:rPr/>
        <w:t>Financieros</w:t>
      </w:r>
      <w:r>
        <w:rPr>
          <w:spacing w:val="-1"/>
        </w:rPr>
        <w:t> </w:t>
      </w:r>
      <w:r>
        <w:rPr>
          <w:spacing w:val="-2"/>
        </w:rPr>
        <w:t>Contables</w:t>
      </w:r>
    </w:p>
    <w:p>
      <w:pPr>
        <w:pStyle w:val="BodyText"/>
        <w:rPr>
          <w:rFonts w:ascii="Arial"/>
          <w:b/>
          <w:sz w:val="26"/>
        </w:rPr>
      </w:pPr>
    </w:p>
    <w:p>
      <w:pPr>
        <w:pStyle w:val="BodyText"/>
        <w:spacing w:before="3"/>
        <w:rPr>
          <w:rFonts w:ascii="Arial"/>
          <w:b/>
          <w:sz w:val="27"/>
        </w:rPr>
      </w:pPr>
    </w:p>
    <w:p>
      <w:pPr>
        <w:spacing w:before="0"/>
        <w:ind w:left="122" w:right="118" w:firstLine="707"/>
        <w:jc w:val="both"/>
        <w:rPr>
          <w:rFonts w:ascii="Arial" w:hAnsi="Arial"/>
          <w:sz w:val="24"/>
        </w:rPr>
      </w:pPr>
      <w:r>
        <w:rPr>
          <w:rFonts w:ascii="Arial" w:hAnsi="Arial"/>
          <w:sz w:val="24"/>
        </w:rPr>
        <w:t>Los estados financieros que se remiten a la Contabilidad Nacional se presentan firmados por la Contadora, el Jefe de la Unidad de Administración Financiera, por el Gerente de la División de Gestión de Apoyo y por la Contralora General de la República.</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5"/>
        <w:rPr>
          <w:rFonts w:ascii="Arial"/>
          <w:sz w:val="20"/>
        </w:rPr>
      </w:pPr>
    </w:p>
    <w:p>
      <w:pPr>
        <w:pStyle w:val="Heading1"/>
      </w:pPr>
      <w:r>
        <w:rPr/>
        <w:t>NOTA</w:t>
      </w:r>
      <w:r>
        <w:rPr>
          <w:spacing w:val="-7"/>
        </w:rPr>
        <w:t> </w:t>
      </w:r>
      <w:r>
        <w:rPr/>
        <w:t>NO. 3</w:t>
      </w:r>
      <w:r>
        <w:rPr>
          <w:spacing w:val="66"/>
        </w:rPr>
        <w:t> </w:t>
      </w:r>
      <w:r>
        <w:rPr>
          <w:spacing w:val="-2"/>
        </w:rPr>
        <w:t>CONTINGENCIAS</w:t>
      </w:r>
    </w:p>
    <w:p>
      <w:pPr>
        <w:pStyle w:val="BodyText"/>
        <w:spacing w:before="3"/>
        <w:rPr>
          <w:rFonts w:ascii="Arial"/>
          <w:b/>
          <w:sz w:val="29"/>
        </w:rPr>
      </w:pPr>
    </w:p>
    <w:p>
      <w:pPr>
        <w:spacing w:before="0"/>
        <w:ind w:left="122" w:right="120" w:firstLine="707"/>
        <w:jc w:val="both"/>
        <w:rPr>
          <w:rFonts w:ascii="Arial" w:hAnsi="Arial"/>
          <w:sz w:val="24"/>
        </w:rPr>
      </w:pPr>
      <w:r>
        <w:rPr>
          <w:rFonts w:ascii="Arial" w:hAnsi="Arial"/>
          <w:sz w:val="24"/>
        </w:rPr>
        <w:t>A continuación se resumen los casos que están atendiendo la División Jurídica</w:t>
      </w:r>
      <w:r>
        <w:rPr>
          <w:rFonts w:ascii="Arial" w:hAnsi="Arial"/>
          <w:spacing w:val="-17"/>
          <w:sz w:val="24"/>
        </w:rPr>
        <w:t> </w:t>
      </w:r>
      <w:r>
        <w:rPr>
          <w:rFonts w:ascii="Arial" w:hAnsi="Arial"/>
          <w:sz w:val="24"/>
        </w:rPr>
        <w:t>y</w:t>
      </w:r>
      <w:r>
        <w:rPr>
          <w:rFonts w:ascii="Arial" w:hAnsi="Arial"/>
          <w:spacing w:val="-17"/>
          <w:sz w:val="24"/>
        </w:rPr>
        <w:t> </w:t>
      </w:r>
      <w:r>
        <w:rPr>
          <w:rFonts w:ascii="Arial" w:hAnsi="Arial"/>
          <w:sz w:val="24"/>
        </w:rPr>
        <w:t>la</w:t>
      </w:r>
      <w:r>
        <w:rPr>
          <w:rFonts w:ascii="Arial" w:hAnsi="Arial"/>
          <w:spacing w:val="-16"/>
          <w:sz w:val="24"/>
        </w:rPr>
        <w:t> </w:t>
      </w:r>
      <w:r>
        <w:rPr>
          <w:rFonts w:ascii="Arial" w:hAnsi="Arial"/>
          <w:sz w:val="24"/>
        </w:rPr>
        <w:t>Unidad</w:t>
      </w:r>
      <w:r>
        <w:rPr>
          <w:rFonts w:ascii="Arial" w:hAnsi="Arial"/>
          <w:spacing w:val="-16"/>
          <w:sz w:val="24"/>
        </w:rPr>
        <w:t> </w:t>
      </w:r>
      <w:r>
        <w:rPr>
          <w:rFonts w:ascii="Arial" w:hAnsi="Arial"/>
          <w:sz w:val="24"/>
        </w:rPr>
        <w:t>Jurídica</w:t>
      </w:r>
      <w:r>
        <w:rPr>
          <w:rFonts w:ascii="Arial" w:hAnsi="Arial"/>
          <w:spacing w:val="-16"/>
          <w:sz w:val="24"/>
        </w:rPr>
        <w:t> </w:t>
      </w:r>
      <w:r>
        <w:rPr>
          <w:rFonts w:ascii="Arial" w:hAnsi="Arial"/>
          <w:sz w:val="24"/>
        </w:rPr>
        <w:t>Interna,</w:t>
      </w:r>
      <w:r>
        <w:rPr>
          <w:rFonts w:ascii="Arial" w:hAnsi="Arial"/>
          <w:spacing w:val="-17"/>
          <w:sz w:val="24"/>
        </w:rPr>
        <w:t> </w:t>
      </w:r>
      <w:r>
        <w:rPr>
          <w:rFonts w:ascii="Arial" w:hAnsi="Arial"/>
          <w:sz w:val="24"/>
        </w:rPr>
        <w:t>donde</w:t>
      </w:r>
      <w:r>
        <w:rPr>
          <w:rFonts w:ascii="Arial" w:hAnsi="Arial"/>
          <w:spacing w:val="-16"/>
          <w:sz w:val="24"/>
        </w:rPr>
        <w:t> </w:t>
      </w:r>
      <w:r>
        <w:rPr>
          <w:rFonts w:ascii="Arial" w:hAnsi="Arial"/>
          <w:sz w:val="24"/>
        </w:rPr>
        <w:t>la</w:t>
      </w:r>
      <w:r>
        <w:rPr>
          <w:rFonts w:ascii="Arial" w:hAnsi="Arial"/>
          <w:spacing w:val="-17"/>
          <w:sz w:val="24"/>
        </w:rPr>
        <w:t> </w:t>
      </w:r>
      <w:r>
        <w:rPr>
          <w:rFonts w:ascii="Arial" w:hAnsi="Arial"/>
          <w:sz w:val="24"/>
        </w:rPr>
        <w:t>Contraloría</w:t>
      </w:r>
      <w:r>
        <w:rPr>
          <w:rFonts w:ascii="Arial" w:hAnsi="Arial"/>
          <w:spacing w:val="-15"/>
          <w:sz w:val="24"/>
        </w:rPr>
        <w:t> </w:t>
      </w:r>
      <w:r>
        <w:rPr>
          <w:rFonts w:ascii="Arial" w:hAnsi="Arial"/>
          <w:sz w:val="24"/>
        </w:rPr>
        <w:t>General</w:t>
      </w:r>
      <w:r>
        <w:rPr>
          <w:rFonts w:ascii="Arial" w:hAnsi="Arial"/>
          <w:spacing w:val="-17"/>
          <w:sz w:val="24"/>
        </w:rPr>
        <w:t> </w:t>
      </w:r>
      <w:r>
        <w:rPr>
          <w:rFonts w:ascii="Arial" w:hAnsi="Arial"/>
          <w:sz w:val="24"/>
        </w:rPr>
        <w:t>figura</w:t>
      </w:r>
      <w:r>
        <w:rPr>
          <w:rFonts w:ascii="Arial" w:hAnsi="Arial"/>
          <w:spacing w:val="-15"/>
          <w:sz w:val="24"/>
        </w:rPr>
        <w:t> </w:t>
      </w:r>
      <w:r>
        <w:rPr>
          <w:rFonts w:ascii="Arial" w:hAnsi="Arial"/>
          <w:sz w:val="24"/>
        </w:rPr>
        <w:t>como</w:t>
      </w:r>
      <w:r>
        <w:rPr>
          <w:rFonts w:ascii="Arial" w:hAnsi="Arial"/>
          <w:spacing w:val="-17"/>
          <w:sz w:val="24"/>
        </w:rPr>
        <w:t> </w:t>
      </w:r>
      <w:r>
        <w:rPr>
          <w:rFonts w:ascii="Arial" w:hAnsi="Arial"/>
          <w:sz w:val="24"/>
        </w:rPr>
        <w:t>parte </w:t>
      </w:r>
      <w:r>
        <w:rPr>
          <w:rFonts w:ascii="Arial" w:hAnsi="Arial"/>
          <w:spacing w:val="-2"/>
          <w:sz w:val="24"/>
        </w:rPr>
        <w:t>demandada:</w:t>
      </w:r>
    </w:p>
    <w:p>
      <w:pPr>
        <w:spacing w:after="0"/>
        <w:jc w:val="both"/>
        <w:rPr>
          <w:rFonts w:ascii="Arial" w:hAnsi="Arial"/>
          <w:sz w:val="24"/>
        </w:rPr>
        <w:sectPr>
          <w:pgSz w:w="12240" w:h="15840"/>
          <w:pgMar w:header="764" w:footer="1000" w:top="1220" w:bottom="1200" w:left="1580" w:right="1580"/>
        </w:sectPr>
      </w:pPr>
    </w:p>
    <w:p>
      <w:pPr>
        <w:pStyle w:val="BodyText"/>
        <w:spacing w:before="3"/>
        <w:rPr>
          <w:rFonts w:ascii="Arial"/>
          <w:sz w:val="7"/>
        </w:rPr>
      </w:pPr>
    </w:p>
    <w:tbl>
      <w:tblPr>
        <w:tblW w:w="0" w:type="auto"/>
        <w:jc w:val="left"/>
        <w:tblInd w:w="129" w:type="dxa"/>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ayout w:type="fixed"/>
        <w:tblCellMar>
          <w:top w:w="0" w:type="dxa"/>
          <w:left w:w="0" w:type="dxa"/>
          <w:bottom w:w="0" w:type="dxa"/>
          <w:right w:w="0" w:type="dxa"/>
        </w:tblCellMar>
        <w:tblLook w:val="01E0"/>
      </w:tblPr>
      <w:tblGrid>
        <w:gridCol w:w="687"/>
        <w:gridCol w:w="765"/>
        <w:gridCol w:w="818"/>
        <w:gridCol w:w="377"/>
        <w:gridCol w:w="517"/>
        <w:gridCol w:w="271"/>
        <w:gridCol w:w="250"/>
        <w:gridCol w:w="535"/>
        <w:gridCol w:w="382"/>
        <w:gridCol w:w="517"/>
        <w:gridCol w:w="435"/>
        <w:gridCol w:w="318"/>
        <w:gridCol w:w="621"/>
        <w:gridCol w:w="372"/>
        <w:gridCol w:w="518"/>
        <w:gridCol w:w="436"/>
        <w:gridCol w:w="318"/>
        <w:gridCol w:w="711"/>
      </w:tblGrid>
      <w:tr>
        <w:trPr>
          <w:trHeight w:val="325" w:hRule="atLeast"/>
        </w:trPr>
        <w:tc>
          <w:tcPr>
            <w:tcW w:w="8848" w:type="dxa"/>
            <w:gridSpan w:val="18"/>
            <w:tcBorders>
              <w:bottom w:val="single" w:sz="4" w:space="0" w:color="000000"/>
            </w:tcBorders>
          </w:tcPr>
          <w:p>
            <w:pPr>
              <w:pStyle w:val="TableParagraph"/>
              <w:spacing w:before="3"/>
              <w:rPr>
                <w:rFonts w:ascii="Arial"/>
                <w:sz w:val="10"/>
              </w:rPr>
            </w:pPr>
          </w:p>
          <w:p>
            <w:pPr>
              <w:pStyle w:val="TableParagraph"/>
              <w:spacing w:before="1"/>
              <w:ind w:left="3682" w:right="3690"/>
              <w:jc w:val="center"/>
              <w:rPr>
                <w:rFonts w:ascii="Calibri" w:hAnsi="Calibri"/>
                <w:sz w:val="8"/>
              </w:rPr>
            </w:pPr>
            <w:r>
              <w:rPr>
                <w:rFonts w:ascii="Calibri" w:hAnsi="Calibri"/>
                <w:w w:val="105"/>
                <w:sz w:val="8"/>
              </w:rPr>
              <w:t>CONTRALORÍA GENERAL DE</w:t>
            </w:r>
            <w:r>
              <w:rPr>
                <w:rFonts w:ascii="Calibri" w:hAnsi="Calibri"/>
                <w:spacing w:val="1"/>
                <w:w w:val="105"/>
                <w:sz w:val="8"/>
              </w:rPr>
              <w:t> </w:t>
            </w:r>
            <w:r>
              <w:rPr>
                <w:rFonts w:ascii="Calibri" w:hAnsi="Calibri"/>
                <w:w w:val="105"/>
                <w:sz w:val="8"/>
              </w:rPr>
              <w:t>LA </w:t>
            </w:r>
            <w:r>
              <w:rPr>
                <w:rFonts w:ascii="Calibri" w:hAnsi="Calibri"/>
                <w:spacing w:val="-2"/>
                <w:w w:val="105"/>
                <w:sz w:val="8"/>
              </w:rPr>
              <w:t>REPÚBLICA</w:t>
            </w:r>
          </w:p>
        </w:tc>
      </w:tr>
      <w:tr>
        <w:trPr>
          <w:trHeight w:val="260" w:hRule="atLeast"/>
        </w:trPr>
        <w:tc>
          <w:tcPr>
            <w:tcW w:w="68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0"/>
              <w:rPr>
                <w:rFonts w:ascii="Arial"/>
                <w:sz w:val="6"/>
              </w:rPr>
            </w:pPr>
          </w:p>
          <w:p>
            <w:pPr>
              <w:pStyle w:val="TableParagraph"/>
              <w:spacing w:before="2"/>
              <w:rPr>
                <w:rFonts w:ascii="Arial"/>
                <w:sz w:val="6"/>
              </w:rPr>
            </w:pPr>
          </w:p>
          <w:p>
            <w:pPr>
              <w:pStyle w:val="TableParagraph"/>
              <w:spacing w:line="290" w:lineRule="auto" w:before="1"/>
              <w:ind w:left="238" w:hanging="147"/>
              <w:rPr>
                <w:rFonts w:ascii="Calibri" w:hAnsi="Calibri"/>
                <w:b/>
                <w:sz w:val="6"/>
              </w:rPr>
            </w:pPr>
            <w:r>
              <w:rPr>
                <w:rFonts w:ascii="Calibri" w:hAnsi="Calibri"/>
                <w:b/>
                <w:w w:val="110"/>
                <w:sz w:val="6"/>
              </w:rPr>
              <w:t>Nº</w:t>
            </w:r>
            <w:r>
              <w:rPr>
                <w:rFonts w:ascii="Calibri" w:hAnsi="Calibri"/>
                <w:b/>
                <w:spacing w:val="-4"/>
                <w:w w:val="110"/>
                <w:sz w:val="6"/>
              </w:rPr>
              <w:t> </w:t>
            </w:r>
            <w:r>
              <w:rPr>
                <w:rFonts w:ascii="Calibri" w:hAnsi="Calibri"/>
                <w:b/>
                <w:w w:val="110"/>
                <w:sz w:val="6"/>
              </w:rPr>
              <w:t>de</w:t>
            </w:r>
            <w:r>
              <w:rPr>
                <w:rFonts w:ascii="Calibri" w:hAnsi="Calibri"/>
                <w:b/>
                <w:spacing w:val="-4"/>
                <w:w w:val="110"/>
                <w:sz w:val="6"/>
              </w:rPr>
              <w:t> </w:t>
            </w:r>
            <w:r>
              <w:rPr>
                <w:rFonts w:ascii="Calibri" w:hAnsi="Calibri"/>
                <w:b/>
                <w:w w:val="110"/>
                <w:sz w:val="6"/>
              </w:rPr>
              <w:t>Expediente</w:t>
            </w:r>
            <w:r>
              <w:rPr>
                <w:rFonts w:ascii="Calibri" w:hAnsi="Calibri"/>
                <w:b/>
                <w:spacing w:val="40"/>
                <w:w w:val="110"/>
                <w:sz w:val="6"/>
              </w:rPr>
              <w:t> </w:t>
            </w:r>
            <w:r>
              <w:rPr>
                <w:rFonts w:ascii="Calibri" w:hAnsi="Calibri"/>
                <w:b/>
                <w:spacing w:val="-2"/>
                <w:w w:val="110"/>
                <w:sz w:val="6"/>
              </w:rPr>
              <w:t>judicial</w:t>
            </w:r>
          </w:p>
        </w:tc>
        <w:tc>
          <w:tcPr>
            <w:tcW w:w="7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0"/>
              <w:rPr>
                <w:rFonts w:ascii="Arial"/>
                <w:sz w:val="6"/>
              </w:rPr>
            </w:pPr>
          </w:p>
          <w:p>
            <w:pPr>
              <w:pStyle w:val="TableParagraph"/>
              <w:spacing w:before="0"/>
              <w:rPr>
                <w:rFonts w:ascii="Arial"/>
                <w:sz w:val="6"/>
              </w:rPr>
            </w:pPr>
          </w:p>
          <w:p>
            <w:pPr>
              <w:pStyle w:val="TableParagraph"/>
              <w:spacing w:before="49"/>
              <w:ind w:left="93"/>
              <w:rPr>
                <w:rFonts w:ascii="Calibri"/>
                <w:b/>
                <w:sz w:val="6"/>
              </w:rPr>
            </w:pPr>
            <w:r>
              <w:rPr>
                <w:rFonts w:ascii="Calibri"/>
                <w:b/>
                <w:w w:val="110"/>
                <w:sz w:val="6"/>
              </w:rPr>
              <w:t>Nombre</w:t>
            </w:r>
            <w:r>
              <w:rPr>
                <w:rFonts w:ascii="Calibri"/>
                <w:b/>
                <w:spacing w:val="1"/>
                <w:w w:val="110"/>
                <w:sz w:val="6"/>
              </w:rPr>
              <w:t> </w:t>
            </w:r>
            <w:r>
              <w:rPr>
                <w:rFonts w:ascii="Calibri"/>
                <w:b/>
                <w:spacing w:val="-2"/>
                <w:w w:val="110"/>
                <w:sz w:val="6"/>
              </w:rPr>
              <w:t>demandado</w:t>
            </w:r>
          </w:p>
        </w:tc>
        <w:tc>
          <w:tcPr>
            <w:tcW w:w="81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0"/>
              <w:rPr>
                <w:rFonts w:ascii="Arial"/>
                <w:sz w:val="6"/>
              </w:rPr>
            </w:pPr>
          </w:p>
          <w:p>
            <w:pPr>
              <w:pStyle w:val="TableParagraph"/>
              <w:spacing w:before="0"/>
              <w:rPr>
                <w:rFonts w:ascii="Arial"/>
                <w:sz w:val="6"/>
              </w:rPr>
            </w:pPr>
          </w:p>
          <w:p>
            <w:pPr>
              <w:pStyle w:val="TableParagraph"/>
              <w:spacing w:before="49"/>
              <w:ind w:left="93"/>
              <w:rPr>
                <w:rFonts w:ascii="Calibri"/>
                <w:b/>
                <w:sz w:val="6"/>
              </w:rPr>
            </w:pPr>
            <w:r>
              <w:rPr>
                <w:rFonts w:ascii="Calibri"/>
                <w:b/>
                <w:w w:val="110"/>
                <w:sz w:val="6"/>
              </w:rPr>
              <w:t>Motivo de</w:t>
            </w:r>
            <w:r>
              <w:rPr>
                <w:rFonts w:ascii="Calibri"/>
                <w:b/>
                <w:spacing w:val="3"/>
                <w:w w:val="110"/>
                <w:sz w:val="6"/>
              </w:rPr>
              <w:t> </w:t>
            </w:r>
            <w:r>
              <w:rPr>
                <w:rFonts w:ascii="Calibri"/>
                <w:b/>
                <w:w w:val="110"/>
                <w:sz w:val="6"/>
              </w:rPr>
              <w:t>la </w:t>
            </w:r>
            <w:r>
              <w:rPr>
                <w:rFonts w:ascii="Calibri"/>
                <w:b/>
                <w:spacing w:val="-2"/>
                <w:w w:val="110"/>
                <w:sz w:val="6"/>
              </w:rPr>
              <w:t>demanda</w:t>
            </w:r>
          </w:p>
        </w:tc>
        <w:tc>
          <w:tcPr>
            <w:tcW w:w="195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6"/>
              <w:rPr>
                <w:rFonts w:ascii="Arial"/>
                <w:sz w:val="8"/>
              </w:rPr>
            </w:pPr>
          </w:p>
          <w:p>
            <w:pPr>
              <w:pStyle w:val="TableParagraph"/>
              <w:spacing w:before="0"/>
              <w:ind w:left="720" w:right="715"/>
              <w:jc w:val="center"/>
              <w:rPr>
                <w:rFonts w:ascii="Calibri" w:hAnsi="Calibri"/>
                <w:b/>
                <w:sz w:val="6"/>
              </w:rPr>
            </w:pPr>
            <w:r>
              <w:rPr>
                <w:rFonts w:ascii="Calibri" w:hAnsi="Calibri"/>
                <w:b/>
                <w:w w:val="110"/>
                <w:sz w:val="6"/>
              </w:rPr>
              <w:t>Pretención</w:t>
            </w:r>
            <w:r>
              <w:rPr>
                <w:rFonts w:ascii="Calibri" w:hAnsi="Calibri"/>
                <w:b/>
                <w:spacing w:val="4"/>
                <w:w w:val="110"/>
                <w:sz w:val="6"/>
              </w:rPr>
              <w:t> </w:t>
            </w:r>
            <w:r>
              <w:rPr>
                <w:rFonts w:ascii="Calibri" w:hAnsi="Calibri"/>
                <w:b/>
                <w:spacing w:val="-2"/>
                <w:w w:val="110"/>
                <w:sz w:val="6"/>
              </w:rPr>
              <w:t>Inicial</w:t>
            </w:r>
          </w:p>
        </w:tc>
        <w:tc>
          <w:tcPr>
            <w:tcW w:w="2273" w:type="dxa"/>
            <w:gridSpan w:val="5"/>
            <w:tcBorders>
              <w:top w:val="single" w:sz="4" w:space="0" w:color="000000"/>
              <w:left w:val="single" w:sz="4" w:space="0" w:color="000000"/>
              <w:bottom w:val="single" w:sz="4" w:space="0" w:color="000000"/>
              <w:right w:val="single" w:sz="4" w:space="0" w:color="000000"/>
            </w:tcBorders>
          </w:tcPr>
          <w:p>
            <w:pPr>
              <w:pStyle w:val="TableParagraph"/>
              <w:spacing w:before="6"/>
              <w:rPr>
                <w:rFonts w:ascii="Arial"/>
                <w:sz w:val="8"/>
              </w:rPr>
            </w:pPr>
          </w:p>
          <w:p>
            <w:pPr>
              <w:pStyle w:val="TableParagraph"/>
              <w:spacing w:before="0"/>
              <w:ind w:left="809" w:right="812"/>
              <w:jc w:val="center"/>
              <w:rPr>
                <w:rFonts w:ascii="Calibri" w:hAnsi="Calibri"/>
                <w:b/>
                <w:sz w:val="6"/>
              </w:rPr>
            </w:pPr>
            <w:r>
              <w:rPr>
                <w:rFonts w:ascii="Calibri" w:hAnsi="Calibri"/>
                <w:b/>
                <w:w w:val="110"/>
                <w:sz w:val="6"/>
              </w:rPr>
              <w:t>Resolución</w:t>
            </w:r>
            <w:r>
              <w:rPr>
                <w:rFonts w:ascii="Calibri" w:hAnsi="Calibri"/>
                <w:b/>
                <w:spacing w:val="5"/>
                <w:w w:val="110"/>
                <w:sz w:val="6"/>
              </w:rPr>
              <w:t> </w:t>
            </w:r>
            <w:r>
              <w:rPr>
                <w:rFonts w:ascii="Calibri" w:hAnsi="Calibri"/>
                <w:b/>
                <w:spacing w:val="-2"/>
                <w:w w:val="110"/>
                <w:sz w:val="6"/>
              </w:rPr>
              <w:t>provisional</w:t>
            </w:r>
          </w:p>
        </w:tc>
        <w:tc>
          <w:tcPr>
            <w:tcW w:w="2355" w:type="dxa"/>
            <w:gridSpan w:val="5"/>
            <w:tcBorders>
              <w:top w:val="single" w:sz="4" w:space="0" w:color="000000"/>
              <w:left w:val="single" w:sz="4" w:space="0" w:color="000000"/>
              <w:bottom w:val="single" w:sz="4" w:space="0" w:color="000000"/>
              <w:right w:val="single" w:sz="4" w:space="0" w:color="000000"/>
            </w:tcBorders>
          </w:tcPr>
          <w:p>
            <w:pPr>
              <w:pStyle w:val="TableParagraph"/>
              <w:spacing w:before="6"/>
              <w:rPr>
                <w:rFonts w:ascii="Arial"/>
                <w:sz w:val="8"/>
              </w:rPr>
            </w:pPr>
          </w:p>
          <w:p>
            <w:pPr>
              <w:pStyle w:val="TableParagraph"/>
              <w:spacing w:before="0"/>
              <w:ind w:left="876" w:right="889"/>
              <w:jc w:val="center"/>
              <w:rPr>
                <w:rFonts w:ascii="Calibri" w:hAnsi="Calibri"/>
                <w:b/>
                <w:sz w:val="6"/>
              </w:rPr>
            </w:pPr>
            <w:r>
              <w:rPr>
                <w:rFonts w:ascii="Calibri" w:hAnsi="Calibri"/>
                <w:b/>
                <w:w w:val="110"/>
                <w:sz w:val="6"/>
              </w:rPr>
              <w:t>Resolución</w:t>
            </w:r>
            <w:r>
              <w:rPr>
                <w:rFonts w:ascii="Calibri" w:hAnsi="Calibri"/>
                <w:b/>
                <w:spacing w:val="2"/>
                <w:w w:val="110"/>
                <w:sz w:val="6"/>
              </w:rPr>
              <w:t> </w:t>
            </w:r>
            <w:r>
              <w:rPr>
                <w:rFonts w:ascii="Calibri" w:hAnsi="Calibri"/>
                <w:b/>
                <w:w w:val="110"/>
                <w:sz w:val="6"/>
              </w:rPr>
              <w:t>en</w:t>
            </w:r>
            <w:r>
              <w:rPr>
                <w:rFonts w:ascii="Calibri" w:hAnsi="Calibri"/>
                <w:b/>
                <w:spacing w:val="2"/>
                <w:w w:val="110"/>
                <w:sz w:val="6"/>
              </w:rPr>
              <w:t> </w:t>
            </w:r>
            <w:r>
              <w:rPr>
                <w:rFonts w:ascii="Calibri" w:hAnsi="Calibri"/>
                <w:b/>
                <w:spacing w:val="-2"/>
                <w:w w:val="110"/>
                <w:sz w:val="6"/>
              </w:rPr>
              <w:t>firme</w:t>
            </w:r>
          </w:p>
        </w:tc>
      </w:tr>
      <w:tr>
        <w:trPr>
          <w:trHeight w:val="169" w:hRule="atLeast"/>
        </w:trPr>
        <w:tc>
          <w:tcPr>
            <w:tcW w:w="687" w:type="dxa"/>
            <w:vMerge/>
            <w:tcBorders>
              <w:top w:val="nil"/>
              <w:left w:val="single" w:sz="4" w:space="0" w:color="000000"/>
              <w:bottom w:val="single" w:sz="4" w:space="0" w:color="000000"/>
              <w:right w:val="single" w:sz="4" w:space="0" w:color="000000"/>
            </w:tcBorders>
          </w:tcPr>
          <w:p>
            <w:pPr>
              <w:rPr>
                <w:sz w:val="2"/>
                <w:szCs w:val="2"/>
              </w:rPr>
            </w:pPr>
          </w:p>
        </w:tc>
        <w:tc>
          <w:tcPr>
            <w:tcW w:w="765" w:type="dxa"/>
            <w:vMerge/>
            <w:tcBorders>
              <w:top w:val="nil"/>
              <w:left w:val="single" w:sz="4" w:space="0" w:color="000000"/>
              <w:bottom w:val="single" w:sz="4" w:space="0" w:color="000000"/>
              <w:right w:val="single" w:sz="4" w:space="0" w:color="000000"/>
            </w:tcBorders>
          </w:tcPr>
          <w:p>
            <w:pPr>
              <w:rPr>
                <w:sz w:val="2"/>
                <w:szCs w:val="2"/>
              </w:rPr>
            </w:pPr>
          </w:p>
        </w:tc>
        <w:tc>
          <w:tcPr>
            <w:tcW w:w="818" w:type="dxa"/>
            <w:vMerge/>
            <w:tcBorders>
              <w:top w:val="nil"/>
              <w:left w:val="single" w:sz="4" w:space="0" w:color="000000"/>
              <w:bottom w:val="single" w:sz="4" w:space="0" w:color="000000"/>
              <w:right w:val="single" w:sz="4" w:space="0" w:color="000000"/>
            </w:tcBorders>
          </w:tcPr>
          <w:p>
            <w:pPr>
              <w:rPr>
                <w:sz w:val="2"/>
                <w:szCs w:val="2"/>
              </w:rPr>
            </w:pPr>
          </w:p>
        </w:tc>
        <w:tc>
          <w:tcPr>
            <w:tcW w:w="377" w:type="dxa"/>
            <w:tcBorders>
              <w:top w:val="single" w:sz="4" w:space="0" w:color="000000"/>
              <w:left w:val="single" w:sz="4" w:space="0" w:color="000000"/>
              <w:bottom w:val="single" w:sz="4" w:space="0" w:color="000000"/>
              <w:right w:val="single" w:sz="4" w:space="0" w:color="000000"/>
            </w:tcBorders>
          </w:tcPr>
          <w:p>
            <w:pPr>
              <w:pStyle w:val="TableParagraph"/>
              <w:spacing w:before="51"/>
              <w:ind w:right="91"/>
              <w:jc w:val="right"/>
              <w:rPr>
                <w:rFonts w:ascii="Calibri"/>
                <w:b/>
                <w:sz w:val="6"/>
              </w:rPr>
            </w:pPr>
            <w:r>
              <w:rPr>
                <w:rFonts w:ascii="Calibri"/>
                <w:b/>
                <w:spacing w:val="-2"/>
                <w:w w:val="110"/>
                <w:sz w:val="6"/>
              </w:rPr>
              <w:t>Fecha</w:t>
            </w:r>
          </w:p>
        </w:tc>
        <w:tc>
          <w:tcPr>
            <w:tcW w:w="517" w:type="dxa"/>
            <w:tcBorders>
              <w:top w:val="single" w:sz="4" w:space="0" w:color="000000"/>
              <w:left w:val="single" w:sz="4" w:space="0" w:color="000000"/>
              <w:bottom w:val="single" w:sz="4" w:space="0" w:color="000000"/>
              <w:right w:val="single" w:sz="4" w:space="0" w:color="000000"/>
            </w:tcBorders>
          </w:tcPr>
          <w:p>
            <w:pPr>
              <w:pStyle w:val="TableParagraph"/>
              <w:spacing w:before="51"/>
              <w:ind w:left="155"/>
              <w:rPr>
                <w:rFonts w:ascii="Calibri"/>
                <w:b/>
                <w:sz w:val="6"/>
              </w:rPr>
            </w:pPr>
            <w:r>
              <w:rPr>
                <w:rFonts w:ascii="Calibri"/>
                <w:b/>
                <w:spacing w:val="-2"/>
                <w:w w:val="110"/>
                <w:sz w:val="6"/>
              </w:rPr>
              <w:t>Monto</w:t>
            </w:r>
          </w:p>
        </w:tc>
        <w:tc>
          <w:tcPr>
            <w:tcW w:w="271" w:type="dxa"/>
            <w:tcBorders>
              <w:top w:val="single" w:sz="4" w:space="0" w:color="000000"/>
              <w:left w:val="single" w:sz="4" w:space="0" w:color="000000"/>
              <w:bottom w:val="single" w:sz="2" w:space="0" w:color="000000"/>
              <w:right w:val="single" w:sz="4" w:space="0" w:color="000000"/>
            </w:tcBorders>
          </w:tcPr>
          <w:p>
            <w:pPr>
              <w:pStyle w:val="TableParagraph"/>
              <w:spacing w:before="51"/>
              <w:ind w:left="12"/>
              <w:rPr>
                <w:rFonts w:ascii="Calibri"/>
                <w:b/>
                <w:sz w:val="6"/>
              </w:rPr>
            </w:pPr>
            <w:r>
              <w:rPr>
                <w:rFonts w:ascii="Calibri"/>
                <w:b/>
                <w:spacing w:val="-2"/>
                <w:w w:val="110"/>
                <w:sz w:val="6"/>
              </w:rPr>
              <w:t>Moneda</w:t>
            </w:r>
          </w:p>
        </w:tc>
        <w:tc>
          <w:tcPr>
            <w:tcW w:w="250" w:type="dxa"/>
            <w:tcBorders>
              <w:top w:val="single" w:sz="4" w:space="0" w:color="000000"/>
              <w:left w:val="single" w:sz="4" w:space="0" w:color="000000"/>
              <w:bottom w:val="single" w:sz="2" w:space="0" w:color="000000"/>
              <w:right w:val="single" w:sz="4" w:space="0" w:color="000000"/>
            </w:tcBorders>
          </w:tcPr>
          <w:p>
            <w:pPr>
              <w:pStyle w:val="TableParagraph"/>
              <w:spacing w:before="9"/>
              <w:ind w:left="22"/>
              <w:rPr>
                <w:rFonts w:ascii="Calibri"/>
                <w:b/>
                <w:sz w:val="6"/>
              </w:rPr>
            </w:pPr>
            <w:r>
              <w:rPr>
                <w:rFonts w:ascii="Calibri"/>
                <w:b/>
                <w:w w:val="110"/>
                <w:sz w:val="6"/>
              </w:rPr>
              <w:t>Tipo</w:t>
            </w:r>
            <w:r>
              <w:rPr>
                <w:rFonts w:ascii="Calibri"/>
                <w:b/>
                <w:spacing w:val="-3"/>
                <w:w w:val="110"/>
                <w:sz w:val="6"/>
              </w:rPr>
              <w:t> </w:t>
            </w:r>
            <w:r>
              <w:rPr>
                <w:rFonts w:ascii="Calibri"/>
                <w:b/>
                <w:spacing w:val="-5"/>
                <w:w w:val="110"/>
                <w:sz w:val="6"/>
              </w:rPr>
              <w:t>de</w:t>
            </w:r>
          </w:p>
          <w:p>
            <w:pPr>
              <w:pStyle w:val="TableParagraph"/>
              <w:spacing w:line="52" w:lineRule="exact" w:before="15"/>
              <w:ind w:left="19"/>
              <w:rPr>
                <w:rFonts w:ascii="Calibri"/>
                <w:b/>
                <w:sz w:val="6"/>
              </w:rPr>
            </w:pPr>
            <w:r>
              <w:rPr>
                <w:rFonts w:ascii="Calibri"/>
                <w:b/>
                <w:spacing w:val="-2"/>
                <w:w w:val="110"/>
                <w:sz w:val="6"/>
              </w:rPr>
              <w:t>Cambio</w:t>
            </w:r>
          </w:p>
        </w:tc>
        <w:tc>
          <w:tcPr>
            <w:tcW w:w="535" w:type="dxa"/>
            <w:tcBorders>
              <w:top w:val="single" w:sz="4" w:space="0" w:color="000000"/>
              <w:left w:val="single" w:sz="4" w:space="0" w:color="000000"/>
              <w:bottom w:val="single" w:sz="2" w:space="0" w:color="000000"/>
              <w:right w:val="single" w:sz="4" w:space="0" w:color="000000"/>
            </w:tcBorders>
          </w:tcPr>
          <w:p>
            <w:pPr>
              <w:pStyle w:val="TableParagraph"/>
              <w:spacing w:before="51"/>
              <w:ind w:left="53"/>
              <w:rPr>
                <w:rFonts w:ascii="Calibri"/>
                <w:b/>
                <w:sz w:val="6"/>
              </w:rPr>
            </w:pPr>
            <w:r>
              <w:rPr>
                <w:rFonts w:ascii="Calibri"/>
                <w:b/>
                <w:w w:val="110"/>
                <w:sz w:val="6"/>
              </w:rPr>
              <w:t>Monto</w:t>
            </w:r>
            <w:r>
              <w:rPr>
                <w:rFonts w:ascii="Calibri"/>
                <w:b/>
                <w:spacing w:val="1"/>
                <w:w w:val="110"/>
                <w:sz w:val="6"/>
              </w:rPr>
              <w:t> </w:t>
            </w:r>
            <w:r>
              <w:rPr>
                <w:rFonts w:ascii="Calibri"/>
                <w:b/>
                <w:spacing w:val="-2"/>
                <w:w w:val="110"/>
                <w:sz w:val="6"/>
              </w:rPr>
              <w:t>colones</w:t>
            </w:r>
          </w:p>
        </w:tc>
        <w:tc>
          <w:tcPr>
            <w:tcW w:w="382" w:type="dxa"/>
            <w:tcBorders>
              <w:top w:val="single" w:sz="4" w:space="0" w:color="000000"/>
              <w:left w:val="single" w:sz="4" w:space="0" w:color="000000"/>
              <w:bottom w:val="single" w:sz="2" w:space="0" w:color="000000"/>
              <w:right w:val="single" w:sz="4" w:space="0" w:color="000000"/>
            </w:tcBorders>
          </w:tcPr>
          <w:p>
            <w:pPr>
              <w:pStyle w:val="TableParagraph"/>
              <w:spacing w:before="51"/>
              <w:ind w:left="106"/>
              <w:rPr>
                <w:rFonts w:ascii="Calibri"/>
                <w:b/>
                <w:sz w:val="6"/>
              </w:rPr>
            </w:pPr>
            <w:r>
              <w:rPr>
                <w:rFonts w:ascii="Calibri"/>
                <w:b/>
                <w:spacing w:val="-2"/>
                <w:w w:val="110"/>
                <w:sz w:val="6"/>
              </w:rPr>
              <w:t>Fecha</w:t>
            </w:r>
          </w:p>
        </w:tc>
        <w:tc>
          <w:tcPr>
            <w:tcW w:w="517" w:type="dxa"/>
            <w:tcBorders>
              <w:top w:val="single" w:sz="4" w:space="0" w:color="000000"/>
              <w:left w:val="single" w:sz="4" w:space="0" w:color="000000"/>
              <w:bottom w:val="single" w:sz="2" w:space="0" w:color="000000"/>
              <w:right w:val="single" w:sz="4" w:space="0" w:color="000000"/>
            </w:tcBorders>
          </w:tcPr>
          <w:p>
            <w:pPr>
              <w:pStyle w:val="TableParagraph"/>
              <w:spacing w:before="51"/>
              <w:ind w:left="158"/>
              <w:rPr>
                <w:rFonts w:ascii="Calibri"/>
                <w:b/>
                <w:sz w:val="6"/>
              </w:rPr>
            </w:pPr>
            <w:r>
              <w:rPr>
                <w:rFonts w:ascii="Calibri"/>
                <w:b/>
                <w:spacing w:val="-2"/>
                <w:w w:val="110"/>
                <w:sz w:val="6"/>
              </w:rPr>
              <w:t>Monto</w:t>
            </w:r>
          </w:p>
        </w:tc>
        <w:tc>
          <w:tcPr>
            <w:tcW w:w="435" w:type="dxa"/>
            <w:tcBorders>
              <w:top w:val="single" w:sz="4" w:space="0" w:color="000000"/>
              <w:left w:val="single" w:sz="4" w:space="0" w:color="000000"/>
              <w:bottom w:val="single" w:sz="2" w:space="0" w:color="000000"/>
              <w:right w:val="single" w:sz="4" w:space="0" w:color="000000"/>
            </w:tcBorders>
          </w:tcPr>
          <w:p>
            <w:pPr>
              <w:pStyle w:val="TableParagraph"/>
              <w:spacing w:before="51"/>
              <w:ind w:left="97"/>
              <w:rPr>
                <w:rFonts w:ascii="Calibri"/>
                <w:b/>
                <w:sz w:val="6"/>
              </w:rPr>
            </w:pPr>
            <w:r>
              <w:rPr>
                <w:rFonts w:ascii="Calibri"/>
                <w:b/>
                <w:spacing w:val="-2"/>
                <w:w w:val="110"/>
                <w:sz w:val="6"/>
              </w:rPr>
              <w:t>Moneda</w:t>
            </w:r>
          </w:p>
        </w:tc>
        <w:tc>
          <w:tcPr>
            <w:tcW w:w="318" w:type="dxa"/>
            <w:tcBorders>
              <w:top w:val="single" w:sz="4" w:space="0" w:color="000000"/>
              <w:left w:val="single" w:sz="4" w:space="0" w:color="000000"/>
              <w:bottom w:val="single" w:sz="2" w:space="0" w:color="000000"/>
              <w:right w:val="single" w:sz="4" w:space="0" w:color="000000"/>
            </w:tcBorders>
          </w:tcPr>
          <w:p>
            <w:pPr>
              <w:pStyle w:val="TableParagraph"/>
              <w:spacing w:before="9"/>
              <w:ind w:left="50"/>
              <w:rPr>
                <w:rFonts w:ascii="Calibri"/>
                <w:b/>
                <w:sz w:val="6"/>
              </w:rPr>
            </w:pPr>
            <w:r>
              <w:rPr>
                <w:rFonts w:ascii="Calibri"/>
                <w:b/>
                <w:w w:val="110"/>
                <w:sz w:val="6"/>
              </w:rPr>
              <w:t>Tipo</w:t>
            </w:r>
            <w:r>
              <w:rPr>
                <w:rFonts w:ascii="Calibri"/>
                <w:b/>
                <w:spacing w:val="-3"/>
                <w:w w:val="110"/>
                <w:sz w:val="6"/>
              </w:rPr>
              <w:t> </w:t>
            </w:r>
            <w:r>
              <w:rPr>
                <w:rFonts w:ascii="Calibri"/>
                <w:b/>
                <w:spacing w:val="-5"/>
                <w:w w:val="110"/>
                <w:sz w:val="6"/>
              </w:rPr>
              <w:t>de</w:t>
            </w:r>
          </w:p>
          <w:p>
            <w:pPr>
              <w:pStyle w:val="TableParagraph"/>
              <w:spacing w:line="52" w:lineRule="exact" w:before="15"/>
              <w:ind w:left="47"/>
              <w:rPr>
                <w:rFonts w:ascii="Calibri"/>
                <w:b/>
                <w:sz w:val="6"/>
              </w:rPr>
            </w:pPr>
            <w:r>
              <w:rPr>
                <w:rFonts w:ascii="Calibri"/>
                <w:b/>
                <w:spacing w:val="-2"/>
                <w:w w:val="110"/>
                <w:sz w:val="6"/>
              </w:rPr>
              <w:t>Cambio</w:t>
            </w:r>
          </w:p>
        </w:tc>
        <w:tc>
          <w:tcPr>
            <w:tcW w:w="621" w:type="dxa"/>
            <w:tcBorders>
              <w:top w:val="single" w:sz="4" w:space="0" w:color="000000"/>
              <w:left w:val="single" w:sz="4" w:space="0" w:color="000000"/>
              <w:bottom w:val="single" w:sz="2" w:space="0" w:color="000000"/>
              <w:right w:val="single" w:sz="4" w:space="0" w:color="000000"/>
            </w:tcBorders>
          </w:tcPr>
          <w:p>
            <w:pPr>
              <w:pStyle w:val="TableParagraph"/>
              <w:spacing w:before="51"/>
              <w:ind w:left="92"/>
              <w:rPr>
                <w:rFonts w:ascii="Calibri"/>
                <w:b/>
                <w:sz w:val="6"/>
              </w:rPr>
            </w:pPr>
            <w:r>
              <w:rPr>
                <w:rFonts w:ascii="Calibri"/>
                <w:b/>
                <w:w w:val="110"/>
                <w:sz w:val="6"/>
              </w:rPr>
              <w:t>Monto</w:t>
            </w:r>
            <w:r>
              <w:rPr>
                <w:rFonts w:ascii="Calibri"/>
                <w:b/>
                <w:spacing w:val="1"/>
                <w:w w:val="110"/>
                <w:sz w:val="6"/>
              </w:rPr>
              <w:t> </w:t>
            </w:r>
            <w:r>
              <w:rPr>
                <w:rFonts w:ascii="Calibri"/>
                <w:b/>
                <w:spacing w:val="-2"/>
                <w:w w:val="110"/>
                <w:sz w:val="6"/>
              </w:rPr>
              <w:t>colones</w:t>
            </w:r>
          </w:p>
        </w:tc>
        <w:tc>
          <w:tcPr>
            <w:tcW w:w="372" w:type="dxa"/>
            <w:tcBorders>
              <w:top w:val="single" w:sz="4" w:space="0" w:color="000000"/>
              <w:left w:val="single" w:sz="4" w:space="0" w:color="000000"/>
              <w:bottom w:val="single" w:sz="2" w:space="0" w:color="000000"/>
              <w:right w:val="single" w:sz="4" w:space="0" w:color="000000"/>
            </w:tcBorders>
          </w:tcPr>
          <w:p>
            <w:pPr>
              <w:pStyle w:val="TableParagraph"/>
              <w:spacing w:before="51"/>
              <w:ind w:left="97"/>
              <w:rPr>
                <w:rFonts w:ascii="Calibri"/>
                <w:b/>
                <w:sz w:val="6"/>
              </w:rPr>
            </w:pPr>
            <w:r>
              <w:rPr>
                <w:rFonts w:ascii="Calibri"/>
                <w:b/>
                <w:spacing w:val="-2"/>
                <w:w w:val="110"/>
                <w:sz w:val="6"/>
              </w:rPr>
              <w:t>Fecha</w:t>
            </w:r>
          </w:p>
        </w:tc>
        <w:tc>
          <w:tcPr>
            <w:tcW w:w="518" w:type="dxa"/>
            <w:tcBorders>
              <w:top w:val="single" w:sz="4" w:space="0" w:color="000000"/>
              <w:left w:val="single" w:sz="4" w:space="0" w:color="000000"/>
              <w:bottom w:val="single" w:sz="2" w:space="0" w:color="000000"/>
              <w:right w:val="single" w:sz="4" w:space="0" w:color="000000"/>
            </w:tcBorders>
          </w:tcPr>
          <w:p>
            <w:pPr>
              <w:pStyle w:val="TableParagraph"/>
              <w:spacing w:before="51"/>
              <w:ind w:left="153"/>
              <w:rPr>
                <w:rFonts w:ascii="Calibri"/>
                <w:b/>
                <w:sz w:val="6"/>
              </w:rPr>
            </w:pPr>
            <w:r>
              <w:rPr>
                <w:rFonts w:ascii="Calibri"/>
                <w:b/>
                <w:spacing w:val="-2"/>
                <w:w w:val="110"/>
                <w:sz w:val="6"/>
              </w:rPr>
              <w:t>Monto</w:t>
            </w:r>
          </w:p>
        </w:tc>
        <w:tc>
          <w:tcPr>
            <w:tcW w:w="436" w:type="dxa"/>
            <w:tcBorders>
              <w:top w:val="single" w:sz="4" w:space="0" w:color="000000"/>
              <w:left w:val="single" w:sz="4" w:space="0" w:color="000000"/>
              <w:bottom w:val="single" w:sz="2" w:space="0" w:color="000000"/>
              <w:right w:val="single" w:sz="4" w:space="0" w:color="000000"/>
            </w:tcBorders>
          </w:tcPr>
          <w:p>
            <w:pPr>
              <w:pStyle w:val="TableParagraph"/>
              <w:spacing w:before="51"/>
              <w:ind w:left="90"/>
              <w:rPr>
                <w:rFonts w:ascii="Calibri"/>
                <w:b/>
                <w:sz w:val="6"/>
              </w:rPr>
            </w:pPr>
            <w:r>
              <w:rPr>
                <w:rFonts w:ascii="Calibri"/>
                <w:b/>
                <w:spacing w:val="-2"/>
                <w:w w:val="110"/>
                <w:sz w:val="6"/>
              </w:rPr>
              <w:t>Moneda</w:t>
            </w:r>
          </w:p>
        </w:tc>
        <w:tc>
          <w:tcPr>
            <w:tcW w:w="318" w:type="dxa"/>
            <w:tcBorders>
              <w:top w:val="single" w:sz="4" w:space="0" w:color="000000"/>
              <w:left w:val="single" w:sz="4" w:space="0" w:color="000000"/>
              <w:bottom w:val="single" w:sz="2" w:space="0" w:color="000000"/>
              <w:right w:val="single" w:sz="4" w:space="0" w:color="000000"/>
            </w:tcBorders>
          </w:tcPr>
          <w:p>
            <w:pPr>
              <w:pStyle w:val="TableParagraph"/>
              <w:spacing w:before="9"/>
              <w:ind w:left="42"/>
              <w:rPr>
                <w:rFonts w:ascii="Calibri"/>
                <w:b/>
                <w:sz w:val="6"/>
              </w:rPr>
            </w:pPr>
            <w:r>
              <w:rPr>
                <w:rFonts w:ascii="Calibri"/>
                <w:b/>
                <w:w w:val="110"/>
                <w:sz w:val="6"/>
              </w:rPr>
              <w:t>Tipo</w:t>
            </w:r>
            <w:r>
              <w:rPr>
                <w:rFonts w:ascii="Calibri"/>
                <w:b/>
                <w:spacing w:val="-3"/>
                <w:w w:val="110"/>
                <w:sz w:val="6"/>
              </w:rPr>
              <w:t> </w:t>
            </w:r>
            <w:r>
              <w:rPr>
                <w:rFonts w:ascii="Calibri"/>
                <w:b/>
                <w:spacing w:val="-5"/>
                <w:w w:val="110"/>
                <w:sz w:val="6"/>
              </w:rPr>
              <w:t>de</w:t>
            </w:r>
          </w:p>
          <w:p>
            <w:pPr>
              <w:pStyle w:val="TableParagraph"/>
              <w:spacing w:line="52" w:lineRule="exact" w:before="15"/>
              <w:ind w:left="39"/>
              <w:rPr>
                <w:rFonts w:ascii="Calibri"/>
                <w:b/>
                <w:sz w:val="6"/>
              </w:rPr>
            </w:pPr>
            <w:r>
              <w:rPr>
                <w:rFonts w:ascii="Calibri"/>
                <w:b/>
                <w:spacing w:val="-2"/>
                <w:w w:val="110"/>
                <w:sz w:val="6"/>
              </w:rPr>
              <w:t>Cambio</w:t>
            </w:r>
          </w:p>
        </w:tc>
        <w:tc>
          <w:tcPr>
            <w:tcW w:w="711" w:type="dxa"/>
            <w:tcBorders>
              <w:top w:val="single" w:sz="4" w:space="0" w:color="000000"/>
              <w:left w:val="single" w:sz="4" w:space="0" w:color="000000"/>
              <w:bottom w:val="single" w:sz="2" w:space="0" w:color="000000"/>
              <w:right w:val="single" w:sz="4" w:space="0" w:color="000000"/>
            </w:tcBorders>
          </w:tcPr>
          <w:p>
            <w:pPr>
              <w:pStyle w:val="TableParagraph"/>
              <w:spacing w:before="51"/>
              <w:ind w:left="77"/>
              <w:rPr>
                <w:rFonts w:ascii="Calibri"/>
                <w:b/>
                <w:sz w:val="6"/>
              </w:rPr>
            </w:pPr>
            <w:r>
              <w:rPr>
                <w:rFonts w:ascii="Calibri"/>
                <w:b/>
                <w:w w:val="110"/>
                <w:sz w:val="6"/>
              </w:rPr>
              <w:t>Monto</w:t>
            </w:r>
            <w:r>
              <w:rPr>
                <w:rFonts w:ascii="Calibri"/>
                <w:b/>
                <w:spacing w:val="-1"/>
                <w:w w:val="110"/>
                <w:sz w:val="6"/>
              </w:rPr>
              <w:t> </w:t>
            </w:r>
            <w:r>
              <w:rPr>
                <w:rFonts w:ascii="Calibri"/>
                <w:b/>
                <w:w w:val="110"/>
                <w:sz w:val="6"/>
              </w:rPr>
              <w:t>colones</w:t>
            </w:r>
            <w:r>
              <w:rPr>
                <w:rFonts w:ascii="Calibri"/>
                <w:b/>
                <w:spacing w:val="18"/>
                <w:w w:val="110"/>
                <w:sz w:val="6"/>
              </w:rPr>
              <w:t> </w:t>
            </w:r>
            <w:r>
              <w:rPr>
                <w:rFonts w:ascii="Calibri"/>
                <w:b/>
                <w:spacing w:val="-5"/>
                <w:w w:val="110"/>
                <w:sz w:val="6"/>
              </w:rPr>
              <w:t>(*)</w:t>
            </w:r>
          </w:p>
        </w:tc>
      </w:tr>
      <w:tr>
        <w:trPr>
          <w:trHeight w:val="170" w:hRule="atLeast"/>
        </w:trPr>
        <w:tc>
          <w:tcPr>
            <w:tcW w:w="687" w:type="dxa"/>
            <w:tcBorders>
              <w:top w:val="single" w:sz="4" w:space="0" w:color="000000"/>
              <w:left w:val="single" w:sz="2" w:space="0" w:color="000000"/>
              <w:bottom w:val="single" w:sz="2" w:space="0" w:color="000000"/>
              <w:right w:val="single" w:sz="2" w:space="0" w:color="000000"/>
            </w:tcBorders>
          </w:tcPr>
          <w:p>
            <w:pPr>
              <w:pStyle w:val="TableParagraph"/>
              <w:spacing w:before="9"/>
              <w:rPr>
                <w:rFonts w:ascii="Arial"/>
                <w:sz w:val="4"/>
              </w:rPr>
            </w:pPr>
          </w:p>
          <w:p>
            <w:pPr>
              <w:pStyle w:val="TableParagraph"/>
              <w:spacing w:before="1"/>
              <w:ind w:left="27"/>
              <w:rPr>
                <w:rFonts w:ascii="Calibri"/>
                <w:sz w:val="5"/>
              </w:rPr>
            </w:pPr>
            <w:r>
              <w:rPr>
                <w:rFonts w:ascii="Calibri"/>
                <w:spacing w:val="-2"/>
                <w:w w:val="110"/>
                <w:sz w:val="5"/>
              </w:rPr>
              <w:t>21-001424-1178-</w:t>
            </w:r>
            <w:r>
              <w:rPr>
                <w:rFonts w:ascii="Calibri"/>
                <w:spacing w:val="-5"/>
                <w:w w:val="110"/>
                <w:sz w:val="5"/>
              </w:rPr>
              <w:t>LA</w:t>
            </w:r>
          </w:p>
        </w:tc>
        <w:tc>
          <w:tcPr>
            <w:tcW w:w="765" w:type="dxa"/>
            <w:tcBorders>
              <w:top w:val="single" w:sz="4" w:space="0" w:color="000000"/>
              <w:left w:val="single" w:sz="2" w:space="0" w:color="000000"/>
              <w:bottom w:val="single" w:sz="2" w:space="0" w:color="000000"/>
              <w:right w:val="single" w:sz="2" w:space="0" w:color="000000"/>
            </w:tcBorders>
          </w:tcPr>
          <w:p>
            <w:pPr>
              <w:pStyle w:val="TableParagraph"/>
              <w:spacing w:before="9"/>
              <w:rPr>
                <w:rFonts w:ascii="Arial"/>
                <w:sz w:val="4"/>
              </w:rPr>
            </w:pPr>
          </w:p>
          <w:p>
            <w:pPr>
              <w:pStyle w:val="TableParagraph"/>
              <w:spacing w:before="1"/>
              <w:ind w:left="27"/>
              <w:rPr>
                <w:rFonts w:ascii="Calibri"/>
                <w:sz w:val="5"/>
              </w:rPr>
            </w:pPr>
            <w:r>
              <w:rPr>
                <w:rFonts w:ascii="Calibri"/>
                <w:w w:val="115"/>
                <w:sz w:val="5"/>
              </w:rPr>
              <w:t>CGR,</w:t>
            </w:r>
            <w:r>
              <w:rPr>
                <w:rFonts w:ascii="Calibri"/>
                <w:spacing w:val="-1"/>
                <w:w w:val="115"/>
                <w:sz w:val="5"/>
              </w:rPr>
              <w:t> </w:t>
            </w:r>
            <w:r>
              <w:rPr>
                <w:rFonts w:ascii="Calibri"/>
                <w:spacing w:val="-5"/>
                <w:w w:val="115"/>
                <w:sz w:val="5"/>
              </w:rPr>
              <w:t>ICE</w:t>
            </w:r>
          </w:p>
        </w:tc>
        <w:tc>
          <w:tcPr>
            <w:tcW w:w="818" w:type="dxa"/>
            <w:tcBorders>
              <w:top w:val="single" w:sz="4" w:space="0" w:color="000000"/>
              <w:left w:val="single" w:sz="2" w:space="0" w:color="000000"/>
              <w:bottom w:val="single" w:sz="2" w:space="0" w:color="000000"/>
              <w:right w:val="single" w:sz="4" w:space="0" w:color="000000"/>
            </w:tcBorders>
          </w:tcPr>
          <w:p>
            <w:pPr>
              <w:pStyle w:val="TableParagraph"/>
              <w:spacing w:before="9"/>
              <w:rPr>
                <w:rFonts w:ascii="Arial"/>
                <w:sz w:val="4"/>
              </w:rPr>
            </w:pPr>
          </w:p>
          <w:p>
            <w:pPr>
              <w:pStyle w:val="TableParagraph"/>
              <w:spacing w:before="1"/>
              <w:ind w:left="25"/>
              <w:rPr>
                <w:rFonts w:ascii="Calibri" w:hAnsi="Calibri"/>
                <w:sz w:val="5"/>
              </w:rPr>
            </w:pPr>
            <w:r>
              <w:rPr>
                <w:rFonts w:ascii="Calibri" w:hAnsi="Calibri"/>
                <w:spacing w:val="-2"/>
                <w:w w:val="115"/>
                <w:sz w:val="5"/>
              </w:rPr>
              <w:t>Informe</w:t>
            </w:r>
            <w:r>
              <w:rPr>
                <w:rFonts w:ascii="Calibri" w:hAnsi="Calibri"/>
                <w:spacing w:val="2"/>
                <w:w w:val="115"/>
                <w:sz w:val="5"/>
              </w:rPr>
              <w:t> </w:t>
            </w:r>
            <w:r>
              <w:rPr>
                <w:rFonts w:ascii="Calibri" w:hAnsi="Calibri"/>
                <w:spacing w:val="-2"/>
                <w:w w:val="115"/>
                <w:sz w:val="5"/>
              </w:rPr>
              <w:t>de</w:t>
            </w:r>
            <w:r>
              <w:rPr>
                <w:rFonts w:ascii="Calibri" w:hAnsi="Calibri"/>
                <w:spacing w:val="2"/>
                <w:w w:val="115"/>
                <w:sz w:val="5"/>
              </w:rPr>
              <w:t> </w:t>
            </w:r>
            <w:r>
              <w:rPr>
                <w:rFonts w:ascii="Calibri" w:hAnsi="Calibri"/>
                <w:spacing w:val="-2"/>
                <w:w w:val="115"/>
                <w:sz w:val="5"/>
              </w:rPr>
              <w:t>Fiscalización</w:t>
            </w:r>
          </w:p>
        </w:tc>
        <w:tc>
          <w:tcPr>
            <w:tcW w:w="377" w:type="dxa"/>
            <w:tcBorders>
              <w:top w:val="single" w:sz="4" w:space="0" w:color="000000"/>
              <w:left w:val="single" w:sz="4" w:space="0" w:color="000000"/>
              <w:bottom w:val="single" w:sz="2" w:space="0" w:color="000000"/>
              <w:right w:val="single" w:sz="4" w:space="0" w:color="000000"/>
            </w:tcBorders>
          </w:tcPr>
          <w:p>
            <w:pPr>
              <w:pStyle w:val="TableParagraph"/>
              <w:spacing w:before="9"/>
              <w:rPr>
                <w:rFonts w:ascii="Arial"/>
                <w:sz w:val="4"/>
              </w:rPr>
            </w:pPr>
          </w:p>
          <w:p>
            <w:pPr>
              <w:pStyle w:val="TableParagraph"/>
              <w:spacing w:before="1"/>
              <w:ind w:right="67"/>
              <w:jc w:val="right"/>
              <w:rPr>
                <w:rFonts w:ascii="Calibri"/>
                <w:sz w:val="5"/>
              </w:rPr>
            </w:pPr>
            <w:r>
              <w:rPr>
                <w:rFonts w:ascii="Calibri"/>
                <w:spacing w:val="-2"/>
                <w:w w:val="115"/>
                <w:sz w:val="5"/>
              </w:rPr>
              <w:t>2/7/2021</w:t>
            </w:r>
          </w:p>
        </w:tc>
        <w:tc>
          <w:tcPr>
            <w:tcW w:w="517" w:type="dxa"/>
            <w:tcBorders>
              <w:top w:val="single" w:sz="4" w:space="0" w:color="000000"/>
              <w:left w:val="single" w:sz="4" w:space="0" w:color="000000"/>
              <w:bottom w:val="single" w:sz="2" w:space="0" w:color="000000"/>
              <w:right w:val="single" w:sz="2" w:space="0" w:color="000000"/>
            </w:tcBorders>
          </w:tcPr>
          <w:p>
            <w:pPr>
              <w:pStyle w:val="TableParagraph"/>
              <w:spacing w:before="9"/>
              <w:rPr>
                <w:rFonts w:ascii="Arial"/>
                <w:sz w:val="4"/>
              </w:rPr>
            </w:pPr>
          </w:p>
          <w:p>
            <w:pPr>
              <w:pStyle w:val="TableParagraph"/>
              <w:spacing w:before="1"/>
              <w:ind w:right="14"/>
              <w:jc w:val="right"/>
              <w:rPr>
                <w:rFonts w:ascii="Calibri"/>
                <w:sz w:val="5"/>
              </w:rPr>
            </w:pPr>
            <w:r>
              <w:rPr>
                <w:rFonts w:ascii="Calibri"/>
                <w:w w:val="115"/>
                <w:sz w:val="5"/>
              </w:rPr>
              <w:t>1</w:t>
            </w:r>
            <w:r>
              <w:rPr>
                <w:rFonts w:ascii="Calibri"/>
                <w:spacing w:val="-2"/>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9"/>
              <w:rPr>
                <w:rFonts w:ascii="Arial"/>
                <w:sz w:val="4"/>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21-000399-1288-</w:t>
            </w:r>
            <w:r>
              <w:rPr>
                <w:rFonts w:ascii="Calibri"/>
                <w:spacing w:val="-5"/>
                <w:w w:val="110"/>
                <w:sz w:val="5"/>
              </w:rPr>
              <w:t>LA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w:t>
            </w:r>
            <w:r>
              <w:rPr>
                <w:rFonts w:ascii="Calibri"/>
                <w:spacing w:val="-1"/>
                <w:w w:val="115"/>
                <w:sz w:val="5"/>
              </w:rPr>
              <w:t> </w:t>
            </w:r>
            <w:r>
              <w:rPr>
                <w:rFonts w:ascii="Calibri"/>
                <w:spacing w:val="-5"/>
                <w:w w:val="115"/>
                <w:sz w:val="5"/>
              </w:rPr>
              <w:t>ICE</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spacing w:val="-2"/>
                <w:w w:val="115"/>
                <w:sz w:val="5"/>
              </w:rPr>
              <w:t>Informe</w:t>
            </w:r>
            <w:r>
              <w:rPr>
                <w:rFonts w:ascii="Calibri" w:hAnsi="Calibri"/>
                <w:spacing w:val="2"/>
                <w:w w:val="115"/>
                <w:sz w:val="5"/>
              </w:rPr>
              <w:t> </w:t>
            </w:r>
            <w:r>
              <w:rPr>
                <w:rFonts w:ascii="Calibri" w:hAnsi="Calibri"/>
                <w:spacing w:val="-2"/>
                <w:w w:val="115"/>
                <w:sz w:val="5"/>
              </w:rPr>
              <w:t>de</w:t>
            </w:r>
            <w:r>
              <w:rPr>
                <w:rFonts w:ascii="Calibri" w:hAnsi="Calibri"/>
                <w:spacing w:val="2"/>
                <w:w w:val="115"/>
                <w:sz w:val="5"/>
              </w:rPr>
              <w:t> </w:t>
            </w:r>
            <w:r>
              <w:rPr>
                <w:rFonts w:ascii="Calibri" w:hAnsi="Calibri"/>
                <w:spacing w:val="-2"/>
                <w:w w:val="115"/>
                <w:sz w:val="5"/>
              </w:rPr>
              <w:t>Fiscalización</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19/6/2021</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10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21-000518-1027-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administrativo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28/4/2021</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9</w:t>
            </w:r>
            <w:r>
              <w:rPr>
                <w:rFonts w:ascii="Calibri"/>
                <w:spacing w:val="-2"/>
                <w:w w:val="115"/>
                <w:sz w:val="5"/>
              </w:rPr>
              <w:t> </w:t>
            </w:r>
            <w:r>
              <w:rPr>
                <w:rFonts w:ascii="Calibri"/>
                <w:w w:val="115"/>
                <w:sz w:val="5"/>
              </w:rPr>
              <w:t>086</w:t>
            </w:r>
            <w:r>
              <w:rPr>
                <w:rFonts w:ascii="Calibri"/>
                <w:spacing w:val="-2"/>
                <w:w w:val="115"/>
                <w:sz w:val="5"/>
              </w:rPr>
              <w:t> 978,36</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20-4367-1027-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hAnsi="Calibri"/>
                <w:sz w:val="5"/>
              </w:rPr>
            </w:pPr>
            <w:r>
              <w:rPr>
                <w:rFonts w:ascii="Calibri" w:hAnsi="Calibri"/>
                <w:w w:val="110"/>
                <w:sz w:val="5"/>
              </w:rPr>
              <w:t>Contratación</w:t>
            </w:r>
            <w:r>
              <w:rPr>
                <w:rFonts w:ascii="Calibri" w:hAnsi="Calibri"/>
                <w:spacing w:val="-2"/>
                <w:w w:val="110"/>
                <w:sz w:val="5"/>
              </w:rPr>
              <w:t> </w:t>
            </w:r>
            <w:r>
              <w:rPr>
                <w:rFonts w:ascii="Calibri" w:hAnsi="Calibri"/>
                <w:spacing w:val="-2"/>
                <w:w w:val="115"/>
                <w:sz w:val="5"/>
              </w:rPr>
              <w:t>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22/4/2021</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104</w:t>
            </w:r>
            <w:r>
              <w:rPr>
                <w:rFonts w:ascii="Calibri"/>
                <w:spacing w:val="-4"/>
                <w:w w:val="115"/>
                <w:sz w:val="5"/>
              </w:rPr>
              <w:t> </w:t>
            </w:r>
            <w:r>
              <w:rPr>
                <w:rFonts w:ascii="Calibri"/>
                <w:w w:val="115"/>
                <w:sz w:val="5"/>
              </w:rPr>
              <w:t>517</w:t>
            </w:r>
            <w:r>
              <w:rPr>
                <w:rFonts w:ascii="Calibri"/>
                <w:spacing w:val="-3"/>
                <w:w w:val="115"/>
                <w:sz w:val="5"/>
              </w:rPr>
              <w:t> </w:t>
            </w:r>
            <w:r>
              <w:rPr>
                <w:rFonts w:ascii="Calibri"/>
                <w:spacing w:val="-2"/>
                <w:w w:val="115"/>
                <w:sz w:val="5"/>
              </w:rPr>
              <w:t>712,32</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20-004070-1027-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administrativo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38"/>
              <w:jc w:val="right"/>
              <w:rPr>
                <w:rFonts w:ascii="Calibri"/>
                <w:sz w:val="5"/>
              </w:rPr>
            </w:pPr>
            <w:r>
              <w:rPr>
                <w:rFonts w:ascii="Calibri"/>
                <w:spacing w:val="-2"/>
                <w:w w:val="115"/>
                <w:sz w:val="5"/>
              </w:rPr>
              <w:t>14/10/2020</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2</w:t>
            </w:r>
            <w:r>
              <w:rPr>
                <w:rFonts w:ascii="Calibri"/>
                <w:spacing w:val="-2"/>
                <w:w w:val="115"/>
                <w:sz w:val="5"/>
              </w:rPr>
              <w:t> </w:t>
            </w:r>
            <w:r>
              <w:rPr>
                <w:rFonts w:ascii="Calibri"/>
                <w:w w:val="115"/>
                <w:sz w:val="5"/>
              </w:rPr>
              <w:t>197</w:t>
            </w:r>
            <w:r>
              <w:rPr>
                <w:rFonts w:ascii="Calibri"/>
                <w:spacing w:val="-2"/>
                <w:w w:val="115"/>
                <w:sz w:val="5"/>
              </w:rPr>
              <w:t> 188,45</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20-000662-1027-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w:t>
            </w:r>
            <w:r>
              <w:rPr>
                <w:rFonts w:ascii="Calibri"/>
                <w:spacing w:val="-3"/>
                <w:w w:val="115"/>
                <w:sz w:val="5"/>
              </w:rPr>
              <w:t> </w:t>
            </w:r>
            <w:r>
              <w:rPr>
                <w:rFonts w:ascii="Calibri"/>
                <w:w w:val="115"/>
                <w:sz w:val="5"/>
              </w:rPr>
              <w:t>MPL</w:t>
            </w:r>
            <w:r>
              <w:rPr>
                <w:rFonts w:ascii="Calibri"/>
                <w:spacing w:val="-3"/>
                <w:w w:val="115"/>
                <w:sz w:val="5"/>
              </w:rPr>
              <w:t> </w:t>
            </w:r>
            <w:r>
              <w:rPr>
                <w:rFonts w:ascii="Calibri"/>
                <w:spacing w:val="-2"/>
                <w:w w:val="115"/>
                <w:sz w:val="5"/>
              </w:rPr>
              <w:t>HEREDIA</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hAnsi="Calibri"/>
                <w:sz w:val="5"/>
              </w:rPr>
            </w:pPr>
            <w:r>
              <w:rPr>
                <w:rFonts w:ascii="Calibri" w:hAnsi="Calibri"/>
                <w:w w:val="110"/>
                <w:sz w:val="5"/>
              </w:rPr>
              <w:t>Contratación</w:t>
            </w:r>
            <w:r>
              <w:rPr>
                <w:rFonts w:ascii="Calibri" w:hAnsi="Calibri"/>
                <w:spacing w:val="-2"/>
                <w:w w:val="110"/>
                <w:sz w:val="5"/>
              </w:rPr>
              <w:t> </w:t>
            </w:r>
            <w:r>
              <w:rPr>
                <w:rFonts w:ascii="Calibri" w:hAnsi="Calibri"/>
                <w:spacing w:val="-2"/>
                <w:w w:val="115"/>
                <w:sz w:val="5"/>
              </w:rPr>
              <w:t>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28/2/2020</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89</w:t>
            </w:r>
            <w:r>
              <w:rPr>
                <w:rFonts w:ascii="Calibri"/>
                <w:spacing w:val="-3"/>
                <w:w w:val="115"/>
                <w:sz w:val="5"/>
              </w:rPr>
              <w:t> </w:t>
            </w:r>
            <w:r>
              <w:rPr>
                <w:rFonts w:ascii="Calibri"/>
                <w:w w:val="115"/>
                <w:sz w:val="5"/>
              </w:rPr>
              <w:t>603</w:t>
            </w:r>
            <w:r>
              <w:rPr>
                <w:rFonts w:ascii="Calibri"/>
                <w:spacing w:val="-2"/>
                <w:w w:val="115"/>
                <w:sz w:val="5"/>
              </w:rPr>
              <w:t> 261,93</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19-007207-1027-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hAnsi="Calibri"/>
                <w:sz w:val="5"/>
              </w:rPr>
            </w:pPr>
            <w:r>
              <w:rPr>
                <w:rFonts w:ascii="Calibri" w:hAnsi="Calibri"/>
                <w:spacing w:val="-2"/>
                <w:w w:val="115"/>
                <w:sz w:val="5"/>
              </w:rPr>
              <w:t>CGR</w:t>
            </w:r>
            <w:r>
              <w:rPr>
                <w:rFonts w:ascii="Calibri" w:hAnsi="Calibri"/>
                <w:spacing w:val="7"/>
                <w:w w:val="115"/>
                <w:sz w:val="5"/>
              </w:rPr>
              <w:t> </w:t>
            </w:r>
            <w:r>
              <w:rPr>
                <w:rFonts w:ascii="Calibri" w:hAnsi="Calibri"/>
                <w:spacing w:val="-2"/>
                <w:w w:val="115"/>
                <w:sz w:val="5"/>
              </w:rPr>
              <w:t>y</w:t>
            </w:r>
            <w:r>
              <w:rPr>
                <w:rFonts w:ascii="Calibri" w:hAnsi="Calibri"/>
                <w:spacing w:val="4"/>
                <w:w w:val="115"/>
                <w:sz w:val="5"/>
              </w:rPr>
              <w:t> </w:t>
            </w:r>
            <w:r>
              <w:rPr>
                <w:rFonts w:ascii="Calibri" w:hAnsi="Calibri"/>
                <w:spacing w:val="-2"/>
                <w:w w:val="115"/>
                <w:sz w:val="5"/>
              </w:rPr>
              <w:t>Municipalidad</w:t>
            </w:r>
            <w:r>
              <w:rPr>
                <w:rFonts w:ascii="Calibri" w:hAnsi="Calibri"/>
                <w:spacing w:val="4"/>
                <w:w w:val="115"/>
                <w:sz w:val="5"/>
              </w:rPr>
              <w:t> </w:t>
            </w:r>
            <w:r>
              <w:rPr>
                <w:rFonts w:ascii="Calibri" w:hAnsi="Calibri"/>
                <w:spacing w:val="-2"/>
                <w:w w:val="115"/>
                <w:sz w:val="5"/>
              </w:rPr>
              <w:t>de</w:t>
            </w:r>
            <w:r>
              <w:rPr>
                <w:rFonts w:ascii="Calibri" w:hAnsi="Calibri"/>
                <w:spacing w:val="7"/>
                <w:w w:val="115"/>
                <w:sz w:val="5"/>
              </w:rPr>
              <w:t> </w:t>
            </w:r>
            <w:r>
              <w:rPr>
                <w:rFonts w:ascii="Calibri" w:hAnsi="Calibri"/>
                <w:spacing w:val="-2"/>
                <w:w w:val="115"/>
                <w:sz w:val="5"/>
              </w:rPr>
              <w:t>Pérez</w:t>
            </w:r>
            <w:r>
              <w:rPr>
                <w:rFonts w:ascii="Calibri" w:hAnsi="Calibri"/>
                <w:spacing w:val="5"/>
                <w:w w:val="115"/>
                <w:sz w:val="5"/>
              </w:rPr>
              <w:t> </w:t>
            </w:r>
            <w:r>
              <w:rPr>
                <w:rFonts w:ascii="Calibri" w:hAnsi="Calibri"/>
                <w:spacing w:val="-10"/>
                <w:w w:val="115"/>
                <w:sz w:val="5"/>
              </w:rPr>
              <w:t>Z</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w w:val="110"/>
                <w:sz w:val="5"/>
              </w:rPr>
              <w:t>Contratación</w:t>
            </w:r>
            <w:r>
              <w:rPr>
                <w:rFonts w:ascii="Calibri" w:hAnsi="Calibri"/>
                <w:spacing w:val="-2"/>
                <w:w w:val="110"/>
                <w:sz w:val="5"/>
              </w:rPr>
              <w:t> </w:t>
            </w:r>
            <w:r>
              <w:rPr>
                <w:rFonts w:ascii="Calibri" w:hAnsi="Calibri"/>
                <w:spacing w:val="-2"/>
                <w:w w:val="115"/>
                <w:sz w:val="5"/>
              </w:rPr>
              <w:t>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31/1/2020</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130</w:t>
            </w:r>
            <w:r>
              <w:rPr>
                <w:rFonts w:ascii="Calibri"/>
                <w:spacing w:val="-4"/>
                <w:w w:val="115"/>
                <w:sz w:val="5"/>
              </w:rPr>
              <w:t> </w:t>
            </w:r>
            <w:r>
              <w:rPr>
                <w:rFonts w:ascii="Calibri"/>
                <w:w w:val="115"/>
                <w:sz w:val="5"/>
              </w:rPr>
              <w:t>305</w:t>
            </w:r>
            <w:r>
              <w:rPr>
                <w:rFonts w:ascii="Calibri"/>
                <w:spacing w:val="-3"/>
                <w:w w:val="115"/>
                <w:sz w:val="5"/>
              </w:rPr>
              <w:t> </w:t>
            </w:r>
            <w:r>
              <w:rPr>
                <w:rFonts w:ascii="Calibri"/>
                <w:spacing w:val="-2"/>
                <w:w w:val="115"/>
                <w:sz w:val="5"/>
              </w:rPr>
              <w:t>200,00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19-5769-1027-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w:t>
            </w:r>
            <w:r>
              <w:rPr>
                <w:rFonts w:ascii="Calibri"/>
                <w:spacing w:val="-1"/>
                <w:w w:val="115"/>
                <w:sz w:val="5"/>
              </w:rPr>
              <w:t>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27/9/2019</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40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126"/>
              <w:rPr>
                <w:rFonts w:ascii="Calibri"/>
                <w:sz w:val="5"/>
              </w:rPr>
            </w:pPr>
            <w:r>
              <w:rPr>
                <w:rFonts w:ascii="Calibri"/>
                <w:w w:val="115"/>
                <w:sz w:val="5"/>
              </w:rPr>
              <w:t>44</w:t>
            </w:r>
            <w:r>
              <w:rPr>
                <w:rFonts w:ascii="Calibri"/>
                <w:spacing w:val="-2"/>
                <w:w w:val="115"/>
                <w:sz w:val="5"/>
              </w:rPr>
              <w:t> 385,00</w:t>
            </w: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21"/>
              <w:jc w:val="right"/>
              <w:rPr>
                <w:rFonts w:ascii="Calibri"/>
                <w:sz w:val="5"/>
              </w:rPr>
            </w:pPr>
            <w:r>
              <w:rPr>
                <w:rFonts w:ascii="Calibri"/>
                <w:w w:val="115"/>
                <w:sz w:val="5"/>
              </w:rPr>
              <w:t>6</w:t>
            </w:r>
            <w:r>
              <w:rPr>
                <w:rFonts w:ascii="Calibri"/>
                <w:spacing w:val="-2"/>
                <w:w w:val="115"/>
                <w:sz w:val="5"/>
              </w:rPr>
              <w:t> </w:t>
            </w:r>
            <w:r>
              <w:rPr>
                <w:rFonts w:ascii="Calibri"/>
                <w:w w:val="115"/>
                <w:sz w:val="5"/>
              </w:rPr>
              <w:t>000</w:t>
            </w:r>
            <w:r>
              <w:rPr>
                <w:rFonts w:ascii="Calibri"/>
                <w:spacing w:val="-2"/>
                <w:w w:val="115"/>
                <w:sz w:val="5"/>
              </w:rPr>
              <w:t> 000,00</w:t>
            </w: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5"/>
                <w:sz w:val="5"/>
              </w:rPr>
              <w:t>Colones</w:t>
            </w: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24"/>
              <w:jc w:val="right"/>
              <w:rPr>
                <w:rFonts w:ascii="Calibri"/>
                <w:sz w:val="5"/>
              </w:rPr>
            </w:pPr>
            <w:r>
              <w:rPr>
                <w:rFonts w:ascii="Calibri"/>
                <w:w w:val="115"/>
                <w:sz w:val="5"/>
              </w:rPr>
              <w:t>6</w:t>
            </w:r>
            <w:r>
              <w:rPr>
                <w:rFonts w:ascii="Calibri"/>
                <w:spacing w:val="-2"/>
                <w:w w:val="115"/>
                <w:sz w:val="5"/>
              </w:rPr>
              <w:t> </w:t>
            </w:r>
            <w:r>
              <w:rPr>
                <w:rFonts w:ascii="Calibri"/>
                <w:w w:val="115"/>
                <w:sz w:val="5"/>
              </w:rPr>
              <w:t>000</w:t>
            </w:r>
            <w:r>
              <w:rPr>
                <w:rFonts w:ascii="Calibri"/>
                <w:spacing w:val="-2"/>
                <w:w w:val="115"/>
                <w:sz w:val="5"/>
              </w:rPr>
              <w:t> 000,00</w:t>
            </w: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19-004189-1027-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w:t>
            </w:r>
            <w:r>
              <w:rPr>
                <w:rFonts w:ascii="Calibri"/>
                <w:spacing w:val="-3"/>
                <w:w w:val="115"/>
                <w:sz w:val="5"/>
              </w:rPr>
              <w:t> </w:t>
            </w:r>
            <w:r>
              <w:rPr>
                <w:rFonts w:ascii="Calibri"/>
                <w:w w:val="115"/>
                <w:sz w:val="5"/>
              </w:rPr>
              <w:t>ESTADO e</w:t>
            </w:r>
            <w:r>
              <w:rPr>
                <w:rFonts w:ascii="Calibri"/>
                <w:spacing w:val="-1"/>
                <w:w w:val="115"/>
                <w:sz w:val="5"/>
              </w:rPr>
              <w:t> </w:t>
            </w:r>
            <w:r>
              <w:rPr>
                <w:rFonts w:ascii="Calibri"/>
                <w:spacing w:val="-5"/>
                <w:w w:val="115"/>
                <w:sz w:val="5"/>
              </w:rPr>
              <w:t>ICE</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28/2/2020</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344</w:t>
            </w:r>
            <w:r>
              <w:rPr>
                <w:rFonts w:ascii="Calibri"/>
                <w:spacing w:val="-4"/>
                <w:w w:val="115"/>
                <w:sz w:val="5"/>
              </w:rPr>
              <w:t> </w:t>
            </w:r>
            <w:r>
              <w:rPr>
                <w:rFonts w:ascii="Calibri"/>
                <w:w w:val="115"/>
                <w:sz w:val="5"/>
              </w:rPr>
              <w:t>947</w:t>
            </w:r>
            <w:r>
              <w:rPr>
                <w:rFonts w:ascii="Calibri"/>
                <w:spacing w:val="-3"/>
                <w:w w:val="115"/>
                <w:sz w:val="5"/>
              </w:rPr>
              <w:t> </w:t>
            </w:r>
            <w:r>
              <w:rPr>
                <w:rFonts w:ascii="Calibri"/>
                <w:spacing w:val="-2"/>
                <w:w w:val="115"/>
                <w:sz w:val="5"/>
              </w:rPr>
              <w:t>676,00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19-2146-0166-</w:t>
            </w:r>
            <w:r>
              <w:rPr>
                <w:rFonts w:ascii="Calibri"/>
                <w:spacing w:val="-5"/>
                <w:w w:val="110"/>
                <w:sz w:val="5"/>
              </w:rPr>
              <w:t>LA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ICE,</w:t>
            </w:r>
            <w:r>
              <w:rPr>
                <w:rFonts w:ascii="Calibri"/>
                <w:spacing w:val="-1"/>
                <w:w w:val="115"/>
                <w:sz w:val="5"/>
              </w:rPr>
              <w:t> </w:t>
            </w: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5"/>
                <w:sz w:val="5"/>
              </w:rPr>
              <w:t>Disposiciones</w:t>
            </w:r>
            <w:r>
              <w:rPr>
                <w:rFonts w:ascii="Calibri"/>
                <w:spacing w:val="22"/>
                <w:w w:val="115"/>
                <w:sz w:val="5"/>
              </w:rPr>
              <w:t> </w:t>
            </w:r>
            <w:r>
              <w:rPr>
                <w:rFonts w:ascii="Calibri"/>
                <w:spacing w:val="-4"/>
                <w:w w:val="115"/>
                <w:sz w:val="5"/>
              </w:rPr>
              <w:t>DFOE</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18/4/2021</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4</w:t>
            </w:r>
            <w:r>
              <w:rPr>
                <w:rFonts w:ascii="Calibri"/>
                <w:spacing w:val="-2"/>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19-2061-1027-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30/4/2019</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5</w:t>
            </w:r>
            <w:r>
              <w:rPr>
                <w:rFonts w:ascii="Calibri"/>
                <w:spacing w:val="-2"/>
                <w:w w:val="115"/>
                <w:sz w:val="5"/>
              </w:rPr>
              <w:t> </w:t>
            </w:r>
            <w:r>
              <w:rPr>
                <w:rFonts w:ascii="Calibri"/>
                <w:w w:val="115"/>
                <w:sz w:val="5"/>
              </w:rPr>
              <w:t>761</w:t>
            </w:r>
            <w:r>
              <w:rPr>
                <w:rFonts w:ascii="Calibri"/>
                <w:spacing w:val="-2"/>
                <w:w w:val="115"/>
                <w:sz w:val="5"/>
              </w:rPr>
              <w:t> 608,91</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18-002777-1027-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ight="-15"/>
              <w:rPr>
                <w:rFonts w:ascii="Calibri"/>
                <w:sz w:val="5"/>
              </w:rPr>
            </w:pPr>
            <w:r>
              <w:rPr>
                <w:rFonts w:ascii="Calibri"/>
                <w:spacing w:val="-2"/>
                <w:w w:val="115"/>
                <w:sz w:val="5"/>
              </w:rPr>
              <w:t>CGR,</w:t>
            </w:r>
            <w:r>
              <w:rPr>
                <w:rFonts w:ascii="Calibri"/>
                <w:spacing w:val="5"/>
                <w:w w:val="115"/>
                <w:sz w:val="5"/>
              </w:rPr>
              <w:t> </w:t>
            </w:r>
            <w:r>
              <w:rPr>
                <w:rFonts w:ascii="Calibri"/>
                <w:spacing w:val="-2"/>
                <w:w w:val="115"/>
                <w:sz w:val="5"/>
              </w:rPr>
              <w:t>ESTADO,</w:t>
            </w:r>
            <w:r>
              <w:rPr>
                <w:rFonts w:ascii="Calibri"/>
                <w:spacing w:val="5"/>
                <w:w w:val="115"/>
                <w:sz w:val="5"/>
              </w:rPr>
              <w:t> </w:t>
            </w:r>
            <w:r>
              <w:rPr>
                <w:rFonts w:ascii="Calibri"/>
                <w:spacing w:val="-2"/>
                <w:w w:val="115"/>
                <w:sz w:val="5"/>
              </w:rPr>
              <w:t>MPL.</w:t>
            </w:r>
            <w:r>
              <w:rPr>
                <w:rFonts w:ascii="Calibri"/>
                <w:spacing w:val="5"/>
                <w:w w:val="115"/>
                <w:sz w:val="5"/>
              </w:rPr>
              <w:t> </w:t>
            </w:r>
            <w:r>
              <w:rPr>
                <w:rFonts w:ascii="Calibri"/>
                <w:spacing w:val="-2"/>
                <w:w w:val="115"/>
                <w:sz w:val="5"/>
              </w:rPr>
              <w:t>SANTA</w:t>
            </w:r>
            <w:r>
              <w:rPr>
                <w:rFonts w:ascii="Calibri"/>
                <w:spacing w:val="4"/>
                <w:w w:val="115"/>
                <w:sz w:val="5"/>
              </w:rPr>
              <w:t> </w:t>
            </w:r>
            <w:r>
              <w:rPr>
                <w:rFonts w:ascii="Calibri"/>
                <w:spacing w:val="-5"/>
                <w:w w:val="115"/>
                <w:sz w:val="5"/>
              </w:rPr>
              <w:t>CRU</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67"/>
              <w:jc w:val="right"/>
              <w:rPr>
                <w:rFonts w:ascii="Calibri"/>
                <w:sz w:val="5"/>
              </w:rPr>
            </w:pPr>
            <w:r>
              <w:rPr>
                <w:rFonts w:ascii="Calibri"/>
                <w:spacing w:val="-2"/>
                <w:w w:val="115"/>
                <w:sz w:val="5"/>
              </w:rPr>
              <w:t>3/5/2018</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300</w:t>
            </w:r>
            <w:r>
              <w:rPr>
                <w:rFonts w:ascii="Calibri"/>
                <w:spacing w:val="-4"/>
                <w:w w:val="115"/>
                <w:sz w:val="5"/>
              </w:rPr>
              <w:t> </w:t>
            </w:r>
            <w:r>
              <w:rPr>
                <w:rFonts w:ascii="Calibri"/>
                <w:w w:val="115"/>
                <w:sz w:val="5"/>
              </w:rPr>
              <w:t>149</w:t>
            </w:r>
            <w:r>
              <w:rPr>
                <w:rFonts w:ascii="Calibri"/>
                <w:spacing w:val="-3"/>
                <w:w w:val="115"/>
                <w:sz w:val="5"/>
              </w:rPr>
              <w:t> </w:t>
            </w:r>
            <w:r>
              <w:rPr>
                <w:rFonts w:ascii="Calibri"/>
                <w:spacing w:val="-2"/>
                <w:w w:val="115"/>
                <w:sz w:val="5"/>
              </w:rPr>
              <w:t>025,00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18-001029-1022-</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w:t>
            </w:r>
            <w:r>
              <w:rPr>
                <w:rFonts w:ascii="Calibri"/>
                <w:spacing w:val="-3"/>
                <w:w w:val="115"/>
                <w:sz w:val="5"/>
              </w:rPr>
              <w:t> </w:t>
            </w:r>
            <w:r>
              <w:rPr>
                <w:rFonts w:ascii="Calibri"/>
                <w:w w:val="115"/>
                <w:sz w:val="5"/>
              </w:rPr>
              <w:t>CONAVI,</w:t>
            </w:r>
            <w:r>
              <w:rPr>
                <w:rFonts w:ascii="Calibri"/>
                <w:spacing w:val="-2"/>
                <w:w w:val="115"/>
                <w:sz w:val="5"/>
              </w:rPr>
              <w:t> </w:t>
            </w:r>
            <w:r>
              <w:rPr>
                <w:rFonts w:ascii="Calibri"/>
                <w:w w:val="115"/>
                <w:sz w:val="5"/>
              </w:rPr>
              <w:t>El</w:t>
            </w:r>
            <w:r>
              <w:rPr>
                <w:rFonts w:ascii="Calibri"/>
                <w:spacing w:val="-1"/>
                <w:w w:val="115"/>
                <w:sz w:val="5"/>
              </w:rPr>
              <w:t>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hAnsi="Calibri"/>
                <w:sz w:val="5"/>
              </w:rPr>
            </w:pPr>
            <w:r>
              <w:rPr>
                <w:rFonts w:ascii="Calibri" w:hAnsi="Calibri"/>
                <w:w w:val="110"/>
                <w:sz w:val="5"/>
              </w:rPr>
              <w:t>Contratación</w:t>
            </w:r>
            <w:r>
              <w:rPr>
                <w:rFonts w:ascii="Calibri" w:hAnsi="Calibri"/>
                <w:spacing w:val="-2"/>
                <w:w w:val="110"/>
                <w:sz w:val="5"/>
              </w:rPr>
              <w:t> </w:t>
            </w:r>
            <w:r>
              <w:rPr>
                <w:rFonts w:ascii="Calibri" w:hAnsi="Calibri"/>
                <w:spacing w:val="-2"/>
                <w:w w:val="115"/>
                <w:sz w:val="5"/>
              </w:rPr>
              <w:t>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23/3/2018</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138</w:t>
            </w:r>
            <w:r>
              <w:rPr>
                <w:rFonts w:ascii="Calibri"/>
                <w:spacing w:val="-4"/>
                <w:w w:val="115"/>
                <w:sz w:val="5"/>
              </w:rPr>
              <w:t> </w:t>
            </w:r>
            <w:r>
              <w:rPr>
                <w:rFonts w:ascii="Calibri"/>
                <w:w w:val="115"/>
                <w:sz w:val="5"/>
              </w:rPr>
              <w:t>800</w:t>
            </w:r>
            <w:r>
              <w:rPr>
                <w:rFonts w:ascii="Calibri"/>
                <w:spacing w:val="-3"/>
                <w:w w:val="115"/>
                <w:sz w:val="5"/>
              </w:rPr>
              <w:t> </w:t>
            </w:r>
            <w:r>
              <w:rPr>
                <w:rFonts w:ascii="Calibri"/>
                <w:spacing w:val="-2"/>
                <w:w w:val="115"/>
                <w:sz w:val="5"/>
              </w:rPr>
              <w:t>775,29</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18-6663-1027-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w w:val="110"/>
                <w:sz w:val="5"/>
              </w:rPr>
              <w:t>Contratación</w:t>
            </w:r>
            <w:r>
              <w:rPr>
                <w:rFonts w:ascii="Calibri" w:hAnsi="Calibri"/>
                <w:spacing w:val="-2"/>
                <w:w w:val="110"/>
                <w:sz w:val="5"/>
              </w:rPr>
              <w:t> </w:t>
            </w:r>
            <w:r>
              <w:rPr>
                <w:rFonts w:ascii="Calibri" w:hAnsi="Calibri"/>
                <w:spacing w:val="-2"/>
                <w:w w:val="115"/>
                <w:sz w:val="5"/>
              </w:rPr>
              <w:t>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10/8/2018</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200</w:t>
            </w:r>
            <w:r>
              <w:rPr>
                <w:rFonts w:ascii="Calibri"/>
                <w:spacing w:val="-4"/>
                <w:w w:val="115"/>
                <w:sz w:val="5"/>
              </w:rPr>
              <w:t> </w:t>
            </w:r>
            <w:r>
              <w:rPr>
                <w:rFonts w:ascii="Calibri"/>
                <w:w w:val="115"/>
                <w:sz w:val="5"/>
              </w:rPr>
              <w:t>000</w:t>
            </w:r>
            <w:r>
              <w:rPr>
                <w:rFonts w:ascii="Calibri"/>
                <w:spacing w:val="-3"/>
                <w:w w:val="115"/>
                <w:sz w:val="5"/>
              </w:rPr>
              <w:t> </w:t>
            </w:r>
            <w:r>
              <w:rPr>
                <w:rFonts w:ascii="Calibri"/>
                <w:spacing w:val="-2"/>
                <w:w w:val="115"/>
                <w:sz w:val="5"/>
              </w:rPr>
              <w:t>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17-12437-1027-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14/3/2018</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260</w:t>
            </w:r>
            <w:r>
              <w:rPr>
                <w:rFonts w:ascii="Calibri"/>
                <w:spacing w:val="-4"/>
                <w:w w:val="115"/>
                <w:sz w:val="5"/>
              </w:rPr>
              <w:t> </w:t>
            </w:r>
            <w:r>
              <w:rPr>
                <w:rFonts w:ascii="Calibri"/>
                <w:w w:val="115"/>
                <w:sz w:val="5"/>
              </w:rPr>
              <w:t>016</w:t>
            </w:r>
            <w:r>
              <w:rPr>
                <w:rFonts w:ascii="Calibri"/>
                <w:spacing w:val="-3"/>
                <w:w w:val="115"/>
                <w:sz w:val="5"/>
              </w:rPr>
              <w:t> </w:t>
            </w:r>
            <w:r>
              <w:rPr>
                <w:rFonts w:ascii="Calibri"/>
                <w:spacing w:val="-2"/>
                <w:w w:val="115"/>
                <w:sz w:val="5"/>
              </w:rPr>
              <w:t>403,00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126"/>
              <w:rPr>
                <w:rFonts w:ascii="Calibri"/>
                <w:sz w:val="5"/>
              </w:rPr>
            </w:pPr>
            <w:r>
              <w:rPr>
                <w:rFonts w:ascii="Calibri"/>
                <w:w w:val="115"/>
                <w:sz w:val="5"/>
              </w:rPr>
              <w:t>43</w:t>
            </w:r>
            <w:r>
              <w:rPr>
                <w:rFonts w:ascii="Calibri"/>
                <w:spacing w:val="-2"/>
                <w:w w:val="115"/>
                <w:sz w:val="5"/>
              </w:rPr>
              <w:t> 766,00</w:t>
            </w: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21"/>
              <w:jc w:val="right"/>
              <w:rPr>
                <w:rFonts w:ascii="Calibri"/>
                <w:sz w:val="5"/>
              </w:rPr>
            </w:pPr>
            <w:r>
              <w:rPr>
                <w:rFonts w:ascii="Calibri"/>
                <w:w w:val="115"/>
                <w:sz w:val="5"/>
              </w:rPr>
              <w:t>10</w:t>
            </w:r>
            <w:r>
              <w:rPr>
                <w:rFonts w:ascii="Calibri"/>
                <w:spacing w:val="-3"/>
                <w:w w:val="115"/>
                <w:sz w:val="5"/>
              </w:rPr>
              <w:t> </w:t>
            </w:r>
            <w:r>
              <w:rPr>
                <w:rFonts w:ascii="Calibri"/>
                <w:w w:val="115"/>
                <w:sz w:val="5"/>
              </w:rPr>
              <w:t>000</w:t>
            </w:r>
            <w:r>
              <w:rPr>
                <w:rFonts w:ascii="Calibri"/>
                <w:spacing w:val="-2"/>
                <w:w w:val="115"/>
                <w:sz w:val="5"/>
              </w:rPr>
              <w:t> 000,00</w:t>
            </w: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5"/>
                <w:sz w:val="5"/>
              </w:rPr>
              <w:t>Colones</w:t>
            </w: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24"/>
              <w:jc w:val="right"/>
              <w:rPr>
                <w:rFonts w:ascii="Calibri"/>
                <w:sz w:val="5"/>
              </w:rPr>
            </w:pPr>
            <w:r>
              <w:rPr>
                <w:rFonts w:ascii="Calibri"/>
                <w:w w:val="115"/>
                <w:sz w:val="5"/>
              </w:rPr>
              <w:t>10</w:t>
            </w:r>
            <w:r>
              <w:rPr>
                <w:rFonts w:ascii="Calibri"/>
                <w:spacing w:val="-3"/>
                <w:w w:val="115"/>
                <w:sz w:val="5"/>
              </w:rPr>
              <w:t> </w:t>
            </w:r>
            <w:r>
              <w:rPr>
                <w:rFonts w:ascii="Calibri"/>
                <w:w w:val="115"/>
                <w:sz w:val="5"/>
              </w:rPr>
              <w:t>000</w:t>
            </w:r>
            <w:r>
              <w:rPr>
                <w:rFonts w:ascii="Calibri"/>
                <w:spacing w:val="-2"/>
                <w:w w:val="115"/>
                <w:sz w:val="5"/>
              </w:rPr>
              <w:t> 000,00</w:t>
            </w: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17-7789-1027-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11/8/2017</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3</w:t>
            </w:r>
            <w:r>
              <w:rPr>
                <w:rFonts w:ascii="Calibri"/>
                <w:spacing w:val="-2"/>
                <w:w w:val="115"/>
                <w:sz w:val="5"/>
              </w:rPr>
              <w:t> </w:t>
            </w:r>
            <w:r>
              <w:rPr>
                <w:rFonts w:ascii="Calibri"/>
                <w:w w:val="115"/>
                <w:sz w:val="5"/>
              </w:rPr>
              <w:t>384</w:t>
            </w:r>
            <w:r>
              <w:rPr>
                <w:rFonts w:ascii="Calibri"/>
                <w:spacing w:val="-2"/>
                <w:w w:val="115"/>
                <w:sz w:val="5"/>
              </w:rPr>
              <w:t> 474,35</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17-7300-1027-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Times New Roman"/>
                <w:sz w:val="6"/>
              </w:rPr>
            </w:pP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20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17-644-1027-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18/8/2017</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35</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16-10708-1027-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ight="-15"/>
              <w:rPr>
                <w:rFonts w:ascii="Calibri" w:hAnsi="Calibri"/>
                <w:sz w:val="5"/>
              </w:rPr>
            </w:pPr>
            <w:r>
              <w:rPr>
                <w:rFonts w:ascii="Calibri" w:hAnsi="Calibri"/>
                <w:spacing w:val="-2"/>
                <w:w w:val="115"/>
                <w:sz w:val="5"/>
              </w:rPr>
              <w:t>Contraloría</w:t>
            </w:r>
            <w:r>
              <w:rPr>
                <w:rFonts w:ascii="Calibri" w:hAnsi="Calibri"/>
                <w:spacing w:val="7"/>
                <w:w w:val="115"/>
                <w:sz w:val="5"/>
              </w:rPr>
              <w:t> </w:t>
            </w:r>
            <w:r>
              <w:rPr>
                <w:rFonts w:ascii="Calibri" w:hAnsi="Calibri"/>
                <w:spacing w:val="-2"/>
                <w:w w:val="115"/>
                <w:sz w:val="5"/>
              </w:rPr>
              <w:t>General</w:t>
            </w:r>
            <w:r>
              <w:rPr>
                <w:rFonts w:ascii="Calibri" w:hAnsi="Calibri"/>
                <w:spacing w:val="6"/>
                <w:w w:val="115"/>
                <w:sz w:val="5"/>
              </w:rPr>
              <w:t> </w:t>
            </w:r>
            <w:r>
              <w:rPr>
                <w:rFonts w:ascii="Calibri" w:hAnsi="Calibri"/>
                <w:spacing w:val="-2"/>
                <w:w w:val="115"/>
                <w:sz w:val="5"/>
              </w:rPr>
              <w:t>de</w:t>
            </w:r>
            <w:r>
              <w:rPr>
                <w:rFonts w:ascii="Calibri" w:hAnsi="Calibri"/>
                <w:spacing w:val="6"/>
                <w:w w:val="115"/>
                <w:sz w:val="5"/>
              </w:rPr>
              <w:t> </w:t>
            </w:r>
            <w:r>
              <w:rPr>
                <w:rFonts w:ascii="Calibri" w:hAnsi="Calibri"/>
                <w:spacing w:val="-2"/>
                <w:w w:val="115"/>
                <w:sz w:val="5"/>
              </w:rPr>
              <w:t>la</w:t>
            </w:r>
            <w:r>
              <w:rPr>
                <w:rFonts w:ascii="Calibri" w:hAnsi="Calibri"/>
                <w:spacing w:val="7"/>
                <w:w w:val="115"/>
                <w:sz w:val="5"/>
              </w:rPr>
              <w:t> </w:t>
            </w:r>
            <w:r>
              <w:rPr>
                <w:rFonts w:ascii="Calibri" w:hAnsi="Calibri"/>
                <w:spacing w:val="-2"/>
                <w:w w:val="115"/>
                <w:sz w:val="5"/>
              </w:rPr>
              <w:t>Repúb</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w w:val="110"/>
                <w:sz w:val="5"/>
              </w:rPr>
              <w:t>Contratación</w:t>
            </w:r>
            <w:r>
              <w:rPr>
                <w:rFonts w:ascii="Calibri" w:hAnsi="Calibri"/>
                <w:spacing w:val="-2"/>
                <w:w w:val="110"/>
                <w:sz w:val="5"/>
              </w:rPr>
              <w:t> 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20/4/2017</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203</w:t>
            </w:r>
            <w:r>
              <w:rPr>
                <w:rFonts w:ascii="Calibri"/>
                <w:spacing w:val="-4"/>
                <w:w w:val="115"/>
                <w:sz w:val="5"/>
              </w:rPr>
              <w:t> </w:t>
            </w:r>
            <w:r>
              <w:rPr>
                <w:rFonts w:ascii="Calibri"/>
                <w:w w:val="115"/>
                <w:sz w:val="5"/>
              </w:rPr>
              <w:t>748</w:t>
            </w:r>
            <w:r>
              <w:rPr>
                <w:rFonts w:ascii="Calibri"/>
                <w:spacing w:val="-3"/>
                <w:w w:val="115"/>
                <w:sz w:val="5"/>
              </w:rPr>
              <w:t> </w:t>
            </w:r>
            <w:r>
              <w:rPr>
                <w:rFonts w:ascii="Calibri"/>
                <w:spacing w:val="-2"/>
                <w:w w:val="115"/>
                <w:sz w:val="5"/>
              </w:rPr>
              <w:t>647,54</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16-010015-1027-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9/11/2016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2</w:t>
            </w:r>
            <w:r>
              <w:rPr>
                <w:rFonts w:ascii="Calibri"/>
                <w:spacing w:val="-2"/>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16-9230-1027-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7/10/2016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3</w:t>
            </w:r>
            <w:r>
              <w:rPr>
                <w:rFonts w:ascii="Calibri"/>
                <w:spacing w:val="-2"/>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16-7898-1027-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67"/>
              <w:jc w:val="right"/>
              <w:rPr>
                <w:rFonts w:ascii="Calibri"/>
                <w:sz w:val="5"/>
              </w:rPr>
            </w:pPr>
            <w:r>
              <w:rPr>
                <w:rFonts w:ascii="Calibri"/>
                <w:spacing w:val="-2"/>
                <w:w w:val="115"/>
                <w:sz w:val="5"/>
              </w:rPr>
              <w:t>6/9/2016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40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16-6691-1027-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 y</w:t>
            </w:r>
            <w:r>
              <w:rPr>
                <w:rFonts w:ascii="Calibri"/>
                <w:spacing w:val="-2"/>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24/8/2017</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20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16-4895-1027-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38"/>
              <w:jc w:val="right"/>
              <w:rPr>
                <w:rFonts w:ascii="Calibri"/>
                <w:sz w:val="5"/>
              </w:rPr>
            </w:pPr>
            <w:r>
              <w:rPr>
                <w:rFonts w:ascii="Calibri"/>
                <w:spacing w:val="-2"/>
                <w:w w:val="115"/>
                <w:sz w:val="5"/>
              </w:rPr>
              <w:t>10/11/2016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5</w:t>
            </w:r>
            <w:r>
              <w:rPr>
                <w:rFonts w:ascii="Calibri"/>
                <w:spacing w:val="-2"/>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16-4798-1027-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ight="-15"/>
              <w:rPr>
                <w:rFonts w:ascii="Calibri"/>
                <w:sz w:val="5"/>
              </w:rPr>
            </w:pPr>
            <w:r>
              <w:rPr>
                <w:rFonts w:ascii="Calibri"/>
                <w:spacing w:val="-2"/>
                <w:w w:val="115"/>
                <w:sz w:val="5"/>
              </w:rPr>
              <w:t>CGR,</w:t>
            </w:r>
            <w:r>
              <w:rPr>
                <w:rFonts w:ascii="Calibri"/>
                <w:spacing w:val="8"/>
                <w:w w:val="115"/>
                <w:sz w:val="5"/>
              </w:rPr>
              <w:t> </w:t>
            </w:r>
            <w:r>
              <w:rPr>
                <w:rFonts w:ascii="Calibri"/>
                <w:spacing w:val="-2"/>
                <w:w w:val="115"/>
                <w:sz w:val="5"/>
              </w:rPr>
              <w:t>El</w:t>
            </w:r>
            <w:r>
              <w:rPr>
                <w:rFonts w:ascii="Calibri"/>
                <w:spacing w:val="11"/>
                <w:w w:val="115"/>
                <w:sz w:val="5"/>
              </w:rPr>
              <w:t> </w:t>
            </w:r>
            <w:r>
              <w:rPr>
                <w:rFonts w:ascii="Calibri"/>
                <w:spacing w:val="-2"/>
                <w:w w:val="115"/>
                <w:sz w:val="5"/>
              </w:rPr>
              <w:t>Estado,</w:t>
            </w:r>
            <w:r>
              <w:rPr>
                <w:rFonts w:ascii="Calibri"/>
                <w:spacing w:val="8"/>
                <w:w w:val="115"/>
                <w:sz w:val="5"/>
              </w:rPr>
              <w:t> </w:t>
            </w:r>
            <w:r>
              <w:rPr>
                <w:rFonts w:ascii="Calibri"/>
                <w:spacing w:val="-2"/>
                <w:w w:val="115"/>
                <w:sz w:val="5"/>
              </w:rPr>
              <w:t>Municipalidad</w:t>
            </w:r>
            <w:r>
              <w:rPr>
                <w:rFonts w:ascii="Calibri"/>
                <w:spacing w:val="7"/>
                <w:w w:val="115"/>
                <w:sz w:val="5"/>
              </w:rPr>
              <w:t> </w:t>
            </w:r>
            <w:r>
              <w:rPr>
                <w:rFonts w:ascii="Calibri"/>
                <w:spacing w:val="-10"/>
                <w:w w:val="115"/>
                <w:sz w:val="5"/>
              </w:rPr>
              <w:t>d</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67"/>
              <w:jc w:val="right"/>
              <w:rPr>
                <w:rFonts w:ascii="Calibri"/>
                <w:sz w:val="5"/>
              </w:rPr>
            </w:pPr>
            <w:r>
              <w:rPr>
                <w:rFonts w:ascii="Calibri"/>
                <w:spacing w:val="-2"/>
                <w:w w:val="115"/>
                <w:sz w:val="5"/>
              </w:rPr>
              <w:t>6/6/2016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15</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16-004674-1027-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w:t>
            </w:r>
            <w:r>
              <w:rPr>
                <w:rFonts w:ascii="Calibri"/>
                <w:spacing w:val="-2"/>
                <w:w w:val="115"/>
                <w:sz w:val="5"/>
              </w:rPr>
              <w:t> </w:t>
            </w:r>
            <w:r>
              <w:rPr>
                <w:rFonts w:ascii="Calibri"/>
                <w:w w:val="115"/>
                <w:sz w:val="5"/>
              </w:rPr>
              <w:t>El Estado</w:t>
            </w:r>
            <w:r>
              <w:rPr>
                <w:rFonts w:ascii="Calibri"/>
                <w:spacing w:val="-2"/>
                <w:w w:val="115"/>
                <w:sz w:val="5"/>
              </w:rPr>
              <w:t> </w:t>
            </w:r>
            <w:r>
              <w:rPr>
                <w:rFonts w:ascii="Calibri"/>
                <w:w w:val="115"/>
                <w:sz w:val="5"/>
              </w:rPr>
              <w:t>y</w:t>
            </w:r>
            <w:r>
              <w:rPr>
                <w:rFonts w:ascii="Calibri"/>
                <w:spacing w:val="-2"/>
                <w:w w:val="115"/>
                <w:sz w:val="5"/>
              </w:rPr>
              <w:t> Otros.</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38"/>
              <w:jc w:val="right"/>
              <w:rPr>
                <w:rFonts w:ascii="Calibri"/>
                <w:sz w:val="5"/>
              </w:rPr>
            </w:pPr>
            <w:r>
              <w:rPr>
                <w:rFonts w:ascii="Calibri"/>
                <w:spacing w:val="-2"/>
                <w:w w:val="115"/>
                <w:sz w:val="5"/>
              </w:rPr>
              <w:t>22/11/2016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20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16-004330-1027-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14/6/2016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5</w:t>
            </w:r>
            <w:r>
              <w:rPr>
                <w:rFonts w:ascii="Calibri"/>
                <w:spacing w:val="-2"/>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16-003768-1027-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42"/>
              <w:rPr>
                <w:rFonts w:ascii="Calibri"/>
                <w:sz w:val="5"/>
              </w:rPr>
            </w:pPr>
            <w:r>
              <w:rPr>
                <w:rFonts w:ascii="Calibri"/>
                <w:w w:val="110"/>
                <w:sz w:val="5"/>
              </w:rPr>
              <w:t>CGR-MINAE-PGR-</w:t>
            </w:r>
            <w:r>
              <w:rPr>
                <w:rFonts w:ascii="Calibri"/>
                <w:spacing w:val="-2"/>
                <w:w w:val="110"/>
                <w:sz w:val="5"/>
              </w:rPr>
              <w:t>CONAVI</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w w:val="110"/>
                <w:sz w:val="5"/>
              </w:rPr>
              <w:t>Contratación</w:t>
            </w:r>
            <w:r>
              <w:rPr>
                <w:rFonts w:ascii="Calibri" w:hAnsi="Calibri"/>
                <w:spacing w:val="-2"/>
                <w:w w:val="110"/>
                <w:sz w:val="5"/>
              </w:rPr>
              <w:t> 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21/9/2016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3</w:t>
            </w:r>
            <w:r>
              <w:rPr>
                <w:rFonts w:ascii="Calibri"/>
                <w:spacing w:val="-2"/>
                <w:w w:val="115"/>
                <w:sz w:val="5"/>
              </w:rPr>
              <w:t> </w:t>
            </w:r>
            <w:r>
              <w:rPr>
                <w:rFonts w:ascii="Calibri"/>
                <w:w w:val="115"/>
                <w:sz w:val="5"/>
              </w:rPr>
              <w:t>715</w:t>
            </w:r>
            <w:r>
              <w:rPr>
                <w:rFonts w:ascii="Calibri"/>
                <w:spacing w:val="-2"/>
                <w:w w:val="115"/>
                <w:sz w:val="5"/>
              </w:rPr>
              <w:t> 867,37</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16-3455-1027-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w:t>
            </w:r>
            <w:r>
              <w:rPr>
                <w:rFonts w:ascii="Calibri"/>
                <w:spacing w:val="-1"/>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11/8/2016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1</w:t>
            </w:r>
            <w:r>
              <w:rPr>
                <w:rFonts w:ascii="Calibri"/>
                <w:spacing w:val="-2"/>
                <w:w w:val="115"/>
                <w:sz w:val="5"/>
              </w:rPr>
              <w:t> </w:t>
            </w:r>
            <w:r>
              <w:rPr>
                <w:rFonts w:ascii="Calibri"/>
                <w:w w:val="115"/>
                <w:sz w:val="5"/>
              </w:rPr>
              <w:t>500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16-00179-1027-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 y</w:t>
            </w:r>
            <w:r>
              <w:rPr>
                <w:rFonts w:ascii="Calibri"/>
                <w:spacing w:val="-2"/>
                <w:w w:val="115"/>
                <w:sz w:val="5"/>
              </w:rPr>
              <w:t> </w:t>
            </w:r>
            <w:r>
              <w:rPr>
                <w:rFonts w:ascii="Calibri"/>
                <w:w w:val="115"/>
                <w:sz w:val="5"/>
              </w:rPr>
              <w:t>El</w:t>
            </w:r>
            <w:r>
              <w:rPr>
                <w:rFonts w:ascii="Calibri"/>
                <w:spacing w:val="1"/>
                <w:w w:val="115"/>
                <w:sz w:val="5"/>
              </w:rPr>
              <w:t>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17/2/2016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5</w:t>
            </w:r>
            <w:r>
              <w:rPr>
                <w:rFonts w:ascii="Calibri"/>
                <w:spacing w:val="-2"/>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26"/>
              <w:rPr>
                <w:rFonts w:ascii="Calibri"/>
                <w:sz w:val="5"/>
              </w:rPr>
            </w:pPr>
            <w:r>
              <w:rPr>
                <w:rFonts w:ascii="Calibri"/>
                <w:w w:val="115"/>
                <w:sz w:val="5"/>
              </w:rPr>
              <w:t>43</w:t>
            </w:r>
            <w:r>
              <w:rPr>
                <w:rFonts w:ascii="Calibri"/>
                <w:spacing w:val="-2"/>
                <w:w w:val="115"/>
                <w:sz w:val="5"/>
              </w:rPr>
              <w:t> 882,00</w:t>
            </w: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21"/>
              <w:jc w:val="right"/>
              <w:rPr>
                <w:rFonts w:ascii="Calibri"/>
                <w:sz w:val="5"/>
              </w:rPr>
            </w:pPr>
            <w:r>
              <w:rPr>
                <w:rFonts w:ascii="Calibri"/>
                <w:w w:val="115"/>
                <w:sz w:val="5"/>
              </w:rPr>
              <w:t>2</w:t>
            </w:r>
            <w:r>
              <w:rPr>
                <w:rFonts w:ascii="Calibri"/>
                <w:spacing w:val="-2"/>
                <w:w w:val="115"/>
                <w:sz w:val="5"/>
              </w:rPr>
              <w:t> </w:t>
            </w:r>
            <w:r>
              <w:rPr>
                <w:rFonts w:ascii="Calibri"/>
                <w:w w:val="115"/>
                <w:sz w:val="5"/>
              </w:rPr>
              <w:t>500</w:t>
            </w:r>
            <w:r>
              <w:rPr>
                <w:rFonts w:ascii="Calibri"/>
                <w:spacing w:val="-2"/>
                <w:w w:val="115"/>
                <w:sz w:val="5"/>
              </w:rPr>
              <w:t> 000,00</w:t>
            </w: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5"/>
                <w:sz w:val="5"/>
              </w:rPr>
              <w:t>Colones</w:t>
            </w: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24"/>
              <w:jc w:val="right"/>
              <w:rPr>
                <w:rFonts w:ascii="Calibri"/>
                <w:sz w:val="5"/>
              </w:rPr>
            </w:pPr>
            <w:r>
              <w:rPr>
                <w:rFonts w:ascii="Calibri"/>
                <w:w w:val="115"/>
                <w:sz w:val="5"/>
              </w:rPr>
              <w:t>2</w:t>
            </w:r>
            <w:r>
              <w:rPr>
                <w:rFonts w:ascii="Calibri"/>
                <w:spacing w:val="-2"/>
                <w:w w:val="115"/>
                <w:sz w:val="5"/>
              </w:rPr>
              <w:t> </w:t>
            </w:r>
            <w:r>
              <w:rPr>
                <w:rFonts w:ascii="Calibri"/>
                <w:w w:val="115"/>
                <w:sz w:val="5"/>
              </w:rPr>
              <w:t>500</w:t>
            </w:r>
            <w:r>
              <w:rPr>
                <w:rFonts w:ascii="Calibri"/>
                <w:spacing w:val="-2"/>
                <w:w w:val="115"/>
                <w:sz w:val="5"/>
              </w:rPr>
              <w:t> 000,00</w:t>
            </w: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16-9060-1027-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 y</w:t>
            </w:r>
            <w:r>
              <w:rPr>
                <w:rFonts w:ascii="Calibri"/>
                <w:spacing w:val="-2"/>
                <w:w w:val="115"/>
                <w:sz w:val="5"/>
              </w:rPr>
              <w:t> </w:t>
            </w:r>
            <w:r>
              <w:rPr>
                <w:rFonts w:ascii="Calibri"/>
                <w:spacing w:val="-4"/>
                <w:w w:val="115"/>
                <w:sz w:val="5"/>
              </w:rPr>
              <w:t>CCSS</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1/12/2016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30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15-10321-1027-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w:t>
            </w:r>
            <w:r>
              <w:rPr>
                <w:rFonts w:ascii="Calibri"/>
                <w:spacing w:val="-2"/>
                <w:w w:val="115"/>
                <w:sz w:val="5"/>
              </w:rPr>
              <w:t> </w:t>
            </w:r>
            <w:r>
              <w:rPr>
                <w:rFonts w:ascii="Calibri"/>
                <w:w w:val="115"/>
                <w:sz w:val="5"/>
              </w:rPr>
              <w:t>SINAC</w:t>
            </w:r>
            <w:r>
              <w:rPr>
                <w:rFonts w:ascii="Calibri"/>
                <w:spacing w:val="-1"/>
                <w:w w:val="115"/>
                <w:sz w:val="5"/>
              </w:rPr>
              <w:t> </w:t>
            </w:r>
            <w:r>
              <w:rPr>
                <w:rFonts w:ascii="Calibri"/>
                <w:w w:val="115"/>
                <w:sz w:val="5"/>
              </w:rPr>
              <w:t>y</w:t>
            </w:r>
            <w:r>
              <w:rPr>
                <w:rFonts w:ascii="Calibri"/>
                <w:spacing w:val="-3"/>
                <w:w w:val="115"/>
                <w:sz w:val="5"/>
              </w:rPr>
              <w:t> </w:t>
            </w:r>
            <w:r>
              <w:rPr>
                <w:rFonts w:ascii="Calibri"/>
                <w:w w:val="115"/>
                <w:sz w:val="5"/>
              </w:rPr>
              <w:t>El</w:t>
            </w:r>
            <w:r>
              <w:rPr>
                <w:rFonts w:ascii="Calibri"/>
                <w:spacing w:val="-1"/>
                <w:w w:val="115"/>
                <w:sz w:val="5"/>
              </w:rPr>
              <w:t>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spacing w:val="-2"/>
                <w:w w:val="115"/>
                <w:sz w:val="5"/>
              </w:rPr>
              <w:t>Competencias</w:t>
            </w:r>
            <w:r>
              <w:rPr>
                <w:rFonts w:ascii="Calibri" w:hAnsi="Calibri"/>
                <w:spacing w:val="9"/>
                <w:w w:val="115"/>
                <w:sz w:val="5"/>
              </w:rPr>
              <w:t> </w:t>
            </w:r>
            <w:r>
              <w:rPr>
                <w:rFonts w:ascii="Calibri" w:hAnsi="Calibri"/>
                <w:spacing w:val="-2"/>
                <w:w w:val="115"/>
                <w:sz w:val="5"/>
              </w:rPr>
              <w:t>de</w:t>
            </w:r>
            <w:r>
              <w:rPr>
                <w:rFonts w:ascii="Calibri" w:hAnsi="Calibri"/>
                <w:spacing w:val="6"/>
                <w:w w:val="115"/>
                <w:sz w:val="5"/>
              </w:rPr>
              <w:t> </w:t>
            </w:r>
            <w:r>
              <w:rPr>
                <w:rFonts w:ascii="Calibri" w:hAnsi="Calibri"/>
                <w:spacing w:val="-2"/>
                <w:w w:val="115"/>
                <w:sz w:val="5"/>
              </w:rPr>
              <w:t>Fiscalización</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67"/>
              <w:jc w:val="right"/>
              <w:rPr>
                <w:rFonts w:ascii="Calibri"/>
                <w:sz w:val="5"/>
              </w:rPr>
            </w:pPr>
            <w:r>
              <w:rPr>
                <w:rFonts w:ascii="Calibri"/>
                <w:spacing w:val="-2"/>
                <w:w w:val="115"/>
                <w:sz w:val="5"/>
              </w:rPr>
              <w:t>9/3/2016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14</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14-4856-1027-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hAnsi="Calibri"/>
                <w:sz w:val="5"/>
              </w:rPr>
            </w:pPr>
            <w:r>
              <w:rPr>
                <w:rFonts w:ascii="Calibri" w:hAnsi="Calibri"/>
                <w:spacing w:val="-2"/>
                <w:w w:val="115"/>
                <w:sz w:val="5"/>
              </w:rPr>
              <w:t>CMCR</w:t>
            </w:r>
            <w:r>
              <w:rPr>
                <w:rFonts w:ascii="Calibri" w:hAnsi="Calibri"/>
                <w:spacing w:val="7"/>
                <w:w w:val="115"/>
                <w:sz w:val="5"/>
              </w:rPr>
              <w:t> </w:t>
            </w:r>
            <w:r>
              <w:rPr>
                <w:rFonts w:ascii="Calibri" w:hAnsi="Calibri"/>
                <w:spacing w:val="-2"/>
                <w:w w:val="115"/>
                <w:sz w:val="5"/>
              </w:rPr>
              <w:t>Ingeniería</w:t>
            </w:r>
            <w:r>
              <w:rPr>
                <w:rFonts w:ascii="Calibri" w:hAnsi="Calibri"/>
                <w:spacing w:val="10"/>
                <w:w w:val="115"/>
                <w:sz w:val="5"/>
              </w:rPr>
              <w:t> </w:t>
            </w:r>
            <w:r>
              <w:rPr>
                <w:rFonts w:ascii="Calibri" w:hAnsi="Calibri"/>
                <w:spacing w:val="-2"/>
                <w:w w:val="115"/>
                <w:sz w:val="5"/>
              </w:rPr>
              <w:t>S.A.,</w:t>
            </w:r>
            <w:r>
              <w:rPr>
                <w:rFonts w:ascii="Calibri" w:hAnsi="Calibri"/>
                <w:spacing w:val="6"/>
                <w:w w:val="115"/>
                <w:sz w:val="5"/>
              </w:rPr>
              <w:t> </w:t>
            </w:r>
            <w:r>
              <w:rPr>
                <w:rFonts w:ascii="Calibri" w:hAns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w w:val="110"/>
                <w:sz w:val="5"/>
              </w:rPr>
              <w:t>Contratación</w:t>
            </w:r>
            <w:r>
              <w:rPr>
                <w:rFonts w:ascii="Calibri" w:hAnsi="Calibri"/>
                <w:spacing w:val="-2"/>
                <w:w w:val="110"/>
                <w:sz w:val="5"/>
              </w:rPr>
              <w:t> 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38"/>
              <w:jc w:val="right"/>
              <w:rPr>
                <w:rFonts w:ascii="Calibri"/>
                <w:sz w:val="5"/>
              </w:rPr>
            </w:pPr>
            <w:r>
              <w:rPr>
                <w:rFonts w:ascii="Calibri"/>
                <w:spacing w:val="-2"/>
                <w:w w:val="115"/>
                <w:sz w:val="5"/>
              </w:rPr>
              <w:t>20/11/2014</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22</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14-2996-1027-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w:t>
            </w:r>
            <w:r>
              <w:rPr>
                <w:rFonts w:ascii="Calibri"/>
                <w:spacing w:val="-1"/>
                <w:w w:val="115"/>
                <w:sz w:val="5"/>
              </w:rPr>
              <w:t> </w:t>
            </w:r>
            <w:r>
              <w:rPr>
                <w:rFonts w:ascii="Calibri"/>
                <w:w w:val="115"/>
                <w:sz w:val="5"/>
              </w:rPr>
              <w:t>El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67"/>
              <w:jc w:val="right"/>
              <w:rPr>
                <w:rFonts w:ascii="Calibri"/>
                <w:sz w:val="5"/>
              </w:rPr>
            </w:pPr>
            <w:r>
              <w:rPr>
                <w:rFonts w:ascii="Calibri"/>
                <w:spacing w:val="-2"/>
                <w:w w:val="115"/>
                <w:sz w:val="5"/>
              </w:rPr>
              <w:t>5/2/2014</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108</w:t>
            </w:r>
            <w:r>
              <w:rPr>
                <w:rFonts w:ascii="Calibri"/>
                <w:spacing w:val="-4"/>
                <w:w w:val="115"/>
                <w:sz w:val="5"/>
              </w:rPr>
              <w:t> </w:t>
            </w:r>
            <w:r>
              <w:rPr>
                <w:rFonts w:ascii="Calibri"/>
                <w:w w:val="115"/>
                <w:sz w:val="5"/>
              </w:rPr>
              <w:t>000</w:t>
            </w:r>
            <w:r>
              <w:rPr>
                <w:rFonts w:ascii="Calibri"/>
                <w:spacing w:val="-3"/>
                <w:w w:val="115"/>
                <w:sz w:val="5"/>
              </w:rPr>
              <w:t> </w:t>
            </w:r>
            <w:r>
              <w:rPr>
                <w:rFonts w:ascii="Calibri"/>
                <w:spacing w:val="-2"/>
                <w:w w:val="115"/>
                <w:sz w:val="5"/>
              </w:rPr>
              <w:t>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26"/>
              <w:rPr>
                <w:rFonts w:ascii="Calibri"/>
                <w:sz w:val="5"/>
              </w:rPr>
            </w:pPr>
            <w:r>
              <w:rPr>
                <w:rFonts w:ascii="Calibri"/>
                <w:w w:val="115"/>
                <w:sz w:val="5"/>
              </w:rPr>
              <w:t>44</w:t>
            </w:r>
            <w:r>
              <w:rPr>
                <w:rFonts w:ascii="Calibri"/>
                <w:spacing w:val="-2"/>
                <w:w w:val="115"/>
                <w:sz w:val="5"/>
              </w:rPr>
              <w:t> 264,00</w:t>
            </w: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5"/>
                <w:sz w:val="5"/>
              </w:rPr>
              <w:t>5.000.000.00</w:t>
            </w: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5"/>
                <w:sz w:val="5"/>
              </w:rPr>
              <w:t>colones</w:t>
            </w: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3"/>
              <w:rPr>
                <w:rFonts w:ascii="Calibri"/>
                <w:sz w:val="5"/>
              </w:rPr>
            </w:pPr>
            <w:r>
              <w:rPr>
                <w:rFonts w:ascii="Calibri"/>
                <w:spacing w:val="-2"/>
                <w:w w:val="115"/>
                <w:sz w:val="5"/>
              </w:rPr>
              <w:t>5.000.000.00</w:t>
            </w: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11"/>
              <w:rPr>
                <w:rFonts w:ascii="Calibri"/>
                <w:sz w:val="5"/>
              </w:rPr>
            </w:pPr>
            <w:r>
              <w:rPr>
                <w:rFonts w:ascii="Calibri"/>
                <w:w w:val="115"/>
                <w:sz w:val="5"/>
              </w:rPr>
              <w:t>44</w:t>
            </w:r>
            <w:r>
              <w:rPr>
                <w:rFonts w:ascii="Calibri"/>
                <w:spacing w:val="-2"/>
                <w:w w:val="115"/>
                <w:sz w:val="5"/>
              </w:rPr>
              <w:t> 476,00</w:t>
            </w: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0"/>
              <w:rPr>
                <w:rFonts w:ascii="Calibri"/>
                <w:sz w:val="5"/>
              </w:rPr>
            </w:pPr>
            <w:r>
              <w:rPr>
                <w:rFonts w:ascii="Calibri"/>
                <w:spacing w:val="-2"/>
                <w:w w:val="115"/>
                <w:sz w:val="5"/>
              </w:rPr>
              <w:t>5.000.000.00</w:t>
            </w: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8"/>
              <w:rPr>
                <w:rFonts w:ascii="Calibri"/>
                <w:sz w:val="5"/>
              </w:rPr>
            </w:pPr>
            <w:r>
              <w:rPr>
                <w:rFonts w:ascii="Calibri"/>
                <w:spacing w:val="-2"/>
                <w:w w:val="115"/>
                <w:sz w:val="5"/>
              </w:rPr>
              <w:t>colones</w:t>
            </w: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5"/>
              <w:rPr>
                <w:rFonts w:ascii="Calibri"/>
                <w:sz w:val="5"/>
              </w:rPr>
            </w:pPr>
            <w:r>
              <w:rPr>
                <w:rFonts w:ascii="Calibri"/>
                <w:spacing w:val="-2"/>
                <w:w w:val="115"/>
                <w:sz w:val="5"/>
              </w:rPr>
              <w:t>5.000.000.00</w:t>
            </w: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14-1562-1027-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ight="-15"/>
              <w:rPr>
                <w:rFonts w:ascii="Calibri" w:hAnsi="Calibri"/>
                <w:sz w:val="5"/>
              </w:rPr>
            </w:pPr>
            <w:r>
              <w:rPr>
                <w:rFonts w:ascii="Calibri" w:hAnsi="Calibri"/>
                <w:spacing w:val="-2"/>
                <w:w w:val="115"/>
                <w:sz w:val="5"/>
              </w:rPr>
              <w:t>CGR,</w:t>
            </w:r>
            <w:r>
              <w:rPr>
                <w:rFonts w:ascii="Calibri" w:hAnsi="Calibri"/>
                <w:spacing w:val="4"/>
                <w:w w:val="115"/>
                <w:sz w:val="5"/>
              </w:rPr>
              <w:t> </w:t>
            </w:r>
            <w:r>
              <w:rPr>
                <w:rFonts w:ascii="Calibri" w:hAnsi="Calibri"/>
                <w:spacing w:val="-2"/>
                <w:w w:val="115"/>
                <w:sz w:val="5"/>
              </w:rPr>
              <w:t>INA,</w:t>
            </w:r>
            <w:r>
              <w:rPr>
                <w:rFonts w:ascii="Calibri" w:hAnsi="Calibri"/>
                <w:spacing w:val="4"/>
                <w:w w:val="115"/>
                <w:sz w:val="5"/>
              </w:rPr>
              <w:t> </w:t>
            </w:r>
            <w:r>
              <w:rPr>
                <w:rFonts w:ascii="Calibri" w:hAnsi="Calibri"/>
                <w:spacing w:val="-2"/>
                <w:w w:val="115"/>
                <w:sz w:val="5"/>
              </w:rPr>
              <w:t>ISESA</w:t>
            </w:r>
            <w:r>
              <w:rPr>
                <w:rFonts w:ascii="Calibri" w:hAnsi="Calibri"/>
                <w:spacing w:val="4"/>
                <w:w w:val="115"/>
                <w:sz w:val="5"/>
              </w:rPr>
              <w:t> </w:t>
            </w:r>
            <w:r>
              <w:rPr>
                <w:rFonts w:ascii="Calibri" w:hAnsi="Calibri"/>
                <w:spacing w:val="-2"/>
                <w:w w:val="115"/>
                <w:sz w:val="5"/>
              </w:rPr>
              <w:t>S.A.,</w:t>
            </w:r>
            <w:r>
              <w:rPr>
                <w:rFonts w:ascii="Calibri" w:hAnsi="Calibri"/>
                <w:spacing w:val="4"/>
                <w:w w:val="115"/>
                <w:sz w:val="5"/>
              </w:rPr>
              <w:t> </w:t>
            </w:r>
            <w:r>
              <w:rPr>
                <w:rFonts w:ascii="Calibri" w:hAnsi="Calibri"/>
                <w:spacing w:val="-2"/>
                <w:w w:val="115"/>
                <w:sz w:val="5"/>
              </w:rPr>
              <w:t>Corporació</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w w:val="110"/>
                <w:sz w:val="5"/>
              </w:rPr>
              <w:t>Contratación</w:t>
            </w:r>
            <w:r>
              <w:rPr>
                <w:rFonts w:ascii="Calibri" w:hAnsi="Calibri"/>
                <w:spacing w:val="-2"/>
                <w:w w:val="110"/>
                <w:sz w:val="5"/>
              </w:rPr>
              <w:t> 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12/3/2014</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2</w:t>
            </w:r>
            <w:r>
              <w:rPr>
                <w:rFonts w:ascii="Calibri"/>
                <w:spacing w:val="-3"/>
                <w:w w:val="115"/>
                <w:sz w:val="5"/>
              </w:rPr>
              <w:t> </w:t>
            </w:r>
            <w:r>
              <w:rPr>
                <w:rFonts w:ascii="Calibri"/>
                <w:w w:val="115"/>
                <w:sz w:val="5"/>
              </w:rPr>
              <w:t>471</w:t>
            </w:r>
            <w:r>
              <w:rPr>
                <w:rFonts w:ascii="Calibri"/>
                <w:spacing w:val="-2"/>
                <w:w w:val="115"/>
                <w:sz w:val="5"/>
              </w:rPr>
              <w:t> </w:t>
            </w:r>
            <w:r>
              <w:rPr>
                <w:rFonts w:ascii="Calibri"/>
                <w:w w:val="115"/>
                <w:sz w:val="5"/>
              </w:rPr>
              <w:t>789</w:t>
            </w:r>
            <w:r>
              <w:rPr>
                <w:rFonts w:ascii="Calibri"/>
                <w:spacing w:val="-2"/>
                <w:w w:val="115"/>
                <w:sz w:val="5"/>
              </w:rPr>
              <w:t> 079,50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13-5131-1027-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5"/>
                <w:sz w:val="5"/>
              </w:rPr>
              <w:t>Colegio</w:t>
            </w:r>
            <w:r>
              <w:rPr>
                <w:rFonts w:ascii="Calibri"/>
                <w:spacing w:val="4"/>
                <w:w w:val="115"/>
                <w:sz w:val="5"/>
              </w:rPr>
              <w:t> </w:t>
            </w:r>
            <w:r>
              <w:rPr>
                <w:rFonts w:ascii="Calibri"/>
                <w:spacing w:val="-2"/>
                <w:w w:val="115"/>
                <w:sz w:val="5"/>
              </w:rPr>
              <w:t>de</w:t>
            </w:r>
            <w:r>
              <w:rPr>
                <w:rFonts w:ascii="Calibri"/>
                <w:spacing w:val="7"/>
                <w:w w:val="115"/>
                <w:sz w:val="5"/>
              </w:rPr>
              <w:t> </w:t>
            </w:r>
            <w:r>
              <w:rPr>
                <w:rFonts w:ascii="Calibri"/>
                <w:spacing w:val="-2"/>
                <w:w w:val="115"/>
                <w:sz w:val="5"/>
              </w:rPr>
              <w:t>Contadores</w:t>
            </w:r>
            <w:r>
              <w:rPr>
                <w:rFonts w:ascii="Calibri"/>
                <w:spacing w:val="11"/>
                <w:w w:val="115"/>
                <w:sz w:val="5"/>
              </w:rPr>
              <w:t> </w:t>
            </w:r>
            <w:r>
              <w:rPr>
                <w:rFonts w:ascii="Calibri"/>
                <w:spacing w:val="-2"/>
                <w:w w:val="115"/>
                <w:sz w:val="5"/>
              </w:rPr>
              <w:t>Privados</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5"/>
                <w:sz w:val="5"/>
              </w:rPr>
              <w:t>Dictamen</w:t>
            </w:r>
            <w:r>
              <w:rPr>
                <w:rFonts w:ascii="Calibri"/>
                <w:spacing w:val="3"/>
                <w:w w:val="115"/>
                <w:sz w:val="5"/>
              </w:rPr>
              <w:t> </w:t>
            </w:r>
            <w:r>
              <w:rPr>
                <w:rFonts w:ascii="Calibri"/>
                <w:spacing w:val="-2"/>
                <w:w w:val="115"/>
                <w:sz w:val="5"/>
              </w:rPr>
              <w:t>del</w:t>
            </w:r>
            <w:r>
              <w:rPr>
                <w:rFonts w:ascii="Calibri"/>
                <w:spacing w:val="6"/>
                <w:w w:val="115"/>
                <w:sz w:val="5"/>
              </w:rPr>
              <w:t> </w:t>
            </w:r>
            <w:r>
              <w:rPr>
                <w:rFonts w:ascii="Calibri"/>
                <w:spacing w:val="-2"/>
                <w:w w:val="115"/>
                <w:sz w:val="5"/>
              </w:rPr>
              <w:t>art.</w:t>
            </w:r>
            <w:r>
              <w:rPr>
                <w:rFonts w:ascii="Calibri"/>
                <w:spacing w:val="5"/>
                <w:w w:val="115"/>
                <w:sz w:val="5"/>
              </w:rPr>
              <w:t> </w:t>
            </w:r>
            <w:r>
              <w:rPr>
                <w:rFonts w:ascii="Calibri"/>
                <w:spacing w:val="-2"/>
                <w:w w:val="115"/>
                <w:sz w:val="5"/>
              </w:rPr>
              <w:t>15</w:t>
            </w:r>
            <w:r>
              <w:rPr>
                <w:rFonts w:ascii="Calibri"/>
                <w:spacing w:val="4"/>
                <w:w w:val="115"/>
                <w:sz w:val="5"/>
              </w:rPr>
              <w:t> </w:t>
            </w:r>
            <w:r>
              <w:rPr>
                <w:rFonts w:ascii="Calibri"/>
                <w:spacing w:val="-2"/>
                <w:w w:val="115"/>
                <w:sz w:val="5"/>
              </w:rPr>
              <w:t>LOCGR</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67"/>
              <w:jc w:val="right"/>
              <w:rPr>
                <w:rFonts w:ascii="Calibri"/>
                <w:sz w:val="5"/>
              </w:rPr>
            </w:pPr>
            <w:r>
              <w:rPr>
                <w:rFonts w:ascii="Calibri"/>
                <w:spacing w:val="-2"/>
                <w:w w:val="115"/>
                <w:sz w:val="5"/>
              </w:rPr>
              <w:t>1/8/2013</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10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13-2727-1027-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5"/>
                <w:sz w:val="5"/>
              </w:rPr>
              <w:t>JAPDEVA</w:t>
            </w:r>
            <w:r>
              <w:rPr>
                <w:rFonts w:ascii="Calibri"/>
                <w:spacing w:val="3"/>
                <w:w w:val="115"/>
                <w:sz w:val="5"/>
              </w:rPr>
              <w:t> </w:t>
            </w:r>
            <w:r>
              <w:rPr>
                <w:rFonts w:ascii="Calibri"/>
                <w:spacing w:val="-2"/>
                <w:w w:val="115"/>
                <w:sz w:val="5"/>
              </w:rPr>
              <w:t>y</w:t>
            </w:r>
            <w:r>
              <w:rPr>
                <w:rFonts w:ascii="Calibri"/>
                <w:spacing w:val="3"/>
                <w:w w:val="115"/>
                <w:sz w:val="5"/>
              </w:rPr>
              <w:t> </w:t>
            </w: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67"/>
              <w:jc w:val="right"/>
              <w:rPr>
                <w:rFonts w:ascii="Calibri"/>
                <w:sz w:val="5"/>
              </w:rPr>
            </w:pPr>
            <w:r>
              <w:rPr>
                <w:rFonts w:ascii="Calibri"/>
                <w:spacing w:val="-2"/>
                <w:w w:val="115"/>
                <w:sz w:val="5"/>
              </w:rPr>
              <w:t>4/6/2013</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50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13-2465-1027-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5"/>
                <w:sz w:val="5"/>
              </w:rPr>
              <w:t>INVU,</w:t>
            </w:r>
            <w:r>
              <w:rPr>
                <w:rFonts w:ascii="Calibri"/>
                <w:spacing w:val="5"/>
                <w:w w:val="115"/>
                <w:sz w:val="5"/>
              </w:rPr>
              <w:t> </w:t>
            </w:r>
            <w:r>
              <w:rPr>
                <w:rFonts w:ascii="Calibri"/>
                <w:spacing w:val="-2"/>
                <w:w w:val="115"/>
                <w:sz w:val="5"/>
              </w:rPr>
              <w:t>CGR,</w:t>
            </w:r>
            <w:r>
              <w:rPr>
                <w:rFonts w:ascii="Calibri"/>
                <w:spacing w:val="6"/>
                <w:w w:val="115"/>
                <w:sz w:val="5"/>
              </w:rPr>
              <w:t> </w:t>
            </w:r>
            <w:r>
              <w:rPr>
                <w:rFonts w:ascii="Calibri"/>
                <w:spacing w:val="-5"/>
                <w:w w:val="115"/>
                <w:sz w:val="5"/>
              </w:rPr>
              <w:t>PGR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hAnsi="Calibri"/>
                <w:sz w:val="5"/>
              </w:rPr>
            </w:pPr>
            <w:r>
              <w:rPr>
                <w:rFonts w:ascii="Calibri" w:hAnsi="Calibri"/>
                <w:w w:val="110"/>
                <w:sz w:val="5"/>
              </w:rPr>
              <w:t>Contratación</w:t>
            </w:r>
            <w:r>
              <w:rPr>
                <w:rFonts w:ascii="Calibri" w:hAnsi="Calibri"/>
                <w:spacing w:val="-2"/>
                <w:w w:val="110"/>
                <w:sz w:val="5"/>
              </w:rPr>
              <w:t> 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38"/>
              <w:jc w:val="right"/>
              <w:rPr>
                <w:rFonts w:ascii="Calibri"/>
                <w:sz w:val="5"/>
              </w:rPr>
            </w:pPr>
            <w:r>
              <w:rPr>
                <w:rFonts w:ascii="Calibri"/>
                <w:spacing w:val="-2"/>
                <w:w w:val="115"/>
                <w:sz w:val="5"/>
              </w:rPr>
              <w:t>14/10/2014</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48</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13-520-1028-</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w w:val="110"/>
                <w:sz w:val="5"/>
              </w:rPr>
              <w:t>Ejecución recurso de</w:t>
            </w:r>
            <w:r>
              <w:rPr>
                <w:rFonts w:ascii="Calibri" w:hAnsi="Calibri"/>
                <w:spacing w:val="2"/>
                <w:w w:val="110"/>
                <w:sz w:val="5"/>
              </w:rPr>
              <w:t> </w:t>
            </w:r>
            <w:r>
              <w:rPr>
                <w:rFonts w:ascii="Calibri" w:hAnsi="Calibri"/>
                <w:spacing w:val="-2"/>
                <w:w w:val="110"/>
                <w:sz w:val="5"/>
              </w:rPr>
              <w:t>amparo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38"/>
              <w:jc w:val="right"/>
              <w:rPr>
                <w:rFonts w:ascii="Calibri"/>
                <w:sz w:val="5"/>
              </w:rPr>
            </w:pPr>
            <w:r>
              <w:rPr>
                <w:rFonts w:ascii="Calibri"/>
                <w:spacing w:val="-2"/>
                <w:w w:val="115"/>
                <w:sz w:val="5"/>
              </w:rPr>
              <w:t>16/12/2013</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1</w:t>
            </w:r>
            <w:r>
              <w:rPr>
                <w:rFonts w:ascii="Calibri"/>
                <w:spacing w:val="-2"/>
                <w:w w:val="115"/>
                <w:sz w:val="5"/>
              </w:rPr>
              <w:t> </w:t>
            </w:r>
            <w:r>
              <w:rPr>
                <w:rFonts w:ascii="Calibri"/>
                <w:w w:val="115"/>
                <w:sz w:val="5"/>
              </w:rPr>
              <w:t>225</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26"/>
              <w:rPr>
                <w:rFonts w:ascii="Calibri"/>
                <w:sz w:val="5"/>
              </w:rPr>
            </w:pPr>
            <w:r>
              <w:rPr>
                <w:rFonts w:ascii="Calibri"/>
                <w:w w:val="115"/>
                <w:sz w:val="5"/>
              </w:rPr>
              <w:t>41</w:t>
            </w:r>
            <w:r>
              <w:rPr>
                <w:rFonts w:ascii="Calibri"/>
                <w:spacing w:val="-2"/>
                <w:w w:val="115"/>
                <w:sz w:val="5"/>
              </w:rPr>
              <w:t> 624,00</w:t>
            </w: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21"/>
              <w:jc w:val="right"/>
              <w:rPr>
                <w:rFonts w:ascii="Calibri"/>
                <w:sz w:val="5"/>
              </w:rPr>
            </w:pPr>
            <w:r>
              <w:rPr>
                <w:rFonts w:ascii="Calibri"/>
                <w:w w:val="115"/>
                <w:sz w:val="5"/>
              </w:rPr>
              <w:t>1</w:t>
            </w:r>
            <w:r>
              <w:rPr>
                <w:rFonts w:ascii="Calibri"/>
                <w:spacing w:val="-2"/>
                <w:w w:val="115"/>
                <w:sz w:val="5"/>
              </w:rPr>
              <w:t> </w:t>
            </w:r>
            <w:r>
              <w:rPr>
                <w:rFonts w:ascii="Calibri"/>
                <w:w w:val="115"/>
                <w:sz w:val="5"/>
              </w:rPr>
              <w:t>000</w:t>
            </w:r>
            <w:r>
              <w:rPr>
                <w:rFonts w:ascii="Calibri"/>
                <w:spacing w:val="-2"/>
                <w:w w:val="115"/>
                <w:sz w:val="5"/>
              </w:rPr>
              <w:t> 000,00</w:t>
            </w: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5"/>
                <w:sz w:val="5"/>
              </w:rPr>
              <w:t>Colones</w:t>
            </w: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24"/>
              <w:jc w:val="right"/>
              <w:rPr>
                <w:rFonts w:ascii="Calibri"/>
                <w:sz w:val="5"/>
              </w:rPr>
            </w:pPr>
            <w:r>
              <w:rPr>
                <w:rFonts w:ascii="Calibri"/>
                <w:w w:val="115"/>
                <w:sz w:val="5"/>
              </w:rPr>
              <w:t>1</w:t>
            </w:r>
            <w:r>
              <w:rPr>
                <w:rFonts w:ascii="Calibri"/>
                <w:spacing w:val="-2"/>
                <w:w w:val="115"/>
                <w:sz w:val="5"/>
              </w:rPr>
              <w:t> </w:t>
            </w:r>
            <w:r>
              <w:rPr>
                <w:rFonts w:ascii="Calibri"/>
                <w:w w:val="115"/>
                <w:sz w:val="5"/>
              </w:rPr>
              <w:t>000</w:t>
            </w:r>
            <w:r>
              <w:rPr>
                <w:rFonts w:ascii="Calibri"/>
                <w:spacing w:val="-2"/>
                <w:w w:val="115"/>
                <w:sz w:val="5"/>
              </w:rPr>
              <w:t> 000,00</w:t>
            </w: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11"/>
              <w:rPr>
                <w:rFonts w:ascii="Calibri"/>
                <w:sz w:val="5"/>
              </w:rPr>
            </w:pPr>
            <w:r>
              <w:rPr>
                <w:rFonts w:ascii="Calibri"/>
                <w:w w:val="115"/>
                <w:sz w:val="5"/>
              </w:rPr>
              <w:t>42</w:t>
            </w:r>
            <w:r>
              <w:rPr>
                <w:rFonts w:ascii="Calibri"/>
                <w:spacing w:val="-2"/>
                <w:w w:val="115"/>
                <w:sz w:val="5"/>
              </w:rPr>
              <w:t> 445,00</w:t>
            </w: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26"/>
              <w:rPr>
                <w:rFonts w:ascii="Calibri"/>
                <w:sz w:val="5"/>
              </w:rPr>
            </w:pPr>
            <w:r>
              <w:rPr>
                <w:rFonts w:ascii="Calibri"/>
                <w:w w:val="115"/>
                <w:sz w:val="5"/>
              </w:rPr>
              <w:t>500</w:t>
            </w:r>
            <w:r>
              <w:rPr>
                <w:rFonts w:ascii="Calibri"/>
                <w:spacing w:val="-4"/>
                <w:w w:val="115"/>
                <w:sz w:val="5"/>
              </w:rPr>
              <w:t> </w:t>
            </w:r>
            <w:r>
              <w:rPr>
                <w:rFonts w:ascii="Calibri"/>
                <w:spacing w:val="-2"/>
                <w:w w:val="115"/>
                <w:sz w:val="5"/>
              </w:rPr>
              <w:t>000,00</w:t>
            </w: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8"/>
              <w:rPr>
                <w:rFonts w:ascii="Calibri"/>
                <w:sz w:val="5"/>
              </w:rPr>
            </w:pPr>
            <w:r>
              <w:rPr>
                <w:rFonts w:ascii="Calibri"/>
                <w:spacing w:val="-2"/>
                <w:w w:val="115"/>
                <w:sz w:val="5"/>
              </w:rPr>
              <w:t>Colones</w:t>
            </w: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12-3646-1027-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w:t>
            </w:r>
            <w:r>
              <w:rPr>
                <w:rFonts w:ascii="Calibri"/>
                <w:spacing w:val="-1"/>
                <w:w w:val="115"/>
                <w:sz w:val="5"/>
              </w:rPr>
              <w:t> </w:t>
            </w:r>
            <w:r>
              <w:rPr>
                <w:rFonts w:ascii="Calibri"/>
                <w:spacing w:val="-5"/>
                <w:w w:val="115"/>
                <w:sz w:val="5"/>
              </w:rPr>
              <w:t>AyA</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hAnsi="Calibri"/>
                <w:sz w:val="5"/>
              </w:rPr>
            </w:pPr>
            <w:r>
              <w:rPr>
                <w:rFonts w:ascii="Calibri" w:hAnsi="Calibri"/>
                <w:w w:val="110"/>
                <w:sz w:val="5"/>
              </w:rPr>
              <w:t>Contratación</w:t>
            </w:r>
            <w:r>
              <w:rPr>
                <w:rFonts w:ascii="Calibri" w:hAnsi="Calibri"/>
                <w:spacing w:val="-2"/>
                <w:w w:val="110"/>
                <w:sz w:val="5"/>
              </w:rPr>
              <w:t> 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10/7/2012</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276</w:t>
            </w:r>
            <w:r>
              <w:rPr>
                <w:rFonts w:ascii="Calibri"/>
                <w:spacing w:val="-4"/>
                <w:w w:val="115"/>
                <w:sz w:val="5"/>
              </w:rPr>
              <w:t> </w:t>
            </w:r>
            <w:r>
              <w:rPr>
                <w:rFonts w:ascii="Calibri"/>
                <w:spacing w:val="-2"/>
                <w:w w:val="115"/>
                <w:sz w:val="5"/>
              </w:rPr>
              <w:t>999,65</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hAnsi="Calibri"/>
                <w:sz w:val="5"/>
              </w:rPr>
            </w:pPr>
            <w:r>
              <w:rPr>
                <w:rFonts w:ascii="Calibri" w:hAnsi="Calibri"/>
                <w:spacing w:val="-2"/>
                <w:w w:val="115"/>
                <w:sz w:val="5"/>
              </w:rPr>
              <w:t>Dólares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12-7011-1027-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42"/>
              <w:rPr>
                <w:rFonts w:ascii="Calibri"/>
                <w:sz w:val="5"/>
              </w:rPr>
            </w:pPr>
            <w:r>
              <w:rPr>
                <w:rFonts w:ascii="Calibri"/>
                <w:w w:val="115"/>
                <w:sz w:val="5"/>
              </w:rPr>
              <w:t>CGR,</w:t>
            </w:r>
            <w:r>
              <w:rPr>
                <w:rFonts w:ascii="Calibri"/>
                <w:spacing w:val="-3"/>
                <w:w w:val="115"/>
                <w:sz w:val="5"/>
              </w:rPr>
              <w:t> </w:t>
            </w:r>
            <w:r>
              <w:rPr>
                <w:rFonts w:ascii="Calibri"/>
                <w:w w:val="115"/>
                <w:sz w:val="5"/>
              </w:rPr>
              <w:t>Recope,</w:t>
            </w:r>
            <w:r>
              <w:rPr>
                <w:rFonts w:ascii="Calibri"/>
                <w:spacing w:val="-1"/>
                <w:w w:val="115"/>
                <w:sz w:val="5"/>
              </w:rPr>
              <w:t> </w:t>
            </w:r>
            <w:r>
              <w:rPr>
                <w:rFonts w:ascii="Calibri"/>
                <w:w w:val="115"/>
                <w:sz w:val="5"/>
              </w:rPr>
              <w:t>y</w:t>
            </w:r>
            <w:r>
              <w:rPr>
                <w:rFonts w:ascii="Calibri"/>
                <w:spacing w:val="-3"/>
                <w:w w:val="115"/>
                <w:sz w:val="5"/>
              </w:rPr>
              <w:t> </w:t>
            </w:r>
            <w:r>
              <w:rPr>
                <w:rFonts w:ascii="Calibri"/>
                <w:spacing w:val="-2"/>
                <w:w w:val="115"/>
                <w:sz w:val="5"/>
              </w:rPr>
              <w:t>otros</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hAnsi="Calibri"/>
                <w:sz w:val="5"/>
              </w:rPr>
            </w:pPr>
            <w:r>
              <w:rPr>
                <w:rFonts w:ascii="Calibri" w:hAnsi="Calibri"/>
                <w:w w:val="110"/>
                <w:sz w:val="5"/>
              </w:rPr>
              <w:t>Contratación</w:t>
            </w:r>
            <w:r>
              <w:rPr>
                <w:rFonts w:ascii="Calibri" w:hAnsi="Calibri"/>
                <w:spacing w:val="-2"/>
                <w:w w:val="110"/>
                <w:sz w:val="5"/>
              </w:rPr>
              <w:t> </w:t>
            </w:r>
            <w:r>
              <w:rPr>
                <w:rFonts w:ascii="Calibri" w:hAnsi="Calibri"/>
                <w:spacing w:val="-2"/>
                <w:w w:val="115"/>
                <w:sz w:val="5"/>
              </w:rPr>
              <w:t>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38"/>
              <w:jc w:val="right"/>
              <w:rPr>
                <w:rFonts w:ascii="Calibri"/>
                <w:sz w:val="5"/>
              </w:rPr>
            </w:pPr>
            <w:r>
              <w:rPr>
                <w:rFonts w:ascii="Calibri"/>
                <w:spacing w:val="-2"/>
                <w:w w:val="115"/>
                <w:sz w:val="5"/>
              </w:rPr>
              <w:t>17/12/2012</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444</w:t>
            </w:r>
            <w:r>
              <w:rPr>
                <w:rFonts w:ascii="Calibri"/>
                <w:spacing w:val="-4"/>
                <w:w w:val="115"/>
                <w:sz w:val="5"/>
              </w:rPr>
              <w:t> </w:t>
            </w:r>
            <w:r>
              <w:rPr>
                <w:rFonts w:ascii="Calibri"/>
                <w:spacing w:val="-2"/>
                <w:w w:val="115"/>
                <w:sz w:val="5"/>
              </w:rPr>
              <w:t>120,63</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hAnsi="Calibri"/>
                <w:sz w:val="5"/>
              </w:rPr>
            </w:pPr>
            <w:r>
              <w:rPr>
                <w:rFonts w:ascii="Calibri" w:hAnsi="Calibri"/>
                <w:spacing w:val="-2"/>
                <w:w w:val="115"/>
                <w:sz w:val="5"/>
              </w:rPr>
              <w:t>Dólares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12-3364-1027-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CGR y</w:t>
            </w:r>
            <w:r>
              <w:rPr>
                <w:rFonts w:ascii="Calibri"/>
                <w:spacing w:val="-2"/>
                <w:w w:val="115"/>
                <w:sz w:val="5"/>
              </w:rPr>
              <w:t> 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53"/>
              <w:jc w:val="right"/>
              <w:rPr>
                <w:rFonts w:ascii="Calibri"/>
                <w:sz w:val="5"/>
              </w:rPr>
            </w:pPr>
            <w:r>
              <w:rPr>
                <w:rFonts w:ascii="Calibri"/>
                <w:spacing w:val="-2"/>
                <w:w w:val="115"/>
                <w:sz w:val="5"/>
              </w:rPr>
              <w:t>27/9/2012</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12</w:t>
            </w:r>
            <w:r>
              <w:rPr>
                <w:rFonts w:ascii="Calibri"/>
                <w:spacing w:val="-3"/>
                <w:w w:val="115"/>
                <w:sz w:val="5"/>
              </w:rPr>
              <w:t> </w:t>
            </w:r>
            <w:r>
              <w:rPr>
                <w:rFonts w:ascii="Calibri"/>
                <w:w w:val="115"/>
                <w:sz w:val="5"/>
              </w:rPr>
              <w:t>875</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126"/>
              <w:rPr>
                <w:rFonts w:ascii="Calibri"/>
                <w:sz w:val="5"/>
              </w:rPr>
            </w:pPr>
            <w:r>
              <w:rPr>
                <w:rFonts w:ascii="Calibri"/>
                <w:w w:val="115"/>
                <w:sz w:val="5"/>
              </w:rPr>
              <w:t>41</w:t>
            </w:r>
            <w:r>
              <w:rPr>
                <w:rFonts w:ascii="Calibri"/>
                <w:spacing w:val="-2"/>
                <w:w w:val="115"/>
                <w:sz w:val="5"/>
              </w:rPr>
              <w:t> 792,00</w:t>
            </w: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20"/>
              <w:jc w:val="right"/>
              <w:rPr>
                <w:rFonts w:ascii="Calibri"/>
                <w:sz w:val="5"/>
              </w:rPr>
            </w:pPr>
            <w:r>
              <w:rPr>
                <w:rFonts w:ascii="Calibri"/>
                <w:w w:val="115"/>
                <w:sz w:val="5"/>
              </w:rPr>
              <w:t>500</w:t>
            </w:r>
            <w:r>
              <w:rPr>
                <w:rFonts w:ascii="Calibri"/>
                <w:spacing w:val="-4"/>
                <w:w w:val="115"/>
                <w:sz w:val="5"/>
              </w:rPr>
              <w:t> </w:t>
            </w:r>
            <w:r>
              <w:rPr>
                <w:rFonts w:ascii="Calibri"/>
                <w:spacing w:val="-2"/>
                <w:w w:val="115"/>
                <w:sz w:val="5"/>
              </w:rPr>
              <w:t>000,00</w:t>
            </w: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5"/>
                <w:sz w:val="5"/>
              </w:rPr>
              <w:t>Colones</w:t>
            </w: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24"/>
              <w:jc w:val="right"/>
              <w:rPr>
                <w:rFonts w:ascii="Calibri"/>
                <w:sz w:val="5"/>
              </w:rPr>
            </w:pPr>
            <w:r>
              <w:rPr>
                <w:rFonts w:ascii="Calibri"/>
                <w:w w:val="115"/>
                <w:sz w:val="5"/>
              </w:rPr>
              <w:t>500</w:t>
            </w:r>
            <w:r>
              <w:rPr>
                <w:rFonts w:ascii="Calibri"/>
                <w:spacing w:val="-4"/>
                <w:w w:val="115"/>
                <w:sz w:val="5"/>
              </w:rPr>
              <w:t> </w:t>
            </w:r>
            <w:r>
              <w:rPr>
                <w:rFonts w:ascii="Calibri"/>
                <w:spacing w:val="-2"/>
                <w:w w:val="115"/>
                <w:sz w:val="5"/>
              </w:rPr>
              <w:t>000,00</w:t>
            </w: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11-3248-1027CA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5"/>
                <w:w w:val="115"/>
                <w:sz w:val="5"/>
              </w:rPr>
              <w:t>CGR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hAnsi="Calibri"/>
                <w:sz w:val="5"/>
              </w:rPr>
            </w:pPr>
            <w:r>
              <w:rPr>
                <w:rFonts w:ascii="Calibri" w:hAnsi="Calibri"/>
                <w:w w:val="110"/>
                <w:sz w:val="5"/>
              </w:rPr>
              <w:t>Contratación</w:t>
            </w:r>
            <w:r>
              <w:rPr>
                <w:rFonts w:ascii="Calibri" w:hAnsi="Calibri"/>
                <w:spacing w:val="-2"/>
                <w:w w:val="110"/>
                <w:sz w:val="5"/>
              </w:rPr>
              <w:t> administrativa</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67"/>
              <w:jc w:val="right"/>
              <w:rPr>
                <w:rFonts w:ascii="Calibri"/>
                <w:sz w:val="5"/>
              </w:rPr>
            </w:pPr>
            <w:r>
              <w:rPr>
                <w:rFonts w:ascii="Calibri"/>
                <w:spacing w:val="-2"/>
                <w:w w:val="115"/>
                <w:sz w:val="5"/>
              </w:rPr>
              <w:t>9/6/2011</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674</w:t>
            </w:r>
            <w:r>
              <w:rPr>
                <w:rFonts w:ascii="Calibri"/>
                <w:spacing w:val="-4"/>
                <w:w w:val="115"/>
                <w:sz w:val="5"/>
              </w:rPr>
              <w:t> </w:t>
            </w:r>
            <w:r>
              <w:rPr>
                <w:rFonts w:ascii="Calibri"/>
                <w:w w:val="115"/>
                <w:sz w:val="5"/>
              </w:rPr>
              <w:t>706</w:t>
            </w:r>
            <w:r>
              <w:rPr>
                <w:rFonts w:ascii="Calibri"/>
                <w:spacing w:val="-3"/>
                <w:w w:val="115"/>
                <w:sz w:val="5"/>
              </w:rPr>
              <w:t> </w:t>
            </w:r>
            <w:r>
              <w:rPr>
                <w:rFonts w:ascii="Calibri"/>
                <w:spacing w:val="-2"/>
                <w:w w:val="115"/>
                <w:sz w:val="5"/>
              </w:rPr>
              <w:t>779,79</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11-6788-</w:t>
            </w:r>
            <w:r>
              <w:rPr>
                <w:rFonts w:ascii="Calibri"/>
                <w:spacing w:val="-4"/>
                <w:w w:val="110"/>
                <w:sz w:val="5"/>
              </w:rPr>
              <w:t>1027</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5"/>
                <w:sz w:val="5"/>
              </w:rPr>
              <w:t>JPSSJ,</w:t>
            </w:r>
            <w:r>
              <w:rPr>
                <w:rFonts w:ascii="Calibri"/>
                <w:spacing w:val="5"/>
                <w:w w:val="115"/>
                <w:sz w:val="5"/>
              </w:rPr>
              <w:t> </w:t>
            </w:r>
            <w:r>
              <w:rPr>
                <w:rFonts w:ascii="Calibri"/>
                <w:spacing w:val="-2"/>
                <w:w w:val="115"/>
                <w:sz w:val="5"/>
              </w:rPr>
              <w:t>CGR,</w:t>
            </w:r>
            <w:r>
              <w:rPr>
                <w:rFonts w:ascii="Calibri"/>
                <w:spacing w:val="5"/>
                <w:w w:val="115"/>
                <w:sz w:val="5"/>
              </w:rPr>
              <w:t> </w:t>
            </w:r>
            <w:r>
              <w:rPr>
                <w:rFonts w:ascii="Calibri"/>
                <w:spacing w:val="-2"/>
                <w:w w:val="115"/>
                <w:sz w:val="5"/>
              </w:rPr>
              <w:t>Estado</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38"/>
              <w:jc w:val="right"/>
              <w:rPr>
                <w:rFonts w:ascii="Calibri"/>
                <w:sz w:val="5"/>
              </w:rPr>
            </w:pPr>
            <w:r>
              <w:rPr>
                <w:rFonts w:ascii="Calibri"/>
                <w:spacing w:val="-2"/>
                <w:w w:val="115"/>
                <w:sz w:val="5"/>
              </w:rPr>
              <w:t>10/10/2013</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1</w:t>
            </w:r>
            <w:r>
              <w:rPr>
                <w:rFonts w:ascii="Calibri"/>
                <w:spacing w:val="-2"/>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11-4619-1027-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w w:val="115"/>
                <w:sz w:val="5"/>
              </w:rPr>
              <w:t>CGR,</w:t>
            </w:r>
            <w:r>
              <w:rPr>
                <w:rFonts w:ascii="Calibri"/>
                <w:spacing w:val="-2"/>
                <w:w w:val="115"/>
                <w:sz w:val="5"/>
              </w:rPr>
              <w:t> </w:t>
            </w:r>
            <w:r>
              <w:rPr>
                <w:rFonts w:ascii="Calibri"/>
                <w:w w:val="115"/>
                <w:sz w:val="5"/>
              </w:rPr>
              <w:t>IDA,</w:t>
            </w:r>
            <w:r>
              <w:rPr>
                <w:rFonts w:ascii="Calibri"/>
                <w:spacing w:val="-2"/>
                <w:w w:val="115"/>
                <w:sz w:val="5"/>
              </w:rPr>
              <w:t> </w:t>
            </w:r>
            <w:r>
              <w:rPr>
                <w:rFonts w:ascii="Calibri"/>
                <w:spacing w:val="-5"/>
                <w:w w:val="115"/>
                <w:sz w:val="5"/>
              </w:rPr>
              <w:t>PGR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11/5/2012</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50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2"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spacing w:val="-2"/>
                <w:w w:val="110"/>
                <w:sz w:val="5"/>
              </w:rPr>
              <w:t>11-4618-1027-</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42"/>
              <w:rPr>
                <w:rFonts w:ascii="Calibri"/>
                <w:sz w:val="5"/>
              </w:rPr>
            </w:pPr>
            <w:r>
              <w:rPr>
                <w:rFonts w:ascii="Calibri"/>
                <w:w w:val="110"/>
                <w:sz w:val="5"/>
              </w:rPr>
              <w:t>CGR,IDA,</w:t>
            </w:r>
            <w:r>
              <w:rPr>
                <w:rFonts w:ascii="Calibri"/>
                <w:spacing w:val="5"/>
                <w:w w:val="115"/>
                <w:sz w:val="5"/>
              </w:rPr>
              <w:t> </w:t>
            </w:r>
            <w:r>
              <w:rPr>
                <w:rFonts w:ascii="Calibri"/>
                <w:spacing w:val="-5"/>
                <w:w w:val="115"/>
                <w:sz w:val="5"/>
              </w:rPr>
              <w:t>PGR</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left="25"/>
              <w:rPr>
                <w:rFonts w:ascii="Calibri"/>
                <w:sz w:val="5"/>
              </w:rPr>
            </w:pPr>
            <w:r>
              <w:rPr>
                <w:rFonts w:ascii="Calibri"/>
                <w:spacing w:val="-2"/>
                <w:w w:val="110"/>
                <w:sz w:val="5"/>
              </w:rPr>
              <w:t>Procedimiento</w:t>
            </w:r>
            <w:r>
              <w:rPr>
                <w:rFonts w:ascii="Calibri"/>
                <w:spacing w:val="21"/>
                <w:w w:val="115"/>
                <w:sz w:val="5"/>
              </w:rPr>
              <w:t> </w:t>
            </w:r>
            <w:r>
              <w:rPr>
                <w:rFonts w:ascii="Calibri"/>
                <w:spacing w:val="-2"/>
                <w:w w:val="115"/>
                <w:sz w:val="5"/>
              </w:rPr>
              <w:t>sancionatorio</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0"/>
              <w:rPr>
                <w:rFonts w:ascii="Arial"/>
                <w:sz w:val="5"/>
              </w:rPr>
            </w:pPr>
          </w:p>
          <w:p>
            <w:pPr>
              <w:pStyle w:val="TableParagraph"/>
              <w:spacing w:before="1"/>
              <w:ind w:right="67"/>
              <w:jc w:val="right"/>
              <w:rPr>
                <w:rFonts w:ascii="Calibri"/>
                <w:sz w:val="5"/>
              </w:rPr>
            </w:pPr>
            <w:r>
              <w:rPr>
                <w:rFonts w:ascii="Calibri"/>
                <w:spacing w:val="-2"/>
                <w:w w:val="115"/>
                <w:sz w:val="5"/>
              </w:rPr>
              <w:t>9/1/2013</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14"/>
              <w:jc w:val="right"/>
              <w:rPr>
                <w:rFonts w:ascii="Calibri"/>
                <w:sz w:val="5"/>
              </w:rPr>
            </w:pPr>
            <w:r>
              <w:rPr>
                <w:rFonts w:ascii="Calibri"/>
                <w:w w:val="115"/>
                <w:sz w:val="5"/>
              </w:rPr>
              <w:t>50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Pr>
                <w:rFonts w:ascii="Calibri"/>
                <w:sz w:val="5"/>
              </w:rPr>
            </w:pPr>
            <w:r>
              <w:rPr>
                <w:rFonts w:ascii="Calibri"/>
                <w:spacing w:val="-2"/>
                <w:w w:val="110"/>
                <w:sz w:val="5"/>
              </w:rPr>
              <w:t>11-464-1028-</w:t>
            </w:r>
            <w:r>
              <w:rPr>
                <w:rFonts w:ascii="Calibri"/>
                <w:spacing w:val="-5"/>
                <w:w w:val="110"/>
                <w:sz w:val="5"/>
              </w:rPr>
              <w:t>CA</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7" w:right="-15"/>
              <w:rPr>
                <w:rFonts w:ascii="Calibri" w:hAnsi="Calibri"/>
                <w:sz w:val="5"/>
              </w:rPr>
            </w:pPr>
            <w:r>
              <w:rPr>
                <w:rFonts w:ascii="Calibri" w:hAnsi="Calibri"/>
                <w:w w:val="115"/>
                <w:sz w:val="5"/>
              </w:rPr>
              <w:t>CGR,</w:t>
            </w:r>
            <w:r>
              <w:rPr>
                <w:rFonts w:ascii="Calibri" w:hAnsi="Calibri"/>
                <w:spacing w:val="-4"/>
                <w:w w:val="115"/>
                <w:sz w:val="5"/>
              </w:rPr>
              <w:t> </w:t>
            </w:r>
            <w:r>
              <w:rPr>
                <w:rFonts w:ascii="Calibri" w:hAnsi="Calibri"/>
                <w:w w:val="115"/>
                <w:sz w:val="5"/>
              </w:rPr>
              <w:t>IDA,</w:t>
            </w:r>
            <w:r>
              <w:rPr>
                <w:rFonts w:ascii="Calibri" w:hAnsi="Calibri"/>
                <w:spacing w:val="-3"/>
                <w:w w:val="115"/>
                <w:sz w:val="5"/>
              </w:rPr>
              <w:t> </w:t>
            </w:r>
            <w:r>
              <w:rPr>
                <w:rFonts w:ascii="Calibri" w:hAnsi="Calibri"/>
                <w:w w:val="115"/>
                <w:sz w:val="5"/>
              </w:rPr>
              <w:t>El</w:t>
            </w:r>
            <w:r>
              <w:rPr>
                <w:rFonts w:ascii="Calibri" w:hAnsi="Calibri"/>
                <w:spacing w:val="-2"/>
                <w:w w:val="115"/>
                <w:sz w:val="5"/>
              </w:rPr>
              <w:t> </w:t>
            </w:r>
            <w:r>
              <w:rPr>
                <w:rFonts w:ascii="Calibri" w:hAnsi="Calibri"/>
                <w:w w:val="115"/>
                <w:sz w:val="5"/>
              </w:rPr>
              <w:t>Estado,</w:t>
            </w:r>
            <w:r>
              <w:rPr>
                <w:rFonts w:ascii="Calibri" w:hAnsi="Calibri"/>
                <w:spacing w:val="-3"/>
                <w:w w:val="115"/>
                <w:sz w:val="5"/>
              </w:rPr>
              <w:t> </w:t>
            </w:r>
            <w:r>
              <w:rPr>
                <w:rFonts w:ascii="Calibri" w:hAnsi="Calibri"/>
                <w:w w:val="115"/>
                <w:sz w:val="5"/>
              </w:rPr>
              <w:t>Comisión</w:t>
            </w:r>
            <w:r>
              <w:rPr>
                <w:rFonts w:ascii="Calibri" w:hAnsi="Calibri"/>
                <w:spacing w:val="-3"/>
                <w:w w:val="115"/>
                <w:sz w:val="5"/>
              </w:rPr>
              <w:t> </w:t>
            </w:r>
            <w:r>
              <w:rPr>
                <w:rFonts w:ascii="Calibri" w:hAnsi="Calibri"/>
                <w:spacing w:val="-10"/>
                <w:w w:val="115"/>
                <w:sz w:val="5"/>
              </w:rPr>
              <w:t>N</w:t>
            </w:r>
          </w:p>
        </w:tc>
        <w:tc>
          <w:tcPr>
            <w:tcW w:w="818" w:type="dxa"/>
            <w:tcBorders>
              <w:top w:val="single" w:sz="2" w:space="0" w:color="000000"/>
              <w:left w:val="single" w:sz="2"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left="25"/>
              <w:rPr>
                <w:rFonts w:ascii="Calibri" w:hAnsi="Calibri"/>
                <w:sz w:val="5"/>
              </w:rPr>
            </w:pPr>
            <w:r>
              <w:rPr>
                <w:rFonts w:ascii="Calibri" w:hAnsi="Calibri"/>
                <w:spacing w:val="-2"/>
                <w:w w:val="115"/>
                <w:sz w:val="5"/>
              </w:rPr>
              <w:t>Competencias</w:t>
            </w:r>
            <w:r>
              <w:rPr>
                <w:rFonts w:ascii="Calibri" w:hAnsi="Calibri"/>
                <w:spacing w:val="9"/>
                <w:w w:val="115"/>
                <w:sz w:val="5"/>
              </w:rPr>
              <w:t> </w:t>
            </w:r>
            <w:r>
              <w:rPr>
                <w:rFonts w:ascii="Calibri" w:hAnsi="Calibri"/>
                <w:spacing w:val="-2"/>
                <w:w w:val="115"/>
                <w:sz w:val="5"/>
              </w:rPr>
              <w:t>de</w:t>
            </w:r>
            <w:r>
              <w:rPr>
                <w:rFonts w:ascii="Calibri" w:hAnsi="Calibri"/>
                <w:spacing w:val="6"/>
                <w:w w:val="115"/>
                <w:sz w:val="5"/>
              </w:rPr>
              <w:t> </w:t>
            </w:r>
            <w:r>
              <w:rPr>
                <w:rFonts w:ascii="Calibri" w:hAnsi="Calibri"/>
                <w:spacing w:val="-2"/>
                <w:w w:val="115"/>
                <w:sz w:val="5"/>
              </w:rPr>
              <w:t>Fiscalización</w:t>
            </w:r>
          </w:p>
        </w:tc>
        <w:tc>
          <w:tcPr>
            <w:tcW w:w="377" w:type="dxa"/>
            <w:tcBorders>
              <w:top w:val="single" w:sz="2" w:space="0" w:color="000000"/>
              <w:left w:val="single" w:sz="4" w:space="0" w:color="000000"/>
              <w:bottom w:val="single" w:sz="2" w:space="0" w:color="000000"/>
              <w:right w:val="single" w:sz="4" w:space="0" w:color="000000"/>
            </w:tcBorders>
          </w:tcPr>
          <w:p>
            <w:pPr>
              <w:pStyle w:val="TableParagraph"/>
              <w:spacing w:before="1"/>
              <w:rPr>
                <w:rFonts w:ascii="Arial"/>
                <w:sz w:val="5"/>
              </w:rPr>
            </w:pPr>
          </w:p>
          <w:p>
            <w:pPr>
              <w:pStyle w:val="TableParagraph"/>
              <w:spacing w:before="0"/>
              <w:ind w:right="53"/>
              <w:jc w:val="right"/>
              <w:rPr>
                <w:rFonts w:ascii="Calibri"/>
                <w:sz w:val="5"/>
              </w:rPr>
            </w:pPr>
            <w:r>
              <w:rPr>
                <w:rFonts w:ascii="Calibri"/>
                <w:spacing w:val="-2"/>
                <w:w w:val="115"/>
                <w:sz w:val="5"/>
              </w:rPr>
              <w:t>7/10/2016</w:t>
            </w:r>
          </w:p>
        </w:tc>
        <w:tc>
          <w:tcPr>
            <w:tcW w:w="517" w:type="dxa"/>
            <w:tcBorders>
              <w:top w:val="single" w:sz="2" w:space="0" w:color="000000"/>
              <w:left w:val="single" w:sz="4"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right="14"/>
              <w:jc w:val="right"/>
              <w:rPr>
                <w:rFonts w:ascii="Calibri"/>
                <w:sz w:val="5"/>
              </w:rPr>
            </w:pPr>
            <w:r>
              <w:rPr>
                <w:rFonts w:ascii="Calibri"/>
                <w:w w:val="115"/>
                <w:sz w:val="5"/>
              </w:rPr>
              <w:t>40</w:t>
            </w:r>
            <w:r>
              <w:rPr>
                <w:rFonts w:ascii="Calibri"/>
                <w:spacing w:val="-3"/>
                <w:w w:val="115"/>
                <w:sz w:val="5"/>
              </w:rPr>
              <w:t> </w:t>
            </w:r>
            <w:r>
              <w:rPr>
                <w:rFonts w:ascii="Calibri"/>
                <w:w w:val="115"/>
                <w:sz w:val="5"/>
              </w:rPr>
              <w:t>000</w:t>
            </w:r>
            <w:r>
              <w:rPr>
                <w:rFonts w:ascii="Calibri"/>
                <w:spacing w:val="-2"/>
                <w:w w:val="115"/>
                <w:sz w:val="5"/>
              </w:rPr>
              <w:t> 000,00</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1"/>
              <w:rPr>
                <w:rFonts w:ascii="Arial"/>
                <w:sz w:val="5"/>
              </w:rPr>
            </w:pPr>
          </w:p>
          <w:p>
            <w:pPr>
              <w:pStyle w:val="TableParagraph"/>
              <w:spacing w:before="0"/>
              <w:ind w:left="29"/>
              <w:rPr>
                <w:rFonts w:ascii="Calibri"/>
                <w:sz w:val="5"/>
              </w:rPr>
            </w:pPr>
            <w:r>
              <w:rPr>
                <w:rFonts w:ascii="Calibri"/>
                <w:spacing w:val="-2"/>
                <w:w w:val="115"/>
                <w:sz w:val="5"/>
              </w:rPr>
              <w:t>Colones</w:t>
            </w: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8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72"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r>
      <w:tr>
        <w:trPr>
          <w:trHeight w:val="173" w:hRule="atLeast"/>
        </w:trPr>
        <w:tc>
          <w:tcPr>
            <w:tcW w:w="687"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1712" w:type="dxa"/>
            <w:gridSpan w:val="3"/>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818"/>
              <w:rPr>
                <w:rFonts w:ascii="Calibri"/>
                <w:sz w:val="5"/>
              </w:rPr>
            </w:pPr>
            <w:r>
              <w:rPr>
                <w:rFonts w:ascii="Calibri"/>
                <w:w w:val="115"/>
                <w:sz w:val="5"/>
              </w:rPr>
              <w:t>Total</w:t>
            </w:r>
            <w:r>
              <w:rPr>
                <w:rFonts w:ascii="Calibri"/>
                <w:spacing w:val="-3"/>
                <w:w w:val="115"/>
                <w:sz w:val="5"/>
              </w:rPr>
              <w:t> </w:t>
            </w:r>
            <w:r>
              <w:rPr>
                <w:rFonts w:ascii="Calibri"/>
                <w:w w:val="115"/>
                <w:sz w:val="5"/>
              </w:rPr>
              <w:t>en</w:t>
            </w:r>
            <w:r>
              <w:rPr>
                <w:rFonts w:ascii="Calibri"/>
                <w:spacing w:val="-3"/>
                <w:w w:val="115"/>
                <w:sz w:val="5"/>
              </w:rPr>
              <w:t> </w:t>
            </w:r>
            <w:r>
              <w:rPr>
                <w:rFonts w:ascii="Calibri"/>
                <w:spacing w:val="-2"/>
                <w:w w:val="115"/>
                <w:sz w:val="5"/>
              </w:rPr>
              <w:t>colones</w:t>
            </w:r>
          </w:p>
        </w:tc>
        <w:tc>
          <w:tcPr>
            <w:tcW w:w="27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250"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5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899" w:type="dxa"/>
            <w:gridSpan w:val="2"/>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7"/>
              <w:rPr>
                <w:rFonts w:ascii="Calibri"/>
                <w:sz w:val="5"/>
              </w:rPr>
            </w:pPr>
            <w:r>
              <w:rPr>
                <w:rFonts w:ascii="Calibri"/>
                <w:w w:val="115"/>
                <w:sz w:val="5"/>
              </w:rPr>
              <w:t>Total</w:t>
            </w:r>
            <w:r>
              <w:rPr>
                <w:rFonts w:ascii="Calibri"/>
                <w:spacing w:val="-3"/>
                <w:w w:val="115"/>
                <w:sz w:val="5"/>
              </w:rPr>
              <w:t> </w:t>
            </w:r>
            <w:r>
              <w:rPr>
                <w:rFonts w:ascii="Calibri"/>
                <w:w w:val="115"/>
                <w:sz w:val="5"/>
              </w:rPr>
              <w:t>en</w:t>
            </w:r>
            <w:r>
              <w:rPr>
                <w:rFonts w:ascii="Calibri"/>
                <w:spacing w:val="-3"/>
                <w:w w:val="115"/>
                <w:sz w:val="5"/>
              </w:rPr>
              <w:t> </w:t>
            </w:r>
            <w:r>
              <w:rPr>
                <w:rFonts w:ascii="Calibri"/>
                <w:spacing w:val="-2"/>
                <w:w w:val="115"/>
                <w:sz w:val="5"/>
              </w:rPr>
              <w:t>colones</w:t>
            </w:r>
          </w:p>
        </w:tc>
        <w:tc>
          <w:tcPr>
            <w:tcW w:w="435"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62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right="24"/>
              <w:jc w:val="right"/>
              <w:rPr>
                <w:rFonts w:ascii="Calibri"/>
                <w:sz w:val="5"/>
              </w:rPr>
            </w:pPr>
            <w:r>
              <w:rPr>
                <w:rFonts w:ascii="Calibri"/>
                <w:w w:val="115"/>
                <w:sz w:val="5"/>
              </w:rPr>
              <w:t>1</w:t>
            </w:r>
            <w:r>
              <w:rPr>
                <w:rFonts w:ascii="Calibri"/>
                <w:spacing w:val="-2"/>
                <w:w w:val="115"/>
                <w:sz w:val="5"/>
              </w:rPr>
              <w:t> </w:t>
            </w:r>
            <w:r>
              <w:rPr>
                <w:rFonts w:ascii="Calibri"/>
                <w:w w:val="115"/>
                <w:sz w:val="5"/>
              </w:rPr>
              <w:t>500</w:t>
            </w:r>
            <w:r>
              <w:rPr>
                <w:rFonts w:ascii="Calibri"/>
                <w:spacing w:val="-2"/>
                <w:w w:val="115"/>
                <w:sz w:val="5"/>
              </w:rPr>
              <w:t> 000,00</w:t>
            </w:r>
          </w:p>
        </w:tc>
        <w:tc>
          <w:tcPr>
            <w:tcW w:w="890" w:type="dxa"/>
            <w:gridSpan w:val="2"/>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21"/>
              <w:rPr>
                <w:rFonts w:ascii="Calibri"/>
                <w:sz w:val="5"/>
              </w:rPr>
            </w:pPr>
            <w:r>
              <w:rPr>
                <w:rFonts w:ascii="Calibri"/>
                <w:w w:val="115"/>
                <w:sz w:val="5"/>
              </w:rPr>
              <w:t>Total</w:t>
            </w:r>
            <w:r>
              <w:rPr>
                <w:rFonts w:ascii="Calibri"/>
                <w:spacing w:val="-3"/>
                <w:w w:val="115"/>
                <w:sz w:val="5"/>
              </w:rPr>
              <w:t> </w:t>
            </w:r>
            <w:r>
              <w:rPr>
                <w:rFonts w:ascii="Calibri"/>
                <w:w w:val="115"/>
                <w:sz w:val="5"/>
              </w:rPr>
              <w:t>en</w:t>
            </w:r>
            <w:r>
              <w:rPr>
                <w:rFonts w:ascii="Calibri"/>
                <w:spacing w:val="-3"/>
                <w:w w:val="115"/>
                <w:sz w:val="5"/>
              </w:rPr>
              <w:t> </w:t>
            </w:r>
            <w:r>
              <w:rPr>
                <w:rFonts w:ascii="Calibri"/>
                <w:spacing w:val="-2"/>
                <w:w w:val="115"/>
                <w:sz w:val="5"/>
              </w:rPr>
              <w:t>colones</w:t>
            </w:r>
          </w:p>
        </w:tc>
        <w:tc>
          <w:tcPr>
            <w:tcW w:w="436"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318"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Times New Roman"/>
                <w:sz w:val="6"/>
              </w:rPr>
            </w:pP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before="0"/>
              <w:rPr>
                <w:rFonts w:ascii="Arial"/>
                <w:sz w:val="5"/>
              </w:rPr>
            </w:pPr>
          </w:p>
          <w:p>
            <w:pPr>
              <w:pStyle w:val="TableParagraph"/>
              <w:spacing w:before="1"/>
              <w:ind w:left="414"/>
              <w:rPr>
                <w:rFonts w:ascii="Calibri"/>
                <w:sz w:val="5"/>
              </w:rPr>
            </w:pPr>
            <w:r>
              <w:rPr>
                <w:rFonts w:ascii="Calibri"/>
                <w:w w:val="115"/>
                <w:sz w:val="5"/>
              </w:rPr>
              <w:t>500</w:t>
            </w:r>
            <w:r>
              <w:rPr>
                <w:rFonts w:ascii="Calibri"/>
                <w:spacing w:val="-4"/>
                <w:w w:val="115"/>
                <w:sz w:val="5"/>
              </w:rPr>
              <w:t> </w:t>
            </w:r>
            <w:r>
              <w:rPr>
                <w:rFonts w:ascii="Calibri"/>
                <w:spacing w:val="-2"/>
                <w:w w:val="115"/>
                <w:sz w:val="5"/>
              </w:rPr>
              <w:t>000,00</w:t>
            </w:r>
          </w:p>
        </w:tc>
      </w:tr>
      <w:tr>
        <w:trPr>
          <w:trHeight w:val="66" w:hRule="atLeast"/>
        </w:trPr>
        <w:tc>
          <w:tcPr>
            <w:tcW w:w="687" w:type="dxa"/>
            <w:tcBorders>
              <w:top w:val="single" w:sz="2" w:space="0" w:color="000000"/>
            </w:tcBorders>
          </w:tcPr>
          <w:p>
            <w:pPr>
              <w:pStyle w:val="TableParagraph"/>
              <w:spacing w:before="0"/>
              <w:rPr>
                <w:rFonts w:ascii="Times New Roman"/>
                <w:sz w:val="2"/>
              </w:rPr>
            </w:pPr>
          </w:p>
        </w:tc>
        <w:tc>
          <w:tcPr>
            <w:tcW w:w="765" w:type="dxa"/>
            <w:tcBorders>
              <w:top w:val="single" w:sz="2" w:space="0" w:color="000000"/>
            </w:tcBorders>
          </w:tcPr>
          <w:p>
            <w:pPr>
              <w:pStyle w:val="TableParagraph"/>
              <w:spacing w:before="0"/>
              <w:rPr>
                <w:rFonts w:ascii="Times New Roman"/>
                <w:sz w:val="2"/>
              </w:rPr>
            </w:pPr>
          </w:p>
        </w:tc>
        <w:tc>
          <w:tcPr>
            <w:tcW w:w="818" w:type="dxa"/>
            <w:tcBorders>
              <w:top w:val="single" w:sz="2" w:space="0" w:color="000000"/>
            </w:tcBorders>
          </w:tcPr>
          <w:p>
            <w:pPr>
              <w:pStyle w:val="TableParagraph"/>
              <w:spacing w:before="0"/>
              <w:rPr>
                <w:rFonts w:ascii="Times New Roman"/>
                <w:sz w:val="2"/>
              </w:rPr>
            </w:pPr>
          </w:p>
        </w:tc>
        <w:tc>
          <w:tcPr>
            <w:tcW w:w="377" w:type="dxa"/>
            <w:tcBorders>
              <w:top w:val="single" w:sz="2" w:space="0" w:color="000000"/>
            </w:tcBorders>
          </w:tcPr>
          <w:p>
            <w:pPr>
              <w:pStyle w:val="TableParagraph"/>
              <w:spacing w:before="0"/>
              <w:rPr>
                <w:rFonts w:ascii="Times New Roman"/>
                <w:sz w:val="2"/>
              </w:rPr>
            </w:pPr>
          </w:p>
        </w:tc>
        <w:tc>
          <w:tcPr>
            <w:tcW w:w="517" w:type="dxa"/>
            <w:tcBorders>
              <w:top w:val="single" w:sz="2" w:space="0" w:color="000000"/>
            </w:tcBorders>
          </w:tcPr>
          <w:p>
            <w:pPr>
              <w:pStyle w:val="TableParagraph"/>
              <w:spacing w:before="0"/>
              <w:rPr>
                <w:rFonts w:ascii="Times New Roman"/>
                <w:sz w:val="2"/>
              </w:rPr>
            </w:pPr>
          </w:p>
        </w:tc>
        <w:tc>
          <w:tcPr>
            <w:tcW w:w="271" w:type="dxa"/>
            <w:tcBorders>
              <w:top w:val="single" w:sz="2" w:space="0" w:color="000000"/>
            </w:tcBorders>
          </w:tcPr>
          <w:p>
            <w:pPr>
              <w:pStyle w:val="TableParagraph"/>
              <w:spacing w:before="0"/>
              <w:rPr>
                <w:rFonts w:ascii="Times New Roman"/>
                <w:sz w:val="2"/>
              </w:rPr>
            </w:pPr>
          </w:p>
        </w:tc>
        <w:tc>
          <w:tcPr>
            <w:tcW w:w="250" w:type="dxa"/>
            <w:tcBorders>
              <w:top w:val="single" w:sz="2" w:space="0" w:color="000000"/>
            </w:tcBorders>
          </w:tcPr>
          <w:p>
            <w:pPr>
              <w:pStyle w:val="TableParagraph"/>
              <w:spacing w:before="0"/>
              <w:rPr>
                <w:rFonts w:ascii="Times New Roman"/>
                <w:sz w:val="2"/>
              </w:rPr>
            </w:pPr>
          </w:p>
        </w:tc>
        <w:tc>
          <w:tcPr>
            <w:tcW w:w="535" w:type="dxa"/>
            <w:tcBorders>
              <w:top w:val="single" w:sz="2" w:space="0" w:color="000000"/>
            </w:tcBorders>
          </w:tcPr>
          <w:p>
            <w:pPr>
              <w:pStyle w:val="TableParagraph"/>
              <w:spacing w:before="0"/>
              <w:rPr>
                <w:rFonts w:ascii="Times New Roman"/>
                <w:sz w:val="2"/>
              </w:rPr>
            </w:pPr>
          </w:p>
        </w:tc>
        <w:tc>
          <w:tcPr>
            <w:tcW w:w="382" w:type="dxa"/>
            <w:tcBorders>
              <w:top w:val="single" w:sz="2" w:space="0" w:color="000000"/>
            </w:tcBorders>
          </w:tcPr>
          <w:p>
            <w:pPr>
              <w:pStyle w:val="TableParagraph"/>
              <w:spacing w:before="0"/>
              <w:rPr>
                <w:rFonts w:ascii="Times New Roman"/>
                <w:sz w:val="2"/>
              </w:rPr>
            </w:pPr>
          </w:p>
        </w:tc>
        <w:tc>
          <w:tcPr>
            <w:tcW w:w="517" w:type="dxa"/>
            <w:tcBorders>
              <w:top w:val="single" w:sz="2" w:space="0" w:color="000000"/>
            </w:tcBorders>
          </w:tcPr>
          <w:p>
            <w:pPr>
              <w:pStyle w:val="TableParagraph"/>
              <w:spacing w:before="0"/>
              <w:rPr>
                <w:rFonts w:ascii="Times New Roman"/>
                <w:sz w:val="2"/>
              </w:rPr>
            </w:pPr>
          </w:p>
        </w:tc>
        <w:tc>
          <w:tcPr>
            <w:tcW w:w="435" w:type="dxa"/>
            <w:tcBorders>
              <w:top w:val="single" w:sz="2" w:space="0" w:color="000000"/>
            </w:tcBorders>
          </w:tcPr>
          <w:p>
            <w:pPr>
              <w:pStyle w:val="TableParagraph"/>
              <w:spacing w:before="0"/>
              <w:rPr>
                <w:rFonts w:ascii="Times New Roman"/>
                <w:sz w:val="2"/>
              </w:rPr>
            </w:pPr>
          </w:p>
        </w:tc>
        <w:tc>
          <w:tcPr>
            <w:tcW w:w="318" w:type="dxa"/>
            <w:tcBorders>
              <w:top w:val="single" w:sz="2" w:space="0" w:color="000000"/>
            </w:tcBorders>
          </w:tcPr>
          <w:p>
            <w:pPr>
              <w:pStyle w:val="TableParagraph"/>
              <w:spacing w:before="0"/>
              <w:rPr>
                <w:rFonts w:ascii="Times New Roman"/>
                <w:sz w:val="2"/>
              </w:rPr>
            </w:pPr>
          </w:p>
        </w:tc>
        <w:tc>
          <w:tcPr>
            <w:tcW w:w="621" w:type="dxa"/>
            <w:tcBorders>
              <w:top w:val="single" w:sz="2" w:space="0" w:color="000000"/>
            </w:tcBorders>
          </w:tcPr>
          <w:p>
            <w:pPr>
              <w:pStyle w:val="TableParagraph"/>
              <w:spacing w:before="0"/>
              <w:rPr>
                <w:rFonts w:ascii="Times New Roman"/>
                <w:sz w:val="2"/>
              </w:rPr>
            </w:pPr>
          </w:p>
        </w:tc>
        <w:tc>
          <w:tcPr>
            <w:tcW w:w="372" w:type="dxa"/>
            <w:tcBorders>
              <w:top w:val="single" w:sz="2" w:space="0" w:color="000000"/>
            </w:tcBorders>
          </w:tcPr>
          <w:p>
            <w:pPr>
              <w:pStyle w:val="TableParagraph"/>
              <w:spacing w:before="0"/>
              <w:rPr>
                <w:rFonts w:ascii="Times New Roman"/>
                <w:sz w:val="2"/>
              </w:rPr>
            </w:pPr>
          </w:p>
        </w:tc>
        <w:tc>
          <w:tcPr>
            <w:tcW w:w="518" w:type="dxa"/>
            <w:tcBorders>
              <w:top w:val="single" w:sz="2" w:space="0" w:color="000000"/>
            </w:tcBorders>
          </w:tcPr>
          <w:p>
            <w:pPr>
              <w:pStyle w:val="TableParagraph"/>
              <w:spacing w:before="0"/>
              <w:rPr>
                <w:rFonts w:ascii="Times New Roman"/>
                <w:sz w:val="2"/>
              </w:rPr>
            </w:pPr>
          </w:p>
        </w:tc>
        <w:tc>
          <w:tcPr>
            <w:tcW w:w="436" w:type="dxa"/>
            <w:tcBorders>
              <w:top w:val="single" w:sz="2" w:space="0" w:color="000000"/>
            </w:tcBorders>
          </w:tcPr>
          <w:p>
            <w:pPr>
              <w:pStyle w:val="TableParagraph"/>
              <w:spacing w:before="0"/>
              <w:rPr>
                <w:rFonts w:ascii="Times New Roman"/>
                <w:sz w:val="2"/>
              </w:rPr>
            </w:pPr>
          </w:p>
        </w:tc>
        <w:tc>
          <w:tcPr>
            <w:tcW w:w="318" w:type="dxa"/>
            <w:tcBorders>
              <w:top w:val="single" w:sz="2" w:space="0" w:color="000000"/>
            </w:tcBorders>
          </w:tcPr>
          <w:p>
            <w:pPr>
              <w:pStyle w:val="TableParagraph"/>
              <w:spacing w:before="0"/>
              <w:rPr>
                <w:rFonts w:ascii="Times New Roman"/>
                <w:sz w:val="2"/>
              </w:rPr>
            </w:pPr>
          </w:p>
        </w:tc>
        <w:tc>
          <w:tcPr>
            <w:tcW w:w="711" w:type="dxa"/>
            <w:tcBorders>
              <w:top w:val="single" w:sz="2" w:space="0" w:color="000000"/>
            </w:tcBorders>
          </w:tcPr>
          <w:p>
            <w:pPr>
              <w:pStyle w:val="TableParagraph"/>
              <w:spacing w:before="0"/>
              <w:rPr>
                <w:rFonts w:ascii="Times New Roman"/>
                <w:sz w:val="2"/>
              </w:rPr>
            </w:pPr>
          </w:p>
        </w:tc>
      </w:tr>
      <w:tr>
        <w:trPr>
          <w:trHeight w:val="66" w:hRule="atLeast"/>
        </w:trPr>
        <w:tc>
          <w:tcPr>
            <w:tcW w:w="3685" w:type="dxa"/>
            <w:gridSpan w:val="7"/>
          </w:tcPr>
          <w:p>
            <w:pPr>
              <w:pStyle w:val="TableParagraph"/>
              <w:spacing w:line="41" w:lineRule="exact" w:before="5"/>
              <w:ind w:left="9"/>
              <w:rPr>
                <w:rFonts w:ascii="Calibri" w:hAnsi="Calibri"/>
                <w:b/>
                <w:sz w:val="5"/>
              </w:rPr>
            </w:pPr>
            <w:r>
              <w:rPr>
                <w:rFonts w:ascii="Calibri" w:hAnsi="Calibri"/>
                <w:b/>
                <w:w w:val="115"/>
                <w:sz w:val="5"/>
              </w:rPr>
              <w:t>(*)</w:t>
            </w:r>
            <w:r>
              <w:rPr>
                <w:rFonts w:ascii="Calibri" w:hAnsi="Calibri"/>
                <w:b/>
                <w:spacing w:val="-1"/>
                <w:w w:val="115"/>
                <w:sz w:val="5"/>
              </w:rPr>
              <w:t> </w:t>
            </w:r>
            <w:r>
              <w:rPr>
                <w:rFonts w:ascii="Calibri" w:hAnsi="Calibri"/>
                <w:b/>
                <w:w w:val="115"/>
                <w:sz w:val="5"/>
              </w:rPr>
              <w:t>A dichos</w:t>
            </w:r>
            <w:r>
              <w:rPr>
                <w:rFonts w:ascii="Calibri" w:hAnsi="Calibri"/>
                <w:b/>
                <w:spacing w:val="-1"/>
                <w:w w:val="115"/>
                <w:sz w:val="5"/>
              </w:rPr>
              <w:t> </w:t>
            </w:r>
            <w:r>
              <w:rPr>
                <w:rFonts w:ascii="Calibri" w:hAnsi="Calibri"/>
                <w:b/>
                <w:w w:val="115"/>
                <w:sz w:val="5"/>
              </w:rPr>
              <w:t>montos</w:t>
            </w:r>
            <w:r>
              <w:rPr>
                <w:rFonts w:ascii="Calibri" w:hAnsi="Calibri"/>
                <w:b/>
                <w:spacing w:val="-2"/>
                <w:w w:val="115"/>
                <w:sz w:val="5"/>
              </w:rPr>
              <w:t> </w:t>
            </w:r>
            <w:r>
              <w:rPr>
                <w:rFonts w:ascii="Calibri" w:hAnsi="Calibri"/>
                <w:b/>
                <w:w w:val="115"/>
                <w:sz w:val="5"/>
              </w:rPr>
              <w:t>hay</w:t>
            </w:r>
            <w:r>
              <w:rPr>
                <w:rFonts w:ascii="Calibri" w:hAnsi="Calibri"/>
                <w:b/>
                <w:spacing w:val="1"/>
                <w:w w:val="115"/>
                <w:sz w:val="5"/>
              </w:rPr>
              <w:t> </w:t>
            </w:r>
            <w:r>
              <w:rPr>
                <w:rFonts w:ascii="Calibri" w:hAnsi="Calibri"/>
                <w:b/>
                <w:w w:val="115"/>
                <w:sz w:val="5"/>
              </w:rPr>
              <w:t>que</w:t>
            </w:r>
            <w:r>
              <w:rPr>
                <w:rFonts w:ascii="Calibri" w:hAnsi="Calibri"/>
                <w:b/>
                <w:spacing w:val="-1"/>
                <w:w w:val="115"/>
                <w:sz w:val="5"/>
              </w:rPr>
              <w:t> </w:t>
            </w:r>
            <w:r>
              <w:rPr>
                <w:rFonts w:ascii="Calibri" w:hAnsi="Calibri"/>
                <w:b/>
                <w:w w:val="115"/>
                <w:sz w:val="5"/>
              </w:rPr>
              <w:t>sumarles</w:t>
            </w:r>
            <w:r>
              <w:rPr>
                <w:rFonts w:ascii="Calibri" w:hAnsi="Calibri"/>
                <w:b/>
                <w:spacing w:val="-2"/>
                <w:w w:val="115"/>
                <w:sz w:val="5"/>
              </w:rPr>
              <w:t> </w:t>
            </w:r>
            <w:r>
              <w:rPr>
                <w:rFonts w:ascii="Calibri" w:hAnsi="Calibri"/>
                <w:b/>
                <w:w w:val="115"/>
                <w:sz w:val="5"/>
              </w:rPr>
              <w:t>los</w:t>
            </w:r>
            <w:r>
              <w:rPr>
                <w:rFonts w:ascii="Calibri" w:hAnsi="Calibri"/>
                <w:b/>
                <w:spacing w:val="11"/>
                <w:w w:val="115"/>
                <w:sz w:val="5"/>
              </w:rPr>
              <w:t> </w:t>
            </w:r>
            <w:r>
              <w:rPr>
                <w:rFonts w:ascii="Calibri" w:hAnsi="Calibri"/>
                <w:b/>
                <w:w w:val="115"/>
                <w:sz w:val="5"/>
              </w:rPr>
              <w:t>intereses</w:t>
            </w:r>
            <w:r>
              <w:rPr>
                <w:rFonts w:ascii="Calibri" w:hAnsi="Calibri"/>
                <w:b/>
                <w:spacing w:val="-2"/>
                <w:w w:val="115"/>
                <w:sz w:val="5"/>
              </w:rPr>
              <w:t> </w:t>
            </w:r>
            <w:r>
              <w:rPr>
                <w:rFonts w:ascii="Calibri" w:hAnsi="Calibri"/>
                <w:b/>
                <w:w w:val="115"/>
                <w:sz w:val="5"/>
              </w:rPr>
              <w:t>correspondientes</w:t>
            </w:r>
            <w:r>
              <w:rPr>
                <w:rFonts w:ascii="Calibri" w:hAnsi="Calibri"/>
                <w:b/>
                <w:spacing w:val="-2"/>
                <w:w w:val="115"/>
                <w:sz w:val="5"/>
              </w:rPr>
              <w:t> </w:t>
            </w:r>
            <w:r>
              <w:rPr>
                <w:rFonts w:ascii="Calibri" w:hAnsi="Calibri"/>
                <w:b/>
                <w:w w:val="115"/>
                <w:sz w:val="5"/>
              </w:rPr>
              <w:t>hasta su</w:t>
            </w:r>
            <w:r>
              <w:rPr>
                <w:rFonts w:ascii="Calibri" w:hAnsi="Calibri"/>
                <w:b/>
                <w:spacing w:val="1"/>
                <w:w w:val="115"/>
                <w:sz w:val="5"/>
              </w:rPr>
              <w:t> </w:t>
            </w:r>
            <w:r>
              <w:rPr>
                <w:rFonts w:ascii="Calibri" w:hAnsi="Calibri"/>
                <w:b/>
                <w:w w:val="115"/>
                <w:sz w:val="5"/>
              </w:rPr>
              <w:t>efectivo</w:t>
            </w:r>
            <w:r>
              <w:rPr>
                <w:rFonts w:ascii="Calibri" w:hAnsi="Calibri"/>
                <w:b/>
                <w:spacing w:val="1"/>
                <w:w w:val="115"/>
                <w:sz w:val="5"/>
              </w:rPr>
              <w:t> </w:t>
            </w:r>
            <w:r>
              <w:rPr>
                <w:rFonts w:ascii="Calibri" w:hAnsi="Calibri"/>
                <w:b/>
                <w:w w:val="115"/>
                <w:sz w:val="5"/>
              </w:rPr>
              <w:t>pago,</w:t>
            </w:r>
            <w:r>
              <w:rPr>
                <w:rFonts w:ascii="Calibri" w:hAnsi="Calibri"/>
                <w:b/>
                <w:spacing w:val="-1"/>
                <w:w w:val="115"/>
                <w:sz w:val="5"/>
              </w:rPr>
              <w:t> </w:t>
            </w:r>
            <w:r>
              <w:rPr>
                <w:rFonts w:ascii="Calibri" w:hAnsi="Calibri"/>
                <w:b/>
                <w:w w:val="115"/>
                <w:sz w:val="5"/>
              </w:rPr>
              <w:t>lo</w:t>
            </w:r>
            <w:r>
              <w:rPr>
                <w:rFonts w:ascii="Calibri" w:hAnsi="Calibri"/>
                <w:b/>
                <w:spacing w:val="1"/>
                <w:w w:val="115"/>
                <w:sz w:val="5"/>
              </w:rPr>
              <w:t> </w:t>
            </w:r>
            <w:r>
              <w:rPr>
                <w:rFonts w:ascii="Calibri" w:hAnsi="Calibri"/>
                <w:b/>
                <w:w w:val="115"/>
                <w:sz w:val="5"/>
              </w:rPr>
              <w:t>cual dependerá de</w:t>
            </w:r>
            <w:r>
              <w:rPr>
                <w:rFonts w:ascii="Calibri" w:hAnsi="Calibri"/>
                <w:b/>
                <w:spacing w:val="-1"/>
                <w:w w:val="115"/>
                <w:sz w:val="5"/>
              </w:rPr>
              <w:t> </w:t>
            </w:r>
            <w:r>
              <w:rPr>
                <w:rFonts w:ascii="Calibri" w:hAnsi="Calibri"/>
                <w:b/>
                <w:w w:val="115"/>
                <w:sz w:val="5"/>
              </w:rPr>
              <w:t>la pretensiones</w:t>
            </w:r>
            <w:r>
              <w:rPr>
                <w:rFonts w:ascii="Calibri" w:hAnsi="Calibri"/>
                <w:b/>
                <w:spacing w:val="-2"/>
                <w:w w:val="115"/>
                <w:sz w:val="5"/>
              </w:rPr>
              <w:t> </w:t>
            </w:r>
            <w:r>
              <w:rPr>
                <w:rFonts w:ascii="Calibri" w:hAnsi="Calibri"/>
                <w:b/>
                <w:w w:val="115"/>
                <w:sz w:val="5"/>
              </w:rPr>
              <w:t>de</w:t>
            </w:r>
            <w:r>
              <w:rPr>
                <w:rFonts w:ascii="Calibri" w:hAnsi="Calibri"/>
                <w:b/>
                <w:spacing w:val="-1"/>
                <w:w w:val="115"/>
                <w:sz w:val="5"/>
              </w:rPr>
              <w:t> </w:t>
            </w:r>
            <w:r>
              <w:rPr>
                <w:rFonts w:ascii="Calibri" w:hAnsi="Calibri"/>
                <w:b/>
                <w:w w:val="115"/>
                <w:sz w:val="5"/>
              </w:rPr>
              <w:t>la parte</w:t>
            </w:r>
            <w:r>
              <w:rPr>
                <w:rFonts w:ascii="Calibri" w:hAnsi="Calibri"/>
                <w:b/>
                <w:spacing w:val="-1"/>
                <w:w w:val="115"/>
                <w:sz w:val="5"/>
              </w:rPr>
              <w:t> </w:t>
            </w:r>
            <w:r>
              <w:rPr>
                <w:rFonts w:ascii="Calibri" w:hAnsi="Calibri"/>
                <w:b/>
                <w:spacing w:val="-2"/>
                <w:w w:val="115"/>
                <w:sz w:val="5"/>
              </w:rPr>
              <w:t>actora.</w:t>
            </w:r>
          </w:p>
        </w:tc>
        <w:tc>
          <w:tcPr>
            <w:tcW w:w="535" w:type="dxa"/>
          </w:tcPr>
          <w:p>
            <w:pPr>
              <w:pStyle w:val="TableParagraph"/>
              <w:spacing w:before="0"/>
              <w:rPr>
                <w:rFonts w:ascii="Times New Roman"/>
                <w:sz w:val="2"/>
              </w:rPr>
            </w:pPr>
          </w:p>
        </w:tc>
        <w:tc>
          <w:tcPr>
            <w:tcW w:w="382" w:type="dxa"/>
          </w:tcPr>
          <w:p>
            <w:pPr>
              <w:pStyle w:val="TableParagraph"/>
              <w:spacing w:before="0"/>
              <w:rPr>
                <w:rFonts w:ascii="Times New Roman"/>
                <w:sz w:val="2"/>
              </w:rPr>
            </w:pPr>
          </w:p>
        </w:tc>
        <w:tc>
          <w:tcPr>
            <w:tcW w:w="517" w:type="dxa"/>
          </w:tcPr>
          <w:p>
            <w:pPr>
              <w:pStyle w:val="TableParagraph"/>
              <w:spacing w:before="0"/>
              <w:rPr>
                <w:rFonts w:ascii="Times New Roman"/>
                <w:sz w:val="2"/>
              </w:rPr>
            </w:pPr>
          </w:p>
        </w:tc>
        <w:tc>
          <w:tcPr>
            <w:tcW w:w="435" w:type="dxa"/>
          </w:tcPr>
          <w:p>
            <w:pPr>
              <w:pStyle w:val="TableParagraph"/>
              <w:spacing w:before="0"/>
              <w:rPr>
                <w:rFonts w:ascii="Times New Roman"/>
                <w:sz w:val="2"/>
              </w:rPr>
            </w:pPr>
          </w:p>
        </w:tc>
        <w:tc>
          <w:tcPr>
            <w:tcW w:w="318" w:type="dxa"/>
          </w:tcPr>
          <w:p>
            <w:pPr>
              <w:pStyle w:val="TableParagraph"/>
              <w:spacing w:before="0"/>
              <w:rPr>
                <w:rFonts w:ascii="Times New Roman"/>
                <w:sz w:val="2"/>
              </w:rPr>
            </w:pPr>
          </w:p>
        </w:tc>
        <w:tc>
          <w:tcPr>
            <w:tcW w:w="621" w:type="dxa"/>
          </w:tcPr>
          <w:p>
            <w:pPr>
              <w:pStyle w:val="TableParagraph"/>
              <w:spacing w:before="0"/>
              <w:rPr>
                <w:rFonts w:ascii="Times New Roman"/>
                <w:sz w:val="2"/>
              </w:rPr>
            </w:pPr>
          </w:p>
        </w:tc>
        <w:tc>
          <w:tcPr>
            <w:tcW w:w="372" w:type="dxa"/>
          </w:tcPr>
          <w:p>
            <w:pPr>
              <w:pStyle w:val="TableParagraph"/>
              <w:spacing w:before="0"/>
              <w:rPr>
                <w:rFonts w:ascii="Times New Roman"/>
                <w:sz w:val="2"/>
              </w:rPr>
            </w:pPr>
          </w:p>
        </w:tc>
        <w:tc>
          <w:tcPr>
            <w:tcW w:w="518" w:type="dxa"/>
          </w:tcPr>
          <w:p>
            <w:pPr>
              <w:pStyle w:val="TableParagraph"/>
              <w:spacing w:before="0"/>
              <w:rPr>
                <w:rFonts w:ascii="Times New Roman"/>
                <w:sz w:val="2"/>
              </w:rPr>
            </w:pPr>
          </w:p>
        </w:tc>
        <w:tc>
          <w:tcPr>
            <w:tcW w:w="436" w:type="dxa"/>
          </w:tcPr>
          <w:p>
            <w:pPr>
              <w:pStyle w:val="TableParagraph"/>
              <w:spacing w:before="0"/>
              <w:rPr>
                <w:rFonts w:ascii="Times New Roman"/>
                <w:sz w:val="2"/>
              </w:rPr>
            </w:pPr>
          </w:p>
        </w:tc>
        <w:tc>
          <w:tcPr>
            <w:tcW w:w="318" w:type="dxa"/>
          </w:tcPr>
          <w:p>
            <w:pPr>
              <w:pStyle w:val="TableParagraph"/>
              <w:spacing w:before="0"/>
              <w:rPr>
                <w:rFonts w:ascii="Times New Roman"/>
                <w:sz w:val="2"/>
              </w:rPr>
            </w:pPr>
          </w:p>
        </w:tc>
        <w:tc>
          <w:tcPr>
            <w:tcW w:w="711" w:type="dxa"/>
          </w:tcPr>
          <w:p>
            <w:pPr>
              <w:pStyle w:val="TableParagraph"/>
              <w:spacing w:before="0"/>
              <w:rPr>
                <w:rFonts w:ascii="Times New Roman"/>
                <w:sz w:val="2"/>
              </w:rPr>
            </w:pPr>
          </w:p>
        </w:tc>
      </w:tr>
      <w:tr>
        <w:trPr>
          <w:trHeight w:val="66" w:hRule="atLeast"/>
        </w:trPr>
        <w:tc>
          <w:tcPr>
            <w:tcW w:w="1452" w:type="dxa"/>
            <w:gridSpan w:val="2"/>
          </w:tcPr>
          <w:p>
            <w:pPr>
              <w:pStyle w:val="TableParagraph"/>
              <w:spacing w:line="41" w:lineRule="exact" w:before="5"/>
              <w:ind w:left="9"/>
              <w:rPr>
                <w:rFonts w:ascii="Calibri" w:hAnsi="Calibri"/>
                <w:b/>
                <w:sz w:val="5"/>
              </w:rPr>
            </w:pPr>
            <w:r>
              <w:rPr>
                <w:rFonts w:ascii="Calibri" w:hAnsi="Calibri"/>
                <w:b/>
                <w:w w:val="115"/>
                <w:sz w:val="5"/>
              </w:rPr>
              <w:t>(**)</w:t>
            </w:r>
            <w:r>
              <w:rPr>
                <w:rFonts w:ascii="Calibri" w:hAnsi="Calibri"/>
                <w:b/>
                <w:spacing w:val="-2"/>
                <w:w w:val="115"/>
                <w:sz w:val="5"/>
              </w:rPr>
              <w:t> </w:t>
            </w:r>
            <w:r>
              <w:rPr>
                <w:rFonts w:ascii="Calibri" w:hAnsi="Calibri"/>
                <w:b/>
                <w:w w:val="115"/>
                <w:sz w:val="5"/>
              </w:rPr>
              <w:t>Monto</w:t>
            </w:r>
            <w:r>
              <w:rPr>
                <w:rFonts w:ascii="Calibri" w:hAnsi="Calibri"/>
                <w:b/>
                <w:spacing w:val="1"/>
                <w:w w:val="115"/>
                <w:sz w:val="5"/>
              </w:rPr>
              <w:t> </w:t>
            </w:r>
            <w:r>
              <w:rPr>
                <w:rFonts w:ascii="Calibri" w:hAnsi="Calibri"/>
                <w:b/>
                <w:w w:val="115"/>
                <w:sz w:val="5"/>
              </w:rPr>
              <w:t>más</w:t>
            </w:r>
            <w:r>
              <w:rPr>
                <w:rFonts w:ascii="Calibri" w:hAnsi="Calibri"/>
                <w:b/>
                <w:spacing w:val="-2"/>
                <w:w w:val="115"/>
                <w:sz w:val="5"/>
              </w:rPr>
              <w:t> </w:t>
            </w:r>
            <w:r>
              <w:rPr>
                <w:rFonts w:ascii="Calibri" w:hAnsi="Calibri"/>
                <w:b/>
                <w:w w:val="115"/>
                <w:sz w:val="5"/>
              </w:rPr>
              <w:t>los</w:t>
            </w:r>
            <w:r>
              <w:rPr>
                <w:rFonts w:ascii="Calibri" w:hAnsi="Calibri"/>
                <w:b/>
                <w:spacing w:val="-2"/>
                <w:w w:val="115"/>
                <w:sz w:val="5"/>
              </w:rPr>
              <w:t> </w:t>
            </w:r>
            <w:r>
              <w:rPr>
                <w:rFonts w:ascii="Calibri" w:hAnsi="Calibri"/>
                <w:b/>
                <w:w w:val="115"/>
                <w:sz w:val="5"/>
              </w:rPr>
              <w:t>respectivos</w:t>
            </w:r>
            <w:r>
              <w:rPr>
                <w:rFonts w:ascii="Calibri" w:hAnsi="Calibri"/>
                <w:b/>
                <w:spacing w:val="-2"/>
                <w:w w:val="115"/>
                <w:sz w:val="5"/>
              </w:rPr>
              <w:t> intereses</w:t>
            </w:r>
          </w:p>
        </w:tc>
        <w:tc>
          <w:tcPr>
            <w:tcW w:w="818" w:type="dxa"/>
          </w:tcPr>
          <w:p>
            <w:pPr>
              <w:pStyle w:val="TableParagraph"/>
              <w:spacing w:before="0"/>
              <w:rPr>
                <w:rFonts w:ascii="Times New Roman"/>
                <w:sz w:val="2"/>
              </w:rPr>
            </w:pPr>
          </w:p>
        </w:tc>
        <w:tc>
          <w:tcPr>
            <w:tcW w:w="377" w:type="dxa"/>
          </w:tcPr>
          <w:p>
            <w:pPr>
              <w:pStyle w:val="TableParagraph"/>
              <w:spacing w:before="0"/>
              <w:rPr>
                <w:rFonts w:ascii="Times New Roman"/>
                <w:sz w:val="2"/>
              </w:rPr>
            </w:pPr>
          </w:p>
        </w:tc>
        <w:tc>
          <w:tcPr>
            <w:tcW w:w="517" w:type="dxa"/>
          </w:tcPr>
          <w:p>
            <w:pPr>
              <w:pStyle w:val="TableParagraph"/>
              <w:spacing w:before="0"/>
              <w:rPr>
                <w:rFonts w:ascii="Times New Roman"/>
                <w:sz w:val="2"/>
              </w:rPr>
            </w:pPr>
          </w:p>
        </w:tc>
        <w:tc>
          <w:tcPr>
            <w:tcW w:w="271" w:type="dxa"/>
          </w:tcPr>
          <w:p>
            <w:pPr>
              <w:pStyle w:val="TableParagraph"/>
              <w:spacing w:before="0"/>
              <w:rPr>
                <w:rFonts w:ascii="Times New Roman"/>
                <w:sz w:val="2"/>
              </w:rPr>
            </w:pPr>
          </w:p>
        </w:tc>
        <w:tc>
          <w:tcPr>
            <w:tcW w:w="250" w:type="dxa"/>
          </w:tcPr>
          <w:p>
            <w:pPr>
              <w:pStyle w:val="TableParagraph"/>
              <w:spacing w:before="0"/>
              <w:rPr>
                <w:rFonts w:ascii="Times New Roman"/>
                <w:sz w:val="2"/>
              </w:rPr>
            </w:pPr>
          </w:p>
        </w:tc>
        <w:tc>
          <w:tcPr>
            <w:tcW w:w="535" w:type="dxa"/>
          </w:tcPr>
          <w:p>
            <w:pPr>
              <w:pStyle w:val="TableParagraph"/>
              <w:spacing w:before="0"/>
              <w:rPr>
                <w:rFonts w:ascii="Times New Roman"/>
                <w:sz w:val="2"/>
              </w:rPr>
            </w:pPr>
          </w:p>
        </w:tc>
        <w:tc>
          <w:tcPr>
            <w:tcW w:w="382" w:type="dxa"/>
          </w:tcPr>
          <w:p>
            <w:pPr>
              <w:pStyle w:val="TableParagraph"/>
              <w:spacing w:before="0"/>
              <w:rPr>
                <w:rFonts w:ascii="Times New Roman"/>
                <w:sz w:val="2"/>
              </w:rPr>
            </w:pPr>
          </w:p>
        </w:tc>
        <w:tc>
          <w:tcPr>
            <w:tcW w:w="517" w:type="dxa"/>
          </w:tcPr>
          <w:p>
            <w:pPr>
              <w:pStyle w:val="TableParagraph"/>
              <w:spacing w:before="0"/>
              <w:rPr>
                <w:rFonts w:ascii="Times New Roman"/>
                <w:sz w:val="2"/>
              </w:rPr>
            </w:pPr>
          </w:p>
        </w:tc>
        <w:tc>
          <w:tcPr>
            <w:tcW w:w="435" w:type="dxa"/>
          </w:tcPr>
          <w:p>
            <w:pPr>
              <w:pStyle w:val="TableParagraph"/>
              <w:spacing w:before="0"/>
              <w:rPr>
                <w:rFonts w:ascii="Times New Roman"/>
                <w:sz w:val="2"/>
              </w:rPr>
            </w:pPr>
          </w:p>
        </w:tc>
        <w:tc>
          <w:tcPr>
            <w:tcW w:w="318" w:type="dxa"/>
          </w:tcPr>
          <w:p>
            <w:pPr>
              <w:pStyle w:val="TableParagraph"/>
              <w:spacing w:before="0"/>
              <w:rPr>
                <w:rFonts w:ascii="Times New Roman"/>
                <w:sz w:val="2"/>
              </w:rPr>
            </w:pPr>
          </w:p>
        </w:tc>
        <w:tc>
          <w:tcPr>
            <w:tcW w:w="621" w:type="dxa"/>
          </w:tcPr>
          <w:p>
            <w:pPr>
              <w:pStyle w:val="TableParagraph"/>
              <w:spacing w:before="0"/>
              <w:rPr>
                <w:rFonts w:ascii="Times New Roman"/>
                <w:sz w:val="2"/>
              </w:rPr>
            </w:pPr>
          </w:p>
        </w:tc>
        <w:tc>
          <w:tcPr>
            <w:tcW w:w="372" w:type="dxa"/>
          </w:tcPr>
          <w:p>
            <w:pPr>
              <w:pStyle w:val="TableParagraph"/>
              <w:spacing w:before="0"/>
              <w:rPr>
                <w:rFonts w:ascii="Times New Roman"/>
                <w:sz w:val="2"/>
              </w:rPr>
            </w:pPr>
          </w:p>
        </w:tc>
        <w:tc>
          <w:tcPr>
            <w:tcW w:w="518" w:type="dxa"/>
          </w:tcPr>
          <w:p>
            <w:pPr>
              <w:pStyle w:val="TableParagraph"/>
              <w:spacing w:before="0"/>
              <w:rPr>
                <w:rFonts w:ascii="Times New Roman"/>
                <w:sz w:val="2"/>
              </w:rPr>
            </w:pPr>
          </w:p>
        </w:tc>
        <w:tc>
          <w:tcPr>
            <w:tcW w:w="436" w:type="dxa"/>
          </w:tcPr>
          <w:p>
            <w:pPr>
              <w:pStyle w:val="TableParagraph"/>
              <w:spacing w:before="0"/>
              <w:rPr>
                <w:rFonts w:ascii="Times New Roman"/>
                <w:sz w:val="2"/>
              </w:rPr>
            </w:pPr>
          </w:p>
        </w:tc>
        <w:tc>
          <w:tcPr>
            <w:tcW w:w="318" w:type="dxa"/>
          </w:tcPr>
          <w:p>
            <w:pPr>
              <w:pStyle w:val="TableParagraph"/>
              <w:spacing w:before="0"/>
              <w:rPr>
                <w:rFonts w:ascii="Times New Roman"/>
                <w:sz w:val="2"/>
              </w:rPr>
            </w:pPr>
          </w:p>
        </w:tc>
        <w:tc>
          <w:tcPr>
            <w:tcW w:w="711" w:type="dxa"/>
          </w:tcPr>
          <w:p>
            <w:pPr>
              <w:pStyle w:val="TableParagraph"/>
              <w:spacing w:before="0"/>
              <w:rPr>
                <w:rFonts w:ascii="Times New Roman"/>
                <w:sz w:val="2"/>
              </w:rPr>
            </w:pPr>
          </w:p>
        </w:tc>
      </w:tr>
    </w:tbl>
    <w:p>
      <w:pPr>
        <w:pStyle w:val="BodyText"/>
        <w:rPr>
          <w:rFonts w:ascii="Arial"/>
          <w:sz w:val="20"/>
        </w:rPr>
      </w:pPr>
    </w:p>
    <w:p>
      <w:pPr>
        <w:pStyle w:val="BodyText"/>
        <w:rPr>
          <w:rFonts w:ascii="Arial"/>
          <w:sz w:val="20"/>
        </w:rPr>
      </w:pPr>
    </w:p>
    <w:p>
      <w:pPr>
        <w:pStyle w:val="BodyText"/>
        <w:spacing w:before="6"/>
        <w:rPr>
          <w:rFonts w:ascii="Arial"/>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3"/>
        <w:gridCol w:w="1013"/>
        <w:gridCol w:w="1201"/>
        <w:gridCol w:w="542"/>
        <w:gridCol w:w="658"/>
        <w:gridCol w:w="383"/>
        <w:gridCol w:w="550"/>
        <w:gridCol w:w="1788"/>
        <w:gridCol w:w="674"/>
        <w:gridCol w:w="587"/>
      </w:tblGrid>
      <w:tr>
        <w:trPr>
          <w:trHeight w:val="221" w:hRule="atLeast"/>
        </w:trPr>
        <w:tc>
          <w:tcPr>
            <w:tcW w:w="8829" w:type="dxa"/>
            <w:gridSpan w:val="10"/>
            <w:shd w:val="clear" w:color="auto" w:fill="16365C"/>
          </w:tcPr>
          <w:p>
            <w:pPr>
              <w:pStyle w:val="TableParagraph"/>
              <w:spacing w:before="60"/>
              <w:ind w:left="3585" w:right="3587"/>
              <w:jc w:val="center"/>
              <w:rPr>
                <w:rFonts w:ascii="Calibri" w:hAnsi="Calibri"/>
                <w:b/>
                <w:sz w:val="8"/>
              </w:rPr>
            </w:pPr>
            <w:r>
              <w:rPr>
                <w:rFonts w:ascii="Calibri" w:hAnsi="Calibri"/>
                <w:b/>
                <w:color w:val="FFFFFF"/>
                <w:w w:val="95"/>
                <w:sz w:val="8"/>
              </w:rPr>
              <w:t>PROCESOS</w:t>
            </w:r>
            <w:r>
              <w:rPr>
                <w:rFonts w:ascii="Calibri" w:hAnsi="Calibri"/>
                <w:b/>
                <w:color w:val="FFFFFF"/>
                <w:spacing w:val="2"/>
                <w:sz w:val="8"/>
              </w:rPr>
              <w:t> </w:t>
            </w:r>
            <w:r>
              <w:rPr>
                <w:rFonts w:ascii="Calibri" w:hAnsi="Calibri"/>
                <w:b/>
                <w:color w:val="FFFFFF"/>
                <w:w w:val="95"/>
                <w:sz w:val="8"/>
              </w:rPr>
              <w:t>JUDICIALES</w:t>
            </w:r>
            <w:r>
              <w:rPr>
                <w:rFonts w:ascii="Calibri" w:hAnsi="Calibri"/>
                <w:b/>
                <w:color w:val="FFFFFF"/>
                <w:spacing w:val="2"/>
                <w:sz w:val="8"/>
              </w:rPr>
              <w:t> </w:t>
            </w:r>
            <w:r>
              <w:rPr>
                <w:rFonts w:ascii="Calibri" w:hAnsi="Calibri"/>
                <w:b/>
                <w:color w:val="FFFFFF"/>
                <w:w w:val="95"/>
                <w:sz w:val="8"/>
              </w:rPr>
              <w:t>UNIDAD</w:t>
            </w:r>
            <w:r>
              <w:rPr>
                <w:rFonts w:ascii="Calibri" w:hAnsi="Calibri"/>
                <w:b/>
                <w:color w:val="FFFFFF"/>
                <w:spacing w:val="6"/>
                <w:sz w:val="8"/>
              </w:rPr>
              <w:t> </w:t>
            </w:r>
            <w:r>
              <w:rPr>
                <w:rFonts w:ascii="Calibri" w:hAnsi="Calibri"/>
                <w:b/>
                <w:color w:val="FFFFFF"/>
                <w:w w:val="95"/>
                <w:sz w:val="8"/>
              </w:rPr>
              <w:t>JURÍDICA</w:t>
            </w:r>
            <w:r>
              <w:rPr>
                <w:rFonts w:ascii="Calibri" w:hAnsi="Calibri"/>
                <w:b/>
                <w:color w:val="FFFFFF"/>
                <w:spacing w:val="9"/>
                <w:sz w:val="8"/>
              </w:rPr>
              <w:t> </w:t>
            </w:r>
            <w:r>
              <w:rPr>
                <w:rFonts w:ascii="Calibri" w:hAnsi="Calibri"/>
                <w:b/>
                <w:color w:val="FFFFFF"/>
                <w:spacing w:val="-2"/>
                <w:w w:val="95"/>
                <w:sz w:val="8"/>
              </w:rPr>
              <w:t>INTERNA</w:t>
            </w:r>
          </w:p>
        </w:tc>
      </w:tr>
      <w:tr>
        <w:trPr>
          <w:trHeight w:val="88" w:hRule="atLeast"/>
        </w:trPr>
        <w:tc>
          <w:tcPr>
            <w:tcW w:w="1433" w:type="dxa"/>
            <w:vMerge w:val="restart"/>
            <w:tcBorders>
              <w:bottom w:val="single" w:sz="12" w:space="0" w:color="000000"/>
            </w:tcBorders>
          </w:tcPr>
          <w:p>
            <w:pPr>
              <w:pStyle w:val="TableParagraph"/>
              <w:spacing w:before="52"/>
              <w:ind w:left="291"/>
              <w:rPr>
                <w:rFonts w:ascii="Calibri" w:hAnsi="Calibri"/>
                <w:b/>
                <w:sz w:val="8"/>
              </w:rPr>
            </w:pPr>
            <w:r>
              <w:rPr>
                <w:rFonts w:ascii="Calibri" w:hAnsi="Calibri"/>
                <w:b/>
                <w:sz w:val="8"/>
              </w:rPr>
              <w:t>Nº</w:t>
            </w:r>
            <w:r>
              <w:rPr>
                <w:rFonts w:ascii="Calibri" w:hAnsi="Calibri"/>
                <w:b/>
                <w:spacing w:val="-4"/>
                <w:sz w:val="8"/>
              </w:rPr>
              <w:t> </w:t>
            </w:r>
            <w:r>
              <w:rPr>
                <w:rFonts w:ascii="Calibri" w:hAnsi="Calibri"/>
                <w:b/>
                <w:sz w:val="8"/>
              </w:rPr>
              <w:t>de</w:t>
            </w:r>
            <w:r>
              <w:rPr>
                <w:rFonts w:ascii="Calibri" w:hAnsi="Calibri"/>
                <w:b/>
                <w:spacing w:val="-2"/>
                <w:sz w:val="8"/>
              </w:rPr>
              <w:t> </w:t>
            </w:r>
            <w:r>
              <w:rPr>
                <w:rFonts w:ascii="Calibri" w:hAnsi="Calibri"/>
                <w:b/>
                <w:sz w:val="8"/>
              </w:rPr>
              <w:t>Expediente</w:t>
            </w:r>
            <w:r>
              <w:rPr>
                <w:rFonts w:ascii="Calibri" w:hAnsi="Calibri"/>
                <w:b/>
                <w:spacing w:val="-2"/>
                <w:sz w:val="8"/>
              </w:rPr>
              <w:t> judicial</w:t>
            </w:r>
          </w:p>
        </w:tc>
        <w:tc>
          <w:tcPr>
            <w:tcW w:w="1013" w:type="dxa"/>
            <w:vMerge w:val="restart"/>
          </w:tcPr>
          <w:p>
            <w:pPr>
              <w:pStyle w:val="TableParagraph"/>
              <w:spacing w:before="52"/>
              <w:ind w:left="147"/>
              <w:rPr>
                <w:rFonts w:ascii="Calibri"/>
                <w:b/>
                <w:sz w:val="8"/>
              </w:rPr>
            </w:pPr>
            <w:r>
              <w:rPr>
                <w:rFonts w:ascii="Calibri"/>
                <w:b/>
                <w:spacing w:val="-2"/>
                <w:sz w:val="8"/>
              </w:rPr>
              <w:t>Nombre</w:t>
            </w:r>
            <w:r>
              <w:rPr>
                <w:rFonts w:ascii="Calibri"/>
                <w:b/>
                <w:spacing w:val="5"/>
                <w:sz w:val="8"/>
              </w:rPr>
              <w:t> </w:t>
            </w:r>
            <w:r>
              <w:rPr>
                <w:rFonts w:ascii="Calibri"/>
                <w:b/>
                <w:spacing w:val="-2"/>
                <w:sz w:val="8"/>
              </w:rPr>
              <w:t>demandante</w:t>
            </w:r>
          </w:p>
        </w:tc>
        <w:tc>
          <w:tcPr>
            <w:tcW w:w="1201" w:type="dxa"/>
            <w:vMerge w:val="restart"/>
          </w:tcPr>
          <w:p>
            <w:pPr>
              <w:pStyle w:val="TableParagraph"/>
              <w:spacing w:before="52"/>
              <w:ind w:left="227"/>
              <w:rPr>
                <w:rFonts w:ascii="Calibri"/>
                <w:b/>
                <w:sz w:val="8"/>
              </w:rPr>
            </w:pPr>
            <w:r>
              <w:rPr>
                <w:rFonts w:ascii="Calibri"/>
                <w:b/>
                <w:sz w:val="8"/>
              </w:rPr>
              <w:t>Motivo</w:t>
            </w:r>
            <w:r>
              <w:rPr>
                <w:rFonts w:ascii="Calibri"/>
                <w:b/>
                <w:spacing w:val="-4"/>
                <w:sz w:val="8"/>
              </w:rPr>
              <w:t> </w:t>
            </w:r>
            <w:r>
              <w:rPr>
                <w:rFonts w:ascii="Calibri"/>
                <w:b/>
                <w:sz w:val="8"/>
              </w:rPr>
              <w:t>de</w:t>
            </w:r>
            <w:r>
              <w:rPr>
                <w:rFonts w:ascii="Calibri"/>
                <w:b/>
                <w:spacing w:val="-1"/>
                <w:sz w:val="8"/>
              </w:rPr>
              <w:t> </w:t>
            </w:r>
            <w:r>
              <w:rPr>
                <w:rFonts w:ascii="Calibri"/>
                <w:b/>
                <w:sz w:val="8"/>
              </w:rPr>
              <w:t>la</w:t>
            </w:r>
            <w:r>
              <w:rPr>
                <w:rFonts w:ascii="Calibri"/>
                <w:b/>
                <w:spacing w:val="-6"/>
                <w:sz w:val="8"/>
              </w:rPr>
              <w:t> </w:t>
            </w:r>
            <w:r>
              <w:rPr>
                <w:rFonts w:ascii="Calibri"/>
                <w:b/>
                <w:spacing w:val="-2"/>
                <w:sz w:val="8"/>
              </w:rPr>
              <w:t>demanda</w:t>
            </w:r>
          </w:p>
        </w:tc>
        <w:tc>
          <w:tcPr>
            <w:tcW w:w="1583" w:type="dxa"/>
            <w:gridSpan w:val="3"/>
          </w:tcPr>
          <w:p>
            <w:pPr>
              <w:pStyle w:val="TableParagraph"/>
              <w:spacing w:line="69" w:lineRule="exact" w:before="0"/>
              <w:ind w:left="502"/>
              <w:rPr>
                <w:rFonts w:ascii="Calibri" w:hAnsi="Calibri"/>
                <w:b/>
                <w:sz w:val="8"/>
              </w:rPr>
            </w:pPr>
            <w:r>
              <w:rPr>
                <w:rFonts w:ascii="Calibri" w:hAnsi="Calibri"/>
                <w:b/>
                <w:w w:val="95"/>
                <w:sz w:val="8"/>
              </w:rPr>
              <w:t>Pretensión</w:t>
            </w:r>
            <w:r>
              <w:rPr>
                <w:rFonts w:ascii="Calibri" w:hAnsi="Calibri"/>
                <w:b/>
                <w:spacing w:val="16"/>
                <w:sz w:val="8"/>
              </w:rPr>
              <w:t> </w:t>
            </w:r>
            <w:r>
              <w:rPr>
                <w:rFonts w:ascii="Calibri" w:hAnsi="Calibri"/>
                <w:b/>
                <w:spacing w:val="-2"/>
                <w:sz w:val="8"/>
              </w:rPr>
              <w:t>Inicial</w:t>
            </w:r>
          </w:p>
        </w:tc>
        <w:tc>
          <w:tcPr>
            <w:tcW w:w="2338" w:type="dxa"/>
            <w:gridSpan w:val="2"/>
          </w:tcPr>
          <w:p>
            <w:pPr>
              <w:pStyle w:val="TableParagraph"/>
              <w:spacing w:line="69" w:lineRule="exact" w:before="0"/>
              <w:ind w:left="787" w:right="778"/>
              <w:jc w:val="center"/>
              <w:rPr>
                <w:rFonts w:ascii="Calibri" w:hAnsi="Calibri"/>
                <w:b/>
                <w:sz w:val="8"/>
              </w:rPr>
            </w:pPr>
            <w:r>
              <w:rPr>
                <w:rFonts w:ascii="Calibri" w:hAnsi="Calibri"/>
                <w:b/>
                <w:w w:val="95"/>
                <w:sz w:val="8"/>
              </w:rPr>
              <w:t>Resolución</w:t>
            </w:r>
            <w:r>
              <w:rPr>
                <w:rFonts w:ascii="Calibri" w:hAnsi="Calibri"/>
                <w:b/>
                <w:spacing w:val="14"/>
                <w:sz w:val="8"/>
              </w:rPr>
              <w:t> </w:t>
            </w:r>
            <w:r>
              <w:rPr>
                <w:rFonts w:ascii="Calibri" w:hAnsi="Calibri"/>
                <w:b/>
                <w:spacing w:val="-2"/>
                <w:sz w:val="8"/>
              </w:rPr>
              <w:t>Provisional</w:t>
            </w:r>
          </w:p>
        </w:tc>
        <w:tc>
          <w:tcPr>
            <w:tcW w:w="1261" w:type="dxa"/>
            <w:gridSpan w:val="2"/>
          </w:tcPr>
          <w:p>
            <w:pPr>
              <w:pStyle w:val="TableParagraph"/>
              <w:spacing w:line="69" w:lineRule="exact" w:before="0"/>
              <w:ind w:left="301"/>
              <w:rPr>
                <w:rFonts w:ascii="Calibri" w:hAnsi="Calibri"/>
                <w:b/>
                <w:sz w:val="8"/>
              </w:rPr>
            </w:pPr>
            <w:r>
              <w:rPr>
                <w:rFonts w:ascii="Calibri" w:hAnsi="Calibri"/>
                <w:b/>
                <w:w w:val="95"/>
                <w:sz w:val="8"/>
              </w:rPr>
              <w:t>Resolución</w:t>
            </w:r>
            <w:r>
              <w:rPr>
                <w:rFonts w:ascii="Calibri" w:hAnsi="Calibri"/>
                <w:b/>
                <w:spacing w:val="8"/>
                <w:sz w:val="8"/>
              </w:rPr>
              <w:t> </w:t>
            </w:r>
            <w:r>
              <w:rPr>
                <w:rFonts w:ascii="Calibri" w:hAnsi="Calibri"/>
                <w:b/>
                <w:w w:val="95"/>
                <w:sz w:val="8"/>
              </w:rPr>
              <w:t>en</w:t>
            </w:r>
            <w:r>
              <w:rPr>
                <w:rFonts w:ascii="Calibri" w:hAnsi="Calibri"/>
                <w:b/>
                <w:spacing w:val="8"/>
                <w:sz w:val="8"/>
              </w:rPr>
              <w:t> </w:t>
            </w:r>
            <w:r>
              <w:rPr>
                <w:rFonts w:ascii="Calibri" w:hAnsi="Calibri"/>
                <w:b/>
                <w:spacing w:val="-2"/>
                <w:w w:val="95"/>
                <w:sz w:val="8"/>
              </w:rPr>
              <w:t>firme</w:t>
            </w:r>
          </w:p>
        </w:tc>
      </w:tr>
      <w:tr>
        <w:trPr>
          <w:trHeight w:val="78" w:hRule="atLeast"/>
        </w:trPr>
        <w:tc>
          <w:tcPr>
            <w:tcW w:w="1433" w:type="dxa"/>
            <w:vMerge/>
            <w:tcBorders>
              <w:top w:val="nil"/>
              <w:bottom w:val="single" w:sz="12" w:space="0" w:color="000000"/>
            </w:tcBorders>
          </w:tcPr>
          <w:p>
            <w:pPr>
              <w:rPr>
                <w:sz w:val="2"/>
                <w:szCs w:val="2"/>
              </w:rPr>
            </w:pPr>
          </w:p>
        </w:tc>
        <w:tc>
          <w:tcPr>
            <w:tcW w:w="1013" w:type="dxa"/>
            <w:vMerge/>
            <w:tcBorders>
              <w:top w:val="nil"/>
            </w:tcBorders>
          </w:tcPr>
          <w:p>
            <w:pPr>
              <w:rPr>
                <w:sz w:val="2"/>
                <w:szCs w:val="2"/>
              </w:rPr>
            </w:pPr>
          </w:p>
        </w:tc>
        <w:tc>
          <w:tcPr>
            <w:tcW w:w="1201" w:type="dxa"/>
            <w:vMerge/>
            <w:tcBorders>
              <w:top w:val="nil"/>
            </w:tcBorders>
          </w:tcPr>
          <w:p>
            <w:pPr>
              <w:rPr>
                <w:sz w:val="2"/>
                <w:szCs w:val="2"/>
              </w:rPr>
            </w:pPr>
          </w:p>
        </w:tc>
        <w:tc>
          <w:tcPr>
            <w:tcW w:w="542" w:type="dxa"/>
          </w:tcPr>
          <w:p>
            <w:pPr>
              <w:pStyle w:val="TableParagraph"/>
              <w:spacing w:line="59" w:lineRule="exact" w:before="0"/>
              <w:ind w:left="65" w:right="45"/>
              <w:jc w:val="center"/>
              <w:rPr>
                <w:rFonts w:ascii="Calibri"/>
                <w:b/>
                <w:sz w:val="8"/>
              </w:rPr>
            </w:pPr>
            <w:r>
              <w:rPr>
                <w:rFonts w:ascii="Calibri"/>
                <w:b/>
                <w:spacing w:val="-2"/>
                <w:sz w:val="8"/>
              </w:rPr>
              <w:t>Fecha</w:t>
            </w:r>
          </w:p>
        </w:tc>
        <w:tc>
          <w:tcPr>
            <w:tcW w:w="658" w:type="dxa"/>
          </w:tcPr>
          <w:p>
            <w:pPr>
              <w:pStyle w:val="TableParagraph"/>
              <w:spacing w:line="59" w:lineRule="exact" w:before="0"/>
              <w:ind w:left="213"/>
              <w:rPr>
                <w:rFonts w:ascii="Calibri"/>
                <w:b/>
                <w:sz w:val="8"/>
              </w:rPr>
            </w:pPr>
            <w:r>
              <w:rPr>
                <w:rFonts w:ascii="Calibri"/>
                <w:b/>
                <w:spacing w:val="-2"/>
                <w:sz w:val="8"/>
              </w:rPr>
              <w:t>Monto</w:t>
            </w:r>
          </w:p>
        </w:tc>
        <w:tc>
          <w:tcPr>
            <w:tcW w:w="383" w:type="dxa"/>
          </w:tcPr>
          <w:p>
            <w:pPr>
              <w:pStyle w:val="TableParagraph"/>
              <w:spacing w:line="59" w:lineRule="exact" w:before="0"/>
              <w:ind w:left="55"/>
              <w:rPr>
                <w:rFonts w:ascii="Calibri"/>
                <w:b/>
                <w:sz w:val="8"/>
              </w:rPr>
            </w:pPr>
            <w:r>
              <w:rPr>
                <w:rFonts w:ascii="Calibri"/>
                <w:b/>
                <w:spacing w:val="-2"/>
                <w:sz w:val="8"/>
              </w:rPr>
              <w:t>Moneda</w:t>
            </w:r>
          </w:p>
        </w:tc>
        <w:tc>
          <w:tcPr>
            <w:tcW w:w="550" w:type="dxa"/>
          </w:tcPr>
          <w:p>
            <w:pPr>
              <w:pStyle w:val="TableParagraph"/>
              <w:spacing w:line="59" w:lineRule="exact" w:before="0"/>
              <w:ind w:left="67" w:right="51"/>
              <w:jc w:val="center"/>
              <w:rPr>
                <w:rFonts w:ascii="Calibri"/>
                <w:b/>
                <w:sz w:val="8"/>
              </w:rPr>
            </w:pPr>
            <w:r>
              <w:rPr>
                <w:rFonts w:ascii="Calibri"/>
                <w:b/>
                <w:spacing w:val="-2"/>
                <w:sz w:val="8"/>
              </w:rPr>
              <w:t>Fecha</w:t>
            </w:r>
          </w:p>
        </w:tc>
        <w:tc>
          <w:tcPr>
            <w:tcW w:w="1788" w:type="dxa"/>
          </w:tcPr>
          <w:p>
            <w:pPr>
              <w:pStyle w:val="TableParagraph"/>
              <w:spacing w:line="59" w:lineRule="exact" w:before="0"/>
              <w:ind w:left="41" w:right="29"/>
              <w:jc w:val="center"/>
              <w:rPr>
                <w:rFonts w:ascii="Calibri"/>
                <w:b/>
                <w:sz w:val="8"/>
              </w:rPr>
            </w:pPr>
            <w:r>
              <w:rPr>
                <w:rFonts w:ascii="Calibri"/>
                <w:b/>
                <w:spacing w:val="-2"/>
                <w:sz w:val="8"/>
              </w:rPr>
              <w:t>Monto</w:t>
            </w:r>
          </w:p>
        </w:tc>
        <w:tc>
          <w:tcPr>
            <w:tcW w:w="674" w:type="dxa"/>
          </w:tcPr>
          <w:p>
            <w:pPr>
              <w:pStyle w:val="TableParagraph"/>
              <w:spacing w:line="59" w:lineRule="exact" w:before="0"/>
              <w:ind w:left="224" w:right="217"/>
              <w:jc w:val="center"/>
              <w:rPr>
                <w:rFonts w:ascii="Calibri"/>
                <w:b/>
                <w:sz w:val="8"/>
              </w:rPr>
            </w:pPr>
            <w:r>
              <w:rPr>
                <w:rFonts w:ascii="Calibri"/>
                <w:b/>
                <w:spacing w:val="-2"/>
                <w:sz w:val="8"/>
              </w:rPr>
              <w:t>Fecha</w:t>
            </w:r>
          </w:p>
        </w:tc>
        <w:tc>
          <w:tcPr>
            <w:tcW w:w="587" w:type="dxa"/>
          </w:tcPr>
          <w:p>
            <w:pPr>
              <w:pStyle w:val="TableParagraph"/>
              <w:spacing w:line="59" w:lineRule="exact" w:before="0"/>
              <w:ind w:left="178"/>
              <w:rPr>
                <w:rFonts w:ascii="Calibri"/>
                <w:b/>
                <w:sz w:val="8"/>
              </w:rPr>
            </w:pPr>
            <w:r>
              <w:rPr>
                <w:rFonts w:ascii="Calibri"/>
                <w:b/>
                <w:spacing w:val="-2"/>
                <w:sz w:val="8"/>
              </w:rPr>
              <w:t>Monto</w:t>
            </w:r>
          </w:p>
        </w:tc>
      </w:tr>
      <w:tr>
        <w:trPr>
          <w:trHeight w:val="617" w:hRule="atLeast"/>
        </w:trPr>
        <w:tc>
          <w:tcPr>
            <w:tcW w:w="1433" w:type="dxa"/>
            <w:tcBorders>
              <w:top w:val="single" w:sz="12" w:space="0" w:color="000000"/>
            </w:tcBorders>
          </w:tcPr>
          <w:p>
            <w:pPr>
              <w:pStyle w:val="TableParagraph"/>
              <w:spacing w:before="0"/>
              <w:rPr>
                <w:rFonts w:ascii="Arial"/>
                <w:sz w:val="8"/>
              </w:rPr>
            </w:pPr>
          </w:p>
          <w:p>
            <w:pPr>
              <w:pStyle w:val="TableParagraph"/>
              <w:spacing w:before="0"/>
              <w:rPr>
                <w:rFonts w:ascii="Arial"/>
                <w:sz w:val="8"/>
              </w:rPr>
            </w:pPr>
          </w:p>
          <w:p>
            <w:pPr>
              <w:pStyle w:val="TableParagraph"/>
              <w:spacing w:before="69"/>
              <w:ind w:left="16"/>
              <w:rPr>
                <w:rFonts w:ascii="Calibri"/>
                <w:sz w:val="8"/>
              </w:rPr>
            </w:pPr>
            <w:r>
              <w:rPr>
                <w:rFonts w:ascii="Calibri"/>
                <w:w w:val="95"/>
                <w:sz w:val="8"/>
              </w:rPr>
              <w:t>14-00602-1027-</w:t>
            </w:r>
            <w:r>
              <w:rPr>
                <w:rFonts w:ascii="Calibri"/>
                <w:spacing w:val="-5"/>
                <w:w w:val="95"/>
                <w:sz w:val="8"/>
              </w:rPr>
              <w:t>CA</w:t>
            </w:r>
          </w:p>
        </w:tc>
        <w:tc>
          <w:tcPr>
            <w:tcW w:w="1013" w:type="dxa"/>
          </w:tcPr>
          <w:p>
            <w:pPr>
              <w:pStyle w:val="TableParagraph"/>
              <w:spacing w:before="0"/>
              <w:rPr>
                <w:rFonts w:ascii="Arial"/>
                <w:sz w:val="8"/>
              </w:rPr>
            </w:pPr>
          </w:p>
          <w:p>
            <w:pPr>
              <w:pStyle w:val="TableParagraph"/>
              <w:spacing w:before="0"/>
              <w:rPr>
                <w:rFonts w:ascii="Arial"/>
                <w:sz w:val="8"/>
              </w:rPr>
            </w:pPr>
          </w:p>
          <w:p>
            <w:pPr>
              <w:pStyle w:val="TableParagraph"/>
              <w:spacing w:before="69"/>
              <w:ind w:left="20" w:right="24"/>
              <w:jc w:val="center"/>
              <w:rPr>
                <w:rFonts w:ascii="Calibri"/>
                <w:sz w:val="8"/>
              </w:rPr>
            </w:pPr>
            <w:r>
              <w:rPr>
                <w:rFonts w:ascii="Calibri"/>
                <w:sz w:val="8"/>
              </w:rPr>
              <w:t>Rosa</w:t>
            </w:r>
            <w:r>
              <w:rPr>
                <w:rFonts w:ascii="Calibri"/>
                <w:spacing w:val="7"/>
                <w:sz w:val="8"/>
              </w:rPr>
              <w:t> </w:t>
            </w:r>
            <w:r>
              <w:rPr>
                <w:rFonts w:ascii="Calibri"/>
                <w:sz w:val="8"/>
              </w:rPr>
              <w:t>Iris</w:t>
            </w:r>
            <w:r>
              <w:rPr>
                <w:rFonts w:ascii="Calibri"/>
                <w:spacing w:val="7"/>
                <w:sz w:val="8"/>
              </w:rPr>
              <w:t> </w:t>
            </w:r>
            <w:r>
              <w:rPr>
                <w:rFonts w:ascii="Calibri"/>
                <w:sz w:val="8"/>
              </w:rPr>
              <w:t>Cervantes</w:t>
            </w:r>
            <w:r>
              <w:rPr>
                <w:rFonts w:ascii="Calibri"/>
                <w:spacing w:val="8"/>
                <w:sz w:val="8"/>
              </w:rPr>
              <w:t> </w:t>
            </w:r>
            <w:r>
              <w:rPr>
                <w:rFonts w:ascii="Calibri"/>
                <w:spacing w:val="-2"/>
                <w:sz w:val="8"/>
              </w:rPr>
              <w:t>Gamboa</w:t>
            </w:r>
          </w:p>
        </w:tc>
        <w:tc>
          <w:tcPr>
            <w:tcW w:w="1201" w:type="dxa"/>
          </w:tcPr>
          <w:p>
            <w:pPr>
              <w:pStyle w:val="TableParagraph"/>
              <w:spacing w:before="0"/>
              <w:rPr>
                <w:rFonts w:ascii="Arial"/>
                <w:sz w:val="8"/>
              </w:rPr>
            </w:pPr>
          </w:p>
          <w:p>
            <w:pPr>
              <w:pStyle w:val="TableParagraph"/>
              <w:spacing w:before="6"/>
              <w:rPr>
                <w:rFonts w:ascii="Arial"/>
                <w:sz w:val="9"/>
              </w:rPr>
            </w:pPr>
          </w:p>
          <w:p>
            <w:pPr>
              <w:pStyle w:val="TableParagraph"/>
              <w:spacing w:line="266" w:lineRule="auto" w:before="0"/>
              <w:ind w:left="350" w:hanging="109"/>
              <w:rPr>
                <w:rFonts w:ascii="Calibri"/>
                <w:sz w:val="8"/>
              </w:rPr>
            </w:pPr>
            <w:r>
              <w:rPr>
                <w:rFonts w:ascii="Calibri"/>
                <w:sz w:val="8"/>
              </w:rPr>
              <w:t>Proceso</w:t>
            </w:r>
            <w:r>
              <w:rPr>
                <w:rFonts w:ascii="Calibri"/>
                <w:spacing w:val="-5"/>
                <w:sz w:val="8"/>
              </w:rPr>
              <w:t> </w:t>
            </w:r>
            <w:r>
              <w:rPr>
                <w:rFonts w:ascii="Calibri"/>
                <w:sz w:val="8"/>
              </w:rPr>
              <w:t>Contencioso</w:t>
            </w:r>
            <w:r>
              <w:rPr>
                <w:rFonts w:ascii="Calibri"/>
                <w:spacing w:val="40"/>
                <w:sz w:val="8"/>
              </w:rPr>
              <w:t> </w:t>
            </w:r>
            <w:r>
              <w:rPr>
                <w:rFonts w:ascii="Calibri"/>
                <w:spacing w:val="-2"/>
                <w:sz w:val="8"/>
              </w:rPr>
              <w:t>Administrativo</w:t>
            </w:r>
          </w:p>
        </w:tc>
        <w:tc>
          <w:tcPr>
            <w:tcW w:w="542" w:type="dxa"/>
          </w:tcPr>
          <w:p>
            <w:pPr>
              <w:pStyle w:val="TableParagraph"/>
              <w:spacing w:before="0"/>
              <w:rPr>
                <w:rFonts w:ascii="Arial"/>
                <w:sz w:val="8"/>
              </w:rPr>
            </w:pPr>
          </w:p>
          <w:p>
            <w:pPr>
              <w:pStyle w:val="TableParagraph"/>
              <w:spacing w:before="0"/>
              <w:rPr>
                <w:rFonts w:ascii="Arial"/>
                <w:sz w:val="8"/>
              </w:rPr>
            </w:pPr>
          </w:p>
          <w:p>
            <w:pPr>
              <w:pStyle w:val="TableParagraph"/>
              <w:spacing w:before="69"/>
              <w:ind w:left="65" w:right="59"/>
              <w:jc w:val="center"/>
              <w:rPr>
                <w:rFonts w:ascii="Calibri"/>
                <w:sz w:val="8"/>
              </w:rPr>
            </w:pPr>
            <w:r>
              <w:rPr>
                <w:rFonts w:ascii="Calibri"/>
                <w:spacing w:val="-2"/>
                <w:sz w:val="8"/>
              </w:rPr>
              <w:t>06/08/2014</w:t>
            </w:r>
          </w:p>
        </w:tc>
        <w:tc>
          <w:tcPr>
            <w:tcW w:w="658" w:type="dxa"/>
          </w:tcPr>
          <w:p>
            <w:pPr>
              <w:pStyle w:val="TableParagraph"/>
              <w:spacing w:before="0"/>
              <w:rPr>
                <w:rFonts w:ascii="Arial"/>
                <w:sz w:val="8"/>
              </w:rPr>
            </w:pPr>
          </w:p>
          <w:p>
            <w:pPr>
              <w:pStyle w:val="TableParagraph"/>
              <w:spacing w:before="0"/>
              <w:rPr>
                <w:rFonts w:ascii="Arial"/>
                <w:sz w:val="8"/>
              </w:rPr>
            </w:pPr>
          </w:p>
          <w:p>
            <w:pPr>
              <w:pStyle w:val="TableParagraph"/>
              <w:spacing w:before="69"/>
              <w:ind w:right="45"/>
              <w:jc w:val="right"/>
              <w:rPr>
                <w:rFonts w:ascii="Calibri"/>
                <w:sz w:val="8"/>
              </w:rPr>
            </w:pPr>
            <w:r>
              <w:rPr>
                <w:rFonts w:ascii="Calibri"/>
                <w:spacing w:val="-2"/>
                <w:sz w:val="8"/>
              </w:rPr>
              <w:t>725,178,179.00</w:t>
            </w:r>
          </w:p>
        </w:tc>
        <w:tc>
          <w:tcPr>
            <w:tcW w:w="383" w:type="dxa"/>
          </w:tcPr>
          <w:p>
            <w:pPr>
              <w:pStyle w:val="TableParagraph"/>
              <w:spacing w:before="0"/>
              <w:rPr>
                <w:rFonts w:ascii="Arial"/>
                <w:sz w:val="8"/>
              </w:rPr>
            </w:pPr>
          </w:p>
          <w:p>
            <w:pPr>
              <w:pStyle w:val="TableParagraph"/>
              <w:spacing w:before="0"/>
              <w:rPr>
                <w:rFonts w:ascii="Arial"/>
                <w:sz w:val="8"/>
              </w:rPr>
            </w:pPr>
          </w:p>
          <w:p>
            <w:pPr>
              <w:pStyle w:val="TableParagraph"/>
              <w:spacing w:before="69"/>
              <w:ind w:left="19"/>
              <w:rPr>
                <w:rFonts w:ascii="Calibri"/>
                <w:sz w:val="8"/>
              </w:rPr>
            </w:pPr>
            <w:r>
              <w:rPr>
                <w:rFonts w:ascii="Calibri"/>
                <w:spacing w:val="-2"/>
                <w:sz w:val="8"/>
              </w:rPr>
              <w:t>Colones</w:t>
            </w:r>
          </w:p>
        </w:tc>
        <w:tc>
          <w:tcPr>
            <w:tcW w:w="550" w:type="dxa"/>
          </w:tcPr>
          <w:p>
            <w:pPr>
              <w:pStyle w:val="TableParagraph"/>
              <w:spacing w:before="0"/>
              <w:rPr>
                <w:rFonts w:ascii="Arial"/>
                <w:sz w:val="8"/>
              </w:rPr>
            </w:pPr>
          </w:p>
          <w:p>
            <w:pPr>
              <w:pStyle w:val="TableParagraph"/>
              <w:spacing w:before="0"/>
              <w:rPr>
                <w:rFonts w:ascii="Arial"/>
                <w:sz w:val="8"/>
              </w:rPr>
            </w:pPr>
          </w:p>
          <w:p>
            <w:pPr>
              <w:pStyle w:val="TableParagraph"/>
              <w:spacing w:before="69"/>
              <w:ind w:left="67" w:right="65"/>
              <w:jc w:val="center"/>
              <w:rPr>
                <w:rFonts w:ascii="Calibri"/>
                <w:sz w:val="8"/>
              </w:rPr>
            </w:pPr>
            <w:r>
              <w:rPr>
                <w:rFonts w:ascii="Calibri"/>
                <w:spacing w:val="-2"/>
                <w:sz w:val="8"/>
              </w:rPr>
              <w:t>13/11/2015</w:t>
            </w:r>
          </w:p>
        </w:tc>
        <w:tc>
          <w:tcPr>
            <w:tcW w:w="1788" w:type="dxa"/>
          </w:tcPr>
          <w:p>
            <w:pPr>
              <w:pStyle w:val="TableParagraph"/>
              <w:spacing w:line="266" w:lineRule="auto" w:before="35"/>
              <w:ind w:left="41" w:right="-15"/>
              <w:jc w:val="center"/>
              <w:rPr>
                <w:rFonts w:ascii="Calibri"/>
                <w:sz w:val="8"/>
              </w:rPr>
            </w:pPr>
            <w:r>
              <w:rPr>
                <w:rFonts w:ascii="Calibri"/>
                <w:sz w:val="8"/>
              </w:rPr>
              <w:t>Mediante sentencia 2927-2015 de las 09:50 del 13-</w:t>
            </w:r>
            <w:r>
              <w:rPr>
                <w:rFonts w:ascii="Calibri"/>
                <w:spacing w:val="40"/>
                <w:sz w:val="8"/>
              </w:rPr>
              <w:t> </w:t>
            </w:r>
            <w:r>
              <w:rPr>
                <w:rFonts w:ascii="Calibri"/>
                <w:sz w:val="8"/>
              </w:rPr>
              <w:t>11-13 el Tribunal Procesal Contencioso</w:t>
            </w:r>
          </w:p>
          <w:p>
            <w:pPr>
              <w:pStyle w:val="TableParagraph"/>
              <w:spacing w:line="266" w:lineRule="auto" w:before="1"/>
              <w:ind w:left="41" w:right="24"/>
              <w:jc w:val="center"/>
              <w:rPr>
                <w:rFonts w:ascii="Calibri" w:hAnsi="Calibri"/>
                <w:sz w:val="8"/>
              </w:rPr>
            </w:pPr>
            <w:r>
              <w:rPr>
                <w:rFonts w:ascii="Calibri" w:hAnsi="Calibri"/>
                <w:sz w:val="8"/>
              </w:rPr>
              <w:t>Administrativo acogió la excepción de prescripción</w:t>
            </w:r>
            <w:r>
              <w:rPr>
                <w:rFonts w:ascii="Calibri" w:hAnsi="Calibri"/>
                <w:spacing w:val="40"/>
                <w:sz w:val="8"/>
              </w:rPr>
              <w:t> </w:t>
            </w:r>
            <w:r>
              <w:rPr>
                <w:rFonts w:ascii="Calibri" w:hAnsi="Calibri"/>
                <w:sz w:val="8"/>
              </w:rPr>
              <w:t>alegada por el Estado y la CGR. Son ambas costas a</w:t>
            </w:r>
            <w:r>
              <w:rPr>
                <w:rFonts w:ascii="Calibri" w:hAnsi="Calibri"/>
                <w:spacing w:val="40"/>
                <w:sz w:val="8"/>
              </w:rPr>
              <w:t> </w:t>
            </w:r>
            <w:r>
              <w:rPr>
                <w:rFonts w:ascii="Calibri" w:hAnsi="Calibri"/>
                <w:sz w:val="8"/>
              </w:rPr>
              <w:t>cargo de la parte actora.</w:t>
            </w:r>
          </w:p>
        </w:tc>
        <w:tc>
          <w:tcPr>
            <w:tcW w:w="674" w:type="dxa"/>
          </w:tcPr>
          <w:p>
            <w:pPr>
              <w:pStyle w:val="TableParagraph"/>
              <w:spacing w:before="0"/>
              <w:rPr>
                <w:rFonts w:ascii="Times New Roman"/>
                <w:sz w:val="6"/>
              </w:rPr>
            </w:pPr>
          </w:p>
        </w:tc>
        <w:tc>
          <w:tcPr>
            <w:tcW w:w="587" w:type="dxa"/>
          </w:tcPr>
          <w:p>
            <w:pPr>
              <w:pStyle w:val="TableParagraph"/>
              <w:spacing w:before="0"/>
              <w:rPr>
                <w:rFonts w:ascii="Times New Roman"/>
                <w:sz w:val="6"/>
              </w:rPr>
            </w:pPr>
          </w:p>
        </w:tc>
      </w:tr>
      <w:tr>
        <w:trPr>
          <w:trHeight w:val="88" w:hRule="atLeast"/>
        </w:trPr>
        <w:tc>
          <w:tcPr>
            <w:tcW w:w="1433" w:type="dxa"/>
            <w:tcBorders>
              <w:bottom w:val="single" w:sz="12" w:space="0" w:color="000000"/>
            </w:tcBorders>
          </w:tcPr>
          <w:p>
            <w:pPr>
              <w:pStyle w:val="TableParagraph"/>
              <w:spacing w:line="66" w:lineRule="exact" w:before="2"/>
              <w:ind w:left="16"/>
              <w:rPr>
                <w:rFonts w:ascii="Calibri"/>
                <w:sz w:val="8"/>
              </w:rPr>
            </w:pPr>
            <w:r>
              <w:rPr>
                <w:rFonts w:ascii="Calibri"/>
                <w:w w:val="95"/>
                <w:sz w:val="8"/>
              </w:rPr>
              <w:t>20-000801-0173-</w:t>
            </w:r>
            <w:r>
              <w:rPr>
                <w:rFonts w:ascii="Calibri"/>
                <w:spacing w:val="-7"/>
                <w:w w:val="95"/>
                <w:sz w:val="8"/>
              </w:rPr>
              <w:t>LA</w:t>
            </w:r>
          </w:p>
        </w:tc>
        <w:tc>
          <w:tcPr>
            <w:tcW w:w="1013" w:type="dxa"/>
          </w:tcPr>
          <w:p>
            <w:pPr>
              <w:pStyle w:val="TableParagraph"/>
              <w:spacing w:line="66" w:lineRule="exact" w:before="2"/>
              <w:ind w:left="20" w:right="20"/>
              <w:jc w:val="center"/>
              <w:rPr>
                <w:rFonts w:ascii="Calibri" w:hAnsi="Calibri"/>
                <w:sz w:val="8"/>
              </w:rPr>
            </w:pPr>
            <w:r>
              <w:rPr>
                <w:rFonts w:ascii="Calibri" w:hAnsi="Calibri"/>
                <w:sz w:val="8"/>
              </w:rPr>
              <w:t>Erick</w:t>
            </w:r>
            <w:r>
              <w:rPr>
                <w:rFonts w:ascii="Calibri" w:hAnsi="Calibri"/>
                <w:spacing w:val="-1"/>
                <w:sz w:val="8"/>
              </w:rPr>
              <w:t> </w:t>
            </w:r>
            <w:r>
              <w:rPr>
                <w:rFonts w:ascii="Calibri" w:hAnsi="Calibri"/>
                <w:sz w:val="8"/>
              </w:rPr>
              <w:t>Porras</w:t>
            </w:r>
            <w:r>
              <w:rPr>
                <w:rFonts w:ascii="Calibri" w:hAnsi="Calibri"/>
                <w:spacing w:val="7"/>
                <w:sz w:val="8"/>
              </w:rPr>
              <w:t> </w:t>
            </w:r>
            <w:r>
              <w:rPr>
                <w:rFonts w:ascii="Calibri" w:hAnsi="Calibri"/>
                <w:spacing w:val="-2"/>
                <w:sz w:val="8"/>
              </w:rPr>
              <w:t>Chacón</w:t>
            </w:r>
          </w:p>
        </w:tc>
        <w:tc>
          <w:tcPr>
            <w:tcW w:w="1201" w:type="dxa"/>
          </w:tcPr>
          <w:p>
            <w:pPr>
              <w:pStyle w:val="TableParagraph"/>
              <w:spacing w:line="66" w:lineRule="exact" w:before="2"/>
              <w:ind w:left="44" w:right="45"/>
              <w:jc w:val="center"/>
              <w:rPr>
                <w:rFonts w:ascii="Calibri"/>
                <w:sz w:val="8"/>
              </w:rPr>
            </w:pPr>
            <w:r>
              <w:rPr>
                <w:rFonts w:ascii="Calibri"/>
                <w:w w:val="95"/>
                <w:sz w:val="8"/>
              </w:rPr>
              <w:t>Proceso</w:t>
            </w:r>
            <w:r>
              <w:rPr>
                <w:rFonts w:ascii="Calibri"/>
                <w:spacing w:val="20"/>
                <w:sz w:val="8"/>
              </w:rPr>
              <w:t> </w:t>
            </w:r>
            <w:r>
              <w:rPr>
                <w:rFonts w:ascii="Calibri"/>
                <w:spacing w:val="-2"/>
                <w:sz w:val="8"/>
              </w:rPr>
              <w:t>Laboral</w:t>
            </w:r>
          </w:p>
        </w:tc>
        <w:tc>
          <w:tcPr>
            <w:tcW w:w="542" w:type="dxa"/>
          </w:tcPr>
          <w:p>
            <w:pPr>
              <w:pStyle w:val="TableParagraph"/>
              <w:spacing w:line="66" w:lineRule="exact" w:before="2"/>
              <w:ind w:left="65" w:right="59"/>
              <w:jc w:val="center"/>
              <w:rPr>
                <w:rFonts w:ascii="Calibri"/>
                <w:sz w:val="8"/>
              </w:rPr>
            </w:pPr>
            <w:r>
              <w:rPr>
                <w:rFonts w:ascii="Calibri"/>
                <w:spacing w:val="-2"/>
                <w:sz w:val="8"/>
              </w:rPr>
              <w:t>28/05/2020</w:t>
            </w:r>
          </w:p>
        </w:tc>
        <w:tc>
          <w:tcPr>
            <w:tcW w:w="658" w:type="dxa"/>
          </w:tcPr>
          <w:p>
            <w:pPr>
              <w:pStyle w:val="TableParagraph"/>
              <w:spacing w:line="66" w:lineRule="exact" w:before="2"/>
              <w:ind w:left="127"/>
              <w:rPr>
                <w:rFonts w:ascii="Calibri"/>
                <w:sz w:val="8"/>
              </w:rPr>
            </w:pPr>
            <w:r>
              <w:rPr>
                <w:rFonts w:ascii="Calibri"/>
                <w:spacing w:val="-2"/>
                <w:sz w:val="8"/>
              </w:rPr>
              <w:t>Inestimable</w:t>
            </w:r>
          </w:p>
        </w:tc>
        <w:tc>
          <w:tcPr>
            <w:tcW w:w="383" w:type="dxa"/>
          </w:tcPr>
          <w:p>
            <w:pPr>
              <w:pStyle w:val="TableParagraph"/>
              <w:spacing w:line="66" w:lineRule="exact" w:before="2"/>
              <w:ind w:left="19"/>
              <w:rPr>
                <w:rFonts w:ascii="Calibri"/>
                <w:sz w:val="8"/>
              </w:rPr>
            </w:pPr>
            <w:r>
              <w:rPr>
                <w:rFonts w:ascii="Calibri"/>
                <w:spacing w:val="-2"/>
                <w:sz w:val="8"/>
              </w:rPr>
              <w:t>Colones</w:t>
            </w:r>
          </w:p>
        </w:tc>
        <w:tc>
          <w:tcPr>
            <w:tcW w:w="550" w:type="dxa"/>
          </w:tcPr>
          <w:p>
            <w:pPr>
              <w:pStyle w:val="TableParagraph"/>
              <w:spacing w:before="0"/>
              <w:rPr>
                <w:rFonts w:ascii="Times New Roman"/>
                <w:sz w:val="4"/>
              </w:rPr>
            </w:pPr>
          </w:p>
        </w:tc>
        <w:tc>
          <w:tcPr>
            <w:tcW w:w="1788" w:type="dxa"/>
          </w:tcPr>
          <w:p>
            <w:pPr>
              <w:pStyle w:val="TableParagraph"/>
              <w:spacing w:before="0"/>
              <w:rPr>
                <w:rFonts w:ascii="Times New Roman"/>
                <w:sz w:val="4"/>
              </w:rPr>
            </w:pPr>
          </w:p>
        </w:tc>
        <w:tc>
          <w:tcPr>
            <w:tcW w:w="674" w:type="dxa"/>
          </w:tcPr>
          <w:p>
            <w:pPr>
              <w:pStyle w:val="TableParagraph"/>
              <w:spacing w:before="0"/>
              <w:rPr>
                <w:rFonts w:ascii="Times New Roman"/>
                <w:sz w:val="4"/>
              </w:rPr>
            </w:pPr>
          </w:p>
        </w:tc>
        <w:tc>
          <w:tcPr>
            <w:tcW w:w="587" w:type="dxa"/>
          </w:tcPr>
          <w:p>
            <w:pPr>
              <w:pStyle w:val="TableParagraph"/>
              <w:spacing w:before="0"/>
              <w:rPr>
                <w:rFonts w:ascii="Times New Roman"/>
                <w:sz w:val="4"/>
              </w:rPr>
            </w:pPr>
          </w:p>
        </w:tc>
      </w:tr>
      <w:tr>
        <w:trPr>
          <w:trHeight w:val="88" w:hRule="atLeast"/>
        </w:trPr>
        <w:tc>
          <w:tcPr>
            <w:tcW w:w="1433" w:type="dxa"/>
            <w:tcBorders>
              <w:top w:val="single" w:sz="12" w:space="0" w:color="000000"/>
            </w:tcBorders>
          </w:tcPr>
          <w:p>
            <w:pPr>
              <w:pStyle w:val="TableParagraph"/>
              <w:spacing w:line="69" w:lineRule="exact" w:before="0"/>
              <w:ind w:left="16"/>
              <w:rPr>
                <w:rFonts w:ascii="Calibri"/>
                <w:sz w:val="8"/>
              </w:rPr>
            </w:pPr>
            <w:r>
              <w:rPr>
                <w:rFonts w:ascii="Calibri"/>
                <w:w w:val="95"/>
                <w:sz w:val="8"/>
              </w:rPr>
              <w:t>21-000406-0851-</w:t>
            </w:r>
            <w:r>
              <w:rPr>
                <w:rFonts w:ascii="Calibri"/>
                <w:spacing w:val="-5"/>
                <w:w w:val="95"/>
                <w:sz w:val="8"/>
              </w:rPr>
              <w:t>TR</w:t>
            </w:r>
          </w:p>
        </w:tc>
        <w:tc>
          <w:tcPr>
            <w:tcW w:w="1013" w:type="dxa"/>
          </w:tcPr>
          <w:p>
            <w:pPr>
              <w:pStyle w:val="TableParagraph"/>
              <w:spacing w:line="69" w:lineRule="exact" w:before="0"/>
              <w:ind w:left="20" w:right="19"/>
              <w:jc w:val="center"/>
              <w:rPr>
                <w:rFonts w:ascii="Calibri"/>
                <w:sz w:val="8"/>
              </w:rPr>
            </w:pPr>
            <w:r>
              <w:rPr>
                <w:rFonts w:ascii="Calibri"/>
                <w:sz w:val="8"/>
              </w:rPr>
              <w:t>Fabiola</w:t>
            </w:r>
            <w:r>
              <w:rPr>
                <w:rFonts w:ascii="Calibri"/>
                <w:spacing w:val="11"/>
                <w:sz w:val="8"/>
              </w:rPr>
              <w:t> </w:t>
            </w:r>
            <w:r>
              <w:rPr>
                <w:rFonts w:ascii="Calibri"/>
                <w:sz w:val="8"/>
              </w:rPr>
              <w:t>Castro</w:t>
            </w:r>
            <w:r>
              <w:rPr>
                <w:rFonts w:ascii="Calibri"/>
                <w:spacing w:val="6"/>
                <w:sz w:val="8"/>
              </w:rPr>
              <w:t> </w:t>
            </w:r>
            <w:r>
              <w:rPr>
                <w:rFonts w:ascii="Calibri"/>
                <w:spacing w:val="-2"/>
                <w:sz w:val="8"/>
              </w:rPr>
              <w:t>Araya</w:t>
            </w:r>
          </w:p>
        </w:tc>
        <w:tc>
          <w:tcPr>
            <w:tcW w:w="1201" w:type="dxa"/>
          </w:tcPr>
          <w:p>
            <w:pPr>
              <w:pStyle w:val="TableParagraph"/>
              <w:spacing w:line="69" w:lineRule="exact" w:before="0"/>
              <w:ind w:left="46" w:right="43"/>
              <w:jc w:val="center"/>
              <w:rPr>
                <w:rFonts w:ascii="Calibri" w:hAnsi="Calibri"/>
                <w:sz w:val="8"/>
              </w:rPr>
            </w:pPr>
            <w:r>
              <w:rPr>
                <w:rFonts w:ascii="Calibri" w:hAnsi="Calibri"/>
                <w:w w:val="95"/>
                <w:sz w:val="8"/>
              </w:rPr>
              <w:t>Colisión</w:t>
            </w:r>
            <w:r>
              <w:rPr>
                <w:rFonts w:ascii="Calibri" w:hAnsi="Calibri"/>
                <w:spacing w:val="22"/>
                <w:sz w:val="8"/>
              </w:rPr>
              <w:t> </w:t>
            </w:r>
            <w:r>
              <w:rPr>
                <w:rFonts w:ascii="Calibri" w:hAnsi="Calibri"/>
                <w:w w:val="95"/>
                <w:sz w:val="8"/>
              </w:rPr>
              <w:t>Vehículo</w:t>
            </w:r>
            <w:r>
              <w:rPr>
                <w:rFonts w:ascii="Calibri" w:hAnsi="Calibri"/>
                <w:spacing w:val="22"/>
                <w:sz w:val="8"/>
              </w:rPr>
              <w:t> </w:t>
            </w:r>
            <w:r>
              <w:rPr>
                <w:rFonts w:ascii="Calibri" w:hAnsi="Calibri"/>
                <w:w w:val="95"/>
                <w:sz w:val="8"/>
              </w:rPr>
              <w:t>CGR-</w:t>
            </w:r>
            <w:r>
              <w:rPr>
                <w:rFonts w:ascii="Calibri" w:hAnsi="Calibri"/>
                <w:spacing w:val="-5"/>
                <w:w w:val="95"/>
                <w:sz w:val="8"/>
              </w:rPr>
              <w:t>136</w:t>
            </w:r>
          </w:p>
        </w:tc>
        <w:tc>
          <w:tcPr>
            <w:tcW w:w="542" w:type="dxa"/>
          </w:tcPr>
          <w:p>
            <w:pPr>
              <w:pStyle w:val="TableParagraph"/>
              <w:spacing w:line="69" w:lineRule="exact" w:before="0"/>
              <w:ind w:left="65" w:right="59"/>
              <w:jc w:val="center"/>
              <w:rPr>
                <w:rFonts w:ascii="Calibri"/>
                <w:sz w:val="8"/>
              </w:rPr>
            </w:pPr>
            <w:r>
              <w:rPr>
                <w:rFonts w:ascii="Calibri"/>
                <w:spacing w:val="-2"/>
                <w:sz w:val="8"/>
              </w:rPr>
              <w:t>19/01/2022</w:t>
            </w:r>
          </w:p>
        </w:tc>
        <w:tc>
          <w:tcPr>
            <w:tcW w:w="658" w:type="dxa"/>
          </w:tcPr>
          <w:p>
            <w:pPr>
              <w:pStyle w:val="TableParagraph"/>
              <w:spacing w:line="69" w:lineRule="exact" w:before="0"/>
              <w:ind w:left="134"/>
              <w:rPr>
                <w:rFonts w:ascii="Calibri"/>
                <w:sz w:val="8"/>
              </w:rPr>
            </w:pPr>
            <w:r>
              <w:rPr>
                <w:rFonts w:ascii="Calibri"/>
                <w:sz w:val="8"/>
              </w:rPr>
              <w:t>Sin</w:t>
            </w:r>
            <w:r>
              <w:rPr>
                <w:rFonts w:ascii="Calibri"/>
                <w:spacing w:val="-2"/>
                <w:sz w:val="8"/>
              </w:rPr>
              <w:t> estimar</w:t>
            </w:r>
          </w:p>
        </w:tc>
        <w:tc>
          <w:tcPr>
            <w:tcW w:w="383" w:type="dxa"/>
          </w:tcPr>
          <w:p>
            <w:pPr>
              <w:pStyle w:val="TableParagraph"/>
              <w:spacing w:line="69" w:lineRule="exact" w:before="0"/>
              <w:ind w:left="19"/>
              <w:rPr>
                <w:rFonts w:ascii="Calibri"/>
                <w:sz w:val="8"/>
              </w:rPr>
            </w:pPr>
            <w:r>
              <w:rPr>
                <w:rFonts w:ascii="Calibri"/>
                <w:spacing w:val="-2"/>
                <w:sz w:val="8"/>
              </w:rPr>
              <w:t>Colones</w:t>
            </w:r>
          </w:p>
        </w:tc>
        <w:tc>
          <w:tcPr>
            <w:tcW w:w="550" w:type="dxa"/>
          </w:tcPr>
          <w:p>
            <w:pPr>
              <w:pStyle w:val="TableParagraph"/>
              <w:spacing w:before="0"/>
              <w:rPr>
                <w:rFonts w:ascii="Times New Roman"/>
                <w:sz w:val="4"/>
              </w:rPr>
            </w:pPr>
          </w:p>
        </w:tc>
        <w:tc>
          <w:tcPr>
            <w:tcW w:w="1788" w:type="dxa"/>
          </w:tcPr>
          <w:p>
            <w:pPr>
              <w:pStyle w:val="TableParagraph"/>
              <w:spacing w:before="0"/>
              <w:rPr>
                <w:rFonts w:ascii="Times New Roman"/>
                <w:sz w:val="4"/>
              </w:rPr>
            </w:pPr>
          </w:p>
        </w:tc>
        <w:tc>
          <w:tcPr>
            <w:tcW w:w="674" w:type="dxa"/>
          </w:tcPr>
          <w:p>
            <w:pPr>
              <w:pStyle w:val="TableParagraph"/>
              <w:spacing w:before="0"/>
              <w:rPr>
                <w:rFonts w:ascii="Times New Roman"/>
                <w:sz w:val="4"/>
              </w:rPr>
            </w:pPr>
          </w:p>
        </w:tc>
        <w:tc>
          <w:tcPr>
            <w:tcW w:w="587" w:type="dxa"/>
          </w:tcPr>
          <w:p>
            <w:pPr>
              <w:pStyle w:val="TableParagraph"/>
              <w:spacing w:before="0"/>
              <w:rPr>
                <w:rFonts w:ascii="Times New Roman"/>
                <w:sz w:val="4"/>
              </w:rPr>
            </w:pPr>
          </w:p>
        </w:tc>
      </w:tr>
      <w:tr>
        <w:trPr>
          <w:trHeight w:val="207" w:hRule="atLeast"/>
        </w:trPr>
        <w:tc>
          <w:tcPr>
            <w:tcW w:w="1433" w:type="dxa"/>
          </w:tcPr>
          <w:p>
            <w:pPr>
              <w:pStyle w:val="TableParagraph"/>
              <w:spacing w:before="52"/>
              <w:ind w:left="16"/>
              <w:rPr>
                <w:rFonts w:ascii="Calibri"/>
                <w:sz w:val="8"/>
              </w:rPr>
            </w:pPr>
            <w:r>
              <w:rPr>
                <w:rFonts w:ascii="Calibri"/>
                <w:w w:val="95"/>
                <w:sz w:val="8"/>
              </w:rPr>
              <w:t>22-000811-1027-</w:t>
            </w:r>
            <w:r>
              <w:rPr>
                <w:rFonts w:ascii="Calibri"/>
                <w:spacing w:val="-5"/>
                <w:w w:val="95"/>
                <w:sz w:val="8"/>
              </w:rPr>
              <w:t>CA</w:t>
            </w:r>
          </w:p>
        </w:tc>
        <w:tc>
          <w:tcPr>
            <w:tcW w:w="1013" w:type="dxa"/>
          </w:tcPr>
          <w:p>
            <w:pPr>
              <w:pStyle w:val="TableParagraph"/>
              <w:spacing w:before="52"/>
              <w:ind w:left="20" w:right="22"/>
              <w:jc w:val="center"/>
              <w:rPr>
                <w:rFonts w:ascii="Calibri"/>
                <w:sz w:val="8"/>
              </w:rPr>
            </w:pPr>
            <w:r>
              <w:rPr>
                <w:rFonts w:ascii="Calibri"/>
                <w:sz w:val="8"/>
              </w:rPr>
              <w:t>Pablo</w:t>
            </w:r>
            <w:r>
              <w:rPr>
                <w:rFonts w:ascii="Calibri"/>
                <w:spacing w:val="4"/>
                <w:sz w:val="8"/>
              </w:rPr>
              <w:t> </w:t>
            </w:r>
            <w:r>
              <w:rPr>
                <w:rFonts w:ascii="Calibri"/>
                <w:sz w:val="8"/>
              </w:rPr>
              <w:t>Cerdas</w:t>
            </w:r>
            <w:r>
              <w:rPr>
                <w:rFonts w:ascii="Calibri"/>
                <w:spacing w:val="10"/>
                <w:sz w:val="8"/>
              </w:rPr>
              <w:t> </w:t>
            </w:r>
            <w:r>
              <w:rPr>
                <w:rFonts w:ascii="Calibri"/>
                <w:spacing w:val="-2"/>
                <w:sz w:val="8"/>
              </w:rPr>
              <w:t>Monge</w:t>
            </w:r>
          </w:p>
        </w:tc>
        <w:tc>
          <w:tcPr>
            <w:tcW w:w="1201" w:type="dxa"/>
          </w:tcPr>
          <w:p>
            <w:pPr>
              <w:pStyle w:val="TableParagraph"/>
              <w:spacing w:before="2"/>
              <w:ind w:left="46" w:right="41"/>
              <w:jc w:val="center"/>
              <w:rPr>
                <w:rFonts w:ascii="Calibri"/>
                <w:sz w:val="8"/>
              </w:rPr>
            </w:pPr>
            <w:r>
              <w:rPr>
                <w:rFonts w:ascii="Calibri"/>
                <w:w w:val="95"/>
                <w:sz w:val="8"/>
              </w:rPr>
              <w:t>Proceso</w:t>
            </w:r>
            <w:r>
              <w:rPr>
                <w:rFonts w:ascii="Calibri"/>
                <w:spacing w:val="20"/>
                <w:sz w:val="8"/>
              </w:rPr>
              <w:t> </w:t>
            </w:r>
            <w:r>
              <w:rPr>
                <w:rFonts w:ascii="Calibri"/>
                <w:spacing w:val="-2"/>
                <w:sz w:val="8"/>
              </w:rPr>
              <w:t>Contencioso</w:t>
            </w:r>
          </w:p>
          <w:p>
            <w:pPr>
              <w:pStyle w:val="TableParagraph"/>
              <w:spacing w:line="76" w:lineRule="exact" w:before="11"/>
              <w:ind w:left="46" w:right="45"/>
              <w:jc w:val="center"/>
              <w:rPr>
                <w:rFonts w:ascii="Calibri"/>
                <w:sz w:val="8"/>
              </w:rPr>
            </w:pPr>
            <w:r>
              <w:rPr>
                <w:rFonts w:ascii="Calibri"/>
                <w:w w:val="95"/>
                <w:sz w:val="8"/>
              </w:rPr>
              <w:t>Administrativo</w:t>
            </w:r>
            <w:r>
              <w:rPr>
                <w:rFonts w:ascii="Calibri"/>
                <w:spacing w:val="20"/>
                <w:sz w:val="8"/>
              </w:rPr>
              <w:t> </w:t>
            </w:r>
            <w:r>
              <w:rPr>
                <w:rFonts w:ascii="Calibri"/>
                <w:w w:val="95"/>
                <w:sz w:val="8"/>
              </w:rPr>
              <w:t>(Medida</w:t>
            </w:r>
            <w:r>
              <w:rPr>
                <w:rFonts w:ascii="Calibri"/>
                <w:spacing w:val="32"/>
                <w:sz w:val="8"/>
              </w:rPr>
              <w:t> </w:t>
            </w:r>
            <w:r>
              <w:rPr>
                <w:rFonts w:ascii="Calibri"/>
                <w:spacing w:val="-2"/>
                <w:w w:val="95"/>
                <w:sz w:val="8"/>
              </w:rPr>
              <w:t>cautelar)</w:t>
            </w:r>
          </w:p>
        </w:tc>
        <w:tc>
          <w:tcPr>
            <w:tcW w:w="542" w:type="dxa"/>
          </w:tcPr>
          <w:p>
            <w:pPr>
              <w:pStyle w:val="TableParagraph"/>
              <w:spacing w:before="52"/>
              <w:ind w:left="65" w:right="59"/>
              <w:jc w:val="center"/>
              <w:rPr>
                <w:rFonts w:ascii="Calibri"/>
                <w:sz w:val="8"/>
              </w:rPr>
            </w:pPr>
            <w:r>
              <w:rPr>
                <w:rFonts w:ascii="Calibri"/>
                <w:spacing w:val="-2"/>
                <w:sz w:val="8"/>
              </w:rPr>
              <w:t>04/02/2022</w:t>
            </w:r>
          </w:p>
        </w:tc>
        <w:tc>
          <w:tcPr>
            <w:tcW w:w="658" w:type="dxa"/>
          </w:tcPr>
          <w:p>
            <w:pPr>
              <w:pStyle w:val="TableParagraph"/>
              <w:spacing w:before="52"/>
              <w:ind w:left="127"/>
              <w:rPr>
                <w:rFonts w:ascii="Calibri"/>
                <w:sz w:val="8"/>
              </w:rPr>
            </w:pPr>
            <w:r>
              <w:rPr>
                <w:rFonts w:ascii="Calibri"/>
                <w:spacing w:val="-2"/>
                <w:sz w:val="8"/>
              </w:rPr>
              <w:t>Inestimable</w:t>
            </w:r>
          </w:p>
        </w:tc>
        <w:tc>
          <w:tcPr>
            <w:tcW w:w="383" w:type="dxa"/>
          </w:tcPr>
          <w:p>
            <w:pPr>
              <w:pStyle w:val="TableParagraph"/>
              <w:spacing w:before="52"/>
              <w:ind w:left="19"/>
              <w:rPr>
                <w:rFonts w:ascii="Calibri"/>
                <w:sz w:val="8"/>
              </w:rPr>
            </w:pPr>
            <w:r>
              <w:rPr>
                <w:rFonts w:ascii="Calibri"/>
                <w:spacing w:val="-2"/>
                <w:sz w:val="8"/>
              </w:rPr>
              <w:t>Colones</w:t>
            </w:r>
          </w:p>
        </w:tc>
        <w:tc>
          <w:tcPr>
            <w:tcW w:w="550" w:type="dxa"/>
          </w:tcPr>
          <w:p>
            <w:pPr>
              <w:pStyle w:val="TableParagraph"/>
              <w:spacing w:before="0"/>
              <w:rPr>
                <w:rFonts w:ascii="Times New Roman"/>
                <w:sz w:val="6"/>
              </w:rPr>
            </w:pPr>
          </w:p>
        </w:tc>
        <w:tc>
          <w:tcPr>
            <w:tcW w:w="1788" w:type="dxa"/>
          </w:tcPr>
          <w:p>
            <w:pPr>
              <w:pStyle w:val="TableParagraph"/>
              <w:spacing w:before="0"/>
              <w:rPr>
                <w:rFonts w:ascii="Times New Roman"/>
                <w:sz w:val="6"/>
              </w:rPr>
            </w:pPr>
          </w:p>
        </w:tc>
        <w:tc>
          <w:tcPr>
            <w:tcW w:w="674" w:type="dxa"/>
          </w:tcPr>
          <w:p>
            <w:pPr>
              <w:pStyle w:val="TableParagraph"/>
              <w:spacing w:before="0"/>
              <w:rPr>
                <w:rFonts w:ascii="Times New Roman"/>
                <w:sz w:val="6"/>
              </w:rPr>
            </w:pPr>
          </w:p>
        </w:tc>
        <w:tc>
          <w:tcPr>
            <w:tcW w:w="587" w:type="dxa"/>
          </w:tcPr>
          <w:p>
            <w:pPr>
              <w:pStyle w:val="TableParagraph"/>
              <w:spacing w:before="0"/>
              <w:rPr>
                <w:rFonts w:ascii="Times New Roman"/>
                <w:sz w:val="6"/>
              </w:rPr>
            </w:pPr>
          </w:p>
        </w:tc>
      </w:tr>
      <w:tr>
        <w:trPr>
          <w:trHeight w:val="207" w:hRule="atLeast"/>
        </w:trPr>
        <w:tc>
          <w:tcPr>
            <w:tcW w:w="1433" w:type="dxa"/>
          </w:tcPr>
          <w:p>
            <w:pPr>
              <w:pStyle w:val="TableParagraph"/>
              <w:spacing w:before="53"/>
              <w:ind w:left="16"/>
              <w:rPr>
                <w:rFonts w:ascii="Calibri"/>
                <w:sz w:val="8"/>
              </w:rPr>
            </w:pPr>
            <w:r>
              <w:rPr>
                <w:rFonts w:ascii="Calibri"/>
                <w:w w:val="95"/>
                <w:sz w:val="8"/>
              </w:rPr>
              <w:t>22-OO</w:t>
            </w:r>
            <w:r>
              <w:rPr>
                <w:rFonts w:ascii="Calibri"/>
                <w:spacing w:val="4"/>
                <w:sz w:val="8"/>
              </w:rPr>
              <w:t> </w:t>
            </w:r>
            <w:r>
              <w:rPr>
                <w:rFonts w:ascii="Calibri"/>
                <w:w w:val="95"/>
                <w:sz w:val="8"/>
              </w:rPr>
              <w:t>1018-1O27</w:t>
            </w:r>
            <w:r>
              <w:rPr>
                <w:rFonts w:ascii="Calibri"/>
                <w:spacing w:val="13"/>
                <w:sz w:val="8"/>
              </w:rPr>
              <w:t> </w:t>
            </w:r>
            <w:r>
              <w:rPr>
                <w:rFonts w:ascii="Calibri"/>
                <w:w w:val="95"/>
                <w:sz w:val="8"/>
              </w:rPr>
              <w:t>-</w:t>
            </w:r>
            <w:r>
              <w:rPr>
                <w:rFonts w:ascii="Calibri"/>
                <w:spacing w:val="-5"/>
                <w:w w:val="95"/>
                <w:sz w:val="8"/>
              </w:rPr>
              <w:t>CA</w:t>
            </w:r>
          </w:p>
        </w:tc>
        <w:tc>
          <w:tcPr>
            <w:tcW w:w="1013" w:type="dxa"/>
          </w:tcPr>
          <w:p>
            <w:pPr>
              <w:pStyle w:val="TableParagraph"/>
              <w:spacing w:before="53"/>
              <w:ind w:left="20" w:right="23"/>
              <w:jc w:val="center"/>
              <w:rPr>
                <w:rFonts w:ascii="Calibri" w:hAnsi="Calibri"/>
                <w:sz w:val="8"/>
              </w:rPr>
            </w:pPr>
            <w:r>
              <w:rPr>
                <w:rFonts w:ascii="Calibri" w:hAnsi="Calibri"/>
                <w:sz w:val="8"/>
              </w:rPr>
              <w:t>Isabel</w:t>
            </w:r>
            <w:r>
              <w:rPr>
                <w:rFonts w:ascii="Calibri" w:hAnsi="Calibri"/>
                <w:spacing w:val="7"/>
                <w:sz w:val="8"/>
              </w:rPr>
              <w:t> </w:t>
            </w:r>
            <w:r>
              <w:rPr>
                <w:rFonts w:ascii="Calibri" w:hAnsi="Calibri"/>
                <w:sz w:val="8"/>
              </w:rPr>
              <w:t>Marín</w:t>
            </w:r>
            <w:r>
              <w:rPr>
                <w:rFonts w:ascii="Calibri" w:hAnsi="Calibri"/>
                <w:spacing w:val="4"/>
                <w:sz w:val="8"/>
              </w:rPr>
              <w:t> </w:t>
            </w:r>
            <w:r>
              <w:rPr>
                <w:rFonts w:ascii="Calibri" w:hAnsi="Calibri"/>
                <w:spacing w:val="-4"/>
                <w:sz w:val="8"/>
              </w:rPr>
              <w:t>Mora</w:t>
            </w:r>
          </w:p>
        </w:tc>
        <w:tc>
          <w:tcPr>
            <w:tcW w:w="1201" w:type="dxa"/>
          </w:tcPr>
          <w:p>
            <w:pPr>
              <w:pStyle w:val="TableParagraph"/>
              <w:spacing w:before="2"/>
              <w:ind w:left="46" w:right="41"/>
              <w:jc w:val="center"/>
              <w:rPr>
                <w:rFonts w:ascii="Calibri"/>
                <w:sz w:val="8"/>
              </w:rPr>
            </w:pPr>
            <w:r>
              <w:rPr>
                <w:rFonts w:ascii="Calibri"/>
                <w:w w:val="95"/>
                <w:sz w:val="8"/>
              </w:rPr>
              <w:t>Proceso</w:t>
            </w:r>
            <w:r>
              <w:rPr>
                <w:rFonts w:ascii="Calibri"/>
                <w:spacing w:val="20"/>
                <w:sz w:val="8"/>
              </w:rPr>
              <w:t> </w:t>
            </w:r>
            <w:r>
              <w:rPr>
                <w:rFonts w:ascii="Calibri"/>
                <w:spacing w:val="-2"/>
                <w:sz w:val="8"/>
              </w:rPr>
              <w:t>Contencioso</w:t>
            </w:r>
          </w:p>
          <w:p>
            <w:pPr>
              <w:pStyle w:val="TableParagraph"/>
              <w:spacing w:line="77" w:lineRule="exact" w:before="11"/>
              <w:ind w:left="46" w:right="45"/>
              <w:jc w:val="center"/>
              <w:rPr>
                <w:rFonts w:ascii="Calibri"/>
                <w:sz w:val="8"/>
              </w:rPr>
            </w:pPr>
            <w:r>
              <w:rPr>
                <w:rFonts w:ascii="Calibri"/>
                <w:w w:val="95"/>
                <w:sz w:val="8"/>
              </w:rPr>
              <w:t>Administrativo</w:t>
            </w:r>
            <w:r>
              <w:rPr>
                <w:rFonts w:ascii="Calibri"/>
                <w:spacing w:val="20"/>
                <w:sz w:val="8"/>
              </w:rPr>
              <w:t> </w:t>
            </w:r>
            <w:r>
              <w:rPr>
                <w:rFonts w:ascii="Calibri"/>
                <w:w w:val="95"/>
                <w:sz w:val="8"/>
              </w:rPr>
              <w:t>(Medida</w:t>
            </w:r>
            <w:r>
              <w:rPr>
                <w:rFonts w:ascii="Calibri"/>
                <w:spacing w:val="32"/>
                <w:sz w:val="8"/>
              </w:rPr>
              <w:t> </w:t>
            </w:r>
            <w:r>
              <w:rPr>
                <w:rFonts w:ascii="Calibri"/>
                <w:spacing w:val="-2"/>
                <w:w w:val="95"/>
                <w:sz w:val="8"/>
              </w:rPr>
              <w:t>cautelar)</w:t>
            </w:r>
          </w:p>
        </w:tc>
        <w:tc>
          <w:tcPr>
            <w:tcW w:w="542" w:type="dxa"/>
          </w:tcPr>
          <w:p>
            <w:pPr>
              <w:pStyle w:val="TableParagraph"/>
              <w:spacing w:before="53"/>
              <w:ind w:left="65" w:right="59"/>
              <w:jc w:val="center"/>
              <w:rPr>
                <w:rFonts w:ascii="Calibri"/>
                <w:sz w:val="8"/>
              </w:rPr>
            </w:pPr>
            <w:r>
              <w:rPr>
                <w:rFonts w:ascii="Calibri"/>
                <w:spacing w:val="-2"/>
                <w:sz w:val="8"/>
              </w:rPr>
              <w:t>15/02/2022</w:t>
            </w:r>
          </w:p>
        </w:tc>
        <w:tc>
          <w:tcPr>
            <w:tcW w:w="658" w:type="dxa"/>
          </w:tcPr>
          <w:p>
            <w:pPr>
              <w:pStyle w:val="TableParagraph"/>
              <w:spacing w:before="53"/>
              <w:ind w:left="127"/>
              <w:rPr>
                <w:rFonts w:ascii="Calibri"/>
                <w:sz w:val="8"/>
              </w:rPr>
            </w:pPr>
            <w:r>
              <w:rPr>
                <w:rFonts w:ascii="Calibri"/>
                <w:spacing w:val="-2"/>
                <w:sz w:val="8"/>
              </w:rPr>
              <w:t>Inestimable</w:t>
            </w:r>
          </w:p>
        </w:tc>
        <w:tc>
          <w:tcPr>
            <w:tcW w:w="383" w:type="dxa"/>
          </w:tcPr>
          <w:p>
            <w:pPr>
              <w:pStyle w:val="TableParagraph"/>
              <w:spacing w:before="53"/>
              <w:ind w:left="19"/>
              <w:rPr>
                <w:rFonts w:ascii="Calibri"/>
                <w:sz w:val="8"/>
              </w:rPr>
            </w:pPr>
            <w:r>
              <w:rPr>
                <w:rFonts w:ascii="Calibri"/>
                <w:spacing w:val="-2"/>
                <w:sz w:val="8"/>
              </w:rPr>
              <w:t>Colones</w:t>
            </w:r>
          </w:p>
        </w:tc>
        <w:tc>
          <w:tcPr>
            <w:tcW w:w="550" w:type="dxa"/>
          </w:tcPr>
          <w:p>
            <w:pPr>
              <w:pStyle w:val="TableParagraph"/>
              <w:spacing w:before="0"/>
              <w:rPr>
                <w:rFonts w:ascii="Times New Roman"/>
                <w:sz w:val="6"/>
              </w:rPr>
            </w:pPr>
          </w:p>
        </w:tc>
        <w:tc>
          <w:tcPr>
            <w:tcW w:w="1788" w:type="dxa"/>
          </w:tcPr>
          <w:p>
            <w:pPr>
              <w:pStyle w:val="TableParagraph"/>
              <w:spacing w:before="0"/>
              <w:rPr>
                <w:rFonts w:ascii="Times New Roman"/>
                <w:sz w:val="6"/>
              </w:rPr>
            </w:pPr>
          </w:p>
        </w:tc>
        <w:tc>
          <w:tcPr>
            <w:tcW w:w="674" w:type="dxa"/>
          </w:tcPr>
          <w:p>
            <w:pPr>
              <w:pStyle w:val="TableParagraph"/>
              <w:spacing w:before="0"/>
              <w:rPr>
                <w:rFonts w:ascii="Times New Roman"/>
                <w:sz w:val="6"/>
              </w:rPr>
            </w:pPr>
          </w:p>
        </w:tc>
        <w:tc>
          <w:tcPr>
            <w:tcW w:w="587" w:type="dxa"/>
          </w:tcPr>
          <w:p>
            <w:pPr>
              <w:pStyle w:val="TableParagraph"/>
              <w:spacing w:before="0"/>
              <w:rPr>
                <w:rFonts w:ascii="Times New Roman"/>
                <w:sz w:val="6"/>
              </w:rPr>
            </w:pPr>
          </w:p>
        </w:tc>
      </w:tr>
      <w:tr>
        <w:trPr>
          <w:trHeight w:val="98" w:hRule="atLeast"/>
        </w:trPr>
        <w:tc>
          <w:tcPr>
            <w:tcW w:w="1433" w:type="dxa"/>
          </w:tcPr>
          <w:p>
            <w:pPr>
              <w:pStyle w:val="TableParagraph"/>
              <w:spacing w:line="77" w:lineRule="exact" w:before="2"/>
              <w:ind w:left="16"/>
              <w:rPr>
                <w:rFonts w:ascii="Calibri"/>
                <w:sz w:val="8"/>
              </w:rPr>
            </w:pPr>
            <w:r>
              <w:rPr>
                <w:rFonts w:ascii="Calibri"/>
                <w:w w:val="95"/>
                <w:sz w:val="8"/>
              </w:rPr>
              <w:t>21-005753-1158-</w:t>
            </w:r>
            <w:r>
              <w:rPr>
                <w:rFonts w:ascii="Calibri"/>
                <w:spacing w:val="-5"/>
                <w:w w:val="95"/>
                <w:sz w:val="8"/>
              </w:rPr>
              <w:t>CJ</w:t>
            </w:r>
          </w:p>
        </w:tc>
        <w:tc>
          <w:tcPr>
            <w:tcW w:w="1013" w:type="dxa"/>
          </w:tcPr>
          <w:p>
            <w:pPr>
              <w:pStyle w:val="TableParagraph"/>
              <w:spacing w:line="77" w:lineRule="exact" w:before="2"/>
              <w:ind w:left="20" w:right="13"/>
              <w:jc w:val="center"/>
              <w:rPr>
                <w:rFonts w:ascii="Calibri"/>
                <w:sz w:val="8"/>
              </w:rPr>
            </w:pPr>
            <w:r>
              <w:rPr>
                <w:rFonts w:ascii="Calibri"/>
                <w:spacing w:val="-5"/>
                <w:sz w:val="8"/>
              </w:rPr>
              <w:t>CGR</w:t>
            </w:r>
          </w:p>
        </w:tc>
        <w:tc>
          <w:tcPr>
            <w:tcW w:w="1201" w:type="dxa"/>
          </w:tcPr>
          <w:p>
            <w:pPr>
              <w:pStyle w:val="TableParagraph"/>
              <w:spacing w:line="77" w:lineRule="exact" w:before="2"/>
              <w:ind w:left="46" w:right="41"/>
              <w:jc w:val="center"/>
              <w:rPr>
                <w:rFonts w:ascii="Calibri"/>
                <w:sz w:val="8"/>
              </w:rPr>
            </w:pPr>
            <w:r>
              <w:rPr>
                <w:rFonts w:ascii="Calibri"/>
                <w:w w:val="95"/>
                <w:sz w:val="8"/>
              </w:rPr>
              <w:t>Monitorio</w:t>
            </w:r>
            <w:r>
              <w:rPr>
                <w:rFonts w:ascii="Calibri"/>
                <w:spacing w:val="18"/>
                <w:sz w:val="8"/>
              </w:rPr>
              <w:t> </w:t>
            </w:r>
            <w:r>
              <w:rPr>
                <w:rFonts w:ascii="Calibri"/>
                <w:spacing w:val="-2"/>
                <w:sz w:val="8"/>
              </w:rPr>
              <w:t>dinerario</w:t>
            </w:r>
          </w:p>
        </w:tc>
        <w:tc>
          <w:tcPr>
            <w:tcW w:w="542" w:type="dxa"/>
          </w:tcPr>
          <w:p>
            <w:pPr>
              <w:pStyle w:val="TableParagraph"/>
              <w:spacing w:line="77" w:lineRule="exact" w:before="2"/>
              <w:ind w:left="65" w:right="59"/>
              <w:jc w:val="center"/>
              <w:rPr>
                <w:rFonts w:ascii="Calibri"/>
                <w:sz w:val="8"/>
              </w:rPr>
            </w:pPr>
            <w:r>
              <w:rPr>
                <w:rFonts w:ascii="Calibri"/>
                <w:spacing w:val="-2"/>
                <w:sz w:val="8"/>
              </w:rPr>
              <w:t>16/06/2022</w:t>
            </w:r>
          </w:p>
        </w:tc>
        <w:tc>
          <w:tcPr>
            <w:tcW w:w="658" w:type="dxa"/>
          </w:tcPr>
          <w:p>
            <w:pPr>
              <w:pStyle w:val="TableParagraph"/>
              <w:spacing w:line="77" w:lineRule="exact" w:before="2"/>
              <w:ind w:right="30"/>
              <w:jc w:val="right"/>
              <w:rPr>
                <w:rFonts w:ascii="Calibri"/>
                <w:sz w:val="8"/>
              </w:rPr>
            </w:pPr>
            <w:r>
              <w:rPr>
                <w:rFonts w:ascii="Calibri"/>
                <w:sz w:val="8"/>
              </w:rPr>
              <w:t>7 119 </w:t>
            </w:r>
            <w:r>
              <w:rPr>
                <w:rFonts w:ascii="Calibri"/>
                <w:spacing w:val="-2"/>
                <w:sz w:val="8"/>
              </w:rPr>
              <w:t>671,23</w:t>
            </w:r>
          </w:p>
        </w:tc>
        <w:tc>
          <w:tcPr>
            <w:tcW w:w="383" w:type="dxa"/>
          </w:tcPr>
          <w:p>
            <w:pPr>
              <w:pStyle w:val="TableParagraph"/>
              <w:spacing w:line="77" w:lineRule="exact" w:before="2"/>
              <w:ind w:left="19"/>
              <w:rPr>
                <w:rFonts w:ascii="Calibri"/>
                <w:sz w:val="8"/>
              </w:rPr>
            </w:pPr>
            <w:r>
              <w:rPr>
                <w:rFonts w:ascii="Calibri"/>
                <w:spacing w:val="-2"/>
                <w:sz w:val="8"/>
              </w:rPr>
              <w:t>Colones</w:t>
            </w:r>
          </w:p>
        </w:tc>
        <w:tc>
          <w:tcPr>
            <w:tcW w:w="550" w:type="dxa"/>
          </w:tcPr>
          <w:p>
            <w:pPr>
              <w:pStyle w:val="TableParagraph"/>
              <w:spacing w:before="0"/>
              <w:rPr>
                <w:rFonts w:ascii="Times New Roman"/>
                <w:sz w:val="4"/>
              </w:rPr>
            </w:pPr>
          </w:p>
        </w:tc>
        <w:tc>
          <w:tcPr>
            <w:tcW w:w="1788" w:type="dxa"/>
          </w:tcPr>
          <w:p>
            <w:pPr>
              <w:pStyle w:val="TableParagraph"/>
              <w:spacing w:before="0"/>
              <w:rPr>
                <w:rFonts w:ascii="Times New Roman"/>
                <w:sz w:val="4"/>
              </w:rPr>
            </w:pPr>
          </w:p>
        </w:tc>
        <w:tc>
          <w:tcPr>
            <w:tcW w:w="674" w:type="dxa"/>
          </w:tcPr>
          <w:p>
            <w:pPr>
              <w:pStyle w:val="TableParagraph"/>
              <w:spacing w:before="0"/>
              <w:rPr>
                <w:rFonts w:ascii="Times New Roman"/>
                <w:sz w:val="4"/>
              </w:rPr>
            </w:pPr>
          </w:p>
        </w:tc>
        <w:tc>
          <w:tcPr>
            <w:tcW w:w="587" w:type="dxa"/>
          </w:tcPr>
          <w:p>
            <w:pPr>
              <w:pStyle w:val="TableParagraph"/>
              <w:spacing w:before="0"/>
              <w:rPr>
                <w:rFonts w:ascii="Times New Roman"/>
                <w:sz w:val="4"/>
              </w:rPr>
            </w:pPr>
          </w:p>
        </w:tc>
      </w:tr>
    </w:tbl>
    <w:p>
      <w:pPr>
        <w:spacing w:after="0"/>
        <w:rPr>
          <w:rFonts w:ascii="Times New Roman"/>
          <w:sz w:val="4"/>
        </w:rPr>
        <w:sectPr>
          <w:pgSz w:w="12240" w:h="15840"/>
          <w:pgMar w:header="764" w:footer="1000" w:top="1220" w:bottom="1200" w:left="1580" w:right="1580"/>
        </w:sectPr>
      </w:pPr>
    </w:p>
    <w:p>
      <w:pPr>
        <w:spacing w:before="82"/>
        <w:ind w:left="122" w:right="115" w:firstLine="707"/>
        <w:jc w:val="both"/>
        <w:rPr>
          <w:rFonts w:ascii="Arial" w:hAnsi="Arial"/>
          <w:sz w:val="24"/>
        </w:rPr>
      </w:pPr>
      <w:r>
        <w:rPr>
          <w:rFonts w:ascii="Arial" w:hAnsi="Arial"/>
          <w:sz w:val="24"/>
        </w:rPr>
        <w:t>Asimismo, en el Poder Judicial existe la cuenta judicial No. 3059421 ADM II CIRCUITO JUDICIAL (COSTAS-CONTRALORÍA CR), en la que se depositan sumas a favor de la Contraloría General por concepto de costas por los juicios en los que ha estado involucrada la Institución.</w:t>
      </w:r>
    </w:p>
    <w:p>
      <w:pPr>
        <w:spacing w:before="200"/>
        <w:ind w:left="830" w:right="0" w:firstLine="0"/>
        <w:jc w:val="both"/>
        <w:rPr>
          <w:rFonts w:ascii="Arial" w:hAnsi="Arial"/>
          <w:sz w:val="24"/>
        </w:rPr>
      </w:pPr>
      <w:r>
        <w:rPr>
          <w:rFonts w:ascii="Arial" w:hAnsi="Arial"/>
          <w:sz w:val="24"/>
        </w:rPr>
        <w:t>Mediante</w:t>
      </w:r>
      <w:r>
        <w:rPr>
          <w:rFonts w:ascii="Arial" w:hAnsi="Arial"/>
          <w:spacing w:val="64"/>
          <w:sz w:val="24"/>
        </w:rPr>
        <w:t> </w:t>
      </w:r>
      <w:r>
        <w:rPr>
          <w:rFonts w:ascii="Arial" w:hAnsi="Arial"/>
          <w:sz w:val="24"/>
        </w:rPr>
        <w:t>“ESTADO</w:t>
      </w:r>
      <w:r>
        <w:rPr>
          <w:rFonts w:ascii="Arial" w:hAnsi="Arial"/>
          <w:spacing w:val="59"/>
          <w:sz w:val="24"/>
        </w:rPr>
        <w:t> </w:t>
      </w:r>
      <w:r>
        <w:rPr>
          <w:rFonts w:ascii="Arial" w:hAnsi="Arial"/>
          <w:sz w:val="24"/>
        </w:rPr>
        <w:t>DE</w:t>
      </w:r>
      <w:r>
        <w:rPr>
          <w:rFonts w:ascii="Arial" w:hAnsi="Arial"/>
          <w:spacing w:val="63"/>
          <w:sz w:val="24"/>
        </w:rPr>
        <w:t> </w:t>
      </w:r>
      <w:r>
        <w:rPr>
          <w:rFonts w:ascii="Arial" w:hAnsi="Arial"/>
          <w:sz w:val="24"/>
        </w:rPr>
        <w:t>CUENTA</w:t>
      </w:r>
      <w:r>
        <w:rPr>
          <w:rFonts w:ascii="Arial" w:hAnsi="Arial"/>
          <w:spacing w:val="63"/>
          <w:sz w:val="24"/>
        </w:rPr>
        <w:t> </w:t>
      </w:r>
      <w:r>
        <w:rPr>
          <w:rFonts w:ascii="Arial" w:hAnsi="Arial"/>
          <w:sz w:val="24"/>
        </w:rPr>
        <w:t>DINERO</w:t>
      </w:r>
      <w:r>
        <w:rPr>
          <w:rFonts w:ascii="Arial" w:hAnsi="Arial"/>
          <w:spacing w:val="63"/>
          <w:sz w:val="24"/>
        </w:rPr>
        <w:t> </w:t>
      </w:r>
      <w:r>
        <w:rPr>
          <w:rFonts w:ascii="Arial" w:hAnsi="Arial"/>
          <w:sz w:val="24"/>
        </w:rPr>
        <w:t>PRODUCTO</w:t>
      </w:r>
      <w:r>
        <w:rPr>
          <w:rFonts w:ascii="Arial" w:hAnsi="Arial"/>
          <w:spacing w:val="61"/>
          <w:sz w:val="24"/>
        </w:rPr>
        <w:t> </w:t>
      </w:r>
      <w:r>
        <w:rPr>
          <w:rFonts w:ascii="Arial" w:hAnsi="Arial"/>
          <w:sz w:val="24"/>
        </w:rPr>
        <w:t>DE</w:t>
      </w:r>
      <w:r>
        <w:rPr>
          <w:rFonts w:ascii="Arial" w:hAnsi="Arial"/>
          <w:spacing w:val="61"/>
          <w:sz w:val="24"/>
        </w:rPr>
        <w:t> </w:t>
      </w:r>
      <w:r>
        <w:rPr>
          <w:rFonts w:ascii="Arial" w:hAnsi="Arial"/>
          <w:sz w:val="24"/>
        </w:rPr>
        <w:t>PAGO</w:t>
      </w:r>
      <w:r>
        <w:rPr>
          <w:rFonts w:ascii="Arial" w:hAnsi="Arial"/>
          <w:spacing w:val="63"/>
          <w:sz w:val="24"/>
        </w:rPr>
        <w:t> </w:t>
      </w:r>
      <w:r>
        <w:rPr>
          <w:rFonts w:ascii="Arial" w:hAnsi="Arial"/>
          <w:spacing w:val="-5"/>
          <w:sz w:val="24"/>
        </w:rPr>
        <w:t>DE</w:t>
      </w:r>
    </w:p>
    <w:p>
      <w:pPr>
        <w:spacing w:before="0"/>
        <w:ind w:left="122" w:right="115" w:firstLine="0"/>
        <w:jc w:val="both"/>
        <w:rPr>
          <w:rFonts w:ascii="Arial" w:hAnsi="Arial"/>
          <w:sz w:val="24"/>
        </w:rPr>
      </w:pPr>
      <w:r>
        <w:rPr>
          <w:rFonts w:ascii="Arial" w:hAnsi="Arial"/>
          <w:sz w:val="24"/>
        </w:rPr>
        <w:t>COSTAS PERSONALES Y PROCESALES – Costas Contraloría”</w:t>
      </w:r>
      <w:r>
        <w:rPr>
          <w:rFonts w:ascii="Arial" w:hAnsi="Arial"/>
          <w:spacing w:val="80"/>
          <w:sz w:val="24"/>
        </w:rPr>
        <w:t> </w:t>
      </w:r>
      <w:r>
        <w:rPr>
          <w:rFonts w:ascii="Arial" w:hAnsi="Arial"/>
          <w:sz w:val="24"/>
        </w:rPr>
        <w:t>remitido por el Poder</w:t>
      </w:r>
      <w:r>
        <w:rPr>
          <w:rFonts w:ascii="Arial" w:hAnsi="Arial"/>
          <w:spacing w:val="-2"/>
          <w:sz w:val="24"/>
        </w:rPr>
        <w:t> </w:t>
      </w:r>
      <w:r>
        <w:rPr>
          <w:rFonts w:ascii="Arial" w:hAnsi="Arial"/>
          <w:sz w:val="24"/>
        </w:rPr>
        <w:t>Judicial</w:t>
      </w:r>
      <w:r>
        <w:rPr>
          <w:rFonts w:ascii="Arial" w:hAnsi="Arial"/>
          <w:spacing w:val="-4"/>
          <w:sz w:val="24"/>
        </w:rPr>
        <w:t> </w:t>
      </w:r>
      <w:r>
        <w:rPr>
          <w:rFonts w:ascii="Arial" w:hAnsi="Arial"/>
          <w:sz w:val="24"/>
        </w:rPr>
        <w:t>mediante correo</w:t>
      </w:r>
      <w:r>
        <w:rPr>
          <w:rFonts w:ascii="Arial" w:hAnsi="Arial"/>
          <w:spacing w:val="-3"/>
          <w:sz w:val="24"/>
        </w:rPr>
        <w:t> </w:t>
      </w:r>
      <w:r>
        <w:rPr>
          <w:rFonts w:ascii="Arial" w:hAnsi="Arial"/>
          <w:sz w:val="24"/>
        </w:rPr>
        <w:t>electrónico del</w:t>
      </w:r>
      <w:r>
        <w:rPr>
          <w:rFonts w:ascii="Arial" w:hAnsi="Arial"/>
          <w:spacing w:val="40"/>
          <w:sz w:val="24"/>
        </w:rPr>
        <w:t> </w:t>
      </w:r>
      <w:r>
        <w:rPr>
          <w:rFonts w:ascii="Arial" w:hAnsi="Arial"/>
          <w:sz w:val="24"/>
        </w:rPr>
        <w:t>01</w:t>
      </w:r>
      <w:r>
        <w:rPr>
          <w:rFonts w:ascii="Arial" w:hAnsi="Arial"/>
          <w:spacing w:val="-2"/>
          <w:sz w:val="24"/>
        </w:rPr>
        <w:t> </w:t>
      </w:r>
      <w:r>
        <w:rPr>
          <w:rFonts w:ascii="Arial" w:hAnsi="Arial"/>
          <w:sz w:val="24"/>
        </w:rPr>
        <w:t>de julio</w:t>
      </w:r>
      <w:r>
        <w:rPr>
          <w:rFonts w:ascii="Arial" w:hAnsi="Arial"/>
          <w:spacing w:val="-3"/>
          <w:sz w:val="24"/>
        </w:rPr>
        <w:t> </w:t>
      </w:r>
      <w:r>
        <w:rPr>
          <w:rFonts w:ascii="Arial" w:hAnsi="Arial"/>
          <w:sz w:val="24"/>
        </w:rPr>
        <w:t>de</w:t>
      </w:r>
      <w:r>
        <w:rPr>
          <w:rFonts w:ascii="Arial" w:hAnsi="Arial"/>
          <w:spacing w:val="-2"/>
          <w:sz w:val="24"/>
        </w:rPr>
        <w:t> </w:t>
      </w:r>
      <w:r>
        <w:rPr>
          <w:rFonts w:ascii="Arial" w:hAnsi="Arial"/>
          <w:sz w:val="24"/>
        </w:rPr>
        <w:t>2022,</w:t>
      </w:r>
      <w:r>
        <w:rPr>
          <w:rFonts w:ascii="Arial" w:hAnsi="Arial"/>
          <w:spacing w:val="-5"/>
          <w:sz w:val="24"/>
        </w:rPr>
        <w:t> </w:t>
      </w:r>
      <w:r>
        <w:rPr>
          <w:rFonts w:ascii="Arial" w:hAnsi="Arial"/>
          <w:sz w:val="24"/>
        </w:rPr>
        <w:t>se informa que el</w:t>
      </w:r>
      <w:r>
        <w:rPr>
          <w:rFonts w:ascii="Arial" w:hAnsi="Arial"/>
          <w:spacing w:val="69"/>
          <w:sz w:val="24"/>
        </w:rPr>
        <w:t> </w:t>
      </w:r>
      <w:r>
        <w:rPr>
          <w:rFonts w:ascii="Arial" w:hAnsi="Arial"/>
          <w:sz w:val="24"/>
        </w:rPr>
        <w:t>saldo</w:t>
      </w:r>
      <w:r>
        <w:rPr>
          <w:rFonts w:ascii="Arial" w:hAnsi="Arial"/>
          <w:spacing w:val="71"/>
          <w:sz w:val="24"/>
        </w:rPr>
        <w:t> </w:t>
      </w:r>
      <w:r>
        <w:rPr>
          <w:rFonts w:ascii="Arial" w:hAnsi="Arial"/>
          <w:sz w:val="24"/>
        </w:rPr>
        <w:t>disponible</w:t>
      </w:r>
      <w:r>
        <w:rPr>
          <w:rFonts w:ascii="Arial" w:hAnsi="Arial"/>
          <w:spacing w:val="71"/>
          <w:sz w:val="24"/>
        </w:rPr>
        <w:t> </w:t>
      </w:r>
      <w:r>
        <w:rPr>
          <w:rFonts w:ascii="Arial" w:hAnsi="Arial"/>
          <w:sz w:val="24"/>
        </w:rPr>
        <w:t>de</w:t>
      </w:r>
      <w:r>
        <w:rPr>
          <w:rFonts w:ascii="Arial" w:hAnsi="Arial"/>
          <w:spacing w:val="71"/>
          <w:sz w:val="24"/>
        </w:rPr>
        <w:t> </w:t>
      </w:r>
      <w:r>
        <w:rPr>
          <w:rFonts w:ascii="Arial" w:hAnsi="Arial"/>
          <w:sz w:val="24"/>
        </w:rPr>
        <w:t>dicha</w:t>
      </w:r>
      <w:r>
        <w:rPr>
          <w:rFonts w:ascii="Arial" w:hAnsi="Arial"/>
          <w:spacing w:val="70"/>
          <w:sz w:val="24"/>
        </w:rPr>
        <w:t> </w:t>
      </w:r>
      <w:r>
        <w:rPr>
          <w:rFonts w:ascii="Arial" w:hAnsi="Arial"/>
          <w:sz w:val="24"/>
        </w:rPr>
        <w:t>cuenta</w:t>
      </w:r>
      <w:r>
        <w:rPr>
          <w:rFonts w:ascii="Arial" w:hAnsi="Arial"/>
          <w:spacing w:val="72"/>
          <w:sz w:val="24"/>
        </w:rPr>
        <w:t> </w:t>
      </w:r>
      <w:r>
        <w:rPr>
          <w:rFonts w:ascii="Arial" w:hAnsi="Arial"/>
          <w:sz w:val="24"/>
        </w:rPr>
        <w:t>al</w:t>
      </w:r>
      <w:r>
        <w:rPr>
          <w:rFonts w:ascii="Arial" w:hAnsi="Arial"/>
          <w:spacing w:val="71"/>
          <w:sz w:val="24"/>
        </w:rPr>
        <w:t> </w:t>
      </w:r>
      <w:r>
        <w:rPr>
          <w:rFonts w:ascii="Arial" w:hAnsi="Arial"/>
          <w:sz w:val="24"/>
        </w:rPr>
        <w:t>30-06-2022</w:t>
      </w:r>
      <w:r>
        <w:rPr>
          <w:rFonts w:ascii="Arial" w:hAnsi="Arial"/>
          <w:spacing w:val="71"/>
          <w:sz w:val="24"/>
        </w:rPr>
        <w:t> </w:t>
      </w:r>
      <w:r>
        <w:rPr>
          <w:rFonts w:ascii="Arial" w:hAnsi="Arial"/>
          <w:sz w:val="24"/>
        </w:rPr>
        <w:t>es</w:t>
      </w:r>
      <w:r>
        <w:rPr>
          <w:rFonts w:ascii="Arial" w:hAnsi="Arial"/>
          <w:spacing w:val="69"/>
          <w:sz w:val="24"/>
        </w:rPr>
        <w:t> </w:t>
      </w:r>
      <w:r>
        <w:rPr>
          <w:rFonts w:ascii="Arial" w:hAnsi="Arial"/>
          <w:sz w:val="24"/>
        </w:rPr>
        <w:t>de</w:t>
      </w:r>
      <w:r>
        <w:rPr>
          <w:rFonts w:ascii="Arial" w:hAnsi="Arial"/>
          <w:spacing w:val="70"/>
          <w:sz w:val="24"/>
        </w:rPr>
        <w:t> </w:t>
      </w:r>
      <w:r>
        <w:rPr>
          <w:rFonts w:ascii="Arial" w:hAnsi="Arial"/>
          <w:sz w:val="24"/>
        </w:rPr>
        <w:t>¢122.903.524,70</w:t>
      </w:r>
      <w:r>
        <w:rPr>
          <w:rFonts w:ascii="Arial" w:hAnsi="Arial"/>
          <w:spacing w:val="72"/>
          <w:sz w:val="24"/>
        </w:rPr>
        <w:t> </w:t>
      </w:r>
      <w:r>
        <w:rPr>
          <w:rFonts w:ascii="Arial" w:hAnsi="Arial"/>
          <w:spacing w:val="-10"/>
          <w:sz w:val="24"/>
        </w:rPr>
        <w:t>y</w:t>
      </w:r>
    </w:p>
    <w:p>
      <w:pPr>
        <w:spacing w:before="0"/>
        <w:ind w:left="122" w:right="0" w:firstLine="0"/>
        <w:jc w:val="left"/>
        <w:rPr>
          <w:rFonts w:ascii="Arial"/>
          <w:sz w:val="24"/>
        </w:rPr>
      </w:pPr>
      <w:r>
        <w:rPr>
          <w:rFonts w:ascii="Arial"/>
          <w:spacing w:val="-2"/>
          <w:sz w:val="24"/>
        </w:rPr>
        <w:t>$5.814,99.</w:t>
      </w:r>
    </w:p>
    <w:p>
      <w:pPr>
        <w:pStyle w:val="BodyText"/>
        <w:rPr>
          <w:rFonts w:ascii="Arial"/>
          <w:sz w:val="26"/>
        </w:rPr>
      </w:pPr>
    </w:p>
    <w:p>
      <w:pPr>
        <w:pStyle w:val="BodyText"/>
        <w:rPr>
          <w:rFonts w:ascii="Arial"/>
          <w:sz w:val="33"/>
        </w:rPr>
      </w:pPr>
    </w:p>
    <w:p>
      <w:pPr>
        <w:pStyle w:val="Heading1"/>
        <w:tabs>
          <w:tab w:pos="1696" w:val="left" w:leader="none"/>
        </w:tabs>
      </w:pPr>
      <w:r>
        <w:rPr/>
        <w:t>NOTA</w:t>
      </w:r>
      <w:r>
        <w:rPr>
          <w:spacing w:val="-7"/>
        </w:rPr>
        <w:t> </w:t>
      </w:r>
      <w:r>
        <w:rPr/>
        <w:t>NO. </w:t>
      </w:r>
      <w:r>
        <w:rPr>
          <w:spacing w:val="-10"/>
        </w:rPr>
        <w:t>4</w:t>
      </w:r>
      <w:r>
        <w:rPr/>
        <w:tab/>
        <w:t>DEPÓSITOS</w:t>
      </w:r>
      <w:r>
        <w:rPr>
          <w:spacing w:val="-2"/>
        </w:rPr>
        <w:t> </w:t>
      </w:r>
      <w:r>
        <w:rPr/>
        <w:t>DE</w:t>
      </w:r>
      <w:r>
        <w:rPr>
          <w:spacing w:val="-3"/>
        </w:rPr>
        <w:t> </w:t>
      </w:r>
      <w:r>
        <w:rPr>
          <w:spacing w:val="-2"/>
        </w:rPr>
        <w:t>GARANTÍAS</w:t>
      </w:r>
    </w:p>
    <w:p>
      <w:pPr>
        <w:pStyle w:val="BodyText"/>
        <w:spacing w:before="1"/>
        <w:rPr>
          <w:rFonts w:ascii="Arial"/>
          <w:b/>
          <w:sz w:val="29"/>
        </w:rPr>
      </w:pPr>
    </w:p>
    <w:p>
      <w:pPr>
        <w:spacing w:before="0"/>
        <w:ind w:left="122" w:right="115" w:firstLine="707"/>
        <w:jc w:val="both"/>
        <w:rPr>
          <w:rFonts w:ascii="Arial" w:hAnsi="Arial"/>
          <w:sz w:val="24"/>
        </w:rPr>
      </w:pPr>
      <w:r>
        <w:rPr>
          <w:rFonts w:ascii="Arial" w:hAnsi="Arial"/>
          <w:sz w:val="24"/>
        </w:rPr>
        <w:t>Al</w:t>
      </w:r>
      <w:r>
        <w:rPr>
          <w:rFonts w:ascii="Arial" w:hAnsi="Arial"/>
          <w:spacing w:val="-17"/>
          <w:sz w:val="24"/>
        </w:rPr>
        <w:t> </w:t>
      </w:r>
      <w:r>
        <w:rPr>
          <w:rFonts w:ascii="Arial" w:hAnsi="Arial"/>
          <w:sz w:val="24"/>
        </w:rPr>
        <w:t>30</w:t>
      </w:r>
      <w:r>
        <w:rPr>
          <w:rFonts w:ascii="Arial" w:hAnsi="Arial"/>
          <w:spacing w:val="-17"/>
          <w:sz w:val="24"/>
        </w:rPr>
        <w:t> </w:t>
      </w:r>
      <w:r>
        <w:rPr>
          <w:rFonts w:ascii="Arial" w:hAnsi="Arial"/>
          <w:sz w:val="24"/>
        </w:rPr>
        <w:t>de</w:t>
      </w:r>
      <w:r>
        <w:rPr>
          <w:rFonts w:ascii="Arial" w:hAnsi="Arial"/>
          <w:spacing w:val="-16"/>
          <w:sz w:val="24"/>
        </w:rPr>
        <w:t> </w:t>
      </w:r>
      <w:r>
        <w:rPr>
          <w:rFonts w:ascii="Arial" w:hAnsi="Arial"/>
          <w:sz w:val="24"/>
        </w:rPr>
        <w:t>juniode</w:t>
      </w:r>
      <w:r>
        <w:rPr>
          <w:rFonts w:ascii="Arial" w:hAnsi="Arial"/>
          <w:spacing w:val="-17"/>
          <w:sz w:val="24"/>
        </w:rPr>
        <w:t> </w:t>
      </w:r>
      <w:r>
        <w:rPr>
          <w:rFonts w:ascii="Arial" w:hAnsi="Arial"/>
          <w:sz w:val="24"/>
        </w:rPr>
        <w:t>2022</w:t>
      </w:r>
      <w:r>
        <w:rPr>
          <w:rFonts w:ascii="Arial" w:hAnsi="Arial"/>
          <w:spacing w:val="-17"/>
          <w:sz w:val="24"/>
        </w:rPr>
        <w:t> </w:t>
      </w:r>
      <w:r>
        <w:rPr>
          <w:rFonts w:ascii="Arial" w:hAnsi="Arial"/>
          <w:sz w:val="24"/>
        </w:rPr>
        <w:t>se</w:t>
      </w:r>
      <w:r>
        <w:rPr>
          <w:rFonts w:ascii="Arial" w:hAnsi="Arial"/>
          <w:spacing w:val="-17"/>
          <w:sz w:val="24"/>
        </w:rPr>
        <w:t> </w:t>
      </w:r>
      <w:r>
        <w:rPr>
          <w:rFonts w:ascii="Arial" w:hAnsi="Arial"/>
          <w:sz w:val="24"/>
        </w:rPr>
        <w:t>cuenta</w:t>
      </w:r>
      <w:r>
        <w:rPr>
          <w:rFonts w:ascii="Arial" w:hAnsi="Arial"/>
          <w:spacing w:val="-16"/>
          <w:sz w:val="24"/>
        </w:rPr>
        <w:t> </w:t>
      </w:r>
      <w:r>
        <w:rPr>
          <w:rFonts w:ascii="Arial" w:hAnsi="Arial"/>
          <w:sz w:val="24"/>
        </w:rPr>
        <w:t>con</w:t>
      </w:r>
      <w:r>
        <w:rPr>
          <w:rFonts w:ascii="Arial" w:hAnsi="Arial"/>
          <w:spacing w:val="-17"/>
          <w:sz w:val="24"/>
        </w:rPr>
        <w:t> </w:t>
      </w:r>
      <w:r>
        <w:rPr>
          <w:rFonts w:ascii="Arial" w:hAnsi="Arial"/>
          <w:sz w:val="24"/>
        </w:rPr>
        <w:t>la</w:t>
      </w:r>
      <w:r>
        <w:rPr>
          <w:rFonts w:ascii="Arial" w:hAnsi="Arial"/>
          <w:spacing w:val="-17"/>
          <w:sz w:val="24"/>
        </w:rPr>
        <w:t> </w:t>
      </w:r>
      <w:r>
        <w:rPr>
          <w:rFonts w:ascii="Arial" w:hAnsi="Arial"/>
          <w:sz w:val="24"/>
        </w:rPr>
        <w:t>suma</w:t>
      </w:r>
      <w:r>
        <w:rPr>
          <w:rFonts w:ascii="Arial" w:hAnsi="Arial"/>
          <w:spacing w:val="-16"/>
          <w:sz w:val="24"/>
        </w:rPr>
        <w:t> </w:t>
      </w:r>
      <w:r>
        <w:rPr>
          <w:rFonts w:ascii="Arial" w:hAnsi="Arial"/>
          <w:sz w:val="24"/>
        </w:rPr>
        <w:t>de</w:t>
      </w:r>
      <w:r>
        <w:rPr>
          <w:rFonts w:ascii="Arial" w:hAnsi="Arial"/>
          <w:spacing w:val="-17"/>
          <w:sz w:val="24"/>
        </w:rPr>
        <w:t> </w:t>
      </w:r>
      <w:r>
        <w:rPr>
          <w:rFonts w:ascii="Arial" w:hAnsi="Arial"/>
          <w:sz w:val="24"/>
        </w:rPr>
        <w:t>¢32.400.301,67</w:t>
      </w:r>
      <w:r>
        <w:rPr>
          <w:rFonts w:ascii="Arial" w:hAnsi="Arial"/>
          <w:spacing w:val="-17"/>
          <w:sz w:val="24"/>
        </w:rPr>
        <w:t> </w:t>
      </w:r>
      <w:r>
        <w:rPr>
          <w:rFonts w:ascii="Arial" w:hAnsi="Arial"/>
          <w:sz w:val="24"/>
        </w:rPr>
        <w:t>por</w:t>
      </w:r>
      <w:r>
        <w:rPr>
          <w:rFonts w:ascii="Arial" w:hAnsi="Arial"/>
          <w:spacing w:val="-16"/>
          <w:sz w:val="24"/>
        </w:rPr>
        <w:t> </w:t>
      </w:r>
      <w:r>
        <w:rPr>
          <w:rFonts w:ascii="Arial" w:hAnsi="Arial"/>
          <w:sz w:val="24"/>
        </w:rPr>
        <w:t>concepto de</w:t>
      </w:r>
      <w:r>
        <w:rPr>
          <w:rFonts w:ascii="Arial" w:hAnsi="Arial"/>
          <w:spacing w:val="-6"/>
          <w:sz w:val="24"/>
        </w:rPr>
        <w:t> </w:t>
      </w:r>
      <w:r>
        <w:rPr>
          <w:rFonts w:ascii="Arial" w:hAnsi="Arial"/>
          <w:sz w:val="24"/>
        </w:rPr>
        <w:t>garantías</w:t>
      </w:r>
      <w:r>
        <w:rPr>
          <w:rFonts w:ascii="Arial" w:hAnsi="Arial"/>
          <w:spacing w:val="-6"/>
          <w:sz w:val="24"/>
        </w:rPr>
        <w:t> </w:t>
      </w:r>
      <w:r>
        <w:rPr>
          <w:rFonts w:ascii="Arial" w:hAnsi="Arial"/>
          <w:sz w:val="24"/>
        </w:rPr>
        <w:t>de</w:t>
      </w:r>
      <w:r>
        <w:rPr>
          <w:rFonts w:ascii="Arial" w:hAnsi="Arial"/>
          <w:spacing w:val="-6"/>
          <w:sz w:val="24"/>
        </w:rPr>
        <w:t> </w:t>
      </w:r>
      <w:r>
        <w:rPr>
          <w:rFonts w:ascii="Arial" w:hAnsi="Arial"/>
          <w:sz w:val="24"/>
        </w:rPr>
        <w:t>participación,</w:t>
      </w:r>
      <w:r>
        <w:rPr>
          <w:rFonts w:ascii="Arial" w:hAnsi="Arial"/>
          <w:spacing w:val="-6"/>
          <w:sz w:val="24"/>
        </w:rPr>
        <w:t> </w:t>
      </w:r>
      <w:r>
        <w:rPr>
          <w:rFonts w:ascii="Arial" w:hAnsi="Arial"/>
          <w:sz w:val="24"/>
        </w:rPr>
        <w:t>cumplimiento</w:t>
      </w:r>
      <w:r>
        <w:rPr>
          <w:rFonts w:ascii="Arial" w:hAnsi="Arial"/>
          <w:spacing w:val="-4"/>
          <w:sz w:val="24"/>
        </w:rPr>
        <w:t> </w:t>
      </w:r>
      <w:r>
        <w:rPr>
          <w:rFonts w:ascii="Arial" w:hAnsi="Arial"/>
          <w:sz w:val="24"/>
        </w:rPr>
        <w:t>y</w:t>
      </w:r>
      <w:r>
        <w:rPr>
          <w:rFonts w:ascii="Arial" w:hAnsi="Arial"/>
          <w:spacing w:val="-9"/>
          <w:sz w:val="24"/>
        </w:rPr>
        <w:t> </w:t>
      </w:r>
      <w:r>
        <w:rPr>
          <w:rFonts w:ascii="Arial" w:hAnsi="Arial"/>
          <w:sz w:val="24"/>
        </w:rPr>
        <w:t>cauciones</w:t>
      </w:r>
      <w:r>
        <w:rPr>
          <w:rFonts w:ascii="Arial" w:hAnsi="Arial"/>
          <w:spacing w:val="-6"/>
          <w:sz w:val="24"/>
        </w:rPr>
        <w:t> </w:t>
      </w:r>
      <w:r>
        <w:rPr>
          <w:rFonts w:ascii="Arial" w:hAnsi="Arial"/>
          <w:sz w:val="24"/>
        </w:rPr>
        <w:t>de</w:t>
      </w:r>
      <w:r>
        <w:rPr>
          <w:rFonts w:ascii="Arial" w:hAnsi="Arial"/>
          <w:spacing w:val="-8"/>
          <w:sz w:val="24"/>
        </w:rPr>
        <w:t> </w:t>
      </w:r>
      <w:r>
        <w:rPr>
          <w:rFonts w:ascii="Arial" w:hAnsi="Arial"/>
          <w:sz w:val="24"/>
        </w:rPr>
        <w:t>funcionarios,</w:t>
      </w:r>
      <w:r>
        <w:rPr>
          <w:rFonts w:ascii="Arial" w:hAnsi="Arial"/>
          <w:spacing w:val="-6"/>
          <w:sz w:val="24"/>
        </w:rPr>
        <w:t> </w:t>
      </w:r>
      <w:r>
        <w:rPr>
          <w:rFonts w:ascii="Arial" w:hAnsi="Arial"/>
          <w:sz w:val="24"/>
        </w:rPr>
        <w:t>las</w:t>
      </w:r>
      <w:r>
        <w:rPr>
          <w:rFonts w:ascii="Arial" w:hAnsi="Arial"/>
          <w:spacing w:val="-6"/>
          <w:sz w:val="24"/>
        </w:rPr>
        <w:t> </w:t>
      </w:r>
      <w:r>
        <w:rPr>
          <w:rFonts w:ascii="Arial" w:hAnsi="Arial"/>
          <w:sz w:val="24"/>
        </w:rPr>
        <w:t>cuales se presentan a la Institución mediante cartas de garantías, depósitos a plazo, efectivo y otros, cuyo desglose es el siguiente:</w:t>
      </w:r>
    </w:p>
    <w:p>
      <w:pPr>
        <w:tabs>
          <w:tab w:pos="6722" w:val="left" w:leader="none"/>
        </w:tabs>
        <w:spacing w:before="202"/>
        <w:ind w:left="830" w:right="0" w:firstLine="0"/>
        <w:jc w:val="left"/>
        <w:rPr>
          <w:rFonts w:ascii="Arial" w:hAnsi="Arial"/>
          <w:sz w:val="24"/>
        </w:rPr>
      </w:pPr>
      <w:r>
        <w:rPr>
          <w:rFonts w:ascii="Arial" w:hAnsi="Arial"/>
          <w:sz w:val="24"/>
        </w:rPr>
        <w:t>Garantías</w:t>
      </w:r>
      <w:r>
        <w:rPr>
          <w:rFonts w:ascii="Arial" w:hAnsi="Arial"/>
          <w:spacing w:val="-1"/>
          <w:sz w:val="24"/>
        </w:rPr>
        <w:t> </w:t>
      </w:r>
      <w:r>
        <w:rPr>
          <w:rFonts w:ascii="Arial" w:hAnsi="Arial"/>
          <w:sz w:val="24"/>
        </w:rPr>
        <w:t>de</w:t>
      </w:r>
      <w:r>
        <w:rPr>
          <w:rFonts w:ascii="Arial" w:hAnsi="Arial"/>
          <w:spacing w:val="-1"/>
          <w:sz w:val="24"/>
        </w:rPr>
        <w:t> </w:t>
      </w:r>
      <w:r>
        <w:rPr>
          <w:rFonts w:ascii="Arial" w:hAnsi="Arial"/>
          <w:spacing w:val="-2"/>
          <w:sz w:val="24"/>
        </w:rPr>
        <w:t>participación</w:t>
      </w:r>
      <w:r>
        <w:rPr>
          <w:rFonts w:ascii="Arial" w:hAnsi="Arial"/>
          <w:sz w:val="24"/>
        </w:rPr>
        <w:tab/>
      </w:r>
      <w:r>
        <w:rPr>
          <w:rFonts w:ascii="Arial" w:hAnsi="Arial"/>
          <w:spacing w:val="-2"/>
          <w:sz w:val="24"/>
        </w:rPr>
        <w:t>¢1.993.976,18</w:t>
      </w:r>
    </w:p>
    <w:p>
      <w:pPr>
        <w:tabs>
          <w:tab w:pos="6629" w:val="left" w:leader="none"/>
        </w:tabs>
        <w:spacing w:before="0"/>
        <w:ind w:left="830" w:right="0" w:firstLine="0"/>
        <w:jc w:val="left"/>
        <w:rPr>
          <w:rFonts w:ascii="Arial" w:hAnsi="Arial"/>
          <w:sz w:val="24"/>
        </w:rPr>
      </w:pPr>
      <w:r>
        <w:rPr>
          <w:rFonts w:ascii="Arial" w:hAnsi="Arial"/>
          <w:sz w:val="24"/>
        </w:rPr>
        <w:t>Garantías</w:t>
      </w:r>
      <w:r>
        <w:rPr>
          <w:rFonts w:ascii="Arial" w:hAnsi="Arial"/>
          <w:spacing w:val="-1"/>
          <w:sz w:val="24"/>
        </w:rPr>
        <w:t> </w:t>
      </w:r>
      <w:r>
        <w:rPr>
          <w:rFonts w:ascii="Arial" w:hAnsi="Arial"/>
          <w:sz w:val="24"/>
        </w:rPr>
        <w:t>de</w:t>
      </w:r>
      <w:r>
        <w:rPr>
          <w:rFonts w:ascii="Arial" w:hAnsi="Arial"/>
          <w:spacing w:val="-1"/>
          <w:sz w:val="24"/>
        </w:rPr>
        <w:t> </w:t>
      </w:r>
      <w:r>
        <w:rPr>
          <w:rFonts w:ascii="Arial" w:hAnsi="Arial"/>
          <w:spacing w:val="-2"/>
          <w:sz w:val="24"/>
        </w:rPr>
        <w:t>cumplimiento</w:t>
      </w:r>
      <w:r>
        <w:rPr>
          <w:rFonts w:ascii="Arial" w:hAnsi="Arial"/>
          <w:sz w:val="24"/>
        </w:rPr>
        <w:tab/>
      </w:r>
      <w:r>
        <w:rPr>
          <w:rFonts w:ascii="Arial" w:hAnsi="Arial"/>
          <w:spacing w:val="-2"/>
          <w:sz w:val="24"/>
        </w:rPr>
        <w:t>¢25.749.325,49</w:t>
      </w:r>
    </w:p>
    <w:p>
      <w:pPr>
        <w:tabs>
          <w:tab w:pos="6763" w:val="left" w:leader="none"/>
        </w:tabs>
        <w:spacing w:before="0"/>
        <w:ind w:left="830" w:right="0" w:firstLine="0"/>
        <w:jc w:val="left"/>
        <w:rPr>
          <w:rFonts w:ascii="Arial" w:hAnsi="Arial"/>
          <w:sz w:val="24"/>
        </w:rPr>
      </w:pPr>
      <w:r>
        <w:rPr>
          <w:rFonts w:ascii="Arial" w:hAnsi="Arial"/>
          <w:sz w:val="24"/>
        </w:rPr>
        <w:t>Cauciones</w:t>
      </w:r>
      <w:r>
        <w:rPr>
          <w:rFonts w:ascii="Arial" w:hAnsi="Arial"/>
          <w:spacing w:val="-10"/>
          <w:sz w:val="24"/>
        </w:rPr>
        <w:t> </w:t>
      </w:r>
      <w:r>
        <w:rPr>
          <w:rFonts w:ascii="Arial" w:hAnsi="Arial"/>
          <w:sz w:val="24"/>
        </w:rPr>
        <w:t>de</w:t>
      </w:r>
      <w:r>
        <w:rPr>
          <w:rFonts w:ascii="Arial" w:hAnsi="Arial"/>
          <w:spacing w:val="-10"/>
          <w:sz w:val="24"/>
        </w:rPr>
        <w:t> </w:t>
      </w:r>
      <w:r>
        <w:rPr>
          <w:rFonts w:ascii="Arial" w:hAnsi="Arial"/>
          <w:spacing w:val="-2"/>
          <w:sz w:val="24"/>
        </w:rPr>
        <w:t>funcionarios</w:t>
      </w:r>
      <w:r>
        <w:rPr>
          <w:rFonts w:ascii="Arial" w:hAnsi="Arial"/>
          <w:sz w:val="24"/>
        </w:rPr>
        <w:tab/>
      </w:r>
      <w:r>
        <w:rPr>
          <w:rFonts w:ascii="Arial" w:hAnsi="Arial"/>
          <w:spacing w:val="-2"/>
          <w:sz w:val="24"/>
        </w:rPr>
        <w:t>¢4,657,000.00</w:t>
      </w:r>
    </w:p>
    <w:p>
      <w:pPr>
        <w:pStyle w:val="BodyText"/>
        <w:rPr>
          <w:rFonts w:ascii="Arial"/>
          <w:sz w:val="26"/>
        </w:rPr>
      </w:pPr>
    </w:p>
    <w:p>
      <w:pPr>
        <w:pStyle w:val="BodyText"/>
        <w:rPr>
          <w:rFonts w:ascii="Arial"/>
          <w:sz w:val="22"/>
        </w:rPr>
      </w:pPr>
    </w:p>
    <w:p>
      <w:pPr>
        <w:spacing w:before="0"/>
        <w:ind w:left="122" w:right="118" w:firstLine="707"/>
        <w:jc w:val="both"/>
        <w:rPr>
          <w:rFonts w:ascii="Arial" w:hAnsi="Arial"/>
          <w:sz w:val="24"/>
        </w:rPr>
      </w:pPr>
      <w:r>
        <w:rPr>
          <w:rFonts w:ascii="Arial" w:hAnsi="Arial"/>
          <w:sz w:val="24"/>
        </w:rPr>
        <w:t>Los montos anteriores incluyen la suma de ¢31.929.399,37 de garantías recibidas en efectivo.</w:t>
      </w:r>
    </w:p>
    <w:p>
      <w:pPr>
        <w:pStyle w:val="BodyText"/>
        <w:rPr>
          <w:rFonts w:ascii="Arial"/>
          <w:sz w:val="26"/>
        </w:rPr>
      </w:pPr>
    </w:p>
    <w:p>
      <w:pPr>
        <w:pStyle w:val="Heading1"/>
        <w:spacing w:before="177"/>
      </w:pPr>
      <w:r>
        <w:rPr/>
        <w:t>NOTA</w:t>
      </w:r>
      <w:r>
        <w:rPr>
          <w:spacing w:val="-10"/>
        </w:rPr>
        <w:t> </w:t>
      </w:r>
      <w:r>
        <w:rPr/>
        <w:t>NO.</w:t>
      </w:r>
      <w:r>
        <w:rPr>
          <w:spacing w:val="-5"/>
        </w:rPr>
        <w:t> </w:t>
      </w:r>
      <w:r>
        <w:rPr/>
        <w:t>5</w:t>
      </w:r>
      <w:r>
        <w:rPr>
          <w:spacing w:val="60"/>
        </w:rPr>
        <w:t> </w:t>
      </w:r>
      <w:r>
        <w:rPr/>
        <w:t>NUMERACIÓN</w:t>
      </w:r>
      <w:r>
        <w:rPr>
          <w:spacing w:val="-4"/>
        </w:rPr>
        <w:t> </w:t>
      </w:r>
      <w:r>
        <w:rPr/>
        <w:t>DE</w:t>
      </w:r>
      <w:r>
        <w:rPr>
          <w:spacing w:val="-4"/>
        </w:rPr>
        <w:t> </w:t>
      </w:r>
      <w:r>
        <w:rPr/>
        <w:t>LAS</w:t>
      </w:r>
      <w:r>
        <w:rPr>
          <w:spacing w:val="-5"/>
        </w:rPr>
        <w:t> </w:t>
      </w:r>
      <w:r>
        <w:rPr>
          <w:spacing w:val="-4"/>
        </w:rPr>
        <w:t>NOTAS</w:t>
      </w:r>
    </w:p>
    <w:p>
      <w:pPr>
        <w:pStyle w:val="BodyText"/>
        <w:spacing w:before="11"/>
        <w:rPr>
          <w:rFonts w:ascii="Arial"/>
          <w:b/>
          <w:sz w:val="23"/>
        </w:rPr>
      </w:pPr>
    </w:p>
    <w:p>
      <w:pPr>
        <w:spacing w:before="0"/>
        <w:ind w:left="122" w:right="117" w:firstLine="707"/>
        <w:jc w:val="both"/>
        <w:rPr>
          <w:rFonts w:ascii="Arial" w:hAnsi="Arial"/>
          <w:sz w:val="24"/>
        </w:rPr>
      </w:pPr>
      <w:r>
        <w:rPr>
          <w:rFonts w:ascii="Arial" w:hAnsi="Arial"/>
          <w:sz w:val="24"/>
        </w:rPr>
        <w:t>Se presentan notas para Información General,</w:t>
      </w:r>
      <w:r>
        <w:rPr>
          <w:rFonts w:ascii="Arial" w:hAnsi="Arial"/>
          <w:spacing w:val="40"/>
          <w:sz w:val="24"/>
        </w:rPr>
        <w:t> </w:t>
      </w:r>
      <w:r>
        <w:rPr>
          <w:rFonts w:ascii="Arial" w:hAnsi="Arial"/>
          <w:sz w:val="24"/>
        </w:rPr>
        <w:t>Estado de Situación Financiera o Balance General y</w:t>
      </w:r>
      <w:r>
        <w:rPr>
          <w:rFonts w:ascii="Arial" w:hAnsi="Arial"/>
          <w:spacing w:val="40"/>
          <w:sz w:val="24"/>
        </w:rPr>
        <w:t> </w:t>
      </w:r>
      <w:r>
        <w:rPr>
          <w:rFonts w:ascii="Arial" w:hAnsi="Arial"/>
          <w:sz w:val="24"/>
        </w:rPr>
        <w:t>Estado de Resultados, las cuales presentan numeración consecutiva partiendo en cada caso de la nota número uno (1) en adelante. En aquellos casos en que se interrumpe el consecutivo, corresponde a cuentas que no presentan saldo en los períodos objeto de comparación.</w:t>
      </w:r>
    </w:p>
    <w:p>
      <w:pPr>
        <w:pStyle w:val="BodyText"/>
        <w:rPr>
          <w:rFonts w:ascii="Arial"/>
          <w:sz w:val="26"/>
        </w:rPr>
      </w:pPr>
    </w:p>
    <w:p>
      <w:pPr>
        <w:pStyle w:val="BodyText"/>
        <w:spacing w:before="1"/>
        <w:rPr>
          <w:rFonts w:ascii="Arial"/>
          <w:sz w:val="22"/>
        </w:rPr>
      </w:pPr>
    </w:p>
    <w:p>
      <w:pPr>
        <w:pStyle w:val="Heading1"/>
        <w:spacing w:line="360" w:lineRule="auto"/>
        <w:ind w:right="116"/>
        <w:jc w:val="both"/>
      </w:pPr>
      <w:r>
        <w:rPr/>
        <w:t>NOTA</w:t>
      </w:r>
      <w:r>
        <w:rPr>
          <w:spacing w:val="-14"/>
        </w:rPr>
        <w:t> </w:t>
      </w:r>
      <w:r>
        <w:rPr/>
        <w:t>NO.</w:t>
      </w:r>
      <w:r>
        <w:rPr>
          <w:spacing w:val="-11"/>
        </w:rPr>
        <w:t> </w:t>
      </w:r>
      <w:r>
        <w:rPr/>
        <w:t>6:</w:t>
      </w:r>
      <w:r>
        <w:rPr>
          <w:spacing w:val="-11"/>
        </w:rPr>
        <w:t> </w:t>
      </w:r>
      <w:r>
        <w:rPr/>
        <w:t>COMPLEMENTO</w:t>
      </w:r>
      <w:r>
        <w:rPr>
          <w:spacing w:val="-9"/>
        </w:rPr>
        <w:t> </w:t>
      </w:r>
      <w:r>
        <w:rPr/>
        <w:t>A</w:t>
      </w:r>
      <w:r>
        <w:rPr>
          <w:spacing w:val="-17"/>
        </w:rPr>
        <w:t> </w:t>
      </w:r>
      <w:r>
        <w:rPr/>
        <w:t>LA</w:t>
      </w:r>
      <w:r>
        <w:rPr>
          <w:spacing w:val="-14"/>
        </w:rPr>
        <w:t> </w:t>
      </w:r>
      <w:r>
        <w:rPr/>
        <w:t>NOTA</w:t>
      </w:r>
      <w:r>
        <w:rPr>
          <w:spacing w:val="-14"/>
        </w:rPr>
        <w:t> </w:t>
      </w:r>
      <w:r>
        <w:rPr/>
        <w:t>NO.</w:t>
      </w:r>
      <w:r>
        <w:rPr>
          <w:spacing w:val="-11"/>
        </w:rPr>
        <w:t> </w:t>
      </w:r>
      <w:r>
        <w:rPr/>
        <w:t>12</w:t>
      </w:r>
      <w:r>
        <w:rPr>
          <w:spacing w:val="-11"/>
        </w:rPr>
        <w:t> </w:t>
      </w:r>
      <w:r>
        <w:rPr/>
        <w:t>DE</w:t>
      </w:r>
      <w:r>
        <w:rPr>
          <w:spacing w:val="-11"/>
        </w:rPr>
        <w:t> </w:t>
      </w:r>
      <w:r>
        <w:rPr/>
        <w:t>PROPIEDADES,</w:t>
      </w:r>
      <w:r>
        <w:rPr>
          <w:spacing w:val="-11"/>
        </w:rPr>
        <w:t> </w:t>
      </w:r>
      <w:r>
        <w:rPr/>
        <w:t>PLANTA Y EQUIPOS EXPLOTADOS:</w:t>
      </w:r>
    </w:p>
    <w:p>
      <w:pPr>
        <w:spacing w:before="199"/>
        <w:ind w:left="122" w:right="121" w:firstLine="707"/>
        <w:jc w:val="both"/>
        <w:rPr>
          <w:rFonts w:ascii="Arial" w:hAnsi="Arial"/>
          <w:sz w:val="24"/>
        </w:rPr>
      </w:pPr>
      <w:r>
        <w:rPr>
          <w:rFonts w:ascii="Arial" w:hAnsi="Arial"/>
          <w:sz w:val="24"/>
        </w:rPr>
        <w:t>Al</w:t>
      </w:r>
      <w:r>
        <w:rPr>
          <w:rFonts w:ascii="Arial" w:hAnsi="Arial"/>
          <w:spacing w:val="40"/>
          <w:sz w:val="24"/>
        </w:rPr>
        <w:t> </w:t>
      </w:r>
      <w:r>
        <w:rPr>
          <w:rFonts w:ascii="Arial" w:hAnsi="Arial"/>
          <w:sz w:val="24"/>
        </w:rPr>
        <w:t>30 de Junio de 2022, la cuenta BIENES NO CONCESIONADOS incluye 1944 activos en desuso, devueltos al Almacén por razones de</w:t>
      </w:r>
      <w:r>
        <w:rPr>
          <w:rFonts w:ascii="Arial" w:hAnsi="Arial"/>
          <w:spacing w:val="40"/>
          <w:sz w:val="24"/>
        </w:rPr>
        <w:t> </w:t>
      </w:r>
      <w:r>
        <w:rPr>
          <w:rFonts w:ascii="Arial" w:hAnsi="Arial"/>
          <w:sz w:val="24"/>
        </w:rPr>
        <w:t>mal estado,</w:t>
      </w:r>
      <w:r>
        <w:rPr>
          <w:rFonts w:ascii="Arial" w:hAnsi="Arial"/>
          <w:spacing w:val="40"/>
          <w:sz w:val="24"/>
        </w:rPr>
        <w:t> </w:t>
      </w:r>
      <w:r>
        <w:rPr>
          <w:rFonts w:ascii="Arial" w:hAnsi="Arial"/>
          <w:sz w:val="24"/>
        </w:rPr>
        <w:t>o bien </w:t>
      </w:r>
      <w:r>
        <w:rPr>
          <w:rFonts w:ascii="Arial" w:hAnsi="Arial"/>
          <w:b/>
          <w:sz w:val="24"/>
        </w:rPr>
        <w:t>por no ocuparse; algunos de estos activos están pendientes de reparación, </w:t>
      </w:r>
      <w:r>
        <w:rPr>
          <w:rFonts w:ascii="Arial" w:hAnsi="Arial"/>
          <w:sz w:val="24"/>
        </w:rPr>
        <w:t>donación</w:t>
      </w:r>
      <w:r>
        <w:rPr>
          <w:rFonts w:ascii="Arial" w:hAnsi="Arial"/>
          <w:spacing w:val="-5"/>
          <w:sz w:val="24"/>
        </w:rPr>
        <w:t> </w:t>
      </w:r>
      <w:r>
        <w:rPr>
          <w:rFonts w:ascii="Arial" w:hAnsi="Arial"/>
          <w:sz w:val="24"/>
        </w:rPr>
        <w:t>o</w:t>
      </w:r>
      <w:r>
        <w:rPr>
          <w:rFonts w:ascii="Arial" w:hAnsi="Arial"/>
          <w:spacing w:val="-5"/>
          <w:sz w:val="24"/>
        </w:rPr>
        <w:t> </w:t>
      </w:r>
      <w:r>
        <w:rPr>
          <w:rFonts w:ascii="Arial" w:hAnsi="Arial"/>
          <w:sz w:val="24"/>
        </w:rPr>
        <w:t>desecho.</w:t>
      </w:r>
      <w:r>
        <w:rPr>
          <w:rFonts w:ascii="Arial" w:hAnsi="Arial"/>
          <w:spacing w:val="-4"/>
          <w:sz w:val="24"/>
        </w:rPr>
        <w:t> </w:t>
      </w:r>
      <w:r>
        <w:rPr>
          <w:rFonts w:ascii="Arial" w:hAnsi="Arial"/>
          <w:sz w:val="24"/>
        </w:rPr>
        <w:t>Se</w:t>
      </w:r>
      <w:r>
        <w:rPr>
          <w:rFonts w:ascii="Arial" w:hAnsi="Arial"/>
          <w:spacing w:val="-4"/>
          <w:sz w:val="24"/>
        </w:rPr>
        <w:t> </w:t>
      </w:r>
      <w:r>
        <w:rPr>
          <w:rFonts w:ascii="Arial" w:hAnsi="Arial"/>
          <w:sz w:val="24"/>
        </w:rPr>
        <w:t>incluyen</w:t>
      </w:r>
      <w:r>
        <w:rPr>
          <w:rFonts w:ascii="Arial" w:hAnsi="Arial"/>
          <w:spacing w:val="-6"/>
          <w:sz w:val="24"/>
        </w:rPr>
        <w:t> </w:t>
      </w:r>
      <w:r>
        <w:rPr>
          <w:rFonts w:ascii="Arial" w:hAnsi="Arial"/>
          <w:sz w:val="24"/>
        </w:rPr>
        <w:t>también</w:t>
      </w:r>
      <w:r>
        <w:rPr>
          <w:rFonts w:ascii="Arial" w:hAnsi="Arial"/>
          <w:spacing w:val="-4"/>
          <w:sz w:val="24"/>
        </w:rPr>
        <w:t> </w:t>
      </w:r>
      <w:r>
        <w:rPr>
          <w:rFonts w:ascii="Arial" w:hAnsi="Arial"/>
          <w:sz w:val="24"/>
        </w:rPr>
        <w:t>los</w:t>
      </w:r>
      <w:r>
        <w:rPr>
          <w:rFonts w:ascii="Arial" w:hAnsi="Arial"/>
          <w:spacing w:val="-8"/>
          <w:sz w:val="24"/>
        </w:rPr>
        <w:t> </w:t>
      </w:r>
      <w:r>
        <w:rPr>
          <w:rFonts w:ascii="Arial" w:hAnsi="Arial"/>
          <w:sz w:val="24"/>
        </w:rPr>
        <w:t>activos</w:t>
      </w:r>
      <w:r>
        <w:rPr>
          <w:rFonts w:ascii="Arial" w:hAnsi="Arial"/>
          <w:spacing w:val="-4"/>
          <w:sz w:val="24"/>
        </w:rPr>
        <w:t> </w:t>
      </w:r>
      <w:r>
        <w:rPr>
          <w:rFonts w:ascii="Arial" w:hAnsi="Arial"/>
          <w:sz w:val="24"/>
        </w:rPr>
        <w:t>nuevos</w:t>
      </w:r>
      <w:r>
        <w:rPr>
          <w:rFonts w:ascii="Arial" w:hAnsi="Arial"/>
          <w:spacing w:val="-6"/>
          <w:sz w:val="24"/>
        </w:rPr>
        <w:t> </w:t>
      </w:r>
      <w:r>
        <w:rPr>
          <w:rFonts w:ascii="Arial" w:hAnsi="Arial"/>
          <w:sz w:val="24"/>
        </w:rPr>
        <w:t>de</w:t>
      </w:r>
      <w:r>
        <w:rPr>
          <w:rFonts w:ascii="Arial" w:hAnsi="Arial"/>
          <w:spacing w:val="-4"/>
          <w:sz w:val="24"/>
        </w:rPr>
        <w:t> </w:t>
      </w:r>
      <w:r>
        <w:rPr>
          <w:rFonts w:ascii="Arial" w:hAnsi="Arial"/>
          <w:sz w:val="24"/>
        </w:rPr>
        <w:t>recién</w:t>
      </w:r>
      <w:r>
        <w:rPr>
          <w:rFonts w:ascii="Arial" w:hAnsi="Arial"/>
          <w:spacing w:val="-3"/>
          <w:sz w:val="24"/>
        </w:rPr>
        <w:t> </w:t>
      </w:r>
      <w:r>
        <w:rPr>
          <w:rFonts w:ascii="Arial" w:hAnsi="Arial"/>
          <w:sz w:val="24"/>
        </w:rPr>
        <w:t>ingreso</w:t>
      </w:r>
      <w:r>
        <w:rPr>
          <w:rFonts w:ascii="Arial" w:hAnsi="Arial"/>
          <w:spacing w:val="-6"/>
          <w:sz w:val="24"/>
        </w:rPr>
        <w:t> </w:t>
      </w:r>
      <w:r>
        <w:rPr>
          <w:rFonts w:ascii="Arial" w:hAnsi="Arial"/>
          <w:sz w:val="24"/>
        </w:rPr>
        <w:t>que no han sido retirados del Almacén.</w:t>
      </w:r>
    </w:p>
    <w:p>
      <w:pPr>
        <w:spacing w:after="0"/>
        <w:jc w:val="both"/>
        <w:rPr>
          <w:rFonts w:ascii="Arial" w:hAnsi="Arial"/>
          <w:sz w:val="24"/>
        </w:rPr>
        <w:sectPr>
          <w:pgSz w:w="12240" w:h="15840"/>
          <w:pgMar w:header="764" w:footer="1000" w:top="1220" w:bottom="1200" w:left="1580" w:right="1580"/>
        </w:sectPr>
      </w:pPr>
    </w:p>
    <w:p>
      <w:pPr>
        <w:pStyle w:val="BodyText"/>
        <w:rPr>
          <w:rFonts w:ascii="Arial"/>
          <w:sz w:val="20"/>
        </w:rPr>
      </w:pPr>
    </w:p>
    <w:p>
      <w:pPr>
        <w:pStyle w:val="BodyText"/>
        <w:spacing w:before="1"/>
        <w:rPr>
          <w:rFonts w:ascii="Arial"/>
          <w:sz w:val="27"/>
        </w:rPr>
      </w:pPr>
    </w:p>
    <w:p>
      <w:pPr>
        <w:spacing w:before="93"/>
        <w:ind w:left="122" w:right="0" w:firstLine="0"/>
        <w:jc w:val="left"/>
        <w:rPr>
          <w:rFonts w:ascii="Arial" w:hAnsi="Arial"/>
          <w:sz w:val="24"/>
        </w:rPr>
      </w:pPr>
      <w:r>
        <w:rPr>
          <w:rFonts w:ascii="Arial" w:hAnsi="Arial"/>
          <w:sz w:val="24"/>
        </w:rPr>
        <w:t>El</w:t>
      </w:r>
      <w:r>
        <w:rPr>
          <w:rFonts w:ascii="Arial" w:hAnsi="Arial"/>
          <w:spacing w:val="-4"/>
          <w:sz w:val="24"/>
        </w:rPr>
        <w:t> </w:t>
      </w:r>
      <w:r>
        <w:rPr>
          <w:rFonts w:ascii="Arial" w:hAnsi="Arial"/>
          <w:sz w:val="24"/>
        </w:rPr>
        <w:t>desglose</w:t>
      </w:r>
      <w:r>
        <w:rPr>
          <w:rFonts w:ascii="Arial" w:hAnsi="Arial"/>
          <w:spacing w:val="-3"/>
          <w:sz w:val="24"/>
        </w:rPr>
        <w:t> </w:t>
      </w:r>
      <w:r>
        <w:rPr>
          <w:rFonts w:ascii="Arial" w:hAnsi="Arial"/>
          <w:sz w:val="24"/>
        </w:rPr>
        <w:t>por</w:t>
      </w:r>
      <w:r>
        <w:rPr>
          <w:rFonts w:ascii="Arial" w:hAnsi="Arial"/>
          <w:spacing w:val="-2"/>
          <w:sz w:val="24"/>
        </w:rPr>
        <w:t> </w:t>
      </w:r>
      <w:r>
        <w:rPr>
          <w:rFonts w:ascii="Arial" w:hAnsi="Arial"/>
          <w:sz w:val="24"/>
        </w:rPr>
        <w:t>ubicación</w:t>
      </w:r>
      <w:r>
        <w:rPr>
          <w:rFonts w:ascii="Arial" w:hAnsi="Arial"/>
          <w:spacing w:val="-1"/>
          <w:sz w:val="24"/>
        </w:rPr>
        <w:t> </w:t>
      </w:r>
      <w:r>
        <w:rPr>
          <w:rFonts w:ascii="Arial" w:hAnsi="Arial"/>
          <w:sz w:val="24"/>
        </w:rPr>
        <w:t>es</w:t>
      </w:r>
      <w:r>
        <w:rPr>
          <w:rFonts w:ascii="Arial" w:hAnsi="Arial"/>
          <w:spacing w:val="-4"/>
          <w:sz w:val="24"/>
        </w:rPr>
        <w:t> </w:t>
      </w:r>
      <w:r>
        <w:rPr>
          <w:rFonts w:ascii="Arial" w:hAnsi="Arial"/>
          <w:sz w:val="24"/>
        </w:rPr>
        <w:t>el</w:t>
      </w:r>
      <w:r>
        <w:rPr>
          <w:rFonts w:ascii="Arial" w:hAnsi="Arial"/>
          <w:spacing w:val="-3"/>
          <w:sz w:val="24"/>
        </w:rPr>
        <w:t> </w:t>
      </w:r>
      <w:r>
        <w:rPr>
          <w:rFonts w:ascii="Arial" w:hAnsi="Arial"/>
          <w:spacing w:val="-2"/>
          <w:sz w:val="24"/>
        </w:rPr>
        <w:t>siguiente:</w:t>
      </w:r>
    </w:p>
    <w:p>
      <w:pPr>
        <w:pStyle w:val="BodyText"/>
        <w:spacing w:before="2"/>
        <w:rPr>
          <w:rFonts w:ascii="Arial"/>
          <w:sz w:val="24"/>
        </w:rPr>
      </w:pPr>
    </w:p>
    <w:p>
      <w:pPr>
        <w:tabs>
          <w:tab w:pos="3792" w:val="left" w:leader="none"/>
          <w:tab w:pos="4392" w:val="left" w:leader="none"/>
        </w:tabs>
        <w:spacing w:before="0"/>
        <w:ind w:left="122" w:right="0" w:firstLine="0"/>
        <w:jc w:val="left"/>
        <w:rPr>
          <w:rFonts w:ascii="Arial" w:hAnsi="Arial"/>
          <w:sz w:val="24"/>
        </w:rPr>
      </w:pPr>
      <w:r>
        <w:rPr>
          <w:rFonts w:ascii="Arial" w:hAnsi="Arial"/>
          <w:w w:val="95"/>
          <w:sz w:val="24"/>
        </w:rPr>
        <w:t>BODEGA-ALMACÉN-</w:t>
      </w:r>
      <w:r>
        <w:rPr>
          <w:rFonts w:ascii="Arial" w:hAnsi="Arial"/>
          <w:spacing w:val="-2"/>
          <w:w w:val="95"/>
          <w:sz w:val="24"/>
        </w:rPr>
        <w:t>NUEVO:</w:t>
      </w:r>
      <w:r>
        <w:rPr>
          <w:rFonts w:ascii="Arial" w:hAnsi="Arial"/>
          <w:sz w:val="24"/>
        </w:rPr>
        <w:tab/>
      </w:r>
      <w:r>
        <w:rPr>
          <w:rFonts w:ascii="Arial" w:hAnsi="Arial"/>
          <w:spacing w:val="-5"/>
          <w:sz w:val="24"/>
        </w:rPr>
        <w:t>20</w:t>
      </w:r>
      <w:r>
        <w:rPr>
          <w:rFonts w:ascii="Arial" w:hAnsi="Arial"/>
          <w:sz w:val="24"/>
        </w:rPr>
        <w:tab/>
      </w:r>
      <w:r>
        <w:rPr>
          <w:rFonts w:ascii="Arial" w:hAnsi="Arial"/>
          <w:spacing w:val="-2"/>
          <w:sz w:val="24"/>
        </w:rPr>
        <w:t>activos</w:t>
      </w:r>
    </w:p>
    <w:p>
      <w:pPr>
        <w:pStyle w:val="BodyText"/>
        <w:spacing w:before="5"/>
        <w:rPr>
          <w:rFonts w:ascii="Arial"/>
          <w:sz w:val="29"/>
        </w:rPr>
      </w:pPr>
    </w:p>
    <w:p>
      <w:pPr>
        <w:tabs>
          <w:tab w:pos="3523" w:val="left" w:leader="none"/>
          <w:tab w:pos="4392" w:val="left" w:leader="none"/>
        </w:tabs>
        <w:spacing w:before="0"/>
        <w:ind w:left="122" w:right="0" w:firstLine="0"/>
        <w:jc w:val="left"/>
        <w:rPr>
          <w:rFonts w:ascii="Arial" w:hAnsi="Arial"/>
          <w:sz w:val="24"/>
        </w:rPr>
      </w:pPr>
      <w:r>
        <w:rPr>
          <w:rFonts w:ascii="Arial" w:hAnsi="Arial"/>
          <w:w w:val="95"/>
          <w:sz w:val="24"/>
        </w:rPr>
        <w:t>BODEGA-</w:t>
      </w:r>
      <w:r>
        <w:rPr>
          <w:rFonts w:ascii="Arial" w:hAnsi="Arial"/>
          <w:spacing w:val="-2"/>
          <w:sz w:val="24"/>
        </w:rPr>
        <w:t>ALMACÉN:</w:t>
      </w:r>
      <w:r>
        <w:rPr>
          <w:rFonts w:ascii="Arial" w:hAnsi="Arial"/>
          <w:sz w:val="24"/>
        </w:rPr>
        <w:tab/>
      </w:r>
      <w:r>
        <w:rPr>
          <w:rFonts w:ascii="Arial" w:hAnsi="Arial"/>
          <w:spacing w:val="-4"/>
          <w:sz w:val="24"/>
        </w:rPr>
        <w:t>1370</w:t>
      </w:r>
      <w:r>
        <w:rPr>
          <w:rFonts w:ascii="Arial" w:hAnsi="Arial"/>
          <w:sz w:val="24"/>
        </w:rPr>
        <w:tab/>
      </w:r>
      <w:r>
        <w:rPr>
          <w:rFonts w:ascii="Arial" w:hAnsi="Arial"/>
          <w:spacing w:val="-2"/>
          <w:sz w:val="24"/>
        </w:rPr>
        <w:t>activos</w:t>
      </w:r>
    </w:p>
    <w:p>
      <w:pPr>
        <w:pStyle w:val="BodyText"/>
        <w:spacing w:before="3"/>
        <w:rPr>
          <w:rFonts w:ascii="Arial"/>
          <w:sz w:val="29"/>
        </w:rPr>
      </w:pPr>
    </w:p>
    <w:p>
      <w:pPr>
        <w:tabs>
          <w:tab w:pos="3662" w:val="left" w:leader="none"/>
          <w:tab w:pos="4396" w:val="left" w:leader="none"/>
        </w:tabs>
        <w:spacing w:before="0"/>
        <w:ind w:left="122" w:right="0" w:firstLine="0"/>
        <w:jc w:val="left"/>
        <w:rPr>
          <w:rFonts w:ascii="Arial"/>
          <w:sz w:val="24"/>
        </w:rPr>
      </w:pPr>
      <w:r>
        <w:rPr>
          <w:rFonts w:ascii="Arial"/>
          <w:w w:val="95"/>
          <w:sz w:val="24"/>
        </w:rPr>
        <w:t>BODEGA-</w:t>
      </w:r>
      <w:r>
        <w:rPr>
          <w:rFonts w:ascii="Arial"/>
          <w:spacing w:val="-2"/>
          <w:w w:val="95"/>
          <w:sz w:val="24"/>
        </w:rPr>
        <w:t>PARQUEO:</w:t>
      </w:r>
      <w:r>
        <w:rPr>
          <w:rFonts w:ascii="Arial"/>
          <w:sz w:val="24"/>
        </w:rPr>
        <w:tab/>
      </w:r>
      <w:r>
        <w:rPr>
          <w:rFonts w:ascii="Arial"/>
          <w:spacing w:val="-5"/>
          <w:sz w:val="24"/>
        </w:rPr>
        <w:t>554</w:t>
      </w:r>
      <w:r>
        <w:rPr>
          <w:rFonts w:ascii="Arial"/>
          <w:sz w:val="24"/>
        </w:rPr>
        <w:tab/>
      </w:r>
      <w:r>
        <w:rPr>
          <w:rFonts w:ascii="Arial"/>
          <w:spacing w:val="-2"/>
          <w:sz w:val="24"/>
        </w:rPr>
        <w:t>activos</w:t>
      </w:r>
    </w:p>
    <w:p>
      <w:pPr>
        <w:pStyle w:val="BodyText"/>
        <w:rPr>
          <w:rFonts w:ascii="Arial"/>
          <w:sz w:val="26"/>
        </w:rPr>
      </w:pPr>
    </w:p>
    <w:p>
      <w:pPr>
        <w:pStyle w:val="BodyText"/>
        <w:rPr>
          <w:rFonts w:ascii="Arial"/>
          <w:sz w:val="26"/>
        </w:rPr>
      </w:pPr>
    </w:p>
    <w:p>
      <w:pPr>
        <w:pStyle w:val="BodyText"/>
        <w:spacing w:before="3"/>
        <w:rPr>
          <w:rFonts w:ascii="Arial"/>
          <w:sz w:val="25"/>
        </w:rPr>
      </w:pPr>
    </w:p>
    <w:p>
      <w:pPr>
        <w:pStyle w:val="Heading1"/>
        <w:spacing w:line="360" w:lineRule="auto"/>
        <w:ind w:right="121"/>
        <w:jc w:val="both"/>
      </w:pPr>
      <w:r>
        <w:rPr/>
        <w:t>NOTA NO. 7: COMPLEMENTO A LA NOTA NO. 14 BIENES INTANGIBLES NO CONCESIONADOS Y NOTA NO. 15 BIENES NO CONCESIONADOS EN PROCESO DE PRODUCCIÓN:</w:t>
      </w:r>
    </w:p>
    <w:p>
      <w:pPr>
        <w:spacing w:before="200"/>
        <w:ind w:left="122" w:right="123" w:firstLine="707"/>
        <w:jc w:val="both"/>
        <w:rPr>
          <w:rFonts w:ascii="Arial" w:hAnsi="Arial"/>
          <w:sz w:val="24"/>
        </w:rPr>
      </w:pPr>
      <w:r>
        <w:rPr>
          <w:rFonts w:ascii="Arial" w:hAnsi="Arial"/>
          <w:sz w:val="24"/>
        </w:rPr>
        <w:t>A partir del 1° de enero de 2016, se registraron los sistemas informáticos desarrollados</w:t>
      </w:r>
      <w:r>
        <w:rPr>
          <w:rFonts w:ascii="Arial" w:hAnsi="Arial"/>
          <w:spacing w:val="-3"/>
          <w:sz w:val="24"/>
        </w:rPr>
        <w:t> </w:t>
      </w:r>
      <w:r>
        <w:rPr>
          <w:rFonts w:ascii="Arial" w:hAnsi="Arial"/>
          <w:sz w:val="24"/>
        </w:rPr>
        <w:t>a</w:t>
      </w:r>
      <w:r>
        <w:rPr>
          <w:rFonts w:ascii="Arial" w:hAnsi="Arial"/>
          <w:spacing w:val="-2"/>
          <w:sz w:val="24"/>
        </w:rPr>
        <w:t> </w:t>
      </w:r>
      <w:r>
        <w:rPr>
          <w:rFonts w:ascii="Arial" w:hAnsi="Arial"/>
          <w:sz w:val="24"/>
        </w:rPr>
        <w:t>lo</w:t>
      </w:r>
      <w:r>
        <w:rPr>
          <w:rFonts w:ascii="Arial" w:hAnsi="Arial"/>
          <w:spacing w:val="-3"/>
          <w:sz w:val="24"/>
        </w:rPr>
        <w:t> </w:t>
      </w:r>
      <w:r>
        <w:rPr>
          <w:rFonts w:ascii="Arial" w:hAnsi="Arial"/>
          <w:sz w:val="24"/>
        </w:rPr>
        <w:t>interno</w:t>
      </w:r>
      <w:r>
        <w:rPr>
          <w:rFonts w:ascii="Arial" w:hAnsi="Arial"/>
          <w:spacing w:val="-3"/>
          <w:sz w:val="24"/>
        </w:rPr>
        <w:t> </w:t>
      </w:r>
      <w:r>
        <w:rPr>
          <w:rFonts w:ascii="Arial" w:hAnsi="Arial"/>
          <w:sz w:val="24"/>
        </w:rPr>
        <w:t>y</w:t>
      </w:r>
      <w:r>
        <w:rPr>
          <w:rFonts w:ascii="Arial" w:hAnsi="Arial"/>
          <w:spacing w:val="-5"/>
          <w:sz w:val="24"/>
        </w:rPr>
        <w:t> </w:t>
      </w:r>
      <w:r>
        <w:rPr>
          <w:rFonts w:ascii="Arial" w:hAnsi="Arial"/>
          <w:sz w:val="24"/>
        </w:rPr>
        <w:t>los</w:t>
      </w:r>
      <w:r>
        <w:rPr>
          <w:rFonts w:ascii="Arial" w:hAnsi="Arial"/>
          <w:spacing w:val="-3"/>
          <w:sz w:val="24"/>
        </w:rPr>
        <w:t> </w:t>
      </w:r>
      <w:r>
        <w:rPr>
          <w:rFonts w:ascii="Arial" w:hAnsi="Arial"/>
          <w:sz w:val="24"/>
        </w:rPr>
        <w:t>adquiridos</w:t>
      </w:r>
      <w:r>
        <w:rPr>
          <w:rFonts w:ascii="Arial" w:hAnsi="Arial"/>
          <w:spacing w:val="-3"/>
          <w:sz w:val="24"/>
        </w:rPr>
        <w:t> </w:t>
      </w:r>
      <w:r>
        <w:rPr>
          <w:rFonts w:ascii="Arial" w:hAnsi="Arial"/>
          <w:sz w:val="24"/>
        </w:rPr>
        <w:t>vía</w:t>
      </w:r>
      <w:r>
        <w:rPr>
          <w:rFonts w:ascii="Arial" w:hAnsi="Arial"/>
          <w:spacing w:val="-1"/>
          <w:sz w:val="24"/>
        </w:rPr>
        <w:t> </w:t>
      </w:r>
      <w:r>
        <w:rPr>
          <w:rFonts w:ascii="Arial" w:hAnsi="Arial"/>
          <w:sz w:val="24"/>
        </w:rPr>
        <w:t>outsourcing,</w:t>
      </w:r>
      <w:r>
        <w:rPr>
          <w:rFonts w:ascii="Arial" w:hAnsi="Arial"/>
          <w:spacing w:val="-3"/>
          <w:sz w:val="24"/>
        </w:rPr>
        <w:t> </w:t>
      </w:r>
      <w:r>
        <w:rPr>
          <w:rFonts w:ascii="Arial" w:hAnsi="Arial"/>
          <w:sz w:val="24"/>
        </w:rPr>
        <w:t>lo</w:t>
      </w:r>
      <w:r>
        <w:rPr>
          <w:rFonts w:ascii="Arial" w:hAnsi="Arial"/>
          <w:spacing w:val="-3"/>
          <w:sz w:val="24"/>
        </w:rPr>
        <w:t> </w:t>
      </w:r>
      <w:r>
        <w:rPr>
          <w:rFonts w:ascii="Arial" w:hAnsi="Arial"/>
          <w:sz w:val="24"/>
        </w:rPr>
        <w:t>anterior</w:t>
      </w:r>
      <w:r>
        <w:rPr>
          <w:rFonts w:ascii="Arial" w:hAnsi="Arial"/>
          <w:spacing w:val="-3"/>
          <w:sz w:val="24"/>
        </w:rPr>
        <w:t> </w:t>
      </w:r>
      <w:r>
        <w:rPr>
          <w:rFonts w:ascii="Arial" w:hAnsi="Arial"/>
          <w:sz w:val="24"/>
        </w:rPr>
        <w:t>en</w:t>
      </w:r>
      <w:r>
        <w:rPr>
          <w:rFonts w:ascii="Arial" w:hAnsi="Arial"/>
          <w:spacing w:val="-3"/>
          <w:sz w:val="24"/>
        </w:rPr>
        <w:t> </w:t>
      </w:r>
      <w:r>
        <w:rPr>
          <w:rFonts w:ascii="Arial" w:hAnsi="Arial"/>
          <w:sz w:val="24"/>
        </w:rPr>
        <w:t>atención</w:t>
      </w:r>
      <w:r>
        <w:rPr>
          <w:rFonts w:ascii="Arial" w:hAnsi="Arial"/>
          <w:spacing w:val="-4"/>
          <w:sz w:val="24"/>
        </w:rPr>
        <w:t> </w:t>
      </w:r>
      <w:r>
        <w:rPr>
          <w:rFonts w:ascii="Arial" w:hAnsi="Arial"/>
          <w:sz w:val="24"/>
        </w:rPr>
        <w:t>a la recomendación de la Auditoria Financiera Externa, emitida en la visita final del 2013, relacionada con el tratamiento contable de los productos que son propiedad intelectual de la Contraloría General.</w:t>
      </w:r>
    </w:p>
    <w:p>
      <w:pPr>
        <w:pStyle w:val="BodyText"/>
        <w:rPr>
          <w:rFonts w:ascii="Arial"/>
          <w:sz w:val="24"/>
        </w:rPr>
      </w:pPr>
    </w:p>
    <w:p>
      <w:pPr>
        <w:spacing w:before="1"/>
        <w:ind w:left="122" w:right="117" w:firstLine="707"/>
        <w:jc w:val="both"/>
        <w:rPr>
          <w:rFonts w:ascii="Arial" w:hAnsi="Arial"/>
          <w:sz w:val="24"/>
        </w:rPr>
      </w:pPr>
      <w:r>
        <w:rPr>
          <w:rFonts w:ascii="Arial" w:hAnsi="Arial"/>
          <w:sz w:val="24"/>
        </w:rPr>
        <w:t>El valor asignado a dichos sistemas informáticos, incluye básicamente el rubro de remuneraciones de los funcionarios desarrolladores, de acuerdo con las horas</w:t>
      </w:r>
      <w:r>
        <w:rPr>
          <w:rFonts w:ascii="Arial" w:hAnsi="Arial"/>
          <w:spacing w:val="-2"/>
          <w:sz w:val="24"/>
        </w:rPr>
        <w:t> </w:t>
      </w:r>
      <w:r>
        <w:rPr>
          <w:rFonts w:ascii="Arial" w:hAnsi="Arial"/>
          <w:sz w:val="24"/>
        </w:rPr>
        <w:t>consumidas</w:t>
      </w:r>
      <w:r>
        <w:rPr>
          <w:rFonts w:ascii="Arial" w:hAnsi="Arial"/>
          <w:spacing w:val="-4"/>
          <w:sz w:val="24"/>
        </w:rPr>
        <w:t> </w:t>
      </w:r>
      <w:r>
        <w:rPr>
          <w:rFonts w:ascii="Arial" w:hAnsi="Arial"/>
          <w:sz w:val="24"/>
        </w:rPr>
        <w:t>en</w:t>
      </w:r>
      <w:r>
        <w:rPr>
          <w:rFonts w:ascii="Arial" w:hAnsi="Arial"/>
          <w:spacing w:val="-3"/>
          <w:sz w:val="24"/>
        </w:rPr>
        <w:t> </w:t>
      </w:r>
      <w:r>
        <w:rPr>
          <w:rFonts w:ascii="Arial" w:hAnsi="Arial"/>
          <w:sz w:val="24"/>
        </w:rPr>
        <w:t>la</w:t>
      </w:r>
      <w:r>
        <w:rPr>
          <w:rFonts w:ascii="Arial" w:hAnsi="Arial"/>
          <w:spacing w:val="-1"/>
          <w:sz w:val="24"/>
        </w:rPr>
        <w:t> </w:t>
      </w:r>
      <w:r>
        <w:rPr>
          <w:rFonts w:ascii="Arial" w:hAnsi="Arial"/>
          <w:sz w:val="24"/>
        </w:rPr>
        <w:t>elaboración y</w:t>
      </w:r>
      <w:r>
        <w:rPr>
          <w:rFonts w:ascii="Arial" w:hAnsi="Arial"/>
          <w:spacing w:val="-4"/>
          <w:sz w:val="24"/>
        </w:rPr>
        <w:t> </w:t>
      </w:r>
      <w:r>
        <w:rPr>
          <w:rFonts w:ascii="Arial" w:hAnsi="Arial"/>
          <w:sz w:val="24"/>
        </w:rPr>
        <w:t>los</w:t>
      </w:r>
      <w:r>
        <w:rPr>
          <w:rFonts w:ascii="Arial" w:hAnsi="Arial"/>
          <w:spacing w:val="-4"/>
          <w:sz w:val="24"/>
        </w:rPr>
        <w:t> </w:t>
      </w:r>
      <w:r>
        <w:rPr>
          <w:rFonts w:ascii="Arial" w:hAnsi="Arial"/>
          <w:sz w:val="24"/>
        </w:rPr>
        <w:t>costos</w:t>
      </w:r>
      <w:r>
        <w:rPr>
          <w:rFonts w:ascii="Arial" w:hAnsi="Arial"/>
          <w:spacing w:val="-2"/>
          <w:sz w:val="24"/>
        </w:rPr>
        <w:t> </w:t>
      </w:r>
      <w:r>
        <w:rPr>
          <w:rFonts w:ascii="Arial" w:hAnsi="Arial"/>
          <w:sz w:val="24"/>
        </w:rPr>
        <w:t>incurridos</w:t>
      </w:r>
      <w:r>
        <w:rPr>
          <w:rFonts w:ascii="Arial" w:hAnsi="Arial"/>
          <w:spacing w:val="-2"/>
          <w:sz w:val="24"/>
        </w:rPr>
        <w:t> </w:t>
      </w:r>
      <w:r>
        <w:rPr>
          <w:rFonts w:ascii="Arial" w:hAnsi="Arial"/>
          <w:sz w:val="24"/>
        </w:rPr>
        <w:t>vía</w:t>
      </w:r>
      <w:r>
        <w:rPr>
          <w:rFonts w:ascii="Arial" w:hAnsi="Arial"/>
          <w:spacing w:val="-1"/>
          <w:sz w:val="24"/>
        </w:rPr>
        <w:t> </w:t>
      </w:r>
      <w:r>
        <w:rPr>
          <w:rFonts w:ascii="Arial" w:hAnsi="Arial"/>
          <w:sz w:val="24"/>
        </w:rPr>
        <w:t>outsourcing</w:t>
      </w:r>
      <w:r>
        <w:rPr>
          <w:rFonts w:ascii="Arial" w:hAnsi="Arial"/>
          <w:spacing w:val="-3"/>
          <w:sz w:val="24"/>
        </w:rPr>
        <w:t> </w:t>
      </w:r>
      <w:r>
        <w:rPr>
          <w:rFonts w:ascii="Arial" w:hAnsi="Arial"/>
          <w:sz w:val="24"/>
        </w:rPr>
        <w:t>si</w:t>
      </w:r>
      <w:r>
        <w:rPr>
          <w:rFonts w:ascii="Arial" w:hAnsi="Arial"/>
          <w:spacing w:val="-4"/>
          <w:sz w:val="24"/>
        </w:rPr>
        <w:t> </w:t>
      </w:r>
      <w:r>
        <w:rPr>
          <w:rFonts w:ascii="Arial" w:hAnsi="Arial"/>
          <w:sz w:val="24"/>
        </w:rPr>
        <w:t>fuera el caso.</w:t>
      </w:r>
    </w:p>
    <w:p>
      <w:pPr>
        <w:pStyle w:val="BodyText"/>
        <w:rPr>
          <w:rFonts w:ascii="Arial"/>
          <w:sz w:val="24"/>
        </w:rPr>
      </w:pPr>
    </w:p>
    <w:p>
      <w:pPr>
        <w:spacing w:before="0"/>
        <w:ind w:left="122" w:right="121" w:firstLine="707"/>
        <w:jc w:val="both"/>
        <w:rPr>
          <w:rFonts w:ascii="Arial" w:hAnsi="Arial"/>
          <w:sz w:val="24"/>
        </w:rPr>
      </w:pPr>
      <w:r>
        <w:rPr>
          <w:rFonts w:ascii="Arial" w:hAnsi="Arial"/>
          <w:sz w:val="24"/>
        </w:rPr>
        <w:t>El proceso de valoración se realiza en coordinación con la Unidad de Tecnologías</w:t>
      </w:r>
      <w:r>
        <w:rPr>
          <w:rFonts w:ascii="Arial" w:hAnsi="Arial"/>
          <w:spacing w:val="-6"/>
          <w:sz w:val="24"/>
        </w:rPr>
        <w:t> </w:t>
      </w:r>
      <w:r>
        <w:rPr>
          <w:rFonts w:ascii="Arial" w:hAnsi="Arial"/>
          <w:sz w:val="24"/>
        </w:rPr>
        <w:t>de</w:t>
      </w:r>
      <w:r>
        <w:rPr>
          <w:rFonts w:ascii="Arial" w:hAnsi="Arial"/>
          <w:spacing w:val="-6"/>
          <w:sz w:val="24"/>
        </w:rPr>
        <w:t> </w:t>
      </w:r>
      <w:r>
        <w:rPr>
          <w:rFonts w:ascii="Arial" w:hAnsi="Arial"/>
          <w:sz w:val="24"/>
        </w:rPr>
        <w:t>Información.</w:t>
      </w:r>
      <w:r>
        <w:rPr>
          <w:rFonts w:ascii="Arial" w:hAnsi="Arial"/>
          <w:spacing w:val="-8"/>
          <w:sz w:val="24"/>
        </w:rPr>
        <w:t> </w:t>
      </w:r>
      <w:r>
        <w:rPr>
          <w:rFonts w:ascii="Arial" w:hAnsi="Arial"/>
          <w:sz w:val="24"/>
        </w:rPr>
        <w:t>Los</w:t>
      </w:r>
      <w:r>
        <w:rPr>
          <w:rFonts w:ascii="Arial" w:hAnsi="Arial"/>
          <w:spacing w:val="-6"/>
          <w:sz w:val="24"/>
        </w:rPr>
        <w:t> </w:t>
      </w:r>
      <w:r>
        <w:rPr>
          <w:rFonts w:ascii="Arial" w:hAnsi="Arial"/>
          <w:sz w:val="24"/>
        </w:rPr>
        <w:t>valores</w:t>
      </w:r>
      <w:r>
        <w:rPr>
          <w:rFonts w:ascii="Arial" w:hAnsi="Arial"/>
          <w:spacing w:val="-6"/>
          <w:sz w:val="24"/>
        </w:rPr>
        <w:t> </w:t>
      </w:r>
      <w:r>
        <w:rPr>
          <w:rFonts w:ascii="Arial" w:hAnsi="Arial"/>
          <w:sz w:val="24"/>
        </w:rPr>
        <w:t>asignados</w:t>
      </w:r>
      <w:r>
        <w:rPr>
          <w:rFonts w:ascii="Arial" w:hAnsi="Arial"/>
          <w:spacing w:val="-6"/>
          <w:sz w:val="24"/>
        </w:rPr>
        <w:t> </w:t>
      </w:r>
      <w:r>
        <w:rPr>
          <w:rFonts w:ascii="Arial" w:hAnsi="Arial"/>
          <w:sz w:val="24"/>
        </w:rPr>
        <w:t>se</w:t>
      </w:r>
      <w:r>
        <w:rPr>
          <w:rFonts w:ascii="Arial" w:hAnsi="Arial"/>
          <w:spacing w:val="-6"/>
          <w:sz w:val="24"/>
        </w:rPr>
        <w:t> </w:t>
      </w:r>
      <w:r>
        <w:rPr>
          <w:rFonts w:ascii="Arial" w:hAnsi="Arial"/>
          <w:sz w:val="24"/>
        </w:rPr>
        <w:t>actualizarán</w:t>
      </w:r>
      <w:r>
        <w:rPr>
          <w:rFonts w:ascii="Arial" w:hAnsi="Arial"/>
          <w:spacing w:val="-8"/>
          <w:sz w:val="24"/>
        </w:rPr>
        <w:t> </w:t>
      </w:r>
      <w:r>
        <w:rPr>
          <w:rFonts w:ascii="Arial" w:hAnsi="Arial"/>
          <w:sz w:val="24"/>
        </w:rPr>
        <w:t>en</w:t>
      </w:r>
      <w:r>
        <w:rPr>
          <w:rFonts w:ascii="Arial" w:hAnsi="Arial"/>
          <w:spacing w:val="-6"/>
          <w:sz w:val="24"/>
        </w:rPr>
        <w:t> </w:t>
      </w:r>
      <w:r>
        <w:rPr>
          <w:rFonts w:ascii="Arial" w:hAnsi="Arial"/>
          <w:sz w:val="24"/>
        </w:rPr>
        <w:t>los</w:t>
      </w:r>
      <w:r>
        <w:rPr>
          <w:rFonts w:ascii="Arial" w:hAnsi="Arial"/>
          <w:spacing w:val="-6"/>
          <w:sz w:val="24"/>
        </w:rPr>
        <w:t> </w:t>
      </w:r>
      <w:r>
        <w:rPr>
          <w:rFonts w:ascii="Arial" w:hAnsi="Arial"/>
          <w:sz w:val="24"/>
        </w:rPr>
        <w:t>registros contables en los meses de junio y diciembre de cada año.</w:t>
      </w:r>
    </w:p>
    <w:p>
      <w:pPr>
        <w:pStyle w:val="BodyText"/>
        <w:rPr>
          <w:rFonts w:ascii="Arial"/>
          <w:sz w:val="24"/>
        </w:rPr>
      </w:pPr>
    </w:p>
    <w:p>
      <w:pPr>
        <w:spacing w:before="0"/>
        <w:ind w:left="122" w:right="115" w:firstLine="707"/>
        <w:jc w:val="both"/>
        <w:rPr>
          <w:rFonts w:ascii="Arial" w:hAnsi="Arial"/>
          <w:sz w:val="24"/>
        </w:rPr>
      </w:pPr>
      <w:r>
        <w:rPr>
          <w:rFonts w:ascii="Arial" w:hAnsi="Arial"/>
          <w:sz w:val="24"/>
        </w:rPr>
        <w:t>Algunos sistemas no se registraron contablemente, en virtud de que la información existente no es suficiente para determinarles un valor razonable.</w:t>
      </w:r>
    </w:p>
    <w:p>
      <w:pPr>
        <w:pStyle w:val="BodyText"/>
        <w:rPr>
          <w:rFonts w:ascii="Arial"/>
          <w:sz w:val="24"/>
        </w:rPr>
      </w:pPr>
    </w:p>
    <w:p>
      <w:pPr>
        <w:spacing w:before="0"/>
        <w:ind w:left="122" w:right="125" w:firstLine="707"/>
        <w:jc w:val="both"/>
        <w:rPr>
          <w:rFonts w:ascii="Arial" w:hAnsi="Arial"/>
          <w:sz w:val="24"/>
        </w:rPr>
      </w:pPr>
      <w:r>
        <w:rPr>
          <w:rFonts w:ascii="Arial" w:hAnsi="Arial"/>
          <w:sz w:val="24"/>
        </w:rPr>
        <w:t>Para efectos de la revelación correspondiente, a continuación se detalla los sistemas informáticos, divididos según su estado: concluidos, en desarrollo y no registrados por carecer de información.</w:t>
      </w:r>
    </w:p>
    <w:p>
      <w:pPr>
        <w:spacing w:after="0"/>
        <w:jc w:val="both"/>
        <w:rPr>
          <w:rFonts w:ascii="Arial" w:hAnsi="Arial"/>
          <w:sz w:val="24"/>
        </w:rPr>
        <w:sectPr>
          <w:pgSz w:w="12240" w:h="15840"/>
          <w:pgMar w:header="764" w:footer="1000" w:top="1220" w:bottom="1200" w:left="1580" w:right="1580"/>
        </w:sectPr>
      </w:pPr>
    </w:p>
    <w:p>
      <w:pPr>
        <w:pStyle w:val="Heading3"/>
        <w:spacing w:before="110"/>
        <w:ind w:left="1513" w:right="1525"/>
        <w:rPr>
          <w:rFonts w:ascii="Calibri" w:hAnsi="Calibri"/>
        </w:rPr>
      </w:pPr>
      <w:r>
        <w:rPr>
          <w:rFonts w:ascii="Calibri" w:hAnsi="Calibri"/>
        </w:rPr>
        <w:t>SISTEMAS</w:t>
      </w:r>
      <w:r>
        <w:rPr>
          <w:rFonts w:ascii="Calibri" w:hAnsi="Calibri"/>
          <w:spacing w:val="14"/>
        </w:rPr>
        <w:t> </w:t>
      </w:r>
      <w:r>
        <w:rPr>
          <w:rFonts w:ascii="Calibri" w:hAnsi="Calibri"/>
        </w:rPr>
        <w:t>VALORADOS</w:t>
      </w:r>
      <w:r>
        <w:rPr>
          <w:rFonts w:ascii="Calibri" w:hAnsi="Calibri"/>
          <w:spacing w:val="16"/>
        </w:rPr>
        <w:t> </w:t>
      </w:r>
      <w:r>
        <w:rPr>
          <w:rFonts w:ascii="Calibri" w:hAnsi="Calibri"/>
        </w:rPr>
        <w:t>SEGÚN</w:t>
      </w:r>
      <w:r>
        <w:rPr>
          <w:rFonts w:ascii="Calibri" w:hAnsi="Calibri"/>
          <w:spacing w:val="24"/>
        </w:rPr>
        <w:t> </w:t>
      </w:r>
      <w:r>
        <w:rPr>
          <w:rFonts w:ascii="Calibri" w:hAnsi="Calibri"/>
        </w:rPr>
        <w:t>SALARIOS</w:t>
      </w:r>
      <w:r>
        <w:rPr>
          <w:rFonts w:ascii="Calibri" w:hAnsi="Calibri"/>
          <w:spacing w:val="16"/>
        </w:rPr>
        <w:t> </w:t>
      </w:r>
      <w:r>
        <w:rPr>
          <w:rFonts w:ascii="Calibri" w:hAnsi="Calibri"/>
        </w:rPr>
        <w:t>AL</w:t>
      </w:r>
      <w:r>
        <w:rPr>
          <w:rFonts w:ascii="Calibri" w:hAnsi="Calibri"/>
          <w:spacing w:val="15"/>
        </w:rPr>
        <w:t> </w:t>
      </w:r>
      <w:r>
        <w:rPr>
          <w:rFonts w:ascii="Calibri" w:hAnsi="Calibri"/>
        </w:rPr>
        <w:t>31</w:t>
      </w:r>
      <w:r>
        <w:rPr>
          <w:rFonts w:ascii="Calibri" w:hAnsi="Calibri"/>
          <w:spacing w:val="20"/>
        </w:rPr>
        <w:t> </w:t>
      </w:r>
      <w:r>
        <w:rPr>
          <w:rFonts w:ascii="Calibri" w:hAnsi="Calibri"/>
        </w:rPr>
        <w:t>DE</w:t>
      </w:r>
      <w:r>
        <w:rPr>
          <w:rFonts w:ascii="Calibri" w:hAnsi="Calibri"/>
          <w:spacing w:val="11"/>
        </w:rPr>
        <w:t> </w:t>
      </w:r>
      <w:r>
        <w:rPr>
          <w:rFonts w:ascii="Calibri" w:hAnsi="Calibri"/>
        </w:rPr>
        <w:t>DICIEMBRE</w:t>
      </w:r>
      <w:r>
        <w:rPr>
          <w:rFonts w:ascii="Calibri" w:hAnsi="Calibri"/>
          <w:spacing w:val="12"/>
        </w:rPr>
        <w:t> </w:t>
      </w:r>
      <w:r>
        <w:rPr>
          <w:rFonts w:ascii="Calibri" w:hAnsi="Calibri"/>
        </w:rPr>
        <w:t>DE</w:t>
      </w:r>
      <w:r>
        <w:rPr>
          <w:rFonts w:ascii="Calibri" w:hAnsi="Calibri"/>
          <w:spacing w:val="11"/>
        </w:rPr>
        <w:t> </w:t>
      </w:r>
      <w:r>
        <w:rPr>
          <w:rFonts w:ascii="Calibri" w:hAnsi="Calibri"/>
          <w:spacing w:val="-4"/>
        </w:rPr>
        <w:t>2021</w:t>
      </w:r>
    </w:p>
    <w:p>
      <w:pPr>
        <w:pStyle w:val="BodyText"/>
        <w:spacing w:before="2"/>
        <w:rPr>
          <w:rFonts w:ascii="Calibri"/>
          <w:b/>
          <w:sz w:val="19"/>
        </w:rPr>
      </w:pPr>
    </w:p>
    <w:p>
      <w:pPr>
        <w:spacing w:before="64"/>
        <w:ind w:left="164" w:right="0" w:firstLine="0"/>
        <w:jc w:val="left"/>
        <w:rPr>
          <w:rFonts w:ascii="Calibri"/>
          <w:b/>
          <w:sz w:val="20"/>
        </w:rPr>
      </w:pPr>
      <w:r>
        <w:rPr>
          <w:rFonts w:ascii="Calibri"/>
          <w:b/>
          <w:sz w:val="20"/>
        </w:rPr>
        <w:t>SISTEMAS</w:t>
      </w:r>
      <w:r>
        <w:rPr>
          <w:rFonts w:ascii="Calibri"/>
          <w:b/>
          <w:spacing w:val="18"/>
          <w:w w:val="105"/>
          <w:sz w:val="20"/>
        </w:rPr>
        <w:t> </w:t>
      </w:r>
      <w:r>
        <w:rPr>
          <w:rFonts w:ascii="Calibri"/>
          <w:b/>
          <w:spacing w:val="-2"/>
          <w:w w:val="105"/>
          <w:sz w:val="20"/>
        </w:rPr>
        <w:t>CONCLUIDOS</w:t>
      </w: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44"/>
        <w:gridCol w:w="2483"/>
      </w:tblGrid>
      <w:tr>
        <w:trPr>
          <w:trHeight w:val="720" w:hRule="atLeast"/>
        </w:trPr>
        <w:tc>
          <w:tcPr>
            <w:tcW w:w="6344" w:type="dxa"/>
            <w:tcBorders>
              <w:left w:val="single" w:sz="6" w:space="0" w:color="000000"/>
              <w:bottom w:val="single" w:sz="6" w:space="0" w:color="000000"/>
            </w:tcBorders>
          </w:tcPr>
          <w:p>
            <w:pPr>
              <w:pStyle w:val="TableParagraph"/>
              <w:spacing w:before="0"/>
              <w:rPr>
                <w:rFonts w:ascii="Calibri"/>
                <w:b/>
                <w:sz w:val="14"/>
              </w:rPr>
            </w:pPr>
          </w:p>
          <w:p>
            <w:pPr>
              <w:pStyle w:val="TableParagraph"/>
              <w:spacing w:before="104"/>
              <w:ind w:left="2843" w:right="2826"/>
              <w:jc w:val="center"/>
              <w:rPr>
                <w:rFonts w:ascii="Calibri"/>
                <w:b/>
                <w:sz w:val="14"/>
              </w:rPr>
            </w:pPr>
            <w:r>
              <w:rPr>
                <w:rFonts w:ascii="Calibri"/>
                <w:b/>
                <w:spacing w:val="-2"/>
                <w:sz w:val="14"/>
              </w:rPr>
              <w:t>PROYECTO</w:t>
            </w:r>
          </w:p>
        </w:tc>
        <w:tc>
          <w:tcPr>
            <w:tcW w:w="2483" w:type="dxa"/>
            <w:tcBorders>
              <w:bottom w:val="single" w:sz="6" w:space="0" w:color="000000"/>
            </w:tcBorders>
          </w:tcPr>
          <w:p>
            <w:pPr>
              <w:pStyle w:val="TableParagraph"/>
              <w:spacing w:before="5"/>
              <w:rPr>
                <w:rFonts w:ascii="Calibri"/>
                <w:b/>
                <w:sz w:val="15"/>
              </w:rPr>
            </w:pPr>
          </w:p>
          <w:p>
            <w:pPr>
              <w:pStyle w:val="TableParagraph"/>
              <w:spacing w:line="259" w:lineRule="auto" w:before="0"/>
              <w:ind w:left="901" w:right="886"/>
              <w:jc w:val="center"/>
              <w:rPr>
                <w:rFonts w:ascii="Calibri"/>
                <w:b/>
                <w:sz w:val="14"/>
              </w:rPr>
            </w:pPr>
            <w:r>
              <w:rPr>
                <w:rFonts w:ascii="Calibri"/>
                <w:b/>
                <w:sz w:val="14"/>
              </w:rPr>
              <w:t>TOTAL</w:t>
            </w:r>
            <w:r>
              <w:rPr>
                <w:rFonts w:ascii="Calibri"/>
                <w:b/>
                <w:spacing w:val="-8"/>
                <w:sz w:val="14"/>
              </w:rPr>
              <w:t> </w:t>
            </w:r>
            <w:r>
              <w:rPr>
                <w:rFonts w:ascii="Calibri"/>
                <w:b/>
                <w:sz w:val="14"/>
              </w:rPr>
              <w:t>POR</w:t>
            </w:r>
            <w:r>
              <w:rPr>
                <w:rFonts w:ascii="Calibri"/>
                <w:b/>
                <w:spacing w:val="40"/>
                <w:sz w:val="14"/>
              </w:rPr>
              <w:t> </w:t>
            </w:r>
            <w:r>
              <w:rPr>
                <w:rFonts w:ascii="Calibri"/>
                <w:b/>
                <w:spacing w:val="-2"/>
                <w:sz w:val="14"/>
              </w:rPr>
              <w:t>SISTEMA</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Aplicación</w:t>
            </w:r>
            <w:r>
              <w:rPr>
                <w:rFonts w:ascii="Calibri" w:hAnsi="Calibri"/>
                <w:spacing w:val="1"/>
                <w:sz w:val="17"/>
              </w:rPr>
              <w:t> </w:t>
            </w:r>
            <w:r>
              <w:rPr>
                <w:rFonts w:ascii="Calibri" w:hAnsi="Calibri"/>
                <w:sz w:val="17"/>
              </w:rPr>
              <w:t>para</w:t>
            </w:r>
            <w:r>
              <w:rPr>
                <w:rFonts w:ascii="Calibri" w:hAnsi="Calibri"/>
                <w:spacing w:val="9"/>
                <w:sz w:val="17"/>
              </w:rPr>
              <w:t> </w:t>
            </w:r>
            <w:r>
              <w:rPr>
                <w:rFonts w:ascii="Calibri" w:hAnsi="Calibri"/>
                <w:sz w:val="17"/>
              </w:rPr>
              <w:t>el</w:t>
            </w:r>
            <w:r>
              <w:rPr>
                <w:rFonts w:ascii="Calibri" w:hAnsi="Calibri"/>
                <w:spacing w:val="10"/>
                <w:sz w:val="17"/>
              </w:rPr>
              <w:t> </w:t>
            </w:r>
            <w:r>
              <w:rPr>
                <w:rFonts w:ascii="Calibri" w:hAnsi="Calibri"/>
                <w:sz w:val="17"/>
              </w:rPr>
              <w:t>manejo de</w:t>
            </w:r>
            <w:r>
              <w:rPr>
                <w:rFonts w:ascii="Calibri" w:hAnsi="Calibri"/>
                <w:spacing w:val="6"/>
                <w:sz w:val="17"/>
              </w:rPr>
              <w:t> </w:t>
            </w:r>
            <w:r>
              <w:rPr>
                <w:rFonts w:ascii="Calibri" w:hAnsi="Calibri"/>
                <w:sz w:val="17"/>
              </w:rPr>
              <w:t>la</w:t>
            </w:r>
            <w:r>
              <w:rPr>
                <w:rFonts w:ascii="Calibri" w:hAnsi="Calibri"/>
                <w:spacing w:val="10"/>
                <w:sz w:val="17"/>
              </w:rPr>
              <w:t> </w:t>
            </w:r>
            <w:r>
              <w:rPr>
                <w:rFonts w:ascii="Calibri" w:hAnsi="Calibri"/>
                <w:sz w:val="17"/>
              </w:rPr>
              <w:t>seguridad</w:t>
            </w:r>
            <w:r>
              <w:rPr>
                <w:rFonts w:ascii="Calibri" w:hAnsi="Calibri"/>
                <w:spacing w:val="1"/>
                <w:sz w:val="17"/>
              </w:rPr>
              <w:t> </w:t>
            </w:r>
            <w:r>
              <w:rPr>
                <w:rFonts w:ascii="Calibri" w:hAnsi="Calibri"/>
                <w:sz w:val="17"/>
              </w:rPr>
              <w:t>en</w:t>
            </w:r>
            <w:r>
              <w:rPr>
                <w:rFonts w:ascii="Calibri" w:hAnsi="Calibri"/>
                <w:spacing w:val="1"/>
                <w:sz w:val="17"/>
              </w:rPr>
              <w:t> </w:t>
            </w:r>
            <w:r>
              <w:rPr>
                <w:rFonts w:ascii="Calibri" w:hAnsi="Calibri"/>
                <w:sz w:val="17"/>
              </w:rPr>
              <w:t>los</w:t>
            </w:r>
            <w:r>
              <w:rPr>
                <w:rFonts w:ascii="Calibri" w:hAnsi="Calibri"/>
                <w:spacing w:val="14"/>
                <w:sz w:val="17"/>
              </w:rPr>
              <w:t> </w:t>
            </w:r>
            <w:r>
              <w:rPr>
                <w:rFonts w:ascii="Calibri" w:hAnsi="Calibri"/>
                <w:spacing w:val="-2"/>
                <w:sz w:val="17"/>
              </w:rPr>
              <w:t>sistemas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w:t>
            </w:r>
            <w:r>
              <w:rPr>
                <w:rFonts w:ascii="Calibri"/>
                <w:spacing w:val="-9"/>
                <w:sz w:val="16"/>
              </w:rPr>
              <w:t> </w:t>
            </w:r>
            <w:r>
              <w:rPr>
                <w:rFonts w:ascii="Calibri"/>
                <w:spacing w:val="-4"/>
                <w:sz w:val="16"/>
              </w:rPr>
              <w:t>274</w:t>
            </w:r>
            <w:r>
              <w:rPr>
                <w:rFonts w:ascii="Calibri"/>
                <w:spacing w:val="-8"/>
                <w:sz w:val="16"/>
              </w:rPr>
              <w:t> </w:t>
            </w:r>
            <w:r>
              <w:rPr>
                <w:rFonts w:ascii="Calibri"/>
                <w:spacing w:val="-4"/>
                <w:sz w:val="16"/>
              </w:rPr>
              <w:t>451,65</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Biblioteca</w:t>
            </w:r>
            <w:r>
              <w:rPr>
                <w:rFonts w:ascii="Calibri"/>
                <w:spacing w:val="13"/>
                <w:sz w:val="17"/>
              </w:rPr>
              <w:t> </w:t>
            </w:r>
            <w:r>
              <w:rPr>
                <w:rFonts w:ascii="Calibri"/>
                <w:spacing w:val="-2"/>
                <w:sz w:val="17"/>
              </w:rPr>
              <w:t>Virtual</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w:t>
            </w:r>
            <w:r>
              <w:rPr>
                <w:rFonts w:ascii="Calibri"/>
                <w:spacing w:val="-9"/>
                <w:sz w:val="16"/>
              </w:rPr>
              <w:t> </w:t>
            </w:r>
            <w:r>
              <w:rPr>
                <w:rFonts w:ascii="Calibri"/>
                <w:spacing w:val="-4"/>
                <w:sz w:val="16"/>
              </w:rPr>
              <w:t>623</w:t>
            </w:r>
            <w:r>
              <w:rPr>
                <w:rFonts w:ascii="Calibri"/>
                <w:spacing w:val="-8"/>
                <w:sz w:val="16"/>
              </w:rPr>
              <w:t> </w:t>
            </w:r>
            <w:r>
              <w:rPr>
                <w:rFonts w:ascii="Calibri"/>
                <w:spacing w:val="-4"/>
                <w:sz w:val="16"/>
              </w:rPr>
              <w:t>497,10</w:t>
            </w:r>
          </w:p>
        </w:tc>
      </w:tr>
      <w:tr>
        <w:trPr>
          <w:trHeight w:val="277"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Consultas</w:t>
            </w:r>
            <w:r>
              <w:rPr>
                <w:rFonts w:ascii="Calibri" w:hAnsi="Calibri"/>
                <w:spacing w:val="11"/>
                <w:sz w:val="17"/>
              </w:rPr>
              <w:t> </w:t>
            </w:r>
            <w:r>
              <w:rPr>
                <w:rFonts w:ascii="Calibri" w:hAnsi="Calibri"/>
                <w:sz w:val="17"/>
              </w:rPr>
              <w:t>de</w:t>
            </w:r>
            <w:r>
              <w:rPr>
                <w:rFonts w:ascii="Calibri" w:hAnsi="Calibri"/>
                <w:spacing w:val="4"/>
                <w:sz w:val="17"/>
              </w:rPr>
              <w:t> </w:t>
            </w:r>
            <w:r>
              <w:rPr>
                <w:rFonts w:ascii="Calibri" w:hAnsi="Calibri"/>
                <w:sz w:val="17"/>
              </w:rPr>
              <w:t>Información de</w:t>
            </w:r>
            <w:r>
              <w:rPr>
                <w:rFonts w:ascii="Calibri" w:hAnsi="Calibri"/>
                <w:spacing w:val="4"/>
                <w:sz w:val="17"/>
              </w:rPr>
              <w:t> </w:t>
            </w:r>
            <w:r>
              <w:rPr>
                <w:rFonts w:ascii="Calibri" w:hAnsi="Calibri"/>
                <w:sz w:val="17"/>
              </w:rPr>
              <w:t>los</w:t>
            </w:r>
            <w:r>
              <w:rPr>
                <w:rFonts w:ascii="Calibri" w:hAnsi="Calibri"/>
                <w:spacing w:val="11"/>
                <w:sz w:val="17"/>
              </w:rPr>
              <w:t> </w:t>
            </w:r>
            <w:r>
              <w:rPr>
                <w:rFonts w:ascii="Calibri" w:hAnsi="Calibri"/>
                <w:sz w:val="17"/>
              </w:rPr>
              <w:t>Entes</w:t>
            </w:r>
            <w:r>
              <w:rPr>
                <w:rFonts w:ascii="Calibri" w:hAnsi="Calibri"/>
                <w:spacing w:val="13"/>
                <w:sz w:val="17"/>
              </w:rPr>
              <w:t> </w:t>
            </w:r>
            <w:r>
              <w:rPr>
                <w:rFonts w:ascii="Calibri" w:hAnsi="Calibri"/>
                <w:sz w:val="17"/>
              </w:rPr>
              <w:t>Fiscalizados</w:t>
            </w:r>
            <w:r>
              <w:rPr>
                <w:rFonts w:ascii="Calibri" w:hAnsi="Calibri"/>
                <w:spacing w:val="11"/>
                <w:sz w:val="17"/>
              </w:rPr>
              <w:t> </w:t>
            </w:r>
            <w:r>
              <w:rPr>
                <w:rFonts w:ascii="Calibri" w:hAnsi="Calibri"/>
                <w:spacing w:val="-4"/>
                <w:sz w:val="17"/>
              </w:rPr>
              <w:t>(IEF)</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3</w:t>
            </w:r>
            <w:r>
              <w:rPr>
                <w:rFonts w:ascii="Calibri"/>
                <w:spacing w:val="-9"/>
                <w:sz w:val="16"/>
              </w:rPr>
              <w:t> </w:t>
            </w:r>
            <w:r>
              <w:rPr>
                <w:rFonts w:ascii="Calibri"/>
                <w:spacing w:val="-4"/>
                <w:sz w:val="16"/>
              </w:rPr>
              <w:t>270</w:t>
            </w:r>
            <w:r>
              <w:rPr>
                <w:rFonts w:ascii="Calibri"/>
                <w:spacing w:val="-8"/>
                <w:sz w:val="16"/>
              </w:rPr>
              <w:t> </w:t>
            </w:r>
            <w:r>
              <w:rPr>
                <w:rFonts w:ascii="Calibri"/>
                <w:spacing w:val="-4"/>
                <w:sz w:val="16"/>
              </w:rPr>
              <w:t>727,30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pacing w:val="-2"/>
                <w:sz w:val="17"/>
              </w:rPr>
              <w:t>Currículum</w:t>
            </w:r>
            <w:r>
              <w:rPr>
                <w:rFonts w:ascii="Calibri" w:hAnsi="Calibri"/>
                <w:spacing w:val="7"/>
                <w:sz w:val="17"/>
              </w:rPr>
              <w:t> </w:t>
            </w:r>
            <w:r>
              <w:rPr>
                <w:rFonts w:ascii="Calibri" w:hAnsi="Calibri"/>
                <w:spacing w:val="-2"/>
                <w:sz w:val="17"/>
              </w:rPr>
              <w:t>Electrónico</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w:t>
            </w:r>
            <w:r>
              <w:rPr>
                <w:rFonts w:ascii="Calibri"/>
                <w:spacing w:val="-9"/>
                <w:sz w:val="16"/>
              </w:rPr>
              <w:t> </w:t>
            </w:r>
            <w:r>
              <w:rPr>
                <w:rFonts w:ascii="Calibri"/>
                <w:spacing w:val="-4"/>
                <w:sz w:val="16"/>
              </w:rPr>
              <w:t>882</w:t>
            </w:r>
            <w:r>
              <w:rPr>
                <w:rFonts w:ascii="Calibri"/>
                <w:spacing w:val="-8"/>
                <w:sz w:val="16"/>
              </w:rPr>
              <w:t> </w:t>
            </w:r>
            <w:r>
              <w:rPr>
                <w:rFonts w:ascii="Calibri"/>
                <w:spacing w:val="-4"/>
                <w:sz w:val="16"/>
              </w:rPr>
              <w:t>944,15</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Módulo</w:t>
            </w:r>
            <w:r>
              <w:rPr>
                <w:rFonts w:ascii="Calibri" w:hAnsi="Calibri"/>
                <w:spacing w:val="-5"/>
                <w:sz w:val="17"/>
              </w:rPr>
              <w:t> </w:t>
            </w:r>
            <w:r>
              <w:rPr>
                <w:rFonts w:ascii="Calibri" w:hAnsi="Calibri"/>
                <w:sz w:val="17"/>
              </w:rPr>
              <w:t>de</w:t>
            </w:r>
            <w:r>
              <w:rPr>
                <w:rFonts w:ascii="Calibri" w:hAnsi="Calibri"/>
                <w:spacing w:val="1"/>
                <w:sz w:val="17"/>
              </w:rPr>
              <w:t> </w:t>
            </w:r>
            <w:r>
              <w:rPr>
                <w:rFonts w:ascii="Calibri" w:hAnsi="Calibri"/>
                <w:sz w:val="17"/>
              </w:rPr>
              <w:t>Consultas</w:t>
            </w:r>
            <w:r>
              <w:rPr>
                <w:rFonts w:ascii="Calibri" w:hAnsi="Calibri"/>
                <w:spacing w:val="7"/>
                <w:sz w:val="17"/>
              </w:rPr>
              <w:t> </w:t>
            </w:r>
            <w:r>
              <w:rPr>
                <w:rFonts w:ascii="Calibri" w:hAnsi="Calibri"/>
                <w:sz w:val="17"/>
              </w:rPr>
              <w:t>–</w:t>
            </w:r>
            <w:r>
              <w:rPr>
                <w:rFonts w:ascii="Calibri" w:hAnsi="Calibri"/>
                <w:spacing w:val="1"/>
                <w:sz w:val="17"/>
              </w:rPr>
              <w:t> </w:t>
            </w:r>
            <w:r>
              <w:rPr>
                <w:rFonts w:ascii="Calibri" w:hAnsi="Calibri"/>
                <w:sz w:val="17"/>
              </w:rPr>
              <w:t>Sistema</w:t>
            </w:r>
            <w:r>
              <w:rPr>
                <w:rFonts w:ascii="Calibri" w:hAnsi="Calibri"/>
                <w:spacing w:val="4"/>
                <w:sz w:val="17"/>
              </w:rPr>
              <w:t> </w:t>
            </w:r>
            <w:r>
              <w:rPr>
                <w:rFonts w:ascii="Calibri" w:hAnsi="Calibri"/>
                <w:sz w:val="17"/>
              </w:rPr>
              <w:t>de Información</w:t>
            </w:r>
            <w:r>
              <w:rPr>
                <w:rFonts w:ascii="Calibri" w:hAnsi="Calibri"/>
                <w:spacing w:val="-3"/>
                <w:sz w:val="17"/>
              </w:rPr>
              <w:t> </w:t>
            </w:r>
            <w:r>
              <w:rPr>
                <w:rFonts w:ascii="Calibri" w:hAnsi="Calibri"/>
                <w:spacing w:val="-2"/>
                <w:sz w:val="17"/>
              </w:rPr>
              <w:t>Jurídica</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33</w:t>
            </w:r>
            <w:r>
              <w:rPr>
                <w:rFonts w:ascii="Calibri"/>
                <w:spacing w:val="-10"/>
                <w:sz w:val="16"/>
              </w:rPr>
              <w:t> </w:t>
            </w:r>
            <w:r>
              <w:rPr>
                <w:rFonts w:ascii="Calibri"/>
                <w:spacing w:val="-4"/>
                <w:sz w:val="16"/>
              </w:rPr>
              <w:t>521</w:t>
            </w:r>
            <w:r>
              <w:rPr>
                <w:rFonts w:ascii="Calibri"/>
                <w:spacing w:val="-9"/>
                <w:sz w:val="16"/>
              </w:rPr>
              <w:t> </w:t>
            </w:r>
            <w:r>
              <w:rPr>
                <w:rFonts w:ascii="Calibri"/>
                <w:spacing w:val="-4"/>
                <w:sz w:val="16"/>
              </w:rPr>
              <w:t>390,55</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Módulo</w:t>
            </w:r>
            <w:r>
              <w:rPr>
                <w:rFonts w:ascii="Calibri" w:hAnsi="Calibri"/>
                <w:spacing w:val="-9"/>
                <w:sz w:val="17"/>
              </w:rPr>
              <w:t> </w:t>
            </w:r>
            <w:r>
              <w:rPr>
                <w:rFonts w:ascii="Calibri" w:hAnsi="Calibri"/>
                <w:sz w:val="17"/>
              </w:rPr>
              <w:t>de</w:t>
            </w:r>
            <w:r>
              <w:rPr>
                <w:rFonts w:ascii="Calibri" w:hAnsi="Calibri"/>
                <w:spacing w:val="-4"/>
                <w:sz w:val="17"/>
              </w:rPr>
              <w:t> </w:t>
            </w:r>
            <w:r>
              <w:rPr>
                <w:rFonts w:ascii="Calibri" w:hAnsi="Calibri"/>
                <w:spacing w:val="-2"/>
                <w:sz w:val="17"/>
              </w:rPr>
              <w:t>Reservas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3</w:t>
            </w:r>
            <w:r>
              <w:rPr>
                <w:rFonts w:ascii="Calibri"/>
                <w:spacing w:val="-9"/>
                <w:sz w:val="16"/>
              </w:rPr>
              <w:t> </w:t>
            </w:r>
            <w:r>
              <w:rPr>
                <w:rFonts w:ascii="Calibri"/>
                <w:spacing w:val="-4"/>
                <w:sz w:val="16"/>
              </w:rPr>
              <w:t>574</w:t>
            </w:r>
            <w:r>
              <w:rPr>
                <w:rFonts w:ascii="Calibri"/>
                <w:spacing w:val="-8"/>
                <w:sz w:val="16"/>
              </w:rPr>
              <w:t> </w:t>
            </w:r>
            <w:r>
              <w:rPr>
                <w:rFonts w:ascii="Calibri"/>
                <w:spacing w:val="-4"/>
                <w:sz w:val="16"/>
              </w:rPr>
              <w:t>116,75</w:t>
            </w:r>
          </w:p>
        </w:tc>
      </w:tr>
      <w:tr>
        <w:trPr>
          <w:trHeight w:val="277"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Módulo</w:t>
            </w:r>
            <w:r>
              <w:rPr>
                <w:rFonts w:ascii="Calibri" w:hAnsi="Calibri"/>
                <w:spacing w:val="-8"/>
                <w:sz w:val="17"/>
              </w:rPr>
              <w:t> </w:t>
            </w:r>
            <w:r>
              <w:rPr>
                <w:rFonts w:ascii="Calibri" w:hAnsi="Calibri"/>
                <w:sz w:val="17"/>
              </w:rPr>
              <w:t>de</w:t>
            </w:r>
            <w:r>
              <w:rPr>
                <w:rFonts w:ascii="Calibri" w:hAnsi="Calibri"/>
                <w:spacing w:val="-3"/>
                <w:sz w:val="17"/>
              </w:rPr>
              <w:t> </w:t>
            </w:r>
            <w:r>
              <w:rPr>
                <w:rFonts w:ascii="Calibri" w:hAnsi="Calibri"/>
                <w:sz w:val="17"/>
              </w:rPr>
              <w:t>Solicitud</w:t>
            </w:r>
            <w:r>
              <w:rPr>
                <w:rFonts w:ascii="Calibri" w:hAnsi="Calibri"/>
                <w:spacing w:val="-8"/>
                <w:sz w:val="17"/>
              </w:rPr>
              <w:t> </w:t>
            </w:r>
            <w:r>
              <w:rPr>
                <w:rFonts w:ascii="Calibri" w:hAnsi="Calibri"/>
                <w:sz w:val="17"/>
              </w:rPr>
              <w:t>de</w:t>
            </w:r>
            <w:r>
              <w:rPr>
                <w:rFonts w:ascii="Calibri" w:hAnsi="Calibri"/>
                <w:spacing w:val="-3"/>
                <w:sz w:val="17"/>
              </w:rPr>
              <w:t> </w:t>
            </w:r>
            <w:r>
              <w:rPr>
                <w:rFonts w:ascii="Calibri" w:hAnsi="Calibri"/>
                <w:sz w:val="17"/>
              </w:rPr>
              <w:t>Documento</w:t>
            </w:r>
            <w:r>
              <w:rPr>
                <w:rFonts w:ascii="Calibri" w:hAnsi="Calibri"/>
                <w:spacing w:val="-8"/>
                <w:sz w:val="17"/>
              </w:rPr>
              <w:t> </w:t>
            </w:r>
            <w:r>
              <w:rPr>
                <w:rFonts w:ascii="Calibri" w:hAnsi="Calibri"/>
                <w:spacing w:val="-2"/>
                <w:sz w:val="17"/>
              </w:rPr>
              <w:t>Presupuestario</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4</w:t>
            </w:r>
            <w:r>
              <w:rPr>
                <w:rFonts w:ascii="Calibri"/>
                <w:spacing w:val="-9"/>
                <w:sz w:val="16"/>
              </w:rPr>
              <w:t> </w:t>
            </w:r>
            <w:r>
              <w:rPr>
                <w:rFonts w:ascii="Calibri"/>
                <w:spacing w:val="-4"/>
                <w:sz w:val="16"/>
              </w:rPr>
              <w:t>095</w:t>
            </w:r>
            <w:r>
              <w:rPr>
                <w:rFonts w:ascii="Calibri"/>
                <w:spacing w:val="-8"/>
                <w:sz w:val="16"/>
              </w:rPr>
              <w:t> </w:t>
            </w:r>
            <w:r>
              <w:rPr>
                <w:rFonts w:ascii="Calibri"/>
                <w:spacing w:val="-4"/>
                <w:sz w:val="16"/>
              </w:rPr>
              <w:t>089,70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Módulo</w:t>
            </w:r>
            <w:r>
              <w:rPr>
                <w:rFonts w:ascii="Calibri" w:hAnsi="Calibri"/>
                <w:spacing w:val="-5"/>
                <w:sz w:val="17"/>
              </w:rPr>
              <w:t> </w:t>
            </w:r>
            <w:r>
              <w:rPr>
                <w:rFonts w:ascii="Calibri" w:hAnsi="Calibri"/>
                <w:sz w:val="17"/>
              </w:rPr>
              <w:t>de</w:t>
            </w:r>
            <w:r>
              <w:rPr>
                <w:rFonts w:ascii="Calibri" w:hAnsi="Calibri"/>
                <w:spacing w:val="1"/>
                <w:sz w:val="17"/>
              </w:rPr>
              <w:t> </w:t>
            </w:r>
            <w:r>
              <w:rPr>
                <w:rFonts w:ascii="Calibri" w:hAnsi="Calibri"/>
                <w:sz w:val="17"/>
              </w:rPr>
              <w:t>Solicitudes-Sistema</w:t>
            </w:r>
            <w:r>
              <w:rPr>
                <w:rFonts w:ascii="Calibri" w:hAnsi="Calibri"/>
                <w:spacing w:val="3"/>
                <w:sz w:val="17"/>
              </w:rPr>
              <w:t> </w:t>
            </w:r>
            <w:r>
              <w:rPr>
                <w:rFonts w:ascii="Calibri" w:hAnsi="Calibri"/>
                <w:sz w:val="17"/>
              </w:rPr>
              <w:t>de</w:t>
            </w:r>
            <w:r>
              <w:rPr>
                <w:rFonts w:ascii="Calibri" w:hAnsi="Calibri"/>
                <w:spacing w:val="1"/>
                <w:sz w:val="17"/>
              </w:rPr>
              <w:t> </w:t>
            </w:r>
            <w:r>
              <w:rPr>
                <w:rFonts w:ascii="Calibri" w:hAnsi="Calibri"/>
                <w:spacing w:val="-2"/>
                <w:sz w:val="17"/>
              </w:rPr>
              <w:t>Compras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27</w:t>
            </w:r>
            <w:r>
              <w:rPr>
                <w:rFonts w:ascii="Calibri"/>
                <w:spacing w:val="-10"/>
                <w:sz w:val="16"/>
              </w:rPr>
              <w:t> </w:t>
            </w:r>
            <w:r>
              <w:rPr>
                <w:rFonts w:ascii="Calibri"/>
                <w:spacing w:val="-4"/>
                <w:sz w:val="16"/>
              </w:rPr>
              <w:t>690</w:t>
            </w:r>
            <w:r>
              <w:rPr>
                <w:rFonts w:ascii="Calibri"/>
                <w:spacing w:val="-9"/>
                <w:sz w:val="16"/>
              </w:rPr>
              <w:t> </w:t>
            </w:r>
            <w:r>
              <w:rPr>
                <w:rFonts w:ascii="Calibri"/>
                <w:spacing w:val="-4"/>
                <w:sz w:val="16"/>
              </w:rPr>
              <w:t>477,75</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Planes</w:t>
            </w:r>
            <w:r>
              <w:rPr>
                <w:rFonts w:ascii="Calibri" w:hAnsi="Calibri"/>
                <w:spacing w:val="11"/>
                <w:sz w:val="17"/>
              </w:rPr>
              <w:t> </w:t>
            </w:r>
            <w:r>
              <w:rPr>
                <w:rFonts w:ascii="Calibri" w:hAnsi="Calibri"/>
                <w:sz w:val="17"/>
              </w:rPr>
              <w:t>de</w:t>
            </w:r>
            <w:r>
              <w:rPr>
                <w:rFonts w:ascii="Calibri" w:hAnsi="Calibri"/>
                <w:spacing w:val="4"/>
                <w:sz w:val="17"/>
              </w:rPr>
              <w:t> </w:t>
            </w:r>
            <w:r>
              <w:rPr>
                <w:rFonts w:ascii="Calibri" w:hAnsi="Calibri"/>
                <w:sz w:val="17"/>
              </w:rPr>
              <w:t>Trabajo</w:t>
            </w:r>
            <w:r>
              <w:rPr>
                <w:rFonts w:ascii="Calibri" w:hAnsi="Calibri"/>
                <w:spacing w:val="-2"/>
                <w:sz w:val="17"/>
              </w:rPr>
              <w:t> </w:t>
            </w:r>
            <w:r>
              <w:rPr>
                <w:rFonts w:ascii="Calibri" w:hAnsi="Calibri"/>
                <w:sz w:val="17"/>
              </w:rPr>
              <w:t>de</w:t>
            </w:r>
            <w:r>
              <w:rPr>
                <w:rFonts w:ascii="Calibri" w:hAnsi="Calibri"/>
                <w:spacing w:val="4"/>
                <w:sz w:val="17"/>
              </w:rPr>
              <w:t> </w:t>
            </w:r>
            <w:r>
              <w:rPr>
                <w:rFonts w:ascii="Calibri" w:hAnsi="Calibri"/>
                <w:sz w:val="17"/>
              </w:rPr>
              <w:t>las</w:t>
            </w:r>
            <w:r>
              <w:rPr>
                <w:rFonts w:ascii="Calibri" w:hAnsi="Calibri"/>
                <w:spacing w:val="11"/>
                <w:sz w:val="17"/>
              </w:rPr>
              <w:t> </w:t>
            </w:r>
            <w:r>
              <w:rPr>
                <w:rFonts w:ascii="Calibri" w:hAnsi="Calibri"/>
                <w:sz w:val="17"/>
              </w:rPr>
              <w:t>Auditorías</w:t>
            </w:r>
            <w:r>
              <w:rPr>
                <w:rFonts w:ascii="Calibri" w:hAnsi="Calibri"/>
                <w:spacing w:val="11"/>
                <w:sz w:val="17"/>
              </w:rPr>
              <w:t> </w:t>
            </w:r>
            <w:r>
              <w:rPr>
                <w:rFonts w:ascii="Calibri" w:hAnsi="Calibri"/>
                <w:spacing w:val="-2"/>
                <w:sz w:val="17"/>
              </w:rPr>
              <w:t>Internas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w:t>
            </w:r>
            <w:r>
              <w:rPr>
                <w:rFonts w:ascii="Calibri"/>
                <w:spacing w:val="-9"/>
                <w:sz w:val="16"/>
              </w:rPr>
              <w:t> </w:t>
            </w:r>
            <w:r>
              <w:rPr>
                <w:rFonts w:ascii="Calibri"/>
                <w:spacing w:val="-4"/>
                <w:sz w:val="16"/>
              </w:rPr>
              <w:t>284</w:t>
            </w:r>
            <w:r>
              <w:rPr>
                <w:rFonts w:ascii="Calibri"/>
                <w:spacing w:val="-8"/>
                <w:sz w:val="16"/>
              </w:rPr>
              <w:t> </w:t>
            </w:r>
            <w:r>
              <w:rPr>
                <w:rFonts w:ascii="Calibri"/>
                <w:spacing w:val="-4"/>
                <w:sz w:val="16"/>
              </w:rPr>
              <w:t>339,60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Sistema</w:t>
            </w:r>
            <w:r>
              <w:rPr>
                <w:rFonts w:ascii="Calibri"/>
                <w:spacing w:val="8"/>
                <w:sz w:val="17"/>
              </w:rPr>
              <w:t> </w:t>
            </w:r>
            <w:r>
              <w:rPr>
                <w:rFonts w:ascii="Calibri"/>
                <w:sz w:val="17"/>
              </w:rPr>
              <w:t>Buscador</w:t>
            </w:r>
            <w:r>
              <w:rPr>
                <w:rFonts w:ascii="Calibri"/>
                <w:spacing w:val="-2"/>
                <w:sz w:val="17"/>
              </w:rPr>
              <w:t> </w:t>
            </w:r>
            <w:r>
              <w:rPr>
                <w:rFonts w:ascii="Calibri"/>
                <w:sz w:val="17"/>
              </w:rPr>
              <w:t>de</w:t>
            </w:r>
            <w:r>
              <w:rPr>
                <w:rFonts w:ascii="Calibri"/>
                <w:spacing w:val="5"/>
                <w:sz w:val="17"/>
              </w:rPr>
              <w:t> </w:t>
            </w:r>
            <w:r>
              <w:rPr>
                <w:rFonts w:ascii="Calibri"/>
                <w:spacing w:val="-2"/>
                <w:sz w:val="17"/>
              </w:rPr>
              <w:t>documentos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22</w:t>
            </w:r>
            <w:r>
              <w:rPr>
                <w:rFonts w:ascii="Calibri"/>
                <w:spacing w:val="-10"/>
                <w:sz w:val="16"/>
              </w:rPr>
              <w:t> </w:t>
            </w:r>
            <w:r>
              <w:rPr>
                <w:rFonts w:ascii="Calibri"/>
                <w:spacing w:val="-4"/>
                <w:sz w:val="16"/>
              </w:rPr>
              <w:t>000</w:t>
            </w:r>
            <w:r>
              <w:rPr>
                <w:rFonts w:ascii="Calibri"/>
                <w:spacing w:val="-9"/>
                <w:sz w:val="16"/>
              </w:rPr>
              <w:t> </w:t>
            </w:r>
            <w:r>
              <w:rPr>
                <w:rFonts w:ascii="Calibri"/>
                <w:spacing w:val="-4"/>
                <w:sz w:val="16"/>
              </w:rPr>
              <w:t>563,65</w:t>
            </w:r>
          </w:p>
        </w:tc>
      </w:tr>
      <w:tr>
        <w:trPr>
          <w:trHeight w:val="277"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6"/>
                <w:sz w:val="17"/>
              </w:rPr>
              <w:t> </w:t>
            </w:r>
            <w:r>
              <w:rPr>
                <w:rFonts w:ascii="Calibri" w:hAnsi="Calibri"/>
                <w:sz w:val="17"/>
              </w:rPr>
              <w:t>Control</w:t>
            </w:r>
            <w:r>
              <w:rPr>
                <w:rFonts w:ascii="Calibri" w:hAnsi="Calibri"/>
                <w:spacing w:val="7"/>
                <w:sz w:val="17"/>
              </w:rPr>
              <w:t> </w:t>
            </w:r>
            <w:r>
              <w:rPr>
                <w:rFonts w:ascii="Calibri" w:hAnsi="Calibri"/>
                <w:sz w:val="17"/>
              </w:rPr>
              <w:t>de</w:t>
            </w:r>
            <w:r>
              <w:rPr>
                <w:rFonts w:ascii="Calibri" w:hAnsi="Calibri"/>
                <w:spacing w:val="3"/>
                <w:sz w:val="17"/>
              </w:rPr>
              <w:t> </w:t>
            </w:r>
            <w:r>
              <w:rPr>
                <w:rFonts w:ascii="Calibri" w:hAnsi="Calibri"/>
                <w:sz w:val="17"/>
              </w:rPr>
              <w:t>Asistencia</w:t>
            </w:r>
            <w:r>
              <w:rPr>
                <w:rFonts w:ascii="Calibri" w:hAnsi="Calibri"/>
                <w:spacing w:val="7"/>
                <w:sz w:val="17"/>
              </w:rPr>
              <w:t> </w:t>
            </w:r>
            <w:r>
              <w:rPr>
                <w:rFonts w:ascii="Calibri" w:hAnsi="Calibri"/>
                <w:sz w:val="17"/>
              </w:rPr>
              <w:t>-</w:t>
            </w:r>
            <w:r>
              <w:rPr>
                <w:rFonts w:ascii="Calibri" w:hAnsi="Calibri"/>
                <w:spacing w:val="3"/>
                <w:sz w:val="17"/>
              </w:rPr>
              <w:t> </w:t>
            </w:r>
            <w:r>
              <w:rPr>
                <w:rFonts w:ascii="Calibri" w:hAnsi="Calibri"/>
                <w:sz w:val="17"/>
              </w:rPr>
              <w:t>Nueva</w:t>
            </w:r>
            <w:r>
              <w:rPr>
                <w:rFonts w:ascii="Calibri" w:hAnsi="Calibri"/>
                <w:spacing w:val="7"/>
                <w:sz w:val="17"/>
              </w:rPr>
              <w:t> </w:t>
            </w:r>
            <w:r>
              <w:rPr>
                <w:rFonts w:ascii="Calibri" w:hAnsi="Calibri"/>
                <w:spacing w:val="-2"/>
                <w:sz w:val="17"/>
              </w:rPr>
              <w:t>Versión</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9</w:t>
            </w:r>
            <w:r>
              <w:rPr>
                <w:rFonts w:ascii="Calibri"/>
                <w:spacing w:val="-9"/>
                <w:sz w:val="16"/>
              </w:rPr>
              <w:t> </w:t>
            </w:r>
            <w:r>
              <w:rPr>
                <w:rFonts w:ascii="Calibri"/>
                <w:spacing w:val="-4"/>
                <w:sz w:val="16"/>
              </w:rPr>
              <w:t>787</w:t>
            </w:r>
            <w:r>
              <w:rPr>
                <w:rFonts w:ascii="Calibri"/>
                <w:spacing w:val="-8"/>
                <w:sz w:val="16"/>
              </w:rPr>
              <w:t> </w:t>
            </w:r>
            <w:r>
              <w:rPr>
                <w:rFonts w:ascii="Calibri"/>
                <w:spacing w:val="-4"/>
                <w:sz w:val="16"/>
              </w:rPr>
              <w:t>548,00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4"/>
                <w:sz w:val="17"/>
              </w:rPr>
              <w:t> </w:t>
            </w:r>
            <w:r>
              <w:rPr>
                <w:rFonts w:ascii="Calibri" w:hAnsi="Calibri"/>
                <w:sz w:val="17"/>
              </w:rPr>
              <w:t>de</w:t>
            </w:r>
            <w:r>
              <w:rPr>
                <w:rFonts w:ascii="Calibri" w:hAnsi="Calibri"/>
                <w:spacing w:val="1"/>
                <w:sz w:val="17"/>
              </w:rPr>
              <w:t> </w:t>
            </w:r>
            <w:r>
              <w:rPr>
                <w:rFonts w:ascii="Calibri" w:hAnsi="Calibri"/>
                <w:sz w:val="17"/>
              </w:rPr>
              <w:t>Administración</w:t>
            </w:r>
            <w:r>
              <w:rPr>
                <w:rFonts w:ascii="Calibri" w:hAnsi="Calibri"/>
                <w:spacing w:val="-3"/>
                <w:sz w:val="17"/>
              </w:rPr>
              <w:t> </w:t>
            </w:r>
            <w:r>
              <w:rPr>
                <w:rFonts w:ascii="Calibri" w:hAnsi="Calibri"/>
                <w:sz w:val="17"/>
              </w:rPr>
              <w:t>de</w:t>
            </w:r>
            <w:r>
              <w:rPr>
                <w:rFonts w:ascii="Calibri" w:hAnsi="Calibri"/>
                <w:spacing w:val="1"/>
                <w:sz w:val="17"/>
              </w:rPr>
              <w:t> </w:t>
            </w:r>
            <w:r>
              <w:rPr>
                <w:rFonts w:ascii="Calibri" w:hAnsi="Calibri"/>
                <w:spacing w:val="-2"/>
                <w:sz w:val="17"/>
              </w:rPr>
              <w:t>Usuarios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8</w:t>
            </w:r>
            <w:r>
              <w:rPr>
                <w:rFonts w:ascii="Calibri"/>
                <w:spacing w:val="-9"/>
                <w:sz w:val="16"/>
              </w:rPr>
              <w:t> </w:t>
            </w:r>
            <w:r>
              <w:rPr>
                <w:rFonts w:ascii="Calibri"/>
                <w:spacing w:val="-4"/>
                <w:sz w:val="16"/>
              </w:rPr>
              <w:t>223</w:t>
            </w:r>
            <w:r>
              <w:rPr>
                <w:rFonts w:ascii="Calibri"/>
                <w:spacing w:val="-8"/>
                <w:sz w:val="16"/>
              </w:rPr>
              <w:t> </w:t>
            </w:r>
            <w:r>
              <w:rPr>
                <w:rFonts w:ascii="Calibri"/>
                <w:spacing w:val="-4"/>
                <w:sz w:val="16"/>
              </w:rPr>
              <w:t>952,75</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4"/>
                <w:sz w:val="17"/>
              </w:rPr>
              <w:t> </w:t>
            </w:r>
            <w:r>
              <w:rPr>
                <w:rFonts w:ascii="Calibri" w:hAnsi="Calibri"/>
                <w:sz w:val="17"/>
              </w:rPr>
              <w:t>de</w:t>
            </w:r>
            <w:r>
              <w:rPr>
                <w:rFonts w:ascii="Calibri" w:hAnsi="Calibri"/>
                <w:spacing w:val="1"/>
                <w:sz w:val="17"/>
              </w:rPr>
              <w:t> </w:t>
            </w:r>
            <w:r>
              <w:rPr>
                <w:rFonts w:ascii="Calibri" w:hAnsi="Calibri"/>
                <w:sz w:val="17"/>
              </w:rPr>
              <w:t>Administración</w:t>
            </w:r>
            <w:r>
              <w:rPr>
                <w:rFonts w:ascii="Calibri" w:hAnsi="Calibri"/>
                <w:spacing w:val="-3"/>
                <w:sz w:val="17"/>
              </w:rPr>
              <w:t> </w:t>
            </w:r>
            <w:r>
              <w:rPr>
                <w:rFonts w:ascii="Calibri" w:hAnsi="Calibri"/>
                <w:sz w:val="17"/>
              </w:rPr>
              <w:t>de</w:t>
            </w:r>
            <w:r>
              <w:rPr>
                <w:rFonts w:ascii="Calibri" w:hAnsi="Calibri"/>
                <w:spacing w:val="1"/>
                <w:sz w:val="17"/>
              </w:rPr>
              <w:t> </w:t>
            </w:r>
            <w:r>
              <w:rPr>
                <w:rFonts w:ascii="Calibri" w:hAnsi="Calibri"/>
                <w:spacing w:val="-2"/>
                <w:sz w:val="17"/>
              </w:rPr>
              <w:t>Usuarios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6</w:t>
            </w:r>
            <w:r>
              <w:rPr>
                <w:rFonts w:ascii="Calibri"/>
                <w:spacing w:val="-9"/>
                <w:sz w:val="16"/>
              </w:rPr>
              <w:t> </w:t>
            </w:r>
            <w:r>
              <w:rPr>
                <w:rFonts w:ascii="Calibri"/>
                <w:spacing w:val="-4"/>
                <w:sz w:val="16"/>
              </w:rPr>
              <w:t>744</w:t>
            </w:r>
            <w:r>
              <w:rPr>
                <w:rFonts w:ascii="Calibri"/>
                <w:spacing w:val="-8"/>
                <w:sz w:val="16"/>
              </w:rPr>
              <w:t> </w:t>
            </w:r>
            <w:r>
              <w:rPr>
                <w:rFonts w:ascii="Calibri"/>
                <w:spacing w:val="-4"/>
                <w:sz w:val="16"/>
              </w:rPr>
              <w:t>375,15</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4"/>
                <w:sz w:val="17"/>
              </w:rPr>
              <w:t> </w:t>
            </w:r>
            <w:r>
              <w:rPr>
                <w:rFonts w:ascii="Calibri" w:hAnsi="Calibri"/>
                <w:sz w:val="17"/>
              </w:rPr>
              <w:t>de</w:t>
            </w:r>
            <w:r>
              <w:rPr>
                <w:rFonts w:ascii="Calibri" w:hAnsi="Calibri"/>
                <w:spacing w:val="2"/>
                <w:sz w:val="17"/>
              </w:rPr>
              <w:t> </w:t>
            </w:r>
            <w:r>
              <w:rPr>
                <w:rFonts w:ascii="Calibri" w:hAnsi="Calibri"/>
                <w:sz w:val="17"/>
              </w:rPr>
              <w:t>Atención</w:t>
            </w:r>
            <w:r>
              <w:rPr>
                <w:rFonts w:ascii="Calibri" w:hAnsi="Calibri"/>
                <w:spacing w:val="-3"/>
                <w:sz w:val="17"/>
              </w:rPr>
              <w:t> </w:t>
            </w:r>
            <w:r>
              <w:rPr>
                <w:rFonts w:ascii="Calibri" w:hAnsi="Calibri"/>
                <w:sz w:val="17"/>
              </w:rPr>
              <w:t>de</w:t>
            </w:r>
            <w:r>
              <w:rPr>
                <w:rFonts w:ascii="Calibri" w:hAnsi="Calibri"/>
                <w:spacing w:val="2"/>
                <w:sz w:val="17"/>
              </w:rPr>
              <w:t> </w:t>
            </w:r>
            <w:r>
              <w:rPr>
                <w:rFonts w:ascii="Calibri" w:hAnsi="Calibri"/>
                <w:spacing w:val="-2"/>
                <w:sz w:val="17"/>
              </w:rPr>
              <w:t>consultas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w:t>
            </w:r>
            <w:r>
              <w:rPr>
                <w:rFonts w:ascii="Calibri"/>
                <w:spacing w:val="-9"/>
                <w:sz w:val="16"/>
              </w:rPr>
              <w:t> </w:t>
            </w:r>
            <w:r>
              <w:rPr>
                <w:rFonts w:ascii="Calibri"/>
                <w:spacing w:val="-4"/>
                <w:sz w:val="16"/>
              </w:rPr>
              <w:t>740</w:t>
            </w:r>
            <w:r>
              <w:rPr>
                <w:rFonts w:ascii="Calibri"/>
                <w:spacing w:val="-8"/>
                <w:sz w:val="16"/>
              </w:rPr>
              <w:t> </w:t>
            </w:r>
            <w:r>
              <w:rPr>
                <w:rFonts w:ascii="Calibri"/>
                <w:spacing w:val="-4"/>
                <w:sz w:val="16"/>
              </w:rPr>
              <w:t>596,25</w:t>
            </w:r>
          </w:p>
        </w:tc>
      </w:tr>
      <w:tr>
        <w:trPr>
          <w:trHeight w:val="277"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13"/>
                <w:sz w:val="17"/>
              </w:rPr>
              <w:t> </w:t>
            </w:r>
            <w:r>
              <w:rPr>
                <w:rFonts w:ascii="Calibri" w:hAnsi="Calibri"/>
                <w:sz w:val="17"/>
              </w:rPr>
              <w:t>de</w:t>
            </w:r>
            <w:r>
              <w:rPr>
                <w:rFonts w:ascii="Calibri" w:hAnsi="Calibri"/>
                <w:spacing w:val="9"/>
                <w:sz w:val="17"/>
              </w:rPr>
              <w:t> </w:t>
            </w:r>
            <w:r>
              <w:rPr>
                <w:rFonts w:ascii="Calibri" w:hAnsi="Calibri"/>
                <w:sz w:val="17"/>
              </w:rPr>
              <w:t>Capacitación</w:t>
            </w:r>
            <w:r>
              <w:rPr>
                <w:rFonts w:ascii="Calibri" w:hAnsi="Calibri"/>
                <w:spacing w:val="4"/>
                <w:sz w:val="17"/>
              </w:rPr>
              <w:t> </w:t>
            </w:r>
            <w:r>
              <w:rPr>
                <w:rFonts w:ascii="Calibri" w:hAnsi="Calibri"/>
                <w:spacing w:val="-2"/>
                <w:sz w:val="17"/>
              </w:rPr>
              <w:t>Externa</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16</w:t>
            </w:r>
            <w:r>
              <w:rPr>
                <w:rFonts w:ascii="Calibri"/>
                <w:spacing w:val="-10"/>
                <w:sz w:val="16"/>
              </w:rPr>
              <w:t> </w:t>
            </w:r>
            <w:r>
              <w:rPr>
                <w:rFonts w:ascii="Calibri"/>
                <w:spacing w:val="-4"/>
                <w:sz w:val="16"/>
              </w:rPr>
              <w:t>212</w:t>
            </w:r>
            <w:r>
              <w:rPr>
                <w:rFonts w:ascii="Calibri"/>
                <w:spacing w:val="-9"/>
                <w:sz w:val="16"/>
              </w:rPr>
              <w:t> </w:t>
            </w:r>
            <w:r>
              <w:rPr>
                <w:rFonts w:ascii="Calibri"/>
                <w:spacing w:val="-4"/>
                <w:sz w:val="16"/>
              </w:rPr>
              <w:t>171,50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13"/>
                <w:sz w:val="17"/>
              </w:rPr>
              <w:t> </w:t>
            </w:r>
            <w:r>
              <w:rPr>
                <w:rFonts w:ascii="Calibri" w:hAnsi="Calibri"/>
                <w:sz w:val="17"/>
              </w:rPr>
              <w:t>de</w:t>
            </w:r>
            <w:r>
              <w:rPr>
                <w:rFonts w:ascii="Calibri" w:hAnsi="Calibri"/>
                <w:spacing w:val="9"/>
                <w:sz w:val="17"/>
              </w:rPr>
              <w:t> </w:t>
            </w:r>
            <w:r>
              <w:rPr>
                <w:rFonts w:ascii="Calibri" w:hAnsi="Calibri"/>
                <w:sz w:val="17"/>
              </w:rPr>
              <w:t>Capacitación</w:t>
            </w:r>
            <w:r>
              <w:rPr>
                <w:rFonts w:ascii="Calibri" w:hAnsi="Calibri"/>
                <w:spacing w:val="4"/>
                <w:sz w:val="17"/>
              </w:rPr>
              <w:t> </w:t>
            </w:r>
            <w:r>
              <w:rPr>
                <w:rFonts w:ascii="Calibri" w:hAnsi="Calibri"/>
                <w:spacing w:val="-2"/>
                <w:sz w:val="17"/>
              </w:rPr>
              <w:t>Interna</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3</w:t>
            </w:r>
            <w:r>
              <w:rPr>
                <w:rFonts w:ascii="Calibri"/>
                <w:spacing w:val="-9"/>
                <w:sz w:val="16"/>
              </w:rPr>
              <w:t> </w:t>
            </w:r>
            <w:r>
              <w:rPr>
                <w:rFonts w:ascii="Calibri"/>
                <w:spacing w:val="-4"/>
                <w:sz w:val="16"/>
              </w:rPr>
              <w:t>897</w:t>
            </w:r>
            <w:r>
              <w:rPr>
                <w:rFonts w:ascii="Calibri"/>
                <w:spacing w:val="-8"/>
                <w:sz w:val="16"/>
              </w:rPr>
              <w:t> </w:t>
            </w:r>
            <w:r>
              <w:rPr>
                <w:rFonts w:ascii="Calibri"/>
                <w:spacing w:val="-4"/>
                <w:sz w:val="16"/>
              </w:rPr>
              <w:t>202,25</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Sistema</w:t>
            </w:r>
            <w:r>
              <w:rPr>
                <w:rFonts w:ascii="Calibri"/>
                <w:spacing w:val="5"/>
                <w:sz w:val="17"/>
              </w:rPr>
              <w:t> </w:t>
            </w:r>
            <w:r>
              <w:rPr>
                <w:rFonts w:ascii="Calibri"/>
                <w:sz w:val="17"/>
              </w:rPr>
              <w:t>de</w:t>
            </w:r>
            <w:r>
              <w:rPr>
                <w:rFonts w:ascii="Calibri"/>
                <w:spacing w:val="3"/>
                <w:sz w:val="17"/>
              </w:rPr>
              <w:t> </w:t>
            </w:r>
            <w:r>
              <w:rPr>
                <w:rFonts w:ascii="Calibri"/>
                <w:spacing w:val="-2"/>
                <w:sz w:val="17"/>
              </w:rPr>
              <w:t>Denuncias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50</w:t>
            </w:r>
            <w:r>
              <w:rPr>
                <w:rFonts w:ascii="Calibri"/>
                <w:spacing w:val="-10"/>
                <w:sz w:val="16"/>
              </w:rPr>
              <w:t> </w:t>
            </w:r>
            <w:r>
              <w:rPr>
                <w:rFonts w:ascii="Calibri"/>
                <w:spacing w:val="-4"/>
                <w:sz w:val="16"/>
              </w:rPr>
              <w:t>955</w:t>
            </w:r>
            <w:r>
              <w:rPr>
                <w:rFonts w:ascii="Calibri"/>
                <w:spacing w:val="-9"/>
                <w:sz w:val="16"/>
              </w:rPr>
              <w:t> </w:t>
            </w:r>
            <w:r>
              <w:rPr>
                <w:rFonts w:ascii="Calibri"/>
                <w:spacing w:val="-4"/>
                <w:sz w:val="16"/>
              </w:rPr>
              <w:t>480,30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5"/>
                <w:sz w:val="17"/>
              </w:rPr>
              <w:t> </w:t>
            </w:r>
            <w:r>
              <w:rPr>
                <w:rFonts w:ascii="Calibri" w:hAnsi="Calibri"/>
                <w:sz w:val="17"/>
              </w:rPr>
              <w:t>de</w:t>
            </w:r>
            <w:r>
              <w:rPr>
                <w:rFonts w:ascii="Calibri" w:hAnsi="Calibri"/>
                <w:spacing w:val="3"/>
                <w:sz w:val="17"/>
              </w:rPr>
              <w:t> </w:t>
            </w:r>
            <w:r>
              <w:rPr>
                <w:rFonts w:ascii="Calibri" w:hAnsi="Calibri"/>
                <w:sz w:val="17"/>
              </w:rPr>
              <w:t>Evaluación</w:t>
            </w:r>
            <w:r>
              <w:rPr>
                <w:rFonts w:ascii="Calibri" w:hAnsi="Calibri"/>
                <w:spacing w:val="-3"/>
                <w:sz w:val="17"/>
              </w:rPr>
              <w:t> </w:t>
            </w:r>
            <w:r>
              <w:rPr>
                <w:rFonts w:ascii="Calibri" w:hAnsi="Calibri"/>
                <w:sz w:val="17"/>
              </w:rPr>
              <w:t>del</w:t>
            </w:r>
            <w:r>
              <w:rPr>
                <w:rFonts w:ascii="Calibri" w:hAnsi="Calibri"/>
                <w:spacing w:val="6"/>
                <w:sz w:val="17"/>
              </w:rPr>
              <w:t> </w:t>
            </w:r>
            <w:r>
              <w:rPr>
                <w:rFonts w:ascii="Calibri" w:hAnsi="Calibri"/>
                <w:sz w:val="17"/>
              </w:rPr>
              <w:t>Desempeño</w:t>
            </w:r>
            <w:r>
              <w:rPr>
                <w:rFonts w:ascii="Calibri" w:hAnsi="Calibri"/>
                <w:spacing w:val="-3"/>
                <w:sz w:val="17"/>
              </w:rPr>
              <w:t> </w:t>
            </w:r>
            <w:r>
              <w:rPr>
                <w:rFonts w:ascii="Calibri" w:hAnsi="Calibri"/>
                <w:sz w:val="17"/>
              </w:rPr>
              <w:t>(modelo</w:t>
            </w:r>
            <w:r>
              <w:rPr>
                <w:rFonts w:ascii="Calibri" w:hAnsi="Calibri"/>
                <w:spacing w:val="-3"/>
                <w:sz w:val="17"/>
              </w:rPr>
              <w:t> </w:t>
            </w:r>
            <w:r>
              <w:rPr>
                <w:rFonts w:ascii="Calibri" w:hAnsi="Calibri"/>
                <w:sz w:val="17"/>
              </w:rPr>
              <w:t>por</w:t>
            </w:r>
            <w:r>
              <w:rPr>
                <w:rFonts w:ascii="Calibri" w:hAnsi="Calibri"/>
                <w:spacing w:val="-4"/>
                <w:sz w:val="17"/>
              </w:rPr>
              <w:t> </w:t>
            </w:r>
            <w:r>
              <w:rPr>
                <w:rFonts w:ascii="Calibri" w:hAnsi="Calibri"/>
                <w:spacing w:val="-2"/>
                <w:sz w:val="17"/>
              </w:rPr>
              <w:t>competencias)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6</w:t>
            </w:r>
            <w:r>
              <w:rPr>
                <w:rFonts w:ascii="Calibri"/>
                <w:spacing w:val="-9"/>
                <w:sz w:val="16"/>
              </w:rPr>
              <w:t> </w:t>
            </w:r>
            <w:r>
              <w:rPr>
                <w:rFonts w:ascii="Calibri"/>
                <w:spacing w:val="-4"/>
                <w:sz w:val="16"/>
              </w:rPr>
              <w:t>631</w:t>
            </w:r>
            <w:r>
              <w:rPr>
                <w:rFonts w:ascii="Calibri"/>
                <w:spacing w:val="-8"/>
                <w:sz w:val="16"/>
              </w:rPr>
              <w:t> </w:t>
            </w:r>
            <w:r>
              <w:rPr>
                <w:rFonts w:ascii="Calibri"/>
                <w:spacing w:val="-4"/>
                <w:sz w:val="16"/>
              </w:rPr>
              <w:t>336,75</w:t>
            </w:r>
          </w:p>
        </w:tc>
      </w:tr>
      <w:tr>
        <w:trPr>
          <w:trHeight w:val="277"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4"/>
                <w:sz w:val="17"/>
              </w:rPr>
              <w:t> </w:t>
            </w:r>
            <w:r>
              <w:rPr>
                <w:rFonts w:ascii="Calibri" w:hAnsi="Calibri"/>
                <w:sz w:val="17"/>
              </w:rPr>
              <w:t>de</w:t>
            </w:r>
            <w:r>
              <w:rPr>
                <w:rFonts w:ascii="Calibri" w:hAnsi="Calibri"/>
                <w:spacing w:val="3"/>
                <w:sz w:val="17"/>
              </w:rPr>
              <w:t> </w:t>
            </w:r>
            <w:r>
              <w:rPr>
                <w:rFonts w:ascii="Calibri" w:hAnsi="Calibri"/>
                <w:sz w:val="17"/>
              </w:rPr>
              <w:t>Gestión</w:t>
            </w:r>
            <w:r>
              <w:rPr>
                <w:rFonts w:ascii="Calibri" w:hAnsi="Calibri"/>
                <w:spacing w:val="-3"/>
                <w:sz w:val="17"/>
              </w:rPr>
              <w:t> </w:t>
            </w:r>
            <w:r>
              <w:rPr>
                <w:rFonts w:ascii="Calibri" w:hAnsi="Calibri"/>
                <w:sz w:val="17"/>
              </w:rPr>
              <w:t>Documental</w:t>
            </w:r>
            <w:r>
              <w:rPr>
                <w:rFonts w:ascii="Calibri" w:hAnsi="Calibri"/>
                <w:spacing w:val="5"/>
                <w:sz w:val="17"/>
              </w:rPr>
              <w:t> </w:t>
            </w:r>
            <w:r>
              <w:rPr>
                <w:rFonts w:ascii="Calibri" w:hAnsi="Calibri"/>
                <w:sz w:val="17"/>
              </w:rPr>
              <w:t>Electrónica</w:t>
            </w:r>
            <w:r>
              <w:rPr>
                <w:rFonts w:ascii="Calibri" w:hAnsi="Calibri"/>
                <w:spacing w:val="5"/>
                <w:sz w:val="17"/>
              </w:rPr>
              <w:t> </w:t>
            </w:r>
            <w:r>
              <w:rPr>
                <w:rFonts w:ascii="Calibri" w:hAnsi="Calibri"/>
                <w:spacing w:val="-2"/>
                <w:sz w:val="17"/>
              </w:rPr>
              <w:t>(SIGED)</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118</w:t>
            </w:r>
            <w:r>
              <w:rPr>
                <w:rFonts w:ascii="Calibri"/>
                <w:spacing w:val="-11"/>
                <w:sz w:val="16"/>
              </w:rPr>
              <w:t> </w:t>
            </w:r>
            <w:r>
              <w:rPr>
                <w:rFonts w:ascii="Calibri"/>
                <w:spacing w:val="-4"/>
                <w:sz w:val="16"/>
              </w:rPr>
              <w:t>571</w:t>
            </w:r>
            <w:r>
              <w:rPr>
                <w:rFonts w:ascii="Calibri"/>
                <w:spacing w:val="-11"/>
                <w:sz w:val="16"/>
              </w:rPr>
              <w:t> </w:t>
            </w:r>
            <w:r>
              <w:rPr>
                <w:rFonts w:ascii="Calibri"/>
                <w:spacing w:val="-4"/>
                <w:sz w:val="16"/>
              </w:rPr>
              <w:t>864,75</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1"/>
                <w:sz w:val="17"/>
              </w:rPr>
              <w:t> </w:t>
            </w:r>
            <w:r>
              <w:rPr>
                <w:rFonts w:ascii="Calibri" w:hAnsi="Calibri"/>
                <w:sz w:val="17"/>
              </w:rPr>
              <w:t>de</w:t>
            </w:r>
            <w:r>
              <w:rPr>
                <w:rFonts w:ascii="Calibri" w:hAnsi="Calibri"/>
                <w:spacing w:val="-1"/>
                <w:sz w:val="17"/>
              </w:rPr>
              <w:t> </w:t>
            </w:r>
            <w:r>
              <w:rPr>
                <w:rFonts w:ascii="Calibri" w:hAnsi="Calibri"/>
                <w:sz w:val="17"/>
              </w:rPr>
              <w:t>Información</w:t>
            </w:r>
            <w:r>
              <w:rPr>
                <w:rFonts w:ascii="Calibri" w:hAnsi="Calibri"/>
                <w:spacing w:val="-6"/>
                <w:sz w:val="17"/>
              </w:rPr>
              <w:t> </w:t>
            </w:r>
            <w:r>
              <w:rPr>
                <w:rFonts w:ascii="Calibri" w:hAnsi="Calibri"/>
                <w:spacing w:val="-2"/>
                <w:sz w:val="17"/>
              </w:rPr>
              <w:t>Municipal</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19</w:t>
            </w:r>
            <w:r>
              <w:rPr>
                <w:rFonts w:ascii="Calibri"/>
                <w:spacing w:val="-10"/>
                <w:sz w:val="16"/>
              </w:rPr>
              <w:t> </w:t>
            </w:r>
            <w:r>
              <w:rPr>
                <w:rFonts w:ascii="Calibri"/>
                <w:spacing w:val="-4"/>
                <w:sz w:val="16"/>
              </w:rPr>
              <w:t>352</w:t>
            </w:r>
            <w:r>
              <w:rPr>
                <w:rFonts w:ascii="Calibri"/>
                <w:spacing w:val="-9"/>
                <w:sz w:val="16"/>
              </w:rPr>
              <w:t> </w:t>
            </w:r>
            <w:r>
              <w:rPr>
                <w:rFonts w:ascii="Calibri"/>
                <w:spacing w:val="-4"/>
                <w:sz w:val="16"/>
              </w:rPr>
              <w:t>743,40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Sistema</w:t>
            </w:r>
            <w:r>
              <w:rPr>
                <w:rFonts w:ascii="Calibri"/>
                <w:spacing w:val="5"/>
                <w:sz w:val="17"/>
              </w:rPr>
              <w:t> </w:t>
            </w:r>
            <w:r>
              <w:rPr>
                <w:rFonts w:ascii="Calibri"/>
                <w:sz w:val="17"/>
              </w:rPr>
              <w:t>de</w:t>
            </w:r>
            <w:r>
              <w:rPr>
                <w:rFonts w:ascii="Calibri"/>
                <w:spacing w:val="3"/>
                <w:sz w:val="17"/>
              </w:rPr>
              <w:t> </w:t>
            </w:r>
            <w:r>
              <w:rPr>
                <w:rFonts w:ascii="Calibri"/>
                <w:spacing w:val="-2"/>
                <w:sz w:val="17"/>
              </w:rPr>
              <w:t>Infraestructura</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w:t>
            </w:r>
            <w:r>
              <w:rPr>
                <w:rFonts w:ascii="Calibri"/>
                <w:spacing w:val="-9"/>
                <w:sz w:val="16"/>
              </w:rPr>
              <w:t> </w:t>
            </w:r>
            <w:r>
              <w:rPr>
                <w:rFonts w:ascii="Calibri"/>
                <w:spacing w:val="-4"/>
                <w:sz w:val="16"/>
              </w:rPr>
              <w:t>813</w:t>
            </w:r>
            <w:r>
              <w:rPr>
                <w:rFonts w:ascii="Calibri"/>
                <w:spacing w:val="-8"/>
                <w:sz w:val="16"/>
              </w:rPr>
              <w:t> </w:t>
            </w:r>
            <w:r>
              <w:rPr>
                <w:rFonts w:ascii="Calibri"/>
                <w:spacing w:val="-4"/>
                <w:sz w:val="16"/>
              </w:rPr>
              <w:t>114,00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11"/>
                <w:sz w:val="17"/>
              </w:rPr>
              <w:t> </w:t>
            </w:r>
            <w:r>
              <w:rPr>
                <w:rFonts w:ascii="Calibri" w:hAnsi="Calibri"/>
                <w:sz w:val="17"/>
              </w:rPr>
              <w:t>de</w:t>
            </w:r>
            <w:r>
              <w:rPr>
                <w:rFonts w:ascii="Calibri" w:hAnsi="Calibri"/>
                <w:spacing w:val="8"/>
                <w:sz w:val="17"/>
              </w:rPr>
              <w:t> </w:t>
            </w:r>
            <w:r>
              <w:rPr>
                <w:rFonts w:ascii="Calibri" w:hAnsi="Calibri"/>
                <w:sz w:val="17"/>
              </w:rPr>
              <w:t>Planificación</w:t>
            </w:r>
            <w:r>
              <w:rPr>
                <w:rFonts w:ascii="Calibri" w:hAnsi="Calibri"/>
                <w:spacing w:val="3"/>
                <w:sz w:val="17"/>
              </w:rPr>
              <w:t> </w:t>
            </w:r>
            <w:r>
              <w:rPr>
                <w:rFonts w:ascii="Calibri" w:hAnsi="Calibri"/>
                <w:sz w:val="17"/>
              </w:rPr>
              <w:t>Institucional</w:t>
            </w:r>
            <w:r>
              <w:rPr>
                <w:rFonts w:ascii="Calibri" w:hAnsi="Calibri"/>
                <w:spacing w:val="11"/>
                <w:sz w:val="17"/>
              </w:rPr>
              <w:t> </w:t>
            </w:r>
            <w:r>
              <w:rPr>
                <w:rFonts w:ascii="Calibri" w:hAnsi="Calibri"/>
                <w:spacing w:val="-2"/>
                <w:sz w:val="17"/>
              </w:rPr>
              <w:t>(SIGI)</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23</w:t>
            </w:r>
            <w:r>
              <w:rPr>
                <w:rFonts w:ascii="Calibri"/>
                <w:spacing w:val="-10"/>
                <w:sz w:val="16"/>
              </w:rPr>
              <w:t> </w:t>
            </w:r>
            <w:r>
              <w:rPr>
                <w:rFonts w:ascii="Calibri"/>
                <w:spacing w:val="-4"/>
                <w:sz w:val="16"/>
              </w:rPr>
              <w:t>159</w:t>
            </w:r>
            <w:r>
              <w:rPr>
                <w:rFonts w:ascii="Calibri"/>
                <w:spacing w:val="-9"/>
                <w:sz w:val="16"/>
              </w:rPr>
              <w:t> </w:t>
            </w:r>
            <w:r>
              <w:rPr>
                <w:rFonts w:ascii="Calibri"/>
                <w:spacing w:val="-4"/>
                <w:sz w:val="16"/>
              </w:rPr>
              <w:t>564,50</w:t>
            </w:r>
          </w:p>
        </w:tc>
      </w:tr>
      <w:tr>
        <w:trPr>
          <w:trHeight w:val="277"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Sistema</w:t>
            </w:r>
            <w:r>
              <w:rPr>
                <w:rFonts w:ascii="Calibri"/>
                <w:spacing w:val="5"/>
                <w:sz w:val="17"/>
              </w:rPr>
              <w:t> </w:t>
            </w:r>
            <w:r>
              <w:rPr>
                <w:rFonts w:ascii="Calibri"/>
                <w:sz w:val="17"/>
              </w:rPr>
              <w:t>de</w:t>
            </w:r>
            <w:r>
              <w:rPr>
                <w:rFonts w:ascii="Calibri"/>
                <w:spacing w:val="3"/>
                <w:sz w:val="17"/>
              </w:rPr>
              <w:t> </w:t>
            </w:r>
            <w:r>
              <w:rPr>
                <w:rFonts w:ascii="Calibri"/>
                <w:spacing w:val="-2"/>
                <w:sz w:val="17"/>
              </w:rPr>
              <w:t>Suministros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15</w:t>
            </w:r>
            <w:r>
              <w:rPr>
                <w:rFonts w:ascii="Calibri"/>
                <w:spacing w:val="-10"/>
                <w:sz w:val="16"/>
              </w:rPr>
              <w:t> </w:t>
            </w:r>
            <w:r>
              <w:rPr>
                <w:rFonts w:ascii="Calibri"/>
                <w:spacing w:val="-4"/>
                <w:sz w:val="16"/>
              </w:rPr>
              <w:t>344</w:t>
            </w:r>
            <w:r>
              <w:rPr>
                <w:rFonts w:ascii="Calibri"/>
                <w:spacing w:val="-9"/>
                <w:sz w:val="16"/>
              </w:rPr>
              <w:t> </w:t>
            </w:r>
            <w:r>
              <w:rPr>
                <w:rFonts w:ascii="Calibri"/>
                <w:spacing w:val="-4"/>
                <w:sz w:val="16"/>
              </w:rPr>
              <w:t>867,10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Sistema</w:t>
            </w:r>
            <w:r>
              <w:rPr>
                <w:rFonts w:ascii="Calibri"/>
                <w:spacing w:val="5"/>
                <w:sz w:val="17"/>
              </w:rPr>
              <w:t> </w:t>
            </w:r>
            <w:r>
              <w:rPr>
                <w:rFonts w:ascii="Calibri"/>
                <w:sz w:val="17"/>
              </w:rPr>
              <w:t>de</w:t>
            </w:r>
            <w:r>
              <w:rPr>
                <w:rFonts w:ascii="Calibri"/>
                <w:spacing w:val="3"/>
                <w:sz w:val="17"/>
              </w:rPr>
              <w:t> </w:t>
            </w:r>
            <w:r>
              <w:rPr>
                <w:rFonts w:ascii="Calibri"/>
                <w:spacing w:val="-2"/>
                <w:sz w:val="17"/>
              </w:rPr>
              <w:t>Transportes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10</w:t>
            </w:r>
            <w:r>
              <w:rPr>
                <w:rFonts w:ascii="Calibri"/>
                <w:spacing w:val="-10"/>
                <w:sz w:val="16"/>
              </w:rPr>
              <w:t> </w:t>
            </w:r>
            <w:r>
              <w:rPr>
                <w:rFonts w:ascii="Calibri"/>
                <w:spacing w:val="-4"/>
                <w:sz w:val="16"/>
              </w:rPr>
              <w:t>492</w:t>
            </w:r>
            <w:r>
              <w:rPr>
                <w:rFonts w:ascii="Calibri"/>
                <w:spacing w:val="-9"/>
                <w:sz w:val="16"/>
              </w:rPr>
              <w:t> </w:t>
            </w:r>
            <w:r>
              <w:rPr>
                <w:rFonts w:ascii="Calibri"/>
                <w:spacing w:val="-4"/>
                <w:sz w:val="16"/>
              </w:rPr>
              <w:t>568,50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8"/>
                <w:sz w:val="17"/>
              </w:rPr>
              <w:t> </w:t>
            </w:r>
            <w:r>
              <w:rPr>
                <w:rFonts w:ascii="Calibri" w:hAnsi="Calibri"/>
                <w:sz w:val="17"/>
              </w:rPr>
              <w:t>de</w:t>
            </w:r>
            <w:r>
              <w:rPr>
                <w:rFonts w:ascii="Calibri" w:hAnsi="Calibri"/>
                <w:spacing w:val="6"/>
                <w:sz w:val="17"/>
              </w:rPr>
              <w:t> </w:t>
            </w:r>
            <w:r>
              <w:rPr>
                <w:rFonts w:ascii="Calibri" w:hAnsi="Calibri"/>
                <w:sz w:val="17"/>
              </w:rPr>
              <w:t>Viáticos</w:t>
            </w:r>
            <w:r>
              <w:rPr>
                <w:rFonts w:ascii="Calibri" w:hAnsi="Calibri"/>
                <w:spacing w:val="12"/>
                <w:sz w:val="17"/>
              </w:rPr>
              <w:t> </w:t>
            </w:r>
            <w:r>
              <w:rPr>
                <w:rFonts w:ascii="Calibri" w:hAnsi="Calibri"/>
                <w:sz w:val="17"/>
              </w:rPr>
              <w:t>y</w:t>
            </w:r>
            <w:r>
              <w:rPr>
                <w:rFonts w:ascii="Calibri" w:hAnsi="Calibri"/>
                <w:spacing w:val="3"/>
                <w:sz w:val="17"/>
              </w:rPr>
              <w:t> </w:t>
            </w:r>
            <w:r>
              <w:rPr>
                <w:rFonts w:ascii="Calibri" w:hAnsi="Calibri"/>
                <w:spacing w:val="-2"/>
                <w:sz w:val="17"/>
              </w:rPr>
              <w:t>Transporte</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17</w:t>
            </w:r>
            <w:r>
              <w:rPr>
                <w:rFonts w:ascii="Calibri"/>
                <w:spacing w:val="-10"/>
                <w:sz w:val="16"/>
              </w:rPr>
              <w:t> </w:t>
            </w:r>
            <w:r>
              <w:rPr>
                <w:rFonts w:ascii="Calibri"/>
                <w:spacing w:val="-4"/>
                <w:sz w:val="16"/>
              </w:rPr>
              <w:t>936</w:t>
            </w:r>
            <w:r>
              <w:rPr>
                <w:rFonts w:ascii="Calibri"/>
                <w:spacing w:val="-9"/>
                <w:sz w:val="16"/>
              </w:rPr>
              <w:t> </w:t>
            </w:r>
            <w:r>
              <w:rPr>
                <w:rFonts w:ascii="Calibri"/>
                <w:spacing w:val="-4"/>
                <w:sz w:val="16"/>
              </w:rPr>
              <w:t>598,00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Sistema</w:t>
            </w:r>
            <w:r>
              <w:rPr>
                <w:rFonts w:ascii="Calibri"/>
                <w:spacing w:val="6"/>
                <w:sz w:val="17"/>
              </w:rPr>
              <w:t> </w:t>
            </w:r>
            <w:r>
              <w:rPr>
                <w:rFonts w:ascii="Calibri"/>
                <w:spacing w:val="-2"/>
                <w:sz w:val="17"/>
              </w:rPr>
              <w:t>FIPNET</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211</w:t>
            </w:r>
            <w:r>
              <w:rPr>
                <w:rFonts w:ascii="Calibri"/>
                <w:spacing w:val="-11"/>
                <w:sz w:val="16"/>
              </w:rPr>
              <w:t> </w:t>
            </w:r>
            <w:r>
              <w:rPr>
                <w:rFonts w:ascii="Calibri"/>
                <w:spacing w:val="-4"/>
                <w:sz w:val="16"/>
              </w:rPr>
              <w:t>917</w:t>
            </w:r>
            <w:r>
              <w:rPr>
                <w:rFonts w:ascii="Calibri"/>
                <w:spacing w:val="-11"/>
                <w:sz w:val="16"/>
              </w:rPr>
              <w:t> </w:t>
            </w:r>
            <w:r>
              <w:rPr>
                <w:rFonts w:ascii="Calibri"/>
                <w:spacing w:val="-4"/>
                <w:sz w:val="16"/>
              </w:rPr>
              <w:t>501,28</w:t>
            </w:r>
          </w:p>
        </w:tc>
      </w:tr>
      <w:tr>
        <w:trPr>
          <w:trHeight w:val="277"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Sistema</w:t>
            </w:r>
            <w:r>
              <w:rPr>
                <w:rFonts w:ascii="Calibri"/>
                <w:spacing w:val="-4"/>
                <w:sz w:val="17"/>
              </w:rPr>
              <w:t> </w:t>
            </w:r>
            <w:r>
              <w:rPr>
                <w:rFonts w:ascii="Calibri"/>
                <w:sz w:val="17"/>
              </w:rPr>
              <w:t>Procedimientos </w:t>
            </w:r>
            <w:r>
              <w:rPr>
                <w:rFonts w:ascii="Calibri"/>
                <w:spacing w:val="-2"/>
                <w:sz w:val="17"/>
              </w:rPr>
              <w:t>Administrativos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40</w:t>
            </w:r>
            <w:r>
              <w:rPr>
                <w:rFonts w:ascii="Calibri"/>
                <w:spacing w:val="-10"/>
                <w:sz w:val="16"/>
              </w:rPr>
              <w:t> </w:t>
            </w:r>
            <w:r>
              <w:rPr>
                <w:rFonts w:ascii="Calibri"/>
                <w:spacing w:val="-4"/>
                <w:sz w:val="16"/>
              </w:rPr>
              <w:t>615</w:t>
            </w:r>
            <w:r>
              <w:rPr>
                <w:rFonts w:ascii="Calibri"/>
                <w:spacing w:val="-9"/>
                <w:sz w:val="16"/>
              </w:rPr>
              <w:t> </w:t>
            </w:r>
            <w:r>
              <w:rPr>
                <w:rFonts w:ascii="Calibri"/>
                <w:spacing w:val="-4"/>
                <w:sz w:val="16"/>
              </w:rPr>
              <w:t>393,80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2"/>
                <w:sz w:val="17"/>
              </w:rPr>
              <w:t> </w:t>
            </w:r>
            <w:r>
              <w:rPr>
                <w:rFonts w:ascii="Calibri" w:hAnsi="Calibri"/>
                <w:sz w:val="17"/>
              </w:rPr>
              <w:t>Planes</w:t>
            </w:r>
            <w:r>
              <w:rPr>
                <w:rFonts w:ascii="Calibri" w:hAnsi="Calibri"/>
                <w:spacing w:val="8"/>
                <w:sz w:val="17"/>
              </w:rPr>
              <w:t> </w:t>
            </w:r>
            <w:r>
              <w:rPr>
                <w:rFonts w:ascii="Calibri" w:hAnsi="Calibri"/>
                <w:sz w:val="17"/>
              </w:rPr>
              <w:t>y</w:t>
            </w:r>
            <w:r>
              <w:rPr>
                <w:rFonts w:ascii="Calibri" w:hAnsi="Calibri"/>
                <w:spacing w:val="-2"/>
                <w:sz w:val="17"/>
              </w:rPr>
              <w:t> </w:t>
            </w:r>
            <w:r>
              <w:rPr>
                <w:rFonts w:ascii="Calibri" w:hAnsi="Calibri"/>
                <w:sz w:val="17"/>
              </w:rPr>
              <w:t>Presupuesto</w:t>
            </w:r>
            <w:r>
              <w:rPr>
                <w:rFonts w:ascii="Calibri" w:hAnsi="Calibri"/>
                <w:spacing w:val="-6"/>
                <w:sz w:val="17"/>
              </w:rPr>
              <w:t> </w:t>
            </w:r>
            <w:r>
              <w:rPr>
                <w:rFonts w:ascii="Calibri" w:hAnsi="Calibri"/>
                <w:sz w:val="17"/>
              </w:rPr>
              <w:t>SIPP-Aprobación</w:t>
            </w:r>
            <w:r>
              <w:rPr>
                <w:rFonts w:ascii="Calibri" w:hAnsi="Calibri"/>
                <w:spacing w:val="-4"/>
                <w:sz w:val="17"/>
              </w:rPr>
              <w:t> </w:t>
            </w:r>
            <w:r>
              <w:rPr>
                <w:rFonts w:ascii="Calibri" w:hAnsi="Calibri"/>
                <w:spacing w:val="-2"/>
                <w:sz w:val="17"/>
              </w:rPr>
              <w:t>Presupuestaria</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18</w:t>
            </w:r>
            <w:r>
              <w:rPr>
                <w:rFonts w:ascii="Calibri"/>
                <w:spacing w:val="-10"/>
                <w:sz w:val="16"/>
              </w:rPr>
              <w:t> </w:t>
            </w:r>
            <w:r>
              <w:rPr>
                <w:rFonts w:ascii="Calibri"/>
                <w:spacing w:val="-4"/>
                <w:sz w:val="16"/>
              </w:rPr>
              <w:t>594</w:t>
            </w:r>
            <w:r>
              <w:rPr>
                <w:rFonts w:ascii="Calibri"/>
                <w:spacing w:val="-9"/>
                <w:sz w:val="16"/>
              </w:rPr>
              <w:t> </w:t>
            </w:r>
            <w:r>
              <w:rPr>
                <w:rFonts w:ascii="Calibri"/>
                <w:spacing w:val="-4"/>
                <w:sz w:val="16"/>
              </w:rPr>
              <w:t>804,66</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5"/>
                <w:sz w:val="17"/>
              </w:rPr>
              <w:t> </w:t>
            </w:r>
            <w:r>
              <w:rPr>
                <w:rFonts w:ascii="Calibri" w:hAnsi="Calibri"/>
                <w:sz w:val="17"/>
              </w:rPr>
              <w:t>de</w:t>
            </w:r>
            <w:r>
              <w:rPr>
                <w:rFonts w:ascii="Calibri" w:hAnsi="Calibri"/>
                <w:spacing w:val="3"/>
                <w:sz w:val="17"/>
              </w:rPr>
              <w:t> </w:t>
            </w:r>
            <w:r>
              <w:rPr>
                <w:rFonts w:ascii="Calibri" w:hAnsi="Calibri"/>
                <w:spacing w:val="-2"/>
                <w:sz w:val="17"/>
              </w:rPr>
              <w:t>Tesorería</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18</w:t>
            </w:r>
            <w:r>
              <w:rPr>
                <w:rFonts w:ascii="Calibri"/>
                <w:spacing w:val="-10"/>
                <w:sz w:val="16"/>
              </w:rPr>
              <w:t> </w:t>
            </w:r>
            <w:r>
              <w:rPr>
                <w:rFonts w:ascii="Calibri"/>
                <w:spacing w:val="-4"/>
                <w:sz w:val="16"/>
              </w:rPr>
              <w:t>200</w:t>
            </w:r>
            <w:r>
              <w:rPr>
                <w:rFonts w:ascii="Calibri"/>
                <w:spacing w:val="-9"/>
                <w:sz w:val="16"/>
              </w:rPr>
              <w:t> </w:t>
            </w:r>
            <w:r>
              <w:rPr>
                <w:rFonts w:ascii="Calibri"/>
                <w:spacing w:val="-4"/>
                <w:sz w:val="16"/>
              </w:rPr>
              <w:t>975,88</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sz w:val="17"/>
              </w:rPr>
            </w:pPr>
            <w:r>
              <w:rPr>
                <w:rFonts w:ascii="Calibri"/>
                <w:sz w:val="17"/>
              </w:rPr>
              <w:t>Sistema</w:t>
            </w:r>
            <w:r>
              <w:rPr>
                <w:rFonts w:ascii="Calibri"/>
                <w:spacing w:val="3"/>
                <w:sz w:val="17"/>
              </w:rPr>
              <w:t> </w:t>
            </w:r>
            <w:r>
              <w:rPr>
                <w:rFonts w:ascii="Calibri"/>
                <w:sz w:val="17"/>
              </w:rPr>
              <w:t>Seguimiento</w:t>
            </w:r>
            <w:r>
              <w:rPr>
                <w:rFonts w:ascii="Calibri"/>
                <w:spacing w:val="-4"/>
                <w:sz w:val="17"/>
              </w:rPr>
              <w:t> </w:t>
            </w:r>
            <w:r>
              <w:rPr>
                <w:rFonts w:ascii="Calibri"/>
                <w:sz w:val="17"/>
              </w:rPr>
              <w:t>de</w:t>
            </w:r>
            <w:r>
              <w:rPr>
                <w:rFonts w:ascii="Calibri"/>
                <w:spacing w:val="1"/>
                <w:sz w:val="17"/>
              </w:rPr>
              <w:t> </w:t>
            </w:r>
            <w:r>
              <w:rPr>
                <w:rFonts w:ascii="Calibri"/>
                <w:spacing w:val="-2"/>
                <w:sz w:val="17"/>
              </w:rPr>
              <w:t>Disposiciones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52</w:t>
            </w:r>
            <w:r>
              <w:rPr>
                <w:rFonts w:ascii="Calibri"/>
                <w:spacing w:val="-10"/>
                <w:sz w:val="16"/>
              </w:rPr>
              <w:t> </w:t>
            </w:r>
            <w:r>
              <w:rPr>
                <w:rFonts w:ascii="Calibri"/>
                <w:spacing w:val="-4"/>
                <w:sz w:val="16"/>
              </w:rPr>
              <w:t>769</w:t>
            </w:r>
            <w:r>
              <w:rPr>
                <w:rFonts w:ascii="Calibri"/>
                <w:spacing w:val="-9"/>
                <w:sz w:val="16"/>
              </w:rPr>
              <w:t> </w:t>
            </w:r>
            <w:r>
              <w:rPr>
                <w:rFonts w:ascii="Calibri"/>
                <w:spacing w:val="-4"/>
                <w:sz w:val="16"/>
              </w:rPr>
              <w:t>906,23</w:t>
            </w:r>
          </w:p>
        </w:tc>
      </w:tr>
      <w:tr>
        <w:trPr>
          <w:trHeight w:val="277"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Nuevo</w:t>
            </w:r>
            <w:r>
              <w:rPr>
                <w:rFonts w:ascii="Calibri" w:hAnsi="Calibri"/>
                <w:spacing w:val="-3"/>
                <w:sz w:val="17"/>
              </w:rPr>
              <w:t> </w:t>
            </w:r>
            <w:r>
              <w:rPr>
                <w:rFonts w:ascii="Calibri" w:hAnsi="Calibri"/>
                <w:sz w:val="17"/>
              </w:rPr>
              <w:t>Sistema</w:t>
            </w:r>
            <w:r>
              <w:rPr>
                <w:rFonts w:ascii="Calibri" w:hAnsi="Calibri"/>
                <w:spacing w:val="6"/>
                <w:sz w:val="17"/>
              </w:rPr>
              <w:t> </w:t>
            </w:r>
            <w:r>
              <w:rPr>
                <w:rFonts w:ascii="Calibri" w:hAnsi="Calibri"/>
                <w:sz w:val="17"/>
              </w:rPr>
              <w:t>Declaración</w:t>
            </w:r>
            <w:r>
              <w:rPr>
                <w:rFonts w:ascii="Calibri" w:hAnsi="Calibri"/>
                <w:spacing w:val="-2"/>
                <w:sz w:val="17"/>
              </w:rPr>
              <w:t> </w:t>
            </w:r>
            <w:r>
              <w:rPr>
                <w:rFonts w:ascii="Calibri" w:hAnsi="Calibri"/>
                <w:sz w:val="17"/>
              </w:rPr>
              <w:t>Jurada</w:t>
            </w:r>
            <w:r>
              <w:rPr>
                <w:rFonts w:ascii="Calibri" w:hAnsi="Calibri"/>
                <w:spacing w:val="6"/>
                <w:sz w:val="17"/>
              </w:rPr>
              <w:t> </w:t>
            </w:r>
            <w:r>
              <w:rPr>
                <w:rFonts w:ascii="Calibri" w:hAnsi="Calibri"/>
                <w:sz w:val="17"/>
              </w:rPr>
              <w:t>de</w:t>
            </w:r>
            <w:r>
              <w:rPr>
                <w:rFonts w:ascii="Calibri" w:hAnsi="Calibri"/>
                <w:spacing w:val="3"/>
                <w:sz w:val="17"/>
              </w:rPr>
              <w:t> </w:t>
            </w:r>
            <w:r>
              <w:rPr>
                <w:rFonts w:ascii="Calibri" w:hAnsi="Calibri"/>
                <w:spacing w:val="-2"/>
                <w:sz w:val="17"/>
              </w:rPr>
              <w:t>Bienes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54</w:t>
            </w:r>
            <w:r>
              <w:rPr>
                <w:rFonts w:ascii="Calibri"/>
                <w:spacing w:val="-10"/>
                <w:sz w:val="16"/>
              </w:rPr>
              <w:t> </w:t>
            </w:r>
            <w:r>
              <w:rPr>
                <w:rFonts w:ascii="Calibri"/>
                <w:spacing w:val="-4"/>
                <w:sz w:val="16"/>
              </w:rPr>
              <w:t>559</w:t>
            </w:r>
            <w:r>
              <w:rPr>
                <w:rFonts w:ascii="Calibri"/>
                <w:spacing w:val="-9"/>
                <w:sz w:val="16"/>
              </w:rPr>
              <w:t> </w:t>
            </w:r>
            <w:r>
              <w:rPr>
                <w:rFonts w:ascii="Calibri"/>
                <w:spacing w:val="-4"/>
                <w:sz w:val="16"/>
              </w:rPr>
              <w:t>546,99</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3"/>
                <w:sz w:val="17"/>
              </w:rPr>
              <w:t> </w:t>
            </w:r>
            <w:r>
              <w:rPr>
                <w:rFonts w:ascii="Calibri" w:hAnsi="Calibri"/>
                <w:sz w:val="17"/>
              </w:rPr>
              <w:t>de</w:t>
            </w:r>
            <w:r>
              <w:rPr>
                <w:rFonts w:ascii="Calibri" w:hAnsi="Calibri"/>
                <w:spacing w:val="1"/>
                <w:sz w:val="17"/>
              </w:rPr>
              <w:t> </w:t>
            </w:r>
            <w:r>
              <w:rPr>
                <w:rFonts w:ascii="Calibri" w:hAnsi="Calibri"/>
                <w:sz w:val="17"/>
              </w:rPr>
              <w:t>Horas</w:t>
            </w:r>
            <w:r>
              <w:rPr>
                <w:rFonts w:ascii="Calibri" w:hAnsi="Calibri"/>
                <w:spacing w:val="6"/>
                <w:sz w:val="17"/>
              </w:rPr>
              <w:t> </w:t>
            </w:r>
            <w:r>
              <w:rPr>
                <w:rFonts w:ascii="Calibri" w:hAnsi="Calibri"/>
                <w:sz w:val="17"/>
              </w:rPr>
              <w:t>Extra</w:t>
            </w:r>
            <w:r>
              <w:rPr>
                <w:rFonts w:ascii="Calibri" w:hAnsi="Calibri"/>
                <w:spacing w:val="4"/>
                <w:sz w:val="17"/>
              </w:rPr>
              <w:t> </w:t>
            </w:r>
            <w:r>
              <w:rPr>
                <w:rFonts w:ascii="Calibri" w:hAnsi="Calibri"/>
                <w:sz w:val="17"/>
              </w:rPr>
              <w:t>(Módulo</w:t>
            </w:r>
            <w:r>
              <w:rPr>
                <w:rFonts w:ascii="Calibri" w:hAnsi="Calibri"/>
                <w:spacing w:val="-5"/>
                <w:sz w:val="17"/>
              </w:rPr>
              <w:t> </w:t>
            </w:r>
            <w:r>
              <w:rPr>
                <w:rFonts w:ascii="Calibri" w:hAnsi="Calibri"/>
                <w:sz w:val="17"/>
              </w:rPr>
              <w:t>del</w:t>
            </w:r>
            <w:r>
              <w:rPr>
                <w:rFonts w:ascii="Calibri" w:hAnsi="Calibri"/>
                <w:spacing w:val="3"/>
                <w:sz w:val="17"/>
              </w:rPr>
              <w:t> </w:t>
            </w:r>
            <w:r>
              <w:rPr>
                <w:rFonts w:ascii="Calibri" w:hAnsi="Calibri"/>
                <w:sz w:val="17"/>
              </w:rPr>
              <w:t>Sistema</w:t>
            </w:r>
            <w:r>
              <w:rPr>
                <w:rFonts w:ascii="Calibri" w:hAnsi="Calibri"/>
                <w:spacing w:val="4"/>
                <w:sz w:val="17"/>
              </w:rPr>
              <w:t> </w:t>
            </w:r>
            <w:r>
              <w:rPr>
                <w:rFonts w:ascii="Calibri" w:hAnsi="Calibri"/>
                <w:sz w:val="17"/>
              </w:rPr>
              <w:t>de </w:t>
            </w:r>
            <w:r>
              <w:rPr>
                <w:rFonts w:ascii="Calibri" w:hAnsi="Calibri"/>
                <w:spacing w:val="-2"/>
                <w:sz w:val="17"/>
              </w:rPr>
              <w:t>Pagos)</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20</w:t>
            </w:r>
            <w:r>
              <w:rPr>
                <w:rFonts w:ascii="Calibri"/>
                <w:spacing w:val="-10"/>
                <w:sz w:val="16"/>
              </w:rPr>
              <w:t> </w:t>
            </w:r>
            <w:r>
              <w:rPr>
                <w:rFonts w:ascii="Calibri"/>
                <w:spacing w:val="-4"/>
                <w:sz w:val="16"/>
              </w:rPr>
              <w:t>205</w:t>
            </w:r>
            <w:r>
              <w:rPr>
                <w:rFonts w:ascii="Calibri"/>
                <w:spacing w:val="-9"/>
                <w:sz w:val="16"/>
              </w:rPr>
              <w:t> </w:t>
            </w:r>
            <w:r>
              <w:rPr>
                <w:rFonts w:ascii="Calibri"/>
                <w:spacing w:val="-4"/>
                <w:sz w:val="16"/>
              </w:rPr>
              <w:t>523,78</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6"/>
                <w:sz w:val="17"/>
              </w:rPr>
              <w:t> </w:t>
            </w:r>
            <w:r>
              <w:rPr>
                <w:rFonts w:ascii="Calibri" w:hAnsi="Calibri"/>
                <w:sz w:val="17"/>
              </w:rPr>
              <w:t>de</w:t>
            </w:r>
            <w:r>
              <w:rPr>
                <w:rFonts w:ascii="Calibri" w:hAnsi="Calibri"/>
                <w:spacing w:val="3"/>
                <w:sz w:val="17"/>
              </w:rPr>
              <w:t> </w:t>
            </w:r>
            <w:r>
              <w:rPr>
                <w:rFonts w:ascii="Calibri" w:hAnsi="Calibri"/>
                <w:sz w:val="17"/>
              </w:rPr>
              <w:t>Dotación</w:t>
            </w:r>
            <w:r>
              <w:rPr>
                <w:rFonts w:ascii="Calibri" w:hAnsi="Calibri"/>
                <w:spacing w:val="-2"/>
                <w:sz w:val="17"/>
              </w:rPr>
              <w:t> </w:t>
            </w:r>
            <w:r>
              <w:rPr>
                <w:rFonts w:ascii="Calibri" w:hAnsi="Calibri"/>
                <w:sz w:val="17"/>
              </w:rPr>
              <w:t>de</w:t>
            </w:r>
            <w:r>
              <w:rPr>
                <w:rFonts w:ascii="Calibri" w:hAnsi="Calibri"/>
                <w:spacing w:val="4"/>
                <w:sz w:val="17"/>
              </w:rPr>
              <w:t> </w:t>
            </w:r>
            <w:r>
              <w:rPr>
                <w:rFonts w:ascii="Calibri" w:hAnsi="Calibri"/>
                <w:spacing w:val="-2"/>
                <w:sz w:val="17"/>
              </w:rPr>
              <w:t>Personal</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40</w:t>
            </w:r>
            <w:r>
              <w:rPr>
                <w:rFonts w:ascii="Calibri"/>
                <w:spacing w:val="-10"/>
                <w:sz w:val="16"/>
              </w:rPr>
              <w:t> </w:t>
            </w:r>
            <w:r>
              <w:rPr>
                <w:rFonts w:ascii="Calibri"/>
                <w:spacing w:val="-4"/>
                <w:sz w:val="16"/>
              </w:rPr>
              <w:t>612</w:t>
            </w:r>
            <w:r>
              <w:rPr>
                <w:rFonts w:ascii="Calibri"/>
                <w:spacing w:val="-9"/>
                <w:sz w:val="16"/>
              </w:rPr>
              <w:t> </w:t>
            </w:r>
            <w:r>
              <w:rPr>
                <w:rFonts w:ascii="Calibri"/>
                <w:spacing w:val="-4"/>
                <w:sz w:val="16"/>
              </w:rPr>
              <w:t>700,90</w:t>
            </w:r>
          </w:p>
        </w:tc>
      </w:tr>
      <w:tr>
        <w:trPr>
          <w:trHeight w:val="278" w:hRule="atLeast"/>
        </w:trPr>
        <w:tc>
          <w:tcPr>
            <w:tcW w:w="6344" w:type="dxa"/>
            <w:tcBorders>
              <w:top w:val="single" w:sz="6" w:space="0" w:color="000000"/>
              <w:left w:val="single" w:sz="6" w:space="0" w:color="000000"/>
              <w:bottom w:val="single" w:sz="6" w:space="0" w:color="000000"/>
              <w:right w:val="single" w:sz="6" w:space="0" w:color="000000"/>
            </w:tcBorders>
          </w:tcPr>
          <w:p>
            <w:pPr>
              <w:pStyle w:val="TableParagraph"/>
              <w:spacing w:before="42"/>
              <w:ind w:left="30"/>
              <w:rPr>
                <w:rFonts w:ascii="Calibri" w:hAnsi="Calibri"/>
                <w:sz w:val="17"/>
              </w:rPr>
            </w:pPr>
            <w:r>
              <w:rPr>
                <w:rFonts w:ascii="Calibri" w:hAnsi="Calibri"/>
                <w:sz w:val="17"/>
              </w:rPr>
              <w:t>Sistema</w:t>
            </w:r>
            <w:r>
              <w:rPr>
                <w:rFonts w:ascii="Calibri" w:hAnsi="Calibri"/>
                <w:spacing w:val="1"/>
                <w:sz w:val="17"/>
              </w:rPr>
              <w:t> </w:t>
            </w:r>
            <w:r>
              <w:rPr>
                <w:rFonts w:ascii="Calibri" w:hAnsi="Calibri"/>
                <w:sz w:val="17"/>
              </w:rPr>
              <w:t>Nuevo</w:t>
            </w:r>
            <w:r>
              <w:rPr>
                <w:rFonts w:ascii="Calibri" w:hAnsi="Calibri"/>
                <w:spacing w:val="-6"/>
                <w:sz w:val="17"/>
              </w:rPr>
              <w:t> </w:t>
            </w:r>
            <w:r>
              <w:rPr>
                <w:rFonts w:ascii="Calibri" w:hAnsi="Calibri"/>
                <w:sz w:val="17"/>
              </w:rPr>
              <w:t>Módulo</w:t>
            </w:r>
            <w:r>
              <w:rPr>
                <w:rFonts w:ascii="Calibri" w:hAnsi="Calibri"/>
                <w:spacing w:val="-6"/>
                <w:sz w:val="17"/>
              </w:rPr>
              <w:t> </w:t>
            </w:r>
            <w:r>
              <w:rPr>
                <w:rFonts w:ascii="Calibri" w:hAnsi="Calibri"/>
                <w:sz w:val="17"/>
              </w:rPr>
              <w:t>Solicitudes</w:t>
            </w:r>
            <w:r>
              <w:rPr>
                <w:rFonts w:ascii="Calibri" w:hAnsi="Calibri"/>
                <w:spacing w:val="6"/>
                <w:sz w:val="17"/>
              </w:rPr>
              <w:t> </w:t>
            </w:r>
            <w:r>
              <w:rPr>
                <w:rFonts w:ascii="Calibri" w:hAnsi="Calibri"/>
                <w:sz w:val="17"/>
              </w:rPr>
              <w:t>de</w:t>
            </w:r>
            <w:r>
              <w:rPr>
                <w:rFonts w:ascii="Calibri" w:hAnsi="Calibri"/>
                <w:spacing w:val="-1"/>
                <w:sz w:val="17"/>
              </w:rPr>
              <w:t> </w:t>
            </w:r>
            <w:r>
              <w:rPr>
                <w:rFonts w:ascii="Calibri" w:hAnsi="Calibri"/>
                <w:spacing w:val="-2"/>
                <w:sz w:val="17"/>
              </w:rPr>
              <w:t>Compra</w:t>
            </w:r>
          </w:p>
        </w:tc>
        <w:tc>
          <w:tcPr>
            <w:tcW w:w="2483" w:type="dxa"/>
            <w:tcBorders>
              <w:top w:val="single" w:sz="6" w:space="0" w:color="000000"/>
              <w:left w:val="single" w:sz="6" w:space="0" w:color="000000"/>
              <w:bottom w:val="single" w:sz="6" w:space="0" w:color="000000"/>
              <w:right w:val="single" w:sz="6" w:space="0" w:color="000000"/>
            </w:tcBorders>
          </w:tcPr>
          <w:p>
            <w:pPr>
              <w:pStyle w:val="TableParagraph"/>
              <w:spacing w:before="8"/>
              <w:jc w:val="right"/>
              <w:rPr>
                <w:rFonts w:ascii="Calibri"/>
                <w:sz w:val="16"/>
              </w:rPr>
            </w:pPr>
            <w:r>
              <w:rPr>
                <w:rFonts w:ascii="Calibri"/>
                <w:spacing w:val="-4"/>
                <w:sz w:val="16"/>
              </w:rPr>
              <w:t>2</w:t>
            </w:r>
            <w:r>
              <w:rPr>
                <w:rFonts w:ascii="Calibri"/>
                <w:spacing w:val="-9"/>
                <w:sz w:val="16"/>
              </w:rPr>
              <w:t> </w:t>
            </w:r>
            <w:r>
              <w:rPr>
                <w:rFonts w:ascii="Calibri"/>
                <w:spacing w:val="-4"/>
                <w:sz w:val="16"/>
              </w:rPr>
              <w:t>575</w:t>
            </w:r>
            <w:r>
              <w:rPr>
                <w:rFonts w:ascii="Calibri"/>
                <w:spacing w:val="-8"/>
                <w:sz w:val="16"/>
              </w:rPr>
              <w:t> </w:t>
            </w:r>
            <w:r>
              <w:rPr>
                <w:rFonts w:ascii="Calibri"/>
                <w:spacing w:val="-4"/>
                <w:sz w:val="16"/>
              </w:rPr>
              <w:t>806,00</w:t>
            </w:r>
          </w:p>
        </w:tc>
      </w:tr>
      <w:tr>
        <w:trPr>
          <w:trHeight w:val="386" w:hRule="atLeast"/>
        </w:trPr>
        <w:tc>
          <w:tcPr>
            <w:tcW w:w="8827" w:type="dxa"/>
            <w:gridSpan w:val="2"/>
            <w:tcBorders>
              <w:top w:val="single" w:sz="6" w:space="0" w:color="000000"/>
              <w:left w:val="single" w:sz="6" w:space="0" w:color="000000"/>
              <w:bottom w:val="single" w:sz="6" w:space="0" w:color="000000"/>
              <w:right w:val="single" w:sz="6" w:space="0" w:color="000000"/>
            </w:tcBorders>
          </w:tcPr>
          <w:p>
            <w:pPr>
              <w:pStyle w:val="TableParagraph"/>
              <w:tabs>
                <w:tab w:pos="7458" w:val="left" w:leader="none"/>
              </w:tabs>
              <w:spacing w:before="17"/>
              <w:ind w:left="4151"/>
              <w:rPr>
                <w:rFonts w:ascii="Calibri" w:hAnsi="Calibri"/>
                <w:b/>
                <w:sz w:val="20"/>
              </w:rPr>
            </w:pPr>
            <w:r>
              <w:rPr>
                <w:rFonts w:ascii="Calibri" w:hAnsi="Calibri"/>
                <w:b/>
                <w:sz w:val="17"/>
              </w:rPr>
              <w:t>Subtotal</w:t>
            </w:r>
            <w:r>
              <w:rPr>
                <w:rFonts w:ascii="Calibri" w:hAnsi="Calibri"/>
                <w:b/>
                <w:spacing w:val="25"/>
                <w:sz w:val="17"/>
              </w:rPr>
              <w:t> </w:t>
            </w:r>
            <w:r>
              <w:rPr>
                <w:rFonts w:ascii="Calibri" w:hAnsi="Calibri"/>
                <w:b/>
                <w:sz w:val="17"/>
              </w:rPr>
              <w:t>Sistemas</w:t>
            </w:r>
            <w:r>
              <w:rPr>
                <w:rFonts w:ascii="Calibri" w:hAnsi="Calibri"/>
                <w:b/>
                <w:spacing w:val="18"/>
                <w:sz w:val="17"/>
              </w:rPr>
              <w:t> </w:t>
            </w:r>
            <w:r>
              <w:rPr>
                <w:rFonts w:ascii="Calibri" w:hAnsi="Calibri"/>
                <w:b/>
                <w:spacing w:val="-2"/>
                <w:sz w:val="17"/>
              </w:rPr>
              <w:t>Concluídos</w:t>
            </w:r>
            <w:r>
              <w:rPr>
                <w:rFonts w:ascii="Calibri" w:hAnsi="Calibri"/>
                <w:b/>
                <w:sz w:val="17"/>
              </w:rPr>
              <w:tab/>
            </w:r>
            <w:r>
              <w:rPr>
                <w:rFonts w:ascii="Calibri" w:hAnsi="Calibri"/>
                <w:b/>
                <w:position w:val="5"/>
                <w:sz w:val="20"/>
              </w:rPr>
              <w:t>874</w:t>
            </w:r>
            <w:r>
              <w:rPr>
                <w:rFonts w:ascii="Calibri" w:hAnsi="Calibri"/>
                <w:b/>
                <w:spacing w:val="16"/>
                <w:position w:val="5"/>
                <w:sz w:val="20"/>
              </w:rPr>
              <w:t> </w:t>
            </w:r>
            <w:r>
              <w:rPr>
                <w:rFonts w:ascii="Calibri" w:hAnsi="Calibri"/>
                <w:b/>
                <w:position w:val="5"/>
                <w:sz w:val="20"/>
              </w:rPr>
              <w:t>133</w:t>
            </w:r>
            <w:r>
              <w:rPr>
                <w:rFonts w:ascii="Calibri" w:hAnsi="Calibri"/>
                <w:b/>
                <w:spacing w:val="16"/>
                <w:position w:val="5"/>
                <w:sz w:val="20"/>
              </w:rPr>
              <w:t> </w:t>
            </w:r>
            <w:r>
              <w:rPr>
                <w:rFonts w:ascii="Calibri" w:hAnsi="Calibri"/>
                <w:b/>
                <w:spacing w:val="-2"/>
                <w:position w:val="5"/>
                <w:sz w:val="20"/>
              </w:rPr>
              <w:t>740,89</w:t>
            </w:r>
          </w:p>
        </w:tc>
      </w:tr>
    </w:tbl>
    <w:p>
      <w:pPr>
        <w:spacing w:after="0"/>
        <w:rPr>
          <w:rFonts w:ascii="Calibri" w:hAnsi="Calibri"/>
          <w:sz w:val="20"/>
        </w:rPr>
        <w:sectPr>
          <w:pgSz w:w="12240" w:h="15840"/>
          <w:pgMar w:header="764" w:footer="1000" w:top="1220" w:bottom="1200" w:left="1580" w:right="158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5" w:after="1"/>
        <w:rPr>
          <w:rFonts w:ascii="Calibri"/>
          <w:b/>
          <w:sz w:val="13"/>
        </w:r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44"/>
        <w:gridCol w:w="2483"/>
      </w:tblGrid>
      <w:tr>
        <w:trPr>
          <w:trHeight w:val="385" w:hRule="atLeast"/>
        </w:trPr>
        <w:tc>
          <w:tcPr>
            <w:tcW w:w="6344" w:type="dxa"/>
          </w:tcPr>
          <w:p>
            <w:pPr>
              <w:pStyle w:val="TableParagraph"/>
              <w:spacing w:before="96"/>
              <w:ind w:left="25"/>
              <w:rPr>
                <w:rFonts w:ascii="Calibri"/>
                <w:b/>
                <w:sz w:val="17"/>
              </w:rPr>
            </w:pPr>
            <w:r>
              <w:rPr>
                <w:rFonts w:ascii="Calibri"/>
                <w:b/>
                <w:sz w:val="17"/>
              </w:rPr>
              <w:t>Cursos</w:t>
            </w:r>
            <w:r>
              <w:rPr>
                <w:rFonts w:ascii="Calibri"/>
                <w:b/>
                <w:spacing w:val="8"/>
                <w:sz w:val="17"/>
              </w:rPr>
              <w:t> </w:t>
            </w:r>
            <w:r>
              <w:rPr>
                <w:rFonts w:ascii="Calibri"/>
                <w:b/>
                <w:spacing w:val="-2"/>
                <w:sz w:val="17"/>
              </w:rPr>
              <w:t>Virtuales</w:t>
            </w:r>
          </w:p>
        </w:tc>
        <w:tc>
          <w:tcPr>
            <w:tcW w:w="2483" w:type="dxa"/>
          </w:tcPr>
          <w:p>
            <w:pPr>
              <w:pStyle w:val="TableParagraph"/>
              <w:spacing w:before="0"/>
              <w:rPr>
                <w:rFonts w:ascii="Times New Roman"/>
                <w:sz w:val="20"/>
              </w:rPr>
            </w:pPr>
          </w:p>
        </w:tc>
      </w:tr>
      <w:tr>
        <w:trPr>
          <w:trHeight w:val="277" w:hRule="atLeast"/>
        </w:trPr>
        <w:tc>
          <w:tcPr>
            <w:tcW w:w="6344" w:type="dxa"/>
          </w:tcPr>
          <w:p>
            <w:pPr>
              <w:pStyle w:val="TableParagraph"/>
              <w:spacing w:before="41"/>
              <w:ind w:left="25"/>
              <w:rPr>
                <w:rFonts w:ascii="Calibri"/>
                <w:sz w:val="17"/>
              </w:rPr>
            </w:pPr>
            <w:r>
              <w:rPr>
                <w:rFonts w:ascii="Calibri"/>
                <w:spacing w:val="-2"/>
                <w:sz w:val="17"/>
              </w:rPr>
              <w:t>Autocontrol</w:t>
            </w:r>
          </w:p>
        </w:tc>
        <w:tc>
          <w:tcPr>
            <w:tcW w:w="2483" w:type="dxa"/>
          </w:tcPr>
          <w:p>
            <w:pPr>
              <w:pStyle w:val="TableParagraph"/>
              <w:spacing w:before="8"/>
              <w:ind w:right="5"/>
              <w:jc w:val="right"/>
              <w:rPr>
                <w:rFonts w:ascii="Calibri"/>
                <w:sz w:val="16"/>
              </w:rPr>
            </w:pPr>
            <w:r>
              <w:rPr>
                <w:rFonts w:ascii="Calibri"/>
                <w:spacing w:val="-4"/>
                <w:sz w:val="16"/>
              </w:rPr>
              <w:t>11</w:t>
            </w:r>
            <w:r>
              <w:rPr>
                <w:rFonts w:ascii="Calibri"/>
                <w:spacing w:val="-10"/>
                <w:sz w:val="16"/>
              </w:rPr>
              <w:t> </w:t>
            </w:r>
            <w:r>
              <w:rPr>
                <w:rFonts w:ascii="Calibri"/>
                <w:spacing w:val="-4"/>
                <w:sz w:val="16"/>
              </w:rPr>
              <w:t>000</w:t>
            </w:r>
            <w:r>
              <w:rPr>
                <w:rFonts w:ascii="Calibri"/>
                <w:spacing w:val="-9"/>
                <w:sz w:val="16"/>
              </w:rPr>
              <w:t> </w:t>
            </w:r>
            <w:r>
              <w:rPr>
                <w:rFonts w:ascii="Calibri"/>
                <w:spacing w:val="-4"/>
                <w:sz w:val="16"/>
              </w:rPr>
              <w:t>000,00</w:t>
            </w:r>
          </w:p>
        </w:tc>
      </w:tr>
      <w:tr>
        <w:trPr>
          <w:trHeight w:val="277" w:hRule="atLeast"/>
        </w:trPr>
        <w:tc>
          <w:tcPr>
            <w:tcW w:w="6344" w:type="dxa"/>
          </w:tcPr>
          <w:p>
            <w:pPr>
              <w:pStyle w:val="TableParagraph"/>
              <w:spacing w:before="41"/>
              <w:ind w:left="25"/>
              <w:rPr>
                <w:rFonts w:ascii="Calibri"/>
                <w:sz w:val="17"/>
              </w:rPr>
            </w:pPr>
            <w:r>
              <w:rPr>
                <w:rFonts w:ascii="Calibri"/>
                <w:spacing w:val="-2"/>
                <w:sz w:val="17"/>
              </w:rPr>
              <w:t>Logro</w:t>
            </w:r>
          </w:p>
        </w:tc>
        <w:tc>
          <w:tcPr>
            <w:tcW w:w="2483" w:type="dxa"/>
          </w:tcPr>
          <w:p>
            <w:pPr>
              <w:pStyle w:val="TableParagraph"/>
              <w:spacing w:before="8"/>
              <w:ind w:right="5"/>
              <w:jc w:val="right"/>
              <w:rPr>
                <w:rFonts w:ascii="Calibri"/>
                <w:sz w:val="16"/>
              </w:rPr>
            </w:pPr>
            <w:r>
              <w:rPr>
                <w:rFonts w:ascii="Calibri"/>
                <w:spacing w:val="-4"/>
                <w:sz w:val="16"/>
              </w:rPr>
              <w:t>11</w:t>
            </w:r>
            <w:r>
              <w:rPr>
                <w:rFonts w:ascii="Calibri"/>
                <w:spacing w:val="-10"/>
                <w:sz w:val="16"/>
              </w:rPr>
              <w:t> </w:t>
            </w:r>
            <w:r>
              <w:rPr>
                <w:rFonts w:ascii="Calibri"/>
                <w:spacing w:val="-4"/>
                <w:sz w:val="16"/>
              </w:rPr>
              <w:t>000</w:t>
            </w:r>
            <w:r>
              <w:rPr>
                <w:rFonts w:ascii="Calibri"/>
                <w:spacing w:val="-9"/>
                <w:sz w:val="16"/>
              </w:rPr>
              <w:t> </w:t>
            </w:r>
            <w:r>
              <w:rPr>
                <w:rFonts w:ascii="Calibri"/>
                <w:spacing w:val="-4"/>
                <w:sz w:val="16"/>
              </w:rPr>
              <w:t>000,00</w:t>
            </w:r>
          </w:p>
        </w:tc>
      </w:tr>
      <w:tr>
        <w:trPr>
          <w:trHeight w:val="277" w:hRule="atLeast"/>
        </w:trPr>
        <w:tc>
          <w:tcPr>
            <w:tcW w:w="6344" w:type="dxa"/>
          </w:tcPr>
          <w:p>
            <w:pPr>
              <w:pStyle w:val="TableParagraph"/>
              <w:spacing w:before="42"/>
              <w:ind w:left="25"/>
              <w:rPr>
                <w:rFonts w:ascii="Calibri" w:hAnsi="Calibri"/>
                <w:sz w:val="17"/>
              </w:rPr>
            </w:pPr>
            <w:r>
              <w:rPr>
                <w:rFonts w:ascii="Calibri" w:hAnsi="Calibri"/>
                <w:spacing w:val="-2"/>
                <w:sz w:val="17"/>
              </w:rPr>
              <w:t>Comunicación</w:t>
            </w:r>
          </w:p>
        </w:tc>
        <w:tc>
          <w:tcPr>
            <w:tcW w:w="2483" w:type="dxa"/>
          </w:tcPr>
          <w:p>
            <w:pPr>
              <w:pStyle w:val="TableParagraph"/>
              <w:spacing w:before="8"/>
              <w:ind w:right="5"/>
              <w:jc w:val="right"/>
              <w:rPr>
                <w:rFonts w:ascii="Calibri"/>
                <w:sz w:val="16"/>
              </w:rPr>
            </w:pPr>
            <w:r>
              <w:rPr>
                <w:rFonts w:ascii="Calibri"/>
                <w:spacing w:val="-4"/>
                <w:sz w:val="16"/>
              </w:rPr>
              <w:t>13</w:t>
            </w:r>
            <w:r>
              <w:rPr>
                <w:rFonts w:ascii="Calibri"/>
                <w:spacing w:val="-10"/>
                <w:sz w:val="16"/>
              </w:rPr>
              <w:t> </w:t>
            </w:r>
            <w:r>
              <w:rPr>
                <w:rFonts w:ascii="Calibri"/>
                <w:spacing w:val="-4"/>
                <w:sz w:val="16"/>
              </w:rPr>
              <w:t>000</w:t>
            </w:r>
            <w:r>
              <w:rPr>
                <w:rFonts w:ascii="Calibri"/>
                <w:spacing w:val="-9"/>
                <w:sz w:val="16"/>
              </w:rPr>
              <w:t> </w:t>
            </w:r>
            <w:r>
              <w:rPr>
                <w:rFonts w:ascii="Calibri"/>
                <w:spacing w:val="-4"/>
                <w:sz w:val="16"/>
              </w:rPr>
              <w:t>000,00</w:t>
            </w:r>
          </w:p>
        </w:tc>
      </w:tr>
      <w:tr>
        <w:trPr>
          <w:trHeight w:val="277" w:hRule="atLeast"/>
        </w:trPr>
        <w:tc>
          <w:tcPr>
            <w:tcW w:w="6344" w:type="dxa"/>
          </w:tcPr>
          <w:p>
            <w:pPr>
              <w:pStyle w:val="TableParagraph"/>
              <w:spacing w:before="42"/>
              <w:ind w:left="25"/>
              <w:rPr>
                <w:rFonts w:ascii="Calibri"/>
                <w:sz w:val="17"/>
              </w:rPr>
            </w:pPr>
            <w:r>
              <w:rPr>
                <w:rFonts w:ascii="Calibri"/>
                <w:spacing w:val="-2"/>
                <w:sz w:val="17"/>
              </w:rPr>
              <w:t>Competencias</w:t>
            </w:r>
          </w:p>
        </w:tc>
        <w:tc>
          <w:tcPr>
            <w:tcW w:w="2483" w:type="dxa"/>
          </w:tcPr>
          <w:p>
            <w:pPr>
              <w:pStyle w:val="TableParagraph"/>
              <w:spacing w:before="8"/>
              <w:ind w:right="5"/>
              <w:jc w:val="right"/>
              <w:rPr>
                <w:rFonts w:ascii="Calibri"/>
                <w:sz w:val="16"/>
              </w:rPr>
            </w:pPr>
            <w:r>
              <w:rPr>
                <w:rFonts w:ascii="Calibri"/>
                <w:spacing w:val="-4"/>
                <w:sz w:val="16"/>
              </w:rPr>
              <w:t>13</w:t>
            </w:r>
            <w:r>
              <w:rPr>
                <w:rFonts w:ascii="Calibri"/>
                <w:spacing w:val="-10"/>
                <w:sz w:val="16"/>
              </w:rPr>
              <w:t> </w:t>
            </w:r>
            <w:r>
              <w:rPr>
                <w:rFonts w:ascii="Calibri"/>
                <w:spacing w:val="-4"/>
                <w:sz w:val="16"/>
              </w:rPr>
              <w:t>000</w:t>
            </w:r>
            <w:r>
              <w:rPr>
                <w:rFonts w:ascii="Calibri"/>
                <w:spacing w:val="-9"/>
                <w:sz w:val="16"/>
              </w:rPr>
              <w:t> </w:t>
            </w:r>
            <w:r>
              <w:rPr>
                <w:rFonts w:ascii="Calibri"/>
                <w:spacing w:val="-4"/>
                <w:sz w:val="16"/>
              </w:rPr>
              <w:t>000,00</w:t>
            </w:r>
          </w:p>
        </w:tc>
      </w:tr>
      <w:tr>
        <w:trPr>
          <w:trHeight w:val="277" w:hRule="atLeast"/>
        </w:trPr>
        <w:tc>
          <w:tcPr>
            <w:tcW w:w="6344" w:type="dxa"/>
          </w:tcPr>
          <w:p>
            <w:pPr>
              <w:pStyle w:val="TableParagraph"/>
              <w:spacing w:before="42"/>
              <w:ind w:left="25"/>
              <w:rPr>
                <w:rFonts w:ascii="Calibri"/>
                <w:sz w:val="17"/>
              </w:rPr>
            </w:pPr>
            <w:r>
              <w:rPr>
                <w:rFonts w:ascii="Calibri"/>
                <w:sz w:val="17"/>
              </w:rPr>
              <w:t>Competencias</w:t>
            </w:r>
            <w:r>
              <w:rPr>
                <w:rFonts w:ascii="Calibri"/>
                <w:spacing w:val="15"/>
                <w:sz w:val="17"/>
              </w:rPr>
              <w:t> </w:t>
            </w:r>
            <w:r>
              <w:rPr>
                <w:rFonts w:ascii="Calibri"/>
                <w:sz w:val="17"/>
              </w:rPr>
              <w:t>2013</w:t>
            </w:r>
            <w:r>
              <w:rPr>
                <w:rFonts w:ascii="Calibri"/>
                <w:spacing w:val="6"/>
                <w:sz w:val="17"/>
              </w:rPr>
              <w:t> </w:t>
            </w:r>
            <w:r>
              <w:rPr>
                <w:rFonts w:ascii="Calibri"/>
                <w:sz w:val="17"/>
              </w:rPr>
              <w:t>(liderazgo,</w:t>
            </w:r>
            <w:r>
              <w:rPr>
                <w:rFonts w:ascii="Calibri"/>
                <w:spacing w:val="7"/>
                <w:sz w:val="17"/>
              </w:rPr>
              <w:t> </w:t>
            </w:r>
            <w:r>
              <w:rPr>
                <w:rFonts w:ascii="Calibri"/>
                <w:sz w:val="17"/>
              </w:rPr>
              <w:t>trabajo</w:t>
            </w:r>
            <w:r>
              <w:rPr>
                <w:rFonts w:ascii="Calibri"/>
                <w:spacing w:val="2"/>
                <w:sz w:val="17"/>
              </w:rPr>
              <w:t> </w:t>
            </w:r>
            <w:r>
              <w:rPr>
                <w:rFonts w:ascii="Calibri"/>
                <w:sz w:val="17"/>
              </w:rPr>
              <w:t>en</w:t>
            </w:r>
            <w:r>
              <w:rPr>
                <w:rFonts w:ascii="Calibri"/>
                <w:spacing w:val="2"/>
                <w:sz w:val="17"/>
              </w:rPr>
              <w:t> </w:t>
            </w:r>
            <w:r>
              <w:rPr>
                <w:rFonts w:ascii="Calibri"/>
                <w:sz w:val="17"/>
              </w:rPr>
              <w:t>equipo</w:t>
            </w:r>
            <w:r>
              <w:rPr>
                <w:rFonts w:ascii="Calibri"/>
                <w:spacing w:val="2"/>
                <w:sz w:val="17"/>
              </w:rPr>
              <w:t> </w:t>
            </w:r>
            <w:r>
              <w:rPr>
                <w:rFonts w:ascii="Calibri"/>
                <w:sz w:val="17"/>
              </w:rPr>
              <w:t>y</w:t>
            </w:r>
            <w:r>
              <w:rPr>
                <w:rFonts w:ascii="Calibri"/>
                <w:spacing w:val="4"/>
                <w:sz w:val="17"/>
              </w:rPr>
              <w:t> </w:t>
            </w:r>
            <w:r>
              <w:rPr>
                <w:rFonts w:ascii="Calibri"/>
                <w:sz w:val="17"/>
              </w:rPr>
              <w:t>relaciones</w:t>
            </w:r>
            <w:r>
              <w:rPr>
                <w:rFonts w:ascii="Calibri"/>
                <w:spacing w:val="15"/>
                <w:sz w:val="17"/>
              </w:rPr>
              <w:t> </w:t>
            </w:r>
            <w:r>
              <w:rPr>
                <w:rFonts w:ascii="Calibri"/>
                <w:spacing w:val="-2"/>
                <w:sz w:val="17"/>
              </w:rPr>
              <w:t>interpersonales)</w:t>
            </w:r>
          </w:p>
        </w:tc>
        <w:tc>
          <w:tcPr>
            <w:tcW w:w="2483" w:type="dxa"/>
          </w:tcPr>
          <w:p>
            <w:pPr>
              <w:pStyle w:val="TableParagraph"/>
              <w:spacing w:before="8"/>
              <w:ind w:right="5"/>
              <w:jc w:val="right"/>
              <w:rPr>
                <w:rFonts w:ascii="Calibri"/>
                <w:sz w:val="16"/>
              </w:rPr>
            </w:pPr>
            <w:r>
              <w:rPr>
                <w:rFonts w:ascii="Calibri"/>
                <w:spacing w:val="-4"/>
                <w:sz w:val="16"/>
              </w:rPr>
              <w:t>40</w:t>
            </w:r>
            <w:r>
              <w:rPr>
                <w:rFonts w:ascii="Calibri"/>
                <w:spacing w:val="-10"/>
                <w:sz w:val="16"/>
              </w:rPr>
              <w:t> </w:t>
            </w:r>
            <w:r>
              <w:rPr>
                <w:rFonts w:ascii="Calibri"/>
                <w:spacing w:val="-4"/>
                <w:sz w:val="16"/>
              </w:rPr>
              <w:t>000</w:t>
            </w:r>
            <w:r>
              <w:rPr>
                <w:rFonts w:ascii="Calibri"/>
                <w:spacing w:val="-9"/>
                <w:sz w:val="16"/>
              </w:rPr>
              <w:t> </w:t>
            </w:r>
            <w:r>
              <w:rPr>
                <w:rFonts w:ascii="Calibri"/>
                <w:spacing w:val="-4"/>
                <w:sz w:val="16"/>
              </w:rPr>
              <w:t>000,00</w:t>
            </w:r>
          </w:p>
        </w:tc>
      </w:tr>
      <w:tr>
        <w:trPr>
          <w:trHeight w:val="277" w:hRule="atLeast"/>
        </w:trPr>
        <w:tc>
          <w:tcPr>
            <w:tcW w:w="6344" w:type="dxa"/>
          </w:tcPr>
          <w:p>
            <w:pPr>
              <w:pStyle w:val="TableParagraph"/>
              <w:spacing w:before="42"/>
              <w:ind w:left="25"/>
              <w:rPr>
                <w:rFonts w:ascii="Calibri" w:hAnsi="Calibri"/>
                <w:sz w:val="17"/>
              </w:rPr>
            </w:pPr>
            <w:r>
              <w:rPr>
                <w:rFonts w:ascii="Calibri" w:hAnsi="Calibri"/>
                <w:sz w:val="17"/>
              </w:rPr>
              <w:t>Control</w:t>
            </w:r>
            <w:r>
              <w:rPr>
                <w:rFonts w:ascii="Calibri" w:hAnsi="Calibri"/>
                <w:spacing w:val="1"/>
                <w:sz w:val="17"/>
              </w:rPr>
              <w:t> </w:t>
            </w:r>
            <w:r>
              <w:rPr>
                <w:rFonts w:ascii="Calibri" w:hAnsi="Calibri"/>
                <w:sz w:val="17"/>
              </w:rPr>
              <w:t>Interno</w:t>
            </w:r>
            <w:r>
              <w:rPr>
                <w:rFonts w:ascii="Calibri" w:hAnsi="Calibri"/>
                <w:spacing w:val="-6"/>
                <w:sz w:val="17"/>
              </w:rPr>
              <w:t> </w:t>
            </w:r>
            <w:r>
              <w:rPr>
                <w:rFonts w:ascii="Calibri" w:hAnsi="Calibri"/>
                <w:sz w:val="17"/>
              </w:rPr>
              <w:t>estructurado</w:t>
            </w:r>
            <w:r>
              <w:rPr>
                <w:rFonts w:ascii="Calibri" w:hAnsi="Calibri"/>
                <w:spacing w:val="-5"/>
                <w:sz w:val="17"/>
              </w:rPr>
              <w:t> </w:t>
            </w:r>
            <w:r>
              <w:rPr>
                <w:rFonts w:ascii="Calibri" w:hAnsi="Calibri"/>
                <w:sz w:val="17"/>
              </w:rPr>
              <w:t>en</w:t>
            </w:r>
            <w:r>
              <w:rPr>
                <w:rFonts w:ascii="Calibri" w:hAnsi="Calibri"/>
                <w:spacing w:val="-5"/>
                <w:sz w:val="17"/>
              </w:rPr>
              <w:t> </w:t>
            </w:r>
            <w:r>
              <w:rPr>
                <w:rFonts w:ascii="Calibri" w:hAnsi="Calibri"/>
                <w:sz w:val="17"/>
              </w:rPr>
              <w:t>7</w:t>
            </w:r>
            <w:r>
              <w:rPr>
                <w:rFonts w:ascii="Calibri" w:hAnsi="Calibri"/>
                <w:spacing w:val="-2"/>
                <w:sz w:val="17"/>
              </w:rPr>
              <w:t> módulos</w:t>
            </w:r>
          </w:p>
        </w:tc>
        <w:tc>
          <w:tcPr>
            <w:tcW w:w="2483" w:type="dxa"/>
          </w:tcPr>
          <w:p>
            <w:pPr>
              <w:pStyle w:val="TableParagraph"/>
              <w:spacing w:before="8"/>
              <w:ind w:right="6"/>
              <w:jc w:val="right"/>
              <w:rPr>
                <w:rFonts w:ascii="Calibri"/>
                <w:sz w:val="16"/>
              </w:rPr>
            </w:pPr>
            <w:r>
              <w:rPr>
                <w:rFonts w:ascii="Calibri"/>
                <w:spacing w:val="-4"/>
                <w:sz w:val="16"/>
              </w:rPr>
              <w:t>8</w:t>
            </w:r>
            <w:r>
              <w:rPr>
                <w:rFonts w:ascii="Calibri"/>
                <w:spacing w:val="-9"/>
                <w:sz w:val="16"/>
              </w:rPr>
              <w:t> </w:t>
            </w:r>
            <w:r>
              <w:rPr>
                <w:rFonts w:ascii="Calibri"/>
                <w:spacing w:val="-4"/>
                <w:sz w:val="16"/>
              </w:rPr>
              <w:t>500</w:t>
            </w:r>
            <w:r>
              <w:rPr>
                <w:rFonts w:ascii="Calibri"/>
                <w:spacing w:val="-8"/>
                <w:sz w:val="16"/>
              </w:rPr>
              <w:t> </w:t>
            </w:r>
            <w:r>
              <w:rPr>
                <w:rFonts w:ascii="Calibri"/>
                <w:spacing w:val="-4"/>
                <w:sz w:val="16"/>
              </w:rPr>
              <w:t>000,00</w:t>
            </w:r>
          </w:p>
        </w:tc>
      </w:tr>
      <w:tr>
        <w:trPr>
          <w:trHeight w:val="277" w:hRule="atLeast"/>
        </w:trPr>
        <w:tc>
          <w:tcPr>
            <w:tcW w:w="6344" w:type="dxa"/>
          </w:tcPr>
          <w:p>
            <w:pPr>
              <w:pStyle w:val="TableParagraph"/>
              <w:spacing w:before="42"/>
              <w:ind w:left="25"/>
              <w:rPr>
                <w:rFonts w:ascii="Calibri" w:hAnsi="Calibri"/>
                <w:sz w:val="17"/>
              </w:rPr>
            </w:pPr>
            <w:r>
              <w:rPr>
                <w:rFonts w:ascii="Calibri" w:hAnsi="Calibri"/>
                <w:sz w:val="17"/>
              </w:rPr>
              <w:t>Desarrollo</w:t>
            </w:r>
            <w:r>
              <w:rPr>
                <w:rFonts w:ascii="Calibri" w:hAnsi="Calibri"/>
                <w:spacing w:val="1"/>
                <w:sz w:val="17"/>
              </w:rPr>
              <w:t> </w:t>
            </w:r>
            <w:r>
              <w:rPr>
                <w:rFonts w:ascii="Calibri" w:hAnsi="Calibri"/>
                <w:sz w:val="17"/>
              </w:rPr>
              <w:t>por</w:t>
            </w:r>
            <w:r>
              <w:rPr>
                <w:rFonts w:ascii="Calibri" w:hAnsi="Calibri"/>
                <w:spacing w:val="1"/>
                <w:sz w:val="17"/>
              </w:rPr>
              <w:t> </w:t>
            </w:r>
            <w:r>
              <w:rPr>
                <w:rFonts w:ascii="Calibri" w:hAnsi="Calibri"/>
                <w:sz w:val="17"/>
              </w:rPr>
              <w:t>competencias</w:t>
            </w:r>
            <w:r>
              <w:rPr>
                <w:rFonts w:ascii="Calibri" w:hAnsi="Calibri"/>
                <w:spacing w:val="16"/>
                <w:sz w:val="17"/>
              </w:rPr>
              <w:t> </w:t>
            </w:r>
            <w:r>
              <w:rPr>
                <w:rFonts w:ascii="Calibri" w:hAnsi="Calibri"/>
                <w:sz w:val="17"/>
              </w:rPr>
              <w:t>(Administración</w:t>
            </w:r>
            <w:r>
              <w:rPr>
                <w:rFonts w:ascii="Calibri" w:hAnsi="Calibri"/>
                <w:spacing w:val="3"/>
                <w:sz w:val="17"/>
              </w:rPr>
              <w:t> </w:t>
            </w:r>
            <w:r>
              <w:rPr>
                <w:rFonts w:ascii="Calibri" w:hAnsi="Calibri"/>
                <w:sz w:val="17"/>
              </w:rPr>
              <w:t>de</w:t>
            </w:r>
            <w:r>
              <w:rPr>
                <w:rFonts w:ascii="Calibri" w:hAnsi="Calibri"/>
                <w:spacing w:val="7"/>
                <w:sz w:val="17"/>
              </w:rPr>
              <w:t> </w:t>
            </w:r>
            <w:r>
              <w:rPr>
                <w:rFonts w:ascii="Calibri" w:hAnsi="Calibri"/>
                <w:sz w:val="17"/>
              </w:rPr>
              <w:t>Recursos</w:t>
            </w:r>
            <w:r>
              <w:rPr>
                <w:rFonts w:ascii="Calibri" w:hAnsi="Calibri"/>
                <w:spacing w:val="15"/>
                <w:sz w:val="17"/>
              </w:rPr>
              <w:t> </w:t>
            </w:r>
            <w:r>
              <w:rPr>
                <w:rFonts w:ascii="Calibri" w:hAnsi="Calibri"/>
                <w:sz w:val="17"/>
              </w:rPr>
              <w:t>y</w:t>
            </w:r>
            <w:r>
              <w:rPr>
                <w:rFonts w:ascii="Calibri" w:hAnsi="Calibri"/>
                <w:spacing w:val="4"/>
                <w:sz w:val="17"/>
              </w:rPr>
              <w:t> </w:t>
            </w:r>
            <w:r>
              <w:rPr>
                <w:rFonts w:ascii="Calibri" w:hAnsi="Calibri"/>
                <w:sz w:val="17"/>
              </w:rPr>
              <w:t>Pensamiento</w:t>
            </w:r>
            <w:r>
              <w:rPr>
                <w:rFonts w:ascii="Calibri" w:hAnsi="Calibri"/>
                <w:spacing w:val="2"/>
                <w:sz w:val="17"/>
              </w:rPr>
              <w:t> </w:t>
            </w:r>
            <w:r>
              <w:rPr>
                <w:rFonts w:ascii="Calibri" w:hAnsi="Calibri"/>
                <w:spacing w:val="-2"/>
                <w:sz w:val="17"/>
              </w:rPr>
              <w:t>Sistémico)</w:t>
            </w:r>
          </w:p>
        </w:tc>
        <w:tc>
          <w:tcPr>
            <w:tcW w:w="2483" w:type="dxa"/>
          </w:tcPr>
          <w:p>
            <w:pPr>
              <w:pStyle w:val="TableParagraph"/>
              <w:spacing w:before="8"/>
              <w:ind w:right="5"/>
              <w:jc w:val="right"/>
              <w:rPr>
                <w:rFonts w:ascii="Calibri"/>
                <w:sz w:val="16"/>
              </w:rPr>
            </w:pPr>
            <w:r>
              <w:rPr>
                <w:rFonts w:ascii="Calibri"/>
                <w:spacing w:val="-4"/>
                <w:sz w:val="16"/>
              </w:rPr>
              <w:t>20</w:t>
            </w:r>
            <w:r>
              <w:rPr>
                <w:rFonts w:ascii="Calibri"/>
                <w:spacing w:val="-10"/>
                <w:sz w:val="16"/>
              </w:rPr>
              <w:t> </w:t>
            </w:r>
            <w:r>
              <w:rPr>
                <w:rFonts w:ascii="Calibri"/>
                <w:spacing w:val="-4"/>
                <w:sz w:val="16"/>
              </w:rPr>
              <w:t>000</w:t>
            </w:r>
            <w:r>
              <w:rPr>
                <w:rFonts w:ascii="Calibri"/>
                <w:spacing w:val="-9"/>
                <w:sz w:val="16"/>
              </w:rPr>
              <w:t> </w:t>
            </w:r>
            <w:r>
              <w:rPr>
                <w:rFonts w:ascii="Calibri"/>
                <w:spacing w:val="-4"/>
                <w:sz w:val="16"/>
              </w:rPr>
              <w:t>000,00</w:t>
            </w:r>
          </w:p>
        </w:tc>
      </w:tr>
      <w:tr>
        <w:trPr>
          <w:trHeight w:val="277" w:hRule="atLeast"/>
        </w:trPr>
        <w:tc>
          <w:tcPr>
            <w:tcW w:w="6344" w:type="dxa"/>
          </w:tcPr>
          <w:p>
            <w:pPr>
              <w:pStyle w:val="TableParagraph"/>
              <w:spacing w:before="42"/>
              <w:ind w:left="25"/>
              <w:rPr>
                <w:rFonts w:ascii="Calibri" w:hAnsi="Calibri"/>
                <w:sz w:val="17"/>
              </w:rPr>
            </w:pPr>
            <w:r>
              <w:rPr>
                <w:rFonts w:ascii="Calibri" w:hAnsi="Calibri"/>
                <w:sz w:val="17"/>
              </w:rPr>
              <w:t>Fundamentos</w:t>
            </w:r>
            <w:r>
              <w:rPr>
                <w:rFonts w:ascii="Calibri" w:hAnsi="Calibri"/>
                <w:spacing w:val="4"/>
                <w:sz w:val="17"/>
              </w:rPr>
              <w:t> </w:t>
            </w:r>
            <w:r>
              <w:rPr>
                <w:rFonts w:ascii="Calibri" w:hAnsi="Calibri"/>
                <w:sz w:val="17"/>
              </w:rPr>
              <w:t>de</w:t>
            </w:r>
            <w:r>
              <w:rPr>
                <w:rFonts w:ascii="Calibri" w:hAnsi="Calibri"/>
                <w:spacing w:val="-3"/>
                <w:sz w:val="17"/>
              </w:rPr>
              <w:t> </w:t>
            </w:r>
            <w:r>
              <w:rPr>
                <w:rFonts w:ascii="Calibri" w:hAnsi="Calibri"/>
                <w:sz w:val="17"/>
              </w:rPr>
              <w:t>Muestreo</w:t>
            </w:r>
            <w:r>
              <w:rPr>
                <w:rFonts w:ascii="Calibri" w:hAnsi="Calibri"/>
                <w:spacing w:val="-5"/>
                <w:sz w:val="17"/>
              </w:rPr>
              <w:t> </w:t>
            </w:r>
            <w:r>
              <w:rPr>
                <w:rFonts w:ascii="Calibri" w:hAnsi="Calibri"/>
                <w:sz w:val="17"/>
              </w:rPr>
              <w:t>para </w:t>
            </w:r>
            <w:r>
              <w:rPr>
                <w:rFonts w:ascii="Calibri" w:hAnsi="Calibri"/>
                <w:spacing w:val="-2"/>
                <w:sz w:val="17"/>
              </w:rPr>
              <w:t>Auditoría</w:t>
            </w:r>
          </w:p>
        </w:tc>
        <w:tc>
          <w:tcPr>
            <w:tcW w:w="2483" w:type="dxa"/>
          </w:tcPr>
          <w:p>
            <w:pPr>
              <w:pStyle w:val="TableParagraph"/>
              <w:spacing w:before="8"/>
              <w:ind w:right="6"/>
              <w:jc w:val="right"/>
              <w:rPr>
                <w:rFonts w:ascii="Calibri"/>
                <w:sz w:val="16"/>
              </w:rPr>
            </w:pPr>
            <w:r>
              <w:rPr>
                <w:rFonts w:ascii="Calibri"/>
                <w:spacing w:val="-4"/>
                <w:sz w:val="16"/>
              </w:rPr>
              <w:t>9</w:t>
            </w:r>
            <w:r>
              <w:rPr>
                <w:rFonts w:ascii="Calibri"/>
                <w:spacing w:val="-9"/>
                <w:sz w:val="16"/>
              </w:rPr>
              <w:t> </w:t>
            </w:r>
            <w:r>
              <w:rPr>
                <w:rFonts w:ascii="Calibri"/>
                <w:spacing w:val="-4"/>
                <w:sz w:val="16"/>
              </w:rPr>
              <w:t>000</w:t>
            </w:r>
            <w:r>
              <w:rPr>
                <w:rFonts w:ascii="Calibri"/>
                <w:spacing w:val="-8"/>
                <w:sz w:val="16"/>
              </w:rPr>
              <w:t> </w:t>
            </w:r>
            <w:r>
              <w:rPr>
                <w:rFonts w:ascii="Calibri"/>
                <w:spacing w:val="-4"/>
                <w:sz w:val="16"/>
              </w:rPr>
              <w:t>000,00</w:t>
            </w:r>
          </w:p>
        </w:tc>
      </w:tr>
      <w:tr>
        <w:trPr>
          <w:trHeight w:val="277" w:hRule="atLeast"/>
        </w:trPr>
        <w:tc>
          <w:tcPr>
            <w:tcW w:w="6344" w:type="dxa"/>
          </w:tcPr>
          <w:p>
            <w:pPr>
              <w:pStyle w:val="TableParagraph"/>
              <w:spacing w:before="42"/>
              <w:ind w:left="25"/>
              <w:rPr>
                <w:rFonts w:ascii="Calibri" w:hAnsi="Calibri"/>
                <w:sz w:val="17"/>
              </w:rPr>
            </w:pPr>
            <w:r>
              <w:rPr>
                <w:rFonts w:ascii="Calibri" w:hAnsi="Calibri"/>
                <w:sz w:val="17"/>
              </w:rPr>
              <w:t>Fundamentos</w:t>
            </w:r>
            <w:r>
              <w:rPr>
                <w:rFonts w:ascii="Calibri" w:hAnsi="Calibri"/>
                <w:spacing w:val="10"/>
                <w:sz w:val="17"/>
              </w:rPr>
              <w:t> </w:t>
            </w:r>
            <w:r>
              <w:rPr>
                <w:rFonts w:ascii="Calibri" w:hAnsi="Calibri"/>
                <w:sz w:val="17"/>
              </w:rPr>
              <w:t>de</w:t>
            </w:r>
            <w:r>
              <w:rPr>
                <w:rFonts w:ascii="Calibri" w:hAnsi="Calibri"/>
                <w:spacing w:val="3"/>
                <w:sz w:val="17"/>
              </w:rPr>
              <w:t> </w:t>
            </w:r>
            <w:r>
              <w:rPr>
                <w:rFonts w:ascii="Calibri" w:hAnsi="Calibri"/>
                <w:sz w:val="17"/>
              </w:rPr>
              <w:t>Auditoría</w:t>
            </w:r>
            <w:r>
              <w:rPr>
                <w:rFonts w:ascii="Calibri" w:hAnsi="Calibri"/>
                <w:spacing w:val="5"/>
                <w:sz w:val="17"/>
              </w:rPr>
              <w:t> </w:t>
            </w:r>
            <w:r>
              <w:rPr>
                <w:rFonts w:ascii="Calibri" w:hAnsi="Calibri"/>
                <w:sz w:val="17"/>
              </w:rPr>
              <w:t>de</w:t>
            </w:r>
            <w:r>
              <w:rPr>
                <w:rFonts w:ascii="Calibri" w:hAnsi="Calibri"/>
                <w:spacing w:val="3"/>
                <w:sz w:val="17"/>
              </w:rPr>
              <w:t> </w:t>
            </w:r>
            <w:r>
              <w:rPr>
                <w:rFonts w:ascii="Calibri" w:hAnsi="Calibri"/>
                <w:sz w:val="17"/>
              </w:rPr>
              <w:t>la</w:t>
            </w:r>
            <w:r>
              <w:rPr>
                <w:rFonts w:ascii="Calibri" w:hAnsi="Calibri"/>
                <w:spacing w:val="6"/>
                <w:sz w:val="17"/>
              </w:rPr>
              <w:t> </w:t>
            </w:r>
            <w:r>
              <w:rPr>
                <w:rFonts w:ascii="Calibri" w:hAnsi="Calibri"/>
                <w:sz w:val="17"/>
              </w:rPr>
              <w:t>Seguridad</w:t>
            </w:r>
            <w:r>
              <w:rPr>
                <w:rFonts w:ascii="Calibri" w:hAnsi="Calibri"/>
                <w:spacing w:val="-1"/>
                <w:sz w:val="17"/>
              </w:rPr>
              <w:t> </w:t>
            </w:r>
            <w:r>
              <w:rPr>
                <w:rFonts w:ascii="Calibri" w:hAnsi="Calibri"/>
                <w:sz w:val="17"/>
              </w:rPr>
              <w:t>de</w:t>
            </w:r>
            <w:r>
              <w:rPr>
                <w:rFonts w:ascii="Calibri" w:hAnsi="Calibri"/>
                <w:spacing w:val="2"/>
                <w:sz w:val="17"/>
              </w:rPr>
              <w:t> </w:t>
            </w:r>
            <w:r>
              <w:rPr>
                <w:rFonts w:ascii="Calibri" w:hAnsi="Calibri"/>
                <w:sz w:val="17"/>
              </w:rPr>
              <w:t>Tecnologías</w:t>
            </w:r>
            <w:r>
              <w:rPr>
                <w:rFonts w:ascii="Calibri" w:hAnsi="Calibri"/>
                <w:spacing w:val="11"/>
                <w:sz w:val="17"/>
              </w:rPr>
              <w:t> </w:t>
            </w:r>
            <w:r>
              <w:rPr>
                <w:rFonts w:ascii="Calibri" w:hAnsi="Calibri"/>
                <w:sz w:val="17"/>
              </w:rPr>
              <w:t>de</w:t>
            </w:r>
            <w:r>
              <w:rPr>
                <w:rFonts w:ascii="Calibri" w:hAnsi="Calibri"/>
                <w:spacing w:val="3"/>
                <w:sz w:val="17"/>
              </w:rPr>
              <w:t> </w:t>
            </w:r>
            <w:r>
              <w:rPr>
                <w:rFonts w:ascii="Calibri" w:hAnsi="Calibri"/>
                <w:spacing w:val="-2"/>
                <w:sz w:val="17"/>
              </w:rPr>
              <w:t>Información</w:t>
            </w:r>
          </w:p>
        </w:tc>
        <w:tc>
          <w:tcPr>
            <w:tcW w:w="2483" w:type="dxa"/>
          </w:tcPr>
          <w:p>
            <w:pPr>
              <w:pStyle w:val="TableParagraph"/>
              <w:spacing w:before="8"/>
              <w:ind w:right="6"/>
              <w:jc w:val="right"/>
              <w:rPr>
                <w:rFonts w:ascii="Calibri"/>
                <w:sz w:val="16"/>
              </w:rPr>
            </w:pPr>
            <w:r>
              <w:rPr>
                <w:rFonts w:ascii="Calibri"/>
                <w:spacing w:val="-4"/>
                <w:sz w:val="16"/>
              </w:rPr>
              <w:t>9</w:t>
            </w:r>
            <w:r>
              <w:rPr>
                <w:rFonts w:ascii="Calibri"/>
                <w:spacing w:val="-9"/>
                <w:sz w:val="16"/>
              </w:rPr>
              <w:t> </w:t>
            </w:r>
            <w:r>
              <w:rPr>
                <w:rFonts w:ascii="Calibri"/>
                <w:spacing w:val="-4"/>
                <w:sz w:val="16"/>
              </w:rPr>
              <w:t>000</w:t>
            </w:r>
            <w:r>
              <w:rPr>
                <w:rFonts w:ascii="Calibri"/>
                <w:spacing w:val="-8"/>
                <w:sz w:val="16"/>
              </w:rPr>
              <w:t> </w:t>
            </w:r>
            <w:r>
              <w:rPr>
                <w:rFonts w:ascii="Calibri"/>
                <w:spacing w:val="-4"/>
                <w:sz w:val="16"/>
              </w:rPr>
              <w:t>000,00</w:t>
            </w:r>
          </w:p>
        </w:tc>
      </w:tr>
      <w:tr>
        <w:trPr>
          <w:trHeight w:val="277" w:hRule="atLeast"/>
        </w:trPr>
        <w:tc>
          <w:tcPr>
            <w:tcW w:w="6344" w:type="dxa"/>
          </w:tcPr>
          <w:p>
            <w:pPr>
              <w:pStyle w:val="TableParagraph"/>
              <w:spacing w:before="41"/>
              <w:ind w:left="25"/>
              <w:rPr>
                <w:rFonts w:ascii="Calibri" w:hAnsi="Calibri"/>
                <w:sz w:val="17"/>
              </w:rPr>
            </w:pPr>
            <w:r>
              <w:rPr>
                <w:rFonts w:ascii="Calibri" w:hAnsi="Calibri"/>
                <w:sz w:val="17"/>
              </w:rPr>
              <w:t>Competencias:</w:t>
            </w:r>
            <w:r>
              <w:rPr>
                <w:rFonts w:ascii="Calibri" w:hAnsi="Calibri"/>
                <w:spacing w:val="61"/>
                <w:sz w:val="17"/>
              </w:rPr>
              <w:t> </w:t>
            </w:r>
            <w:r>
              <w:rPr>
                <w:rFonts w:ascii="Calibri" w:hAnsi="Calibri"/>
                <w:sz w:val="17"/>
              </w:rPr>
              <w:t>Visión</w:t>
            </w:r>
            <w:r>
              <w:rPr>
                <w:rFonts w:ascii="Calibri" w:hAnsi="Calibri"/>
                <w:spacing w:val="8"/>
                <w:sz w:val="17"/>
              </w:rPr>
              <w:t> </w:t>
            </w:r>
            <w:r>
              <w:rPr>
                <w:rFonts w:ascii="Calibri" w:hAnsi="Calibri"/>
                <w:spacing w:val="-2"/>
                <w:sz w:val="17"/>
              </w:rPr>
              <w:t>Estratégica</w:t>
            </w:r>
          </w:p>
        </w:tc>
        <w:tc>
          <w:tcPr>
            <w:tcW w:w="2483" w:type="dxa"/>
          </w:tcPr>
          <w:p>
            <w:pPr>
              <w:pStyle w:val="TableParagraph"/>
              <w:spacing w:before="8"/>
              <w:ind w:right="5"/>
              <w:jc w:val="right"/>
              <w:rPr>
                <w:rFonts w:ascii="Calibri"/>
                <w:sz w:val="16"/>
              </w:rPr>
            </w:pPr>
            <w:r>
              <w:rPr>
                <w:rFonts w:ascii="Calibri"/>
                <w:spacing w:val="-4"/>
                <w:sz w:val="16"/>
              </w:rPr>
              <w:t>13</w:t>
            </w:r>
            <w:r>
              <w:rPr>
                <w:rFonts w:ascii="Calibri"/>
                <w:spacing w:val="-10"/>
                <w:sz w:val="16"/>
              </w:rPr>
              <w:t> </w:t>
            </w:r>
            <w:r>
              <w:rPr>
                <w:rFonts w:ascii="Calibri"/>
                <w:spacing w:val="-4"/>
                <w:sz w:val="16"/>
              </w:rPr>
              <w:t>600</w:t>
            </w:r>
            <w:r>
              <w:rPr>
                <w:rFonts w:ascii="Calibri"/>
                <w:spacing w:val="-9"/>
                <w:sz w:val="16"/>
              </w:rPr>
              <w:t> </w:t>
            </w:r>
            <w:r>
              <w:rPr>
                <w:rFonts w:ascii="Calibri"/>
                <w:spacing w:val="-4"/>
                <w:sz w:val="16"/>
              </w:rPr>
              <w:t>000,00</w:t>
            </w:r>
          </w:p>
        </w:tc>
      </w:tr>
    </w:tbl>
    <w:p>
      <w:pPr>
        <w:tabs>
          <w:tab w:pos="7581" w:val="left" w:leader="none"/>
        </w:tabs>
        <w:spacing w:before="22"/>
        <w:ind w:left="4588" w:right="0" w:firstLine="0"/>
        <w:jc w:val="left"/>
        <w:rPr>
          <w:rFonts w:ascii="Calibri"/>
          <w:b/>
          <w:sz w:val="20"/>
        </w:rPr>
      </w:pPr>
      <w:r>
        <w:rPr>
          <w:rFonts w:ascii="Calibri"/>
          <w:b/>
          <w:sz w:val="17"/>
        </w:rPr>
        <w:t>Subtotal</w:t>
      </w:r>
      <w:r>
        <w:rPr>
          <w:rFonts w:ascii="Calibri"/>
          <w:b/>
          <w:spacing w:val="27"/>
          <w:sz w:val="17"/>
        </w:rPr>
        <w:t> </w:t>
      </w:r>
      <w:r>
        <w:rPr>
          <w:rFonts w:ascii="Calibri"/>
          <w:b/>
          <w:sz w:val="17"/>
        </w:rPr>
        <w:t>Cursos</w:t>
      </w:r>
      <w:r>
        <w:rPr>
          <w:rFonts w:ascii="Calibri"/>
          <w:b/>
          <w:spacing w:val="21"/>
          <w:sz w:val="17"/>
        </w:rPr>
        <w:t> </w:t>
      </w:r>
      <w:r>
        <w:rPr>
          <w:rFonts w:ascii="Calibri"/>
          <w:b/>
          <w:spacing w:val="-2"/>
          <w:sz w:val="17"/>
        </w:rPr>
        <w:t>Virtuales</w:t>
      </w:r>
      <w:r>
        <w:rPr>
          <w:rFonts w:ascii="Calibri"/>
          <w:b/>
          <w:sz w:val="17"/>
        </w:rPr>
        <w:tab/>
      </w:r>
      <w:r>
        <w:rPr>
          <w:rFonts w:ascii="Calibri"/>
          <w:b/>
          <w:w w:val="105"/>
          <w:position w:val="5"/>
          <w:sz w:val="20"/>
        </w:rPr>
        <w:t>148</w:t>
      </w:r>
      <w:r>
        <w:rPr>
          <w:rFonts w:ascii="Calibri"/>
          <w:b/>
          <w:spacing w:val="-2"/>
          <w:w w:val="105"/>
          <w:position w:val="5"/>
          <w:sz w:val="20"/>
        </w:rPr>
        <w:t> </w:t>
      </w:r>
      <w:r>
        <w:rPr>
          <w:rFonts w:ascii="Calibri"/>
          <w:b/>
          <w:w w:val="105"/>
          <w:position w:val="5"/>
          <w:sz w:val="20"/>
        </w:rPr>
        <w:t>100</w:t>
      </w:r>
      <w:r>
        <w:rPr>
          <w:rFonts w:ascii="Calibri"/>
          <w:b/>
          <w:spacing w:val="-1"/>
          <w:w w:val="105"/>
          <w:position w:val="5"/>
          <w:sz w:val="20"/>
        </w:rPr>
        <w:t> </w:t>
      </w:r>
      <w:r>
        <w:rPr>
          <w:rFonts w:ascii="Calibri"/>
          <w:b/>
          <w:spacing w:val="-2"/>
          <w:position w:val="5"/>
          <w:sz w:val="20"/>
        </w:rPr>
        <w:t>000,00</w:t>
      </w:r>
    </w:p>
    <w:p>
      <w:pPr>
        <w:pStyle w:val="BodyText"/>
        <w:spacing w:before="1"/>
        <w:rPr>
          <w:rFonts w:ascii="Calibri"/>
          <w:b/>
          <w:sz w:val="32"/>
        </w:rPr>
      </w:pPr>
    </w:p>
    <w:p>
      <w:pPr>
        <w:pStyle w:val="Heading3"/>
        <w:tabs>
          <w:tab w:pos="6464" w:val="left" w:leader="none"/>
          <w:tab w:pos="7364" w:val="left" w:leader="none"/>
        </w:tabs>
        <w:spacing w:before="0"/>
        <w:ind w:left="164" w:right="0"/>
        <w:jc w:val="left"/>
        <w:rPr>
          <w:rFonts w:ascii="Calibri"/>
        </w:rPr>
      </w:pPr>
      <w:r>
        <w:rPr>
          <w:rFonts w:ascii="Calibri"/>
        </w:rPr>
        <w:t>TOTALES</w:t>
      </w:r>
      <w:r>
        <w:rPr>
          <w:rFonts w:ascii="Calibri"/>
          <w:spacing w:val="15"/>
        </w:rPr>
        <w:t> </w:t>
      </w:r>
      <w:r>
        <w:rPr>
          <w:rFonts w:ascii="Calibri"/>
        </w:rPr>
        <w:t>SISTEMAS</w:t>
      </w:r>
      <w:r>
        <w:rPr>
          <w:rFonts w:ascii="Calibri"/>
          <w:spacing w:val="16"/>
        </w:rPr>
        <w:t> </w:t>
      </w:r>
      <w:r>
        <w:rPr>
          <w:rFonts w:ascii="Calibri"/>
          <w:spacing w:val="-2"/>
        </w:rPr>
        <w:t>CONCLUIDOS</w:t>
      </w:r>
      <w:r>
        <w:rPr>
          <w:rFonts w:ascii="Calibri"/>
        </w:rPr>
        <w:tab/>
      </w:r>
      <w:r>
        <w:rPr>
          <w:rFonts w:ascii="Calibri"/>
          <w:u w:val="single"/>
        </w:rPr>
        <w:tab/>
      </w:r>
      <w:r>
        <w:rPr>
          <w:rFonts w:ascii="Calibri"/>
          <w:w w:val="105"/>
          <w:u w:val="single"/>
        </w:rPr>
        <w:t>1</w:t>
      </w:r>
      <w:r>
        <w:rPr>
          <w:rFonts w:ascii="Calibri"/>
          <w:spacing w:val="-2"/>
          <w:w w:val="105"/>
          <w:u w:val="single"/>
        </w:rPr>
        <w:t> </w:t>
      </w:r>
      <w:r>
        <w:rPr>
          <w:rFonts w:ascii="Calibri"/>
          <w:w w:val="105"/>
          <w:u w:val="single"/>
        </w:rPr>
        <w:t>022</w:t>
      </w:r>
      <w:r>
        <w:rPr>
          <w:rFonts w:ascii="Calibri"/>
          <w:spacing w:val="-2"/>
          <w:w w:val="105"/>
          <w:u w:val="single"/>
        </w:rPr>
        <w:t> </w:t>
      </w:r>
      <w:r>
        <w:rPr>
          <w:rFonts w:ascii="Calibri"/>
          <w:w w:val="105"/>
          <w:u w:val="single"/>
        </w:rPr>
        <w:t>233</w:t>
      </w:r>
      <w:r>
        <w:rPr>
          <w:rFonts w:ascii="Calibri"/>
          <w:spacing w:val="-2"/>
          <w:w w:val="105"/>
          <w:u w:val="single"/>
        </w:rPr>
        <w:t> 740,89</w:t>
      </w:r>
      <w:r>
        <w:rPr>
          <w:rFonts w:ascii="Calibri"/>
          <w:spacing w:val="40"/>
          <w:w w:val="105"/>
          <w:u w:val="single"/>
        </w:rPr>
        <w:t> </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tabs>
          <w:tab w:pos="1486" w:val="left" w:leader="none"/>
          <w:tab w:pos="3120" w:val="left" w:leader="none"/>
          <w:tab w:pos="3856" w:val="left" w:leader="none"/>
          <w:tab w:pos="5880" w:val="left" w:leader="none"/>
          <w:tab w:pos="8340" w:val="left" w:leader="none"/>
        </w:tabs>
        <w:spacing w:line="264" w:lineRule="auto" w:before="182"/>
        <w:ind w:left="180" w:right="230" w:firstLine="0"/>
        <w:jc w:val="left"/>
        <w:rPr>
          <w:rFonts w:ascii="Calibri" w:hAnsi="Calibri"/>
          <w:b/>
          <w:sz w:val="28"/>
        </w:rPr>
      </w:pPr>
      <w:r>
        <w:rPr>
          <w:rFonts w:ascii="Calibri" w:hAnsi="Calibri"/>
          <w:b/>
          <w:spacing w:val="-2"/>
          <w:sz w:val="28"/>
        </w:rPr>
        <w:t>CURSOS</w:t>
      </w:r>
      <w:r>
        <w:rPr>
          <w:rFonts w:ascii="Calibri" w:hAnsi="Calibri"/>
          <w:b/>
          <w:sz w:val="28"/>
        </w:rPr>
        <w:tab/>
      </w:r>
      <w:r>
        <w:rPr>
          <w:rFonts w:ascii="Calibri" w:hAnsi="Calibri"/>
          <w:b/>
          <w:spacing w:val="-2"/>
          <w:sz w:val="28"/>
        </w:rPr>
        <w:t>VIRTUALES</w:t>
      </w:r>
      <w:r>
        <w:rPr>
          <w:rFonts w:ascii="Calibri" w:hAnsi="Calibri"/>
          <w:b/>
          <w:sz w:val="28"/>
        </w:rPr>
        <w:tab/>
      </w:r>
      <w:r>
        <w:rPr>
          <w:rFonts w:ascii="Calibri" w:hAnsi="Calibri"/>
          <w:b/>
          <w:spacing w:val="-6"/>
          <w:sz w:val="28"/>
        </w:rPr>
        <w:t>NO</w:t>
      </w:r>
      <w:r>
        <w:rPr>
          <w:rFonts w:ascii="Calibri" w:hAnsi="Calibri"/>
          <w:b/>
          <w:sz w:val="28"/>
        </w:rPr>
        <w:tab/>
      </w:r>
      <w:r>
        <w:rPr>
          <w:rFonts w:ascii="Calibri" w:hAnsi="Calibri"/>
          <w:b/>
          <w:spacing w:val="-2"/>
          <w:sz w:val="28"/>
        </w:rPr>
        <w:t>REGISTRADOS</w:t>
      </w:r>
      <w:r>
        <w:rPr>
          <w:rFonts w:ascii="Calibri" w:hAnsi="Calibri"/>
          <w:b/>
          <w:sz w:val="28"/>
        </w:rPr>
        <w:tab/>
      </w:r>
      <w:r>
        <w:rPr>
          <w:rFonts w:ascii="Calibri" w:hAnsi="Calibri"/>
          <w:b/>
          <w:spacing w:val="-2"/>
          <w:sz w:val="28"/>
        </w:rPr>
        <w:t>CONTABLEMENTE</w:t>
      </w:r>
      <w:r>
        <w:rPr>
          <w:rFonts w:ascii="Calibri" w:hAnsi="Calibri"/>
          <w:b/>
          <w:sz w:val="28"/>
        </w:rPr>
        <w:tab/>
      </w:r>
      <w:r>
        <w:rPr>
          <w:rFonts w:ascii="Calibri" w:hAnsi="Calibri"/>
          <w:b/>
          <w:spacing w:val="-4"/>
          <w:sz w:val="28"/>
        </w:rPr>
        <w:t>POR </w:t>
      </w:r>
      <w:r>
        <w:rPr>
          <w:rFonts w:ascii="Calibri" w:hAnsi="Calibri"/>
          <w:b/>
          <w:sz w:val="28"/>
        </w:rPr>
        <w:t>INFORMACIÓN INSUFICIENTE, ÚNICAMENTE REVELADOS</w:t>
      </w: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775"/>
      </w:tblGrid>
      <w:tr>
        <w:trPr>
          <w:trHeight w:val="384" w:hRule="atLeast"/>
        </w:trPr>
        <w:tc>
          <w:tcPr>
            <w:tcW w:w="8775" w:type="dxa"/>
            <w:tcBorders>
              <w:left w:val="single" w:sz="6" w:space="0" w:color="000000"/>
            </w:tcBorders>
          </w:tcPr>
          <w:p>
            <w:pPr>
              <w:pStyle w:val="TableParagraph"/>
              <w:spacing w:before="34"/>
              <w:ind w:left="34"/>
              <w:rPr>
                <w:rFonts w:ascii="Calibri" w:hAnsi="Calibri"/>
                <w:sz w:val="24"/>
              </w:rPr>
            </w:pPr>
            <w:r>
              <w:rPr>
                <w:rFonts w:ascii="Calibri" w:hAnsi="Calibri"/>
                <w:spacing w:val="-2"/>
                <w:sz w:val="24"/>
              </w:rPr>
              <w:t>Sistema</w:t>
            </w:r>
            <w:r>
              <w:rPr>
                <w:rFonts w:ascii="Calibri" w:hAnsi="Calibri"/>
                <w:spacing w:val="7"/>
                <w:sz w:val="24"/>
              </w:rPr>
              <w:t> </w:t>
            </w:r>
            <w:r>
              <w:rPr>
                <w:rFonts w:ascii="Calibri" w:hAnsi="Calibri"/>
                <w:spacing w:val="-2"/>
                <w:sz w:val="24"/>
              </w:rPr>
              <w:t>Integrado</w:t>
            </w:r>
            <w:r>
              <w:rPr>
                <w:rFonts w:ascii="Calibri" w:hAnsi="Calibri"/>
                <w:spacing w:val="-3"/>
                <w:sz w:val="24"/>
              </w:rPr>
              <w:t> </w:t>
            </w:r>
            <w:r>
              <w:rPr>
                <w:rFonts w:ascii="Calibri" w:hAnsi="Calibri"/>
                <w:spacing w:val="-2"/>
                <w:sz w:val="24"/>
              </w:rPr>
              <w:t>de</w:t>
            </w:r>
            <w:r>
              <w:rPr>
                <w:rFonts w:ascii="Calibri" w:hAnsi="Calibri"/>
                <w:spacing w:val="5"/>
                <w:sz w:val="24"/>
              </w:rPr>
              <w:t> </w:t>
            </w:r>
            <w:r>
              <w:rPr>
                <w:rFonts w:ascii="Calibri" w:hAnsi="Calibri"/>
                <w:spacing w:val="-2"/>
                <w:sz w:val="24"/>
              </w:rPr>
              <w:t>Capacitación</w:t>
            </w:r>
            <w:r>
              <w:rPr>
                <w:rFonts w:ascii="Calibri" w:hAnsi="Calibri"/>
                <w:spacing w:val="-1"/>
                <w:sz w:val="24"/>
              </w:rPr>
              <w:t> </w:t>
            </w:r>
            <w:r>
              <w:rPr>
                <w:rFonts w:ascii="Calibri" w:hAnsi="Calibri"/>
                <w:spacing w:val="-2"/>
                <w:sz w:val="24"/>
              </w:rPr>
              <w:t>en Contratación Administrativa</w:t>
            </w:r>
            <w:r>
              <w:rPr>
                <w:rFonts w:ascii="Calibri" w:hAnsi="Calibri"/>
                <w:spacing w:val="10"/>
                <w:sz w:val="24"/>
              </w:rPr>
              <w:t> </w:t>
            </w:r>
            <w:r>
              <w:rPr>
                <w:rFonts w:ascii="Calibri" w:hAnsi="Calibri"/>
                <w:spacing w:val="-2"/>
                <w:sz w:val="24"/>
              </w:rPr>
              <w:t>(SICCA)</w:t>
            </w:r>
          </w:p>
        </w:tc>
      </w:tr>
      <w:tr>
        <w:trPr>
          <w:trHeight w:val="384" w:hRule="atLeast"/>
        </w:trPr>
        <w:tc>
          <w:tcPr>
            <w:tcW w:w="8775" w:type="dxa"/>
            <w:tcBorders>
              <w:left w:val="single" w:sz="6" w:space="0" w:color="000000"/>
            </w:tcBorders>
          </w:tcPr>
          <w:p>
            <w:pPr>
              <w:pStyle w:val="TableParagraph"/>
              <w:spacing w:before="34"/>
              <w:ind w:left="34"/>
              <w:rPr>
                <w:rFonts w:ascii="Calibri" w:hAnsi="Calibri"/>
                <w:sz w:val="24"/>
              </w:rPr>
            </w:pPr>
            <w:r>
              <w:rPr>
                <w:rFonts w:ascii="Calibri" w:hAnsi="Calibri"/>
                <w:spacing w:val="-2"/>
                <w:sz w:val="24"/>
              </w:rPr>
              <w:t>Investigación</w:t>
            </w:r>
            <w:r>
              <w:rPr>
                <w:rFonts w:ascii="Calibri" w:hAnsi="Calibri"/>
                <w:spacing w:val="-3"/>
                <w:sz w:val="24"/>
              </w:rPr>
              <w:t> </w:t>
            </w:r>
            <w:r>
              <w:rPr>
                <w:rFonts w:ascii="Calibri" w:hAnsi="Calibri"/>
                <w:spacing w:val="-2"/>
                <w:sz w:val="24"/>
              </w:rPr>
              <w:t>y</w:t>
            </w:r>
            <w:r>
              <w:rPr>
                <w:rFonts w:ascii="Calibri" w:hAnsi="Calibri"/>
                <w:spacing w:val="-1"/>
                <w:sz w:val="24"/>
              </w:rPr>
              <w:t> </w:t>
            </w:r>
            <w:r>
              <w:rPr>
                <w:rFonts w:ascii="Calibri" w:hAnsi="Calibri"/>
                <w:spacing w:val="-2"/>
                <w:sz w:val="24"/>
              </w:rPr>
              <w:t>Procedimientos</w:t>
            </w:r>
            <w:r>
              <w:rPr>
                <w:rFonts w:ascii="Calibri" w:hAnsi="Calibri"/>
                <w:spacing w:val="14"/>
                <w:sz w:val="24"/>
              </w:rPr>
              <w:t> </w:t>
            </w:r>
            <w:r>
              <w:rPr>
                <w:rFonts w:ascii="Calibri" w:hAnsi="Calibri"/>
                <w:spacing w:val="-2"/>
                <w:sz w:val="24"/>
              </w:rPr>
              <w:t>Administrativos</w:t>
            </w:r>
          </w:p>
        </w:tc>
      </w:tr>
      <w:tr>
        <w:trPr>
          <w:trHeight w:val="384" w:hRule="atLeast"/>
        </w:trPr>
        <w:tc>
          <w:tcPr>
            <w:tcW w:w="8775" w:type="dxa"/>
            <w:tcBorders>
              <w:left w:val="single" w:sz="6" w:space="0" w:color="000000"/>
            </w:tcBorders>
          </w:tcPr>
          <w:p>
            <w:pPr>
              <w:pStyle w:val="TableParagraph"/>
              <w:spacing w:before="34"/>
              <w:ind w:left="34"/>
              <w:rPr>
                <w:rFonts w:ascii="Calibri" w:hAnsi="Calibri"/>
                <w:sz w:val="24"/>
              </w:rPr>
            </w:pPr>
            <w:r>
              <w:rPr>
                <w:rFonts w:ascii="Calibri" w:hAnsi="Calibri"/>
                <w:sz w:val="24"/>
              </w:rPr>
              <w:t>Introducción</w:t>
            </w:r>
            <w:r>
              <w:rPr>
                <w:rFonts w:ascii="Calibri" w:hAnsi="Calibri"/>
                <w:spacing w:val="-16"/>
                <w:sz w:val="24"/>
              </w:rPr>
              <w:t> </w:t>
            </w:r>
            <w:r>
              <w:rPr>
                <w:rFonts w:ascii="Calibri" w:hAnsi="Calibri"/>
                <w:sz w:val="24"/>
              </w:rPr>
              <w:t>al</w:t>
            </w:r>
            <w:r>
              <w:rPr>
                <w:rFonts w:ascii="Calibri" w:hAnsi="Calibri"/>
                <w:spacing w:val="-9"/>
                <w:sz w:val="24"/>
              </w:rPr>
              <w:t> </w:t>
            </w:r>
            <w:r>
              <w:rPr>
                <w:rFonts w:ascii="Calibri" w:hAnsi="Calibri"/>
                <w:sz w:val="24"/>
              </w:rPr>
              <w:t>E-Learning</w:t>
            </w:r>
            <w:r>
              <w:rPr>
                <w:rFonts w:ascii="Calibri" w:hAnsi="Calibri"/>
                <w:spacing w:val="-6"/>
                <w:sz w:val="24"/>
              </w:rPr>
              <w:t> </w:t>
            </w:r>
            <w:r>
              <w:rPr>
                <w:rFonts w:ascii="Calibri" w:hAnsi="Calibri"/>
                <w:sz w:val="24"/>
              </w:rPr>
              <w:t>e</w:t>
            </w:r>
            <w:r>
              <w:rPr>
                <w:rFonts w:ascii="Calibri" w:hAnsi="Calibri"/>
                <w:spacing w:val="-9"/>
                <w:sz w:val="24"/>
              </w:rPr>
              <w:t> </w:t>
            </w:r>
            <w:r>
              <w:rPr>
                <w:rFonts w:ascii="Calibri" w:hAnsi="Calibri"/>
                <w:sz w:val="24"/>
              </w:rPr>
              <w:t>Inducción</w:t>
            </w:r>
            <w:r>
              <w:rPr>
                <w:rFonts w:ascii="Calibri" w:hAnsi="Calibri"/>
                <w:spacing w:val="-14"/>
                <w:sz w:val="24"/>
              </w:rPr>
              <w:t> </w:t>
            </w:r>
            <w:r>
              <w:rPr>
                <w:rFonts w:ascii="Calibri" w:hAnsi="Calibri"/>
                <w:sz w:val="24"/>
              </w:rPr>
              <w:t>al</w:t>
            </w:r>
            <w:r>
              <w:rPr>
                <w:rFonts w:ascii="Calibri" w:hAnsi="Calibri"/>
                <w:spacing w:val="-6"/>
                <w:sz w:val="24"/>
              </w:rPr>
              <w:t> </w:t>
            </w:r>
            <w:r>
              <w:rPr>
                <w:rFonts w:ascii="Calibri" w:hAnsi="Calibri"/>
                <w:sz w:val="24"/>
              </w:rPr>
              <w:t>Campus</w:t>
            </w:r>
            <w:r>
              <w:rPr>
                <w:rFonts w:ascii="Calibri" w:hAnsi="Calibri"/>
                <w:spacing w:val="-2"/>
                <w:sz w:val="24"/>
              </w:rPr>
              <w:t> Virtual</w:t>
            </w:r>
          </w:p>
        </w:tc>
      </w:tr>
    </w:tbl>
    <w:p>
      <w:pPr>
        <w:spacing w:after="0"/>
        <w:rPr>
          <w:rFonts w:ascii="Calibri" w:hAnsi="Calibri"/>
          <w:sz w:val="24"/>
        </w:rPr>
        <w:sectPr>
          <w:pgSz w:w="12240" w:h="15840"/>
          <w:pgMar w:header="764" w:footer="1000" w:top="1220" w:bottom="1200" w:left="1580" w:right="1580"/>
        </w:sectPr>
      </w:pPr>
    </w:p>
    <w:p>
      <w:pPr>
        <w:spacing w:line="264" w:lineRule="auto" w:before="108"/>
        <w:ind w:left="181" w:right="0" w:firstLine="0"/>
        <w:jc w:val="left"/>
        <w:rPr>
          <w:rFonts w:ascii="Calibri" w:hAnsi="Calibri"/>
          <w:b/>
          <w:sz w:val="19"/>
        </w:rPr>
      </w:pPr>
      <w:r>
        <w:rPr/>
        <w:pict>
          <v:shape style="position:absolute;margin-left:85.047478pt;margin-top:91.093216pt;width:442.5pt;height:623.15pt;mso-position-horizontal-relative:page;mso-position-vertical-relative:page;z-index:15728640" type="#_x0000_t202" id="docshape3" filled="false" stroked="false">
            <v:textbox inset="0,0,0,0">
              <w:txbxContent>
                <w:tbl>
                  <w:tblPr>
                    <w:tblW w:w="0" w:type="auto"/>
                    <w:jc w:val="lef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35"/>
                  </w:tblGrid>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Módulo</w:t>
                        </w:r>
                        <w:r>
                          <w:rPr>
                            <w:rFonts w:ascii="Calibri" w:hAnsi="Calibri"/>
                            <w:spacing w:val="-14"/>
                            <w:w w:val="150"/>
                            <w:sz w:val="16"/>
                          </w:rPr>
                          <w:t> </w:t>
                        </w:r>
                        <w:r>
                          <w:rPr>
                            <w:rFonts w:ascii="Calibri" w:hAnsi="Calibri"/>
                            <w:w w:val="150"/>
                            <w:sz w:val="16"/>
                          </w:rPr>
                          <w:t>de</w:t>
                        </w:r>
                        <w:r>
                          <w:rPr>
                            <w:rFonts w:ascii="Calibri" w:hAnsi="Calibri"/>
                            <w:spacing w:val="-11"/>
                            <w:w w:val="150"/>
                            <w:sz w:val="16"/>
                          </w:rPr>
                          <w:t> </w:t>
                        </w:r>
                        <w:r>
                          <w:rPr>
                            <w:rFonts w:ascii="Calibri" w:hAnsi="Calibri"/>
                            <w:w w:val="150"/>
                            <w:sz w:val="16"/>
                          </w:rPr>
                          <w:t>Recursos</w:t>
                        </w:r>
                        <w:r>
                          <w:rPr>
                            <w:rFonts w:ascii="Calibri" w:hAnsi="Calibri"/>
                            <w:spacing w:val="-2"/>
                            <w:w w:val="150"/>
                            <w:sz w:val="16"/>
                          </w:rPr>
                          <w:t> </w:t>
                        </w:r>
                        <w:r>
                          <w:rPr>
                            <w:rFonts w:ascii="Calibri" w:hAnsi="Calibri"/>
                            <w:w w:val="150"/>
                            <w:sz w:val="16"/>
                          </w:rPr>
                          <w:t>y</w:t>
                        </w:r>
                        <w:r>
                          <w:rPr>
                            <w:rFonts w:ascii="Calibri" w:hAnsi="Calibri"/>
                            <w:spacing w:val="-13"/>
                            <w:w w:val="150"/>
                            <w:sz w:val="16"/>
                          </w:rPr>
                          <w:t> </w:t>
                        </w:r>
                        <w:r>
                          <w:rPr>
                            <w:rFonts w:ascii="Calibri" w:hAnsi="Calibri"/>
                            <w:w w:val="150"/>
                            <w:sz w:val="16"/>
                          </w:rPr>
                          <w:t>Módulo</w:t>
                        </w:r>
                        <w:r>
                          <w:rPr>
                            <w:rFonts w:ascii="Calibri" w:hAnsi="Calibri"/>
                            <w:spacing w:val="-13"/>
                            <w:w w:val="150"/>
                            <w:sz w:val="16"/>
                          </w:rPr>
                          <w:t> </w:t>
                        </w:r>
                        <w:r>
                          <w:rPr>
                            <w:rFonts w:ascii="Calibri" w:hAnsi="Calibri"/>
                            <w:w w:val="150"/>
                            <w:sz w:val="16"/>
                          </w:rPr>
                          <w:t>de</w:t>
                        </w:r>
                        <w:r>
                          <w:rPr>
                            <w:rFonts w:ascii="Calibri" w:hAnsi="Calibri"/>
                            <w:spacing w:val="-9"/>
                            <w:w w:val="150"/>
                            <w:sz w:val="16"/>
                          </w:rPr>
                          <w:t> </w:t>
                        </w:r>
                        <w:r>
                          <w:rPr>
                            <w:rFonts w:ascii="Calibri" w:hAnsi="Calibri"/>
                            <w:w w:val="150"/>
                            <w:sz w:val="16"/>
                          </w:rPr>
                          <w:t>Contratos</w:t>
                        </w:r>
                        <w:r>
                          <w:rPr>
                            <w:rFonts w:ascii="Calibri" w:hAnsi="Calibri"/>
                            <w:spacing w:val="-2"/>
                            <w:w w:val="150"/>
                            <w:sz w:val="16"/>
                          </w:rPr>
                          <w:t> </w:t>
                        </w:r>
                        <w:r>
                          <w:rPr>
                            <w:rFonts w:ascii="Calibri" w:hAnsi="Calibri"/>
                            <w:spacing w:val="-4"/>
                            <w:w w:val="150"/>
                            <w:sz w:val="16"/>
                          </w:rPr>
                          <w:t>SIAC</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Sistema</w:t>
                        </w:r>
                        <w:r>
                          <w:rPr>
                            <w:rFonts w:ascii="Calibri"/>
                            <w:spacing w:val="-6"/>
                            <w:w w:val="150"/>
                            <w:sz w:val="16"/>
                          </w:rPr>
                          <w:t> </w:t>
                        </w:r>
                        <w:r>
                          <w:rPr>
                            <w:rFonts w:ascii="Calibri"/>
                            <w:w w:val="150"/>
                            <w:sz w:val="16"/>
                          </w:rPr>
                          <w:t>Control</w:t>
                        </w:r>
                        <w:r>
                          <w:rPr>
                            <w:rFonts w:ascii="Calibri"/>
                            <w:spacing w:val="-6"/>
                            <w:w w:val="150"/>
                            <w:sz w:val="16"/>
                          </w:rPr>
                          <w:t> </w:t>
                        </w:r>
                        <w:r>
                          <w:rPr>
                            <w:rFonts w:ascii="Calibri"/>
                            <w:w w:val="150"/>
                            <w:sz w:val="16"/>
                          </w:rPr>
                          <w:t>de</w:t>
                        </w:r>
                        <w:r>
                          <w:rPr>
                            <w:rFonts w:ascii="Calibri"/>
                            <w:spacing w:val="-9"/>
                            <w:w w:val="150"/>
                            <w:sz w:val="16"/>
                          </w:rPr>
                          <w:t> </w:t>
                        </w:r>
                        <w:r>
                          <w:rPr>
                            <w:rFonts w:ascii="Calibri"/>
                            <w:spacing w:val="-2"/>
                            <w:w w:val="150"/>
                            <w:sz w:val="16"/>
                          </w:rPr>
                          <w:t>Asistencia</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Expediente</w:t>
                        </w:r>
                        <w:r>
                          <w:rPr>
                            <w:rFonts w:ascii="Calibri" w:hAnsi="Calibri"/>
                            <w:spacing w:val="-14"/>
                            <w:w w:val="150"/>
                            <w:sz w:val="16"/>
                          </w:rPr>
                          <w:t> </w:t>
                        </w:r>
                        <w:r>
                          <w:rPr>
                            <w:rFonts w:ascii="Calibri" w:hAnsi="Calibri"/>
                            <w:spacing w:val="-2"/>
                            <w:w w:val="150"/>
                            <w:sz w:val="16"/>
                          </w:rPr>
                          <w:t>Electrónico</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Evaluación</w:t>
                        </w:r>
                        <w:r>
                          <w:rPr>
                            <w:rFonts w:ascii="Calibri" w:hAnsi="Calibri"/>
                            <w:spacing w:val="-8"/>
                            <w:w w:val="150"/>
                            <w:sz w:val="16"/>
                          </w:rPr>
                          <w:t> </w:t>
                        </w:r>
                        <w:r>
                          <w:rPr>
                            <w:rFonts w:ascii="Calibri" w:hAnsi="Calibri"/>
                            <w:w w:val="150"/>
                            <w:sz w:val="16"/>
                          </w:rPr>
                          <w:t>del</w:t>
                        </w:r>
                        <w:r>
                          <w:rPr>
                            <w:rFonts w:ascii="Calibri" w:hAnsi="Calibri"/>
                            <w:spacing w:val="3"/>
                            <w:w w:val="150"/>
                            <w:sz w:val="16"/>
                          </w:rPr>
                          <w:t> </w:t>
                        </w:r>
                        <w:r>
                          <w:rPr>
                            <w:rFonts w:ascii="Calibri" w:hAnsi="Calibri"/>
                            <w:w w:val="150"/>
                            <w:sz w:val="16"/>
                          </w:rPr>
                          <w:t>Desempeño</w:t>
                        </w:r>
                        <w:r>
                          <w:rPr>
                            <w:rFonts w:ascii="Calibri" w:hAnsi="Calibri"/>
                            <w:spacing w:val="-7"/>
                            <w:w w:val="150"/>
                            <w:sz w:val="16"/>
                          </w:rPr>
                          <w:t> </w:t>
                        </w:r>
                        <w:r>
                          <w:rPr>
                            <w:rFonts w:ascii="Calibri" w:hAnsi="Calibri"/>
                            <w:w w:val="150"/>
                            <w:sz w:val="16"/>
                          </w:rPr>
                          <w:t>-</w:t>
                        </w:r>
                        <w:r>
                          <w:rPr>
                            <w:rFonts w:ascii="Calibri" w:hAnsi="Calibri"/>
                            <w:spacing w:val="-1"/>
                            <w:w w:val="150"/>
                            <w:sz w:val="16"/>
                          </w:rPr>
                          <w:t> </w:t>
                        </w:r>
                        <w:r>
                          <w:rPr>
                            <w:rFonts w:ascii="Calibri" w:hAnsi="Calibri"/>
                            <w:w w:val="150"/>
                            <w:sz w:val="16"/>
                          </w:rPr>
                          <w:t>Módulo</w:t>
                        </w:r>
                        <w:r>
                          <w:rPr>
                            <w:rFonts w:ascii="Calibri" w:hAnsi="Calibri"/>
                            <w:spacing w:val="-7"/>
                            <w:w w:val="150"/>
                            <w:sz w:val="16"/>
                          </w:rPr>
                          <w:t> </w:t>
                        </w:r>
                        <w:r>
                          <w:rPr>
                            <w:rFonts w:ascii="Calibri" w:hAnsi="Calibri"/>
                            <w:w w:val="150"/>
                            <w:sz w:val="16"/>
                          </w:rPr>
                          <w:t>Evaluación</w:t>
                        </w:r>
                        <w:r>
                          <w:rPr>
                            <w:rFonts w:ascii="Calibri" w:hAnsi="Calibri"/>
                            <w:spacing w:val="-7"/>
                            <w:w w:val="150"/>
                            <w:sz w:val="16"/>
                          </w:rPr>
                          <w:t> </w:t>
                        </w:r>
                        <w:r>
                          <w:rPr>
                            <w:rFonts w:ascii="Calibri" w:hAnsi="Calibri"/>
                            <w:spacing w:val="-2"/>
                            <w:w w:val="150"/>
                            <w:sz w:val="16"/>
                          </w:rPr>
                          <w:t>Personal</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SIPP</w:t>
                        </w:r>
                        <w:r>
                          <w:rPr>
                            <w:rFonts w:ascii="Calibri"/>
                            <w:spacing w:val="-11"/>
                            <w:w w:val="150"/>
                            <w:sz w:val="16"/>
                          </w:rPr>
                          <w:t> </w:t>
                        </w:r>
                        <w:r>
                          <w:rPr>
                            <w:rFonts w:ascii="Calibri"/>
                            <w:spacing w:val="-5"/>
                            <w:w w:val="150"/>
                            <w:sz w:val="16"/>
                          </w:rPr>
                          <w:t>II</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Sistema</w:t>
                        </w:r>
                        <w:r>
                          <w:rPr>
                            <w:rFonts w:ascii="Calibri" w:hAnsi="Calibri"/>
                            <w:spacing w:val="1"/>
                            <w:w w:val="150"/>
                            <w:sz w:val="16"/>
                          </w:rPr>
                          <w:t> </w:t>
                        </w:r>
                        <w:r>
                          <w:rPr>
                            <w:rFonts w:ascii="Calibri" w:hAnsi="Calibri"/>
                            <w:w w:val="150"/>
                            <w:sz w:val="16"/>
                          </w:rPr>
                          <w:t>de</w:t>
                        </w:r>
                        <w:r>
                          <w:rPr>
                            <w:rFonts w:ascii="Calibri" w:hAnsi="Calibri"/>
                            <w:spacing w:val="-2"/>
                            <w:w w:val="150"/>
                            <w:sz w:val="16"/>
                          </w:rPr>
                          <w:t> Tesorería</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APP</w:t>
                        </w:r>
                        <w:r>
                          <w:rPr>
                            <w:rFonts w:ascii="Calibri" w:hAnsi="Calibri"/>
                            <w:spacing w:val="-7"/>
                            <w:w w:val="150"/>
                            <w:sz w:val="16"/>
                          </w:rPr>
                          <w:t> </w:t>
                        </w:r>
                        <w:r>
                          <w:rPr>
                            <w:rFonts w:ascii="Calibri" w:hAnsi="Calibri"/>
                            <w:w w:val="150"/>
                            <w:sz w:val="16"/>
                          </w:rPr>
                          <w:t>para</w:t>
                        </w:r>
                        <w:r>
                          <w:rPr>
                            <w:rFonts w:ascii="Calibri" w:hAnsi="Calibri"/>
                            <w:spacing w:val="2"/>
                            <w:w w:val="150"/>
                            <w:sz w:val="16"/>
                          </w:rPr>
                          <w:t> </w:t>
                        </w:r>
                        <w:r>
                          <w:rPr>
                            <w:rFonts w:ascii="Calibri" w:hAnsi="Calibri"/>
                            <w:w w:val="150"/>
                            <w:sz w:val="16"/>
                          </w:rPr>
                          <w:t>dispositivos</w:t>
                        </w:r>
                        <w:r>
                          <w:rPr>
                            <w:rFonts w:ascii="Calibri" w:hAnsi="Calibri"/>
                            <w:spacing w:val="7"/>
                            <w:w w:val="150"/>
                            <w:sz w:val="16"/>
                          </w:rPr>
                          <w:t> </w:t>
                        </w:r>
                        <w:r>
                          <w:rPr>
                            <w:rFonts w:ascii="Calibri" w:hAnsi="Calibri"/>
                            <w:w w:val="150"/>
                            <w:sz w:val="16"/>
                          </w:rPr>
                          <w:t>móviles</w:t>
                        </w:r>
                        <w:r>
                          <w:rPr>
                            <w:rFonts w:ascii="Calibri" w:hAnsi="Calibri"/>
                            <w:spacing w:val="7"/>
                            <w:w w:val="150"/>
                            <w:sz w:val="16"/>
                          </w:rPr>
                          <w:t> </w:t>
                        </w:r>
                        <w:r>
                          <w:rPr>
                            <w:rFonts w:ascii="Calibri" w:hAnsi="Calibri"/>
                            <w:w w:val="150"/>
                            <w:sz w:val="16"/>
                          </w:rPr>
                          <w:t>y</w:t>
                        </w:r>
                        <w:r>
                          <w:rPr>
                            <w:rFonts w:ascii="Calibri" w:hAnsi="Calibri"/>
                            <w:spacing w:val="-6"/>
                            <w:w w:val="150"/>
                            <w:sz w:val="16"/>
                          </w:rPr>
                          <w:t> </w:t>
                        </w:r>
                        <w:r>
                          <w:rPr>
                            <w:rFonts w:ascii="Calibri" w:hAnsi="Calibri"/>
                            <w:spacing w:val="-2"/>
                            <w:w w:val="150"/>
                            <w:sz w:val="16"/>
                          </w:rPr>
                          <w:t>tablets</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Indexador</w:t>
                        </w:r>
                        <w:r>
                          <w:rPr>
                            <w:rFonts w:ascii="Calibri" w:hAnsi="Calibri"/>
                            <w:spacing w:val="-14"/>
                            <w:w w:val="150"/>
                            <w:sz w:val="16"/>
                          </w:rPr>
                          <w:t> </w:t>
                        </w:r>
                        <w:r>
                          <w:rPr>
                            <w:rFonts w:ascii="Calibri" w:hAnsi="Calibri"/>
                            <w:w w:val="150"/>
                            <w:sz w:val="16"/>
                          </w:rPr>
                          <w:t>CGR-Búsqueda</w:t>
                        </w:r>
                        <w:r>
                          <w:rPr>
                            <w:rFonts w:ascii="Calibri" w:hAnsi="Calibri"/>
                            <w:spacing w:val="-6"/>
                            <w:w w:val="150"/>
                            <w:sz w:val="16"/>
                          </w:rPr>
                          <w:t> </w:t>
                        </w:r>
                        <w:r>
                          <w:rPr>
                            <w:rFonts w:ascii="Calibri" w:hAnsi="Calibri"/>
                            <w:spacing w:val="-2"/>
                            <w:w w:val="150"/>
                            <w:sz w:val="16"/>
                          </w:rPr>
                          <w:t>documental</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Registro</w:t>
                        </w:r>
                        <w:r>
                          <w:rPr>
                            <w:rFonts w:ascii="Calibri"/>
                            <w:spacing w:val="-8"/>
                            <w:w w:val="150"/>
                            <w:sz w:val="16"/>
                          </w:rPr>
                          <w:t> </w:t>
                        </w:r>
                        <w:r>
                          <w:rPr>
                            <w:rFonts w:ascii="Calibri"/>
                            <w:w w:val="150"/>
                            <w:sz w:val="16"/>
                          </w:rPr>
                          <w:t>de</w:t>
                        </w:r>
                        <w:r>
                          <w:rPr>
                            <w:rFonts w:ascii="Calibri"/>
                            <w:spacing w:val="-2"/>
                            <w:w w:val="150"/>
                            <w:sz w:val="16"/>
                          </w:rPr>
                          <w:t> </w:t>
                        </w:r>
                        <w:r>
                          <w:rPr>
                            <w:rFonts w:ascii="Calibri"/>
                            <w:w w:val="150"/>
                            <w:sz w:val="16"/>
                          </w:rPr>
                          <w:t>Sancionados</w:t>
                        </w:r>
                        <w:r>
                          <w:rPr>
                            <w:rFonts w:ascii="Calibri"/>
                            <w:spacing w:val="7"/>
                            <w:w w:val="150"/>
                            <w:sz w:val="16"/>
                          </w:rPr>
                          <w:t> </w:t>
                        </w:r>
                        <w:r>
                          <w:rPr>
                            <w:rFonts w:ascii="Calibri"/>
                            <w:spacing w:val="-2"/>
                            <w:w w:val="150"/>
                            <w:sz w:val="16"/>
                          </w:rPr>
                          <w:t>(SIRSA)</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Módulo</w:t>
                        </w:r>
                        <w:r>
                          <w:rPr>
                            <w:rFonts w:ascii="Calibri" w:hAnsi="Calibri"/>
                            <w:spacing w:val="-10"/>
                            <w:w w:val="150"/>
                            <w:sz w:val="16"/>
                          </w:rPr>
                          <w:t> </w:t>
                        </w:r>
                        <w:r>
                          <w:rPr>
                            <w:rFonts w:ascii="Calibri" w:hAnsi="Calibri"/>
                            <w:w w:val="150"/>
                            <w:sz w:val="16"/>
                          </w:rPr>
                          <w:t>de</w:t>
                        </w:r>
                        <w:r>
                          <w:rPr>
                            <w:rFonts w:ascii="Calibri" w:hAnsi="Calibri"/>
                            <w:spacing w:val="-4"/>
                            <w:w w:val="150"/>
                            <w:sz w:val="16"/>
                          </w:rPr>
                          <w:t> </w:t>
                        </w:r>
                        <w:r>
                          <w:rPr>
                            <w:rFonts w:ascii="Calibri" w:hAnsi="Calibri"/>
                            <w:w w:val="150"/>
                            <w:sz w:val="16"/>
                          </w:rPr>
                          <w:t>Inconsistencias</w:t>
                        </w:r>
                        <w:r>
                          <w:rPr>
                            <w:rFonts w:ascii="Calibri" w:hAnsi="Calibri"/>
                            <w:spacing w:val="5"/>
                            <w:w w:val="150"/>
                            <w:sz w:val="16"/>
                          </w:rPr>
                          <w:t> </w:t>
                        </w:r>
                        <w:r>
                          <w:rPr>
                            <w:rFonts w:ascii="Calibri" w:hAnsi="Calibri"/>
                            <w:spacing w:val="-4"/>
                            <w:w w:val="150"/>
                            <w:sz w:val="16"/>
                          </w:rPr>
                          <w:t>SDJB</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Módulo</w:t>
                        </w:r>
                        <w:r>
                          <w:rPr>
                            <w:rFonts w:ascii="Calibri" w:hAnsi="Calibri"/>
                            <w:spacing w:val="-14"/>
                            <w:w w:val="150"/>
                            <w:sz w:val="16"/>
                          </w:rPr>
                          <w:t> </w:t>
                        </w:r>
                        <w:r>
                          <w:rPr>
                            <w:rFonts w:ascii="Calibri" w:hAnsi="Calibri"/>
                            <w:w w:val="150"/>
                            <w:sz w:val="16"/>
                          </w:rPr>
                          <w:t>para</w:t>
                        </w:r>
                        <w:r>
                          <w:rPr>
                            <w:rFonts w:ascii="Calibri" w:hAnsi="Calibri"/>
                            <w:spacing w:val="-7"/>
                            <w:w w:val="150"/>
                            <w:sz w:val="16"/>
                          </w:rPr>
                          <w:t> </w:t>
                        </w:r>
                        <w:r>
                          <w:rPr>
                            <w:rFonts w:ascii="Calibri" w:hAnsi="Calibri"/>
                            <w:w w:val="150"/>
                            <w:sz w:val="16"/>
                          </w:rPr>
                          <w:t>Unidades</w:t>
                        </w:r>
                        <w:r>
                          <w:rPr>
                            <w:rFonts w:ascii="Calibri" w:hAnsi="Calibri"/>
                            <w:spacing w:val="-1"/>
                            <w:w w:val="150"/>
                            <w:sz w:val="16"/>
                          </w:rPr>
                          <w:t> </w:t>
                        </w:r>
                        <w:r>
                          <w:rPr>
                            <w:rFonts w:ascii="Calibri" w:hAnsi="Calibri"/>
                            <w:w w:val="150"/>
                            <w:sz w:val="16"/>
                          </w:rPr>
                          <w:t>de</w:t>
                        </w:r>
                        <w:r>
                          <w:rPr>
                            <w:rFonts w:ascii="Calibri" w:hAnsi="Calibri"/>
                            <w:spacing w:val="-9"/>
                            <w:w w:val="150"/>
                            <w:sz w:val="16"/>
                          </w:rPr>
                          <w:t> </w:t>
                        </w:r>
                        <w:r>
                          <w:rPr>
                            <w:rFonts w:ascii="Calibri" w:hAnsi="Calibri"/>
                            <w:w w:val="150"/>
                            <w:sz w:val="16"/>
                          </w:rPr>
                          <w:t>Recursos</w:t>
                        </w:r>
                        <w:r>
                          <w:rPr>
                            <w:rFonts w:ascii="Calibri" w:hAnsi="Calibri"/>
                            <w:spacing w:val="-2"/>
                            <w:w w:val="150"/>
                            <w:sz w:val="16"/>
                          </w:rPr>
                          <w:t> </w:t>
                        </w:r>
                        <w:r>
                          <w:rPr>
                            <w:rFonts w:ascii="Calibri" w:hAnsi="Calibri"/>
                            <w:w w:val="150"/>
                            <w:sz w:val="16"/>
                          </w:rPr>
                          <w:t>Humanos</w:t>
                        </w:r>
                        <w:r>
                          <w:rPr>
                            <w:rFonts w:ascii="Calibri" w:hAnsi="Calibri"/>
                            <w:spacing w:val="-2"/>
                            <w:w w:val="150"/>
                            <w:sz w:val="16"/>
                          </w:rPr>
                          <w:t> </w:t>
                        </w:r>
                        <w:r>
                          <w:rPr>
                            <w:rFonts w:ascii="Calibri" w:hAnsi="Calibri"/>
                            <w:spacing w:val="-4"/>
                            <w:w w:val="150"/>
                            <w:sz w:val="16"/>
                          </w:rPr>
                          <w:t>SDJB</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Módulo</w:t>
                        </w:r>
                        <w:r>
                          <w:rPr>
                            <w:rFonts w:ascii="Calibri" w:hAnsi="Calibri"/>
                            <w:spacing w:val="-14"/>
                            <w:w w:val="150"/>
                            <w:sz w:val="16"/>
                          </w:rPr>
                          <w:t> </w:t>
                        </w:r>
                        <w:r>
                          <w:rPr>
                            <w:rFonts w:ascii="Calibri" w:hAnsi="Calibri"/>
                            <w:w w:val="150"/>
                            <w:sz w:val="16"/>
                          </w:rPr>
                          <w:t>para</w:t>
                        </w:r>
                        <w:r>
                          <w:rPr>
                            <w:rFonts w:ascii="Calibri" w:hAnsi="Calibri"/>
                            <w:spacing w:val="-8"/>
                            <w:w w:val="150"/>
                            <w:sz w:val="16"/>
                          </w:rPr>
                          <w:t> </w:t>
                        </w:r>
                        <w:r>
                          <w:rPr>
                            <w:rFonts w:ascii="Calibri" w:hAnsi="Calibri"/>
                            <w:w w:val="150"/>
                            <w:sz w:val="16"/>
                          </w:rPr>
                          <w:t>las</w:t>
                        </w:r>
                        <w:r>
                          <w:rPr>
                            <w:rFonts w:ascii="Calibri" w:hAnsi="Calibri"/>
                            <w:spacing w:val="-2"/>
                            <w:w w:val="150"/>
                            <w:sz w:val="16"/>
                          </w:rPr>
                          <w:t> </w:t>
                        </w:r>
                        <w:r>
                          <w:rPr>
                            <w:rFonts w:ascii="Calibri" w:hAnsi="Calibri"/>
                            <w:w w:val="150"/>
                            <w:sz w:val="16"/>
                          </w:rPr>
                          <w:t>Auditorías</w:t>
                        </w:r>
                        <w:r>
                          <w:rPr>
                            <w:rFonts w:ascii="Calibri" w:hAnsi="Calibri"/>
                            <w:spacing w:val="-2"/>
                            <w:w w:val="150"/>
                            <w:sz w:val="16"/>
                          </w:rPr>
                          <w:t> </w:t>
                        </w:r>
                        <w:r>
                          <w:rPr>
                            <w:rFonts w:ascii="Calibri" w:hAnsi="Calibri"/>
                            <w:w w:val="150"/>
                            <w:sz w:val="16"/>
                          </w:rPr>
                          <w:t>Internas</w:t>
                        </w:r>
                        <w:r>
                          <w:rPr>
                            <w:rFonts w:ascii="Calibri" w:hAnsi="Calibri"/>
                            <w:spacing w:val="-2"/>
                            <w:w w:val="150"/>
                            <w:sz w:val="16"/>
                          </w:rPr>
                          <w:t> </w:t>
                        </w:r>
                        <w:r>
                          <w:rPr>
                            <w:rFonts w:ascii="Calibri" w:hAnsi="Calibri"/>
                            <w:spacing w:val="-4"/>
                            <w:w w:val="150"/>
                            <w:sz w:val="16"/>
                          </w:rPr>
                          <w:t>SDJB</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Módulo</w:t>
                        </w:r>
                        <w:r>
                          <w:rPr>
                            <w:rFonts w:ascii="Calibri" w:hAnsi="Calibri"/>
                            <w:spacing w:val="-13"/>
                            <w:w w:val="150"/>
                            <w:sz w:val="16"/>
                          </w:rPr>
                          <w:t> </w:t>
                        </w:r>
                        <w:r>
                          <w:rPr>
                            <w:rFonts w:ascii="Calibri" w:hAnsi="Calibri"/>
                            <w:w w:val="150"/>
                            <w:sz w:val="16"/>
                          </w:rPr>
                          <w:t>de</w:t>
                        </w:r>
                        <w:r>
                          <w:rPr>
                            <w:rFonts w:ascii="Calibri" w:hAnsi="Calibri"/>
                            <w:spacing w:val="-7"/>
                            <w:w w:val="150"/>
                            <w:sz w:val="16"/>
                          </w:rPr>
                          <w:t> </w:t>
                        </w:r>
                        <w:r>
                          <w:rPr>
                            <w:rFonts w:ascii="Calibri" w:hAnsi="Calibri"/>
                            <w:w w:val="150"/>
                            <w:sz w:val="16"/>
                          </w:rPr>
                          <w:t>Administración</w:t>
                        </w:r>
                        <w:r>
                          <w:rPr>
                            <w:rFonts w:ascii="Calibri" w:hAnsi="Calibri"/>
                            <w:spacing w:val="-13"/>
                            <w:w w:val="150"/>
                            <w:sz w:val="16"/>
                          </w:rPr>
                          <w:t> </w:t>
                        </w:r>
                        <w:r>
                          <w:rPr>
                            <w:rFonts w:ascii="Calibri" w:hAnsi="Calibri"/>
                            <w:w w:val="150"/>
                            <w:sz w:val="16"/>
                          </w:rPr>
                          <w:t>SDJB</w:t>
                        </w:r>
                        <w:r>
                          <w:rPr>
                            <w:rFonts w:ascii="Calibri" w:hAnsi="Calibri"/>
                            <w:spacing w:val="-5"/>
                            <w:w w:val="150"/>
                            <w:sz w:val="16"/>
                          </w:rPr>
                          <w:t> </w:t>
                        </w:r>
                        <w:r>
                          <w:rPr>
                            <w:rFonts w:ascii="Calibri" w:hAnsi="Calibri"/>
                            <w:w w:val="150"/>
                            <w:sz w:val="16"/>
                          </w:rPr>
                          <w:t>-</w:t>
                        </w:r>
                        <w:r>
                          <w:rPr>
                            <w:rFonts w:ascii="Calibri" w:hAnsi="Calibri"/>
                            <w:spacing w:val="-6"/>
                            <w:w w:val="150"/>
                            <w:sz w:val="16"/>
                          </w:rPr>
                          <w:t> </w:t>
                        </w:r>
                        <w:r>
                          <w:rPr>
                            <w:rFonts w:ascii="Calibri" w:hAnsi="Calibri"/>
                            <w:spacing w:val="-4"/>
                            <w:w w:val="150"/>
                            <w:sz w:val="16"/>
                          </w:rPr>
                          <w:t>FORMS</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Módulo</w:t>
                        </w:r>
                        <w:r>
                          <w:rPr>
                            <w:rFonts w:ascii="Calibri" w:hAnsi="Calibri"/>
                            <w:spacing w:val="-13"/>
                            <w:w w:val="150"/>
                            <w:sz w:val="16"/>
                          </w:rPr>
                          <w:t> </w:t>
                        </w:r>
                        <w:r>
                          <w:rPr>
                            <w:rFonts w:ascii="Calibri" w:hAnsi="Calibri"/>
                            <w:w w:val="150"/>
                            <w:sz w:val="16"/>
                          </w:rPr>
                          <w:t>de</w:t>
                        </w:r>
                        <w:r>
                          <w:rPr>
                            <w:rFonts w:ascii="Calibri" w:hAnsi="Calibri"/>
                            <w:spacing w:val="-7"/>
                            <w:w w:val="150"/>
                            <w:sz w:val="16"/>
                          </w:rPr>
                          <w:t> </w:t>
                        </w:r>
                        <w:r>
                          <w:rPr>
                            <w:rFonts w:ascii="Calibri" w:hAnsi="Calibri"/>
                            <w:w w:val="150"/>
                            <w:sz w:val="16"/>
                          </w:rPr>
                          <w:t>Administración</w:t>
                        </w:r>
                        <w:r>
                          <w:rPr>
                            <w:rFonts w:ascii="Calibri" w:hAnsi="Calibri"/>
                            <w:spacing w:val="-13"/>
                            <w:w w:val="150"/>
                            <w:sz w:val="16"/>
                          </w:rPr>
                          <w:t> </w:t>
                        </w:r>
                        <w:r>
                          <w:rPr>
                            <w:rFonts w:ascii="Calibri" w:hAnsi="Calibri"/>
                            <w:w w:val="150"/>
                            <w:sz w:val="16"/>
                          </w:rPr>
                          <w:t>SDJB</w:t>
                        </w:r>
                        <w:r>
                          <w:rPr>
                            <w:rFonts w:ascii="Calibri" w:hAnsi="Calibri"/>
                            <w:spacing w:val="-5"/>
                            <w:w w:val="150"/>
                            <w:sz w:val="16"/>
                          </w:rPr>
                          <w:t> </w:t>
                        </w:r>
                        <w:r>
                          <w:rPr>
                            <w:rFonts w:ascii="Calibri" w:hAnsi="Calibri"/>
                            <w:w w:val="150"/>
                            <w:sz w:val="16"/>
                          </w:rPr>
                          <w:t>-</w:t>
                        </w:r>
                        <w:r>
                          <w:rPr>
                            <w:rFonts w:ascii="Calibri" w:hAnsi="Calibri"/>
                            <w:spacing w:val="-6"/>
                            <w:w w:val="150"/>
                            <w:sz w:val="16"/>
                          </w:rPr>
                          <w:t> </w:t>
                        </w:r>
                        <w:r>
                          <w:rPr>
                            <w:rFonts w:ascii="Calibri" w:hAnsi="Calibri"/>
                            <w:spacing w:val="-4"/>
                            <w:w w:val="150"/>
                            <w:sz w:val="16"/>
                          </w:rPr>
                          <w:t>APEX</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Denuncia</w:t>
                        </w:r>
                        <w:r>
                          <w:rPr>
                            <w:rFonts w:ascii="Calibri" w:hAnsi="Calibri"/>
                            <w:spacing w:val="-2"/>
                            <w:w w:val="150"/>
                            <w:sz w:val="16"/>
                          </w:rPr>
                          <w:t> Electrónica</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Sistema</w:t>
                        </w:r>
                        <w:r>
                          <w:rPr>
                            <w:rFonts w:ascii="Calibri"/>
                            <w:spacing w:val="-6"/>
                            <w:w w:val="150"/>
                            <w:sz w:val="16"/>
                          </w:rPr>
                          <w:t> </w:t>
                        </w:r>
                        <w:r>
                          <w:rPr>
                            <w:rFonts w:ascii="Calibri"/>
                            <w:w w:val="150"/>
                            <w:sz w:val="16"/>
                          </w:rPr>
                          <w:t>de</w:t>
                        </w:r>
                        <w:r>
                          <w:rPr>
                            <w:rFonts w:ascii="Calibri"/>
                            <w:spacing w:val="-9"/>
                            <w:w w:val="150"/>
                            <w:sz w:val="16"/>
                          </w:rPr>
                          <w:t> </w:t>
                        </w:r>
                        <w:r>
                          <w:rPr>
                            <w:rFonts w:ascii="Calibri"/>
                            <w:w w:val="150"/>
                            <w:sz w:val="16"/>
                          </w:rPr>
                          <w:t>Pronunciamientos</w:t>
                        </w:r>
                        <w:r>
                          <w:rPr>
                            <w:rFonts w:ascii="Calibri"/>
                            <w:spacing w:val="-2"/>
                            <w:w w:val="150"/>
                            <w:sz w:val="16"/>
                          </w:rPr>
                          <w:t> </w:t>
                        </w:r>
                        <w:r>
                          <w:rPr>
                            <w:rFonts w:ascii="Calibri"/>
                            <w:w w:val="150"/>
                            <w:sz w:val="16"/>
                          </w:rPr>
                          <w:t>(SISPRO)</w:t>
                        </w:r>
                        <w:r>
                          <w:rPr>
                            <w:rFonts w:ascii="Calibri"/>
                            <w:spacing w:val="-8"/>
                            <w:w w:val="150"/>
                            <w:sz w:val="16"/>
                          </w:rPr>
                          <w:t> </w:t>
                        </w:r>
                        <w:r>
                          <w:rPr>
                            <w:rFonts w:ascii="Calibri"/>
                            <w:w w:val="150"/>
                            <w:sz w:val="16"/>
                          </w:rPr>
                          <w:t>-</w:t>
                        </w:r>
                        <w:r>
                          <w:rPr>
                            <w:rFonts w:ascii="Calibri"/>
                            <w:spacing w:val="-8"/>
                            <w:w w:val="150"/>
                            <w:sz w:val="16"/>
                          </w:rPr>
                          <w:t> </w:t>
                        </w:r>
                        <w:r>
                          <w:rPr>
                            <w:rFonts w:ascii="Calibri"/>
                            <w:spacing w:val="-2"/>
                            <w:w w:val="150"/>
                            <w:sz w:val="16"/>
                          </w:rPr>
                          <w:t>Consulta</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Sistema</w:t>
                        </w:r>
                        <w:r>
                          <w:rPr>
                            <w:rFonts w:ascii="Calibri"/>
                            <w:spacing w:val="-6"/>
                            <w:w w:val="150"/>
                            <w:sz w:val="16"/>
                          </w:rPr>
                          <w:t> </w:t>
                        </w:r>
                        <w:r>
                          <w:rPr>
                            <w:rFonts w:ascii="Calibri"/>
                            <w:w w:val="150"/>
                            <w:sz w:val="16"/>
                          </w:rPr>
                          <w:t>de</w:t>
                        </w:r>
                        <w:r>
                          <w:rPr>
                            <w:rFonts w:ascii="Calibri"/>
                            <w:spacing w:val="-9"/>
                            <w:w w:val="150"/>
                            <w:sz w:val="16"/>
                          </w:rPr>
                          <w:t> </w:t>
                        </w:r>
                        <w:r>
                          <w:rPr>
                            <w:rFonts w:ascii="Calibri"/>
                            <w:w w:val="150"/>
                            <w:sz w:val="16"/>
                          </w:rPr>
                          <w:t>Pronunciamientos</w:t>
                        </w:r>
                        <w:r>
                          <w:rPr>
                            <w:rFonts w:ascii="Calibri"/>
                            <w:spacing w:val="-2"/>
                            <w:w w:val="150"/>
                            <w:sz w:val="16"/>
                          </w:rPr>
                          <w:t> </w:t>
                        </w:r>
                        <w:r>
                          <w:rPr>
                            <w:rFonts w:ascii="Calibri"/>
                            <w:w w:val="150"/>
                            <w:sz w:val="16"/>
                          </w:rPr>
                          <w:t>(SISPRO)</w:t>
                        </w:r>
                        <w:r>
                          <w:rPr>
                            <w:rFonts w:ascii="Calibri"/>
                            <w:spacing w:val="-8"/>
                            <w:w w:val="150"/>
                            <w:sz w:val="16"/>
                          </w:rPr>
                          <w:t> </w:t>
                        </w:r>
                        <w:r>
                          <w:rPr>
                            <w:rFonts w:ascii="Calibri"/>
                            <w:w w:val="150"/>
                            <w:sz w:val="16"/>
                          </w:rPr>
                          <w:t>-</w:t>
                        </w:r>
                        <w:r>
                          <w:rPr>
                            <w:rFonts w:ascii="Calibri"/>
                            <w:spacing w:val="-8"/>
                            <w:w w:val="150"/>
                            <w:sz w:val="16"/>
                          </w:rPr>
                          <w:t> </w:t>
                        </w:r>
                        <w:r>
                          <w:rPr>
                            <w:rFonts w:ascii="Calibri"/>
                            <w:spacing w:val="-2"/>
                            <w:w w:val="150"/>
                            <w:sz w:val="16"/>
                          </w:rPr>
                          <w:t>Digesto</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Manual</w:t>
                        </w:r>
                        <w:r>
                          <w:rPr>
                            <w:rFonts w:ascii="Calibri" w:hAnsi="Calibri"/>
                            <w:spacing w:val="4"/>
                            <w:w w:val="150"/>
                            <w:sz w:val="16"/>
                          </w:rPr>
                          <w:t> </w:t>
                        </w:r>
                        <w:r>
                          <w:rPr>
                            <w:rFonts w:ascii="Calibri" w:hAnsi="Calibri"/>
                            <w:w w:val="150"/>
                            <w:sz w:val="16"/>
                          </w:rPr>
                          <w:t>General</w:t>
                        </w:r>
                        <w:r>
                          <w:rPr>
                            <w:rFonts w:ascii="Calibri" w:hAnsi="Calibri"/>
                            <w:spacing w:val="5"/>
                            <w:w w:val="150"/>
                            <w:sz w:val="16"/>
                          </w:rPr>
                          <w:t> </w:t>
                        </w:r>
                        <w:r>
                          <w:rPr>
                            <w:rFonts w:ascii="Calibri" w:hAnsi="Calibri"/>
                            <w:w w:val="150"/>
                            <w:sz w:val="16"/>
                          </w:rPr>
                          <w:t>de</w:t>
                        </w:r>
                        <w:r>
                          <w:rPr>
                            <w:rFonts w:ascii="Calibri" w:hAnsi="Calibri"/>
                            <w:spacing w:val="1"/>
                            <w:w w:val="150"/>
                            <w:sz w:val="16"/>
                          </w:rPr>
                          <w:t> </w:t>
                        </w:r>
                        <w:r>
                          <w:rPr>
                            <w:rFonts w:ascii="Calibri" w:hAnsi="Calibri"/>
                            <w:w w:val="150"/>
                            <w:sz w:val="16"/>
                          </w:rPr>
                          <w:t>Fiscalización</w:t>
                        </w:r>
                        <w:r>
                          <w:rPr>
                            <w:rFonts w:ascii="Calibri" w:hAnsi="Calibri"/>
                            <w:spacing w:val="-5"/>
                            <w:w w:val="150"/>
                            <w:sz w:val="16"/>
                          </w:rPr>
                          <w:t> </w:t>
                        </w:r>
                        <w:r>
                          <w:rPr>
                            <w:rFonts w:ascii="Calibri" w:hAnsi="Calibri"/>
                            <w:w w:val="150"/>
                            <w:sz w:val="16"/>
                          </w:rPr>
                          <w:t>Integral</w:t>
                        </w:r>
                        <w:r>
                          <w:rPr>
                            <w:rFonts w:ascii="Calibri" w:hAnsi="Calibri"/>
                            <w:spacing w:val="5"/>
                            <w:w w:val="150"/>
                            <w:sz w:val="16"/>
                          </w:rPr>
                          <w:t> </w:t>
                        </w:r>
                        <w:r>
                          <w:rPr>
                            <w:rFonts w:ascii="Calibri" w:hAnsi="Calibri"/>
                            <w:spacing w:val="-2"/>
                            <w:w w:val="150"/>
                            <w:sz w:val="16"/>
                          </w:rPr>
                          <w:t>(MAGEFI)</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Web</w:t>
                        </w:r>
                        <w:r>
                          <w:rPr>
                            <w:rFonts w:ascii="Calibri" w:hAnsi="Calibri"/>
                            <w:spacing w:val="-9"/>
                            <w:w w:val="150"/>
                            <w:sz w:val="16"/>
                          </w:rPr>
                          <w:t> </w:t>
                        </w:r>
                        <w:r>
                          <w:rPr>
                            <w:rFonts w:ascii="Calibri" w:hAnsi="Calibri"/>
                            <w:w w:val="150"/>
                            <w:sz w:val="16"/>
                          </w:rPr>
                          <w:t>Services</w:t>
                        </w:r>
                        <w:r>
                          <w:rPr>
                            <w:rFonts w:ascii="Calibri" w:hAnsi="Calibri"/>
                            <w:spacing w:val="6"/>
                            <w:w w:val="150"/>
                            <w:sz w:val="16"/>
                          </w:rPr>
                          <w:t> </w:t>
                        </w:r>
                        <w:r>
                          <w:rPr>
                            <w:rFonts w:ascii="Calibri" w:hAnsi="Calibri"/>
                            <w:w w:val="150"/>
                            <w:sz w:val="16"/>
                          </w:rPr>
                          <w:t>-</w:t>
                        </w:r>
                        <w:r>
                          <w:rPr>
                            <w:rFonts w:ascii="Calibri" w:hAnsi="Calibri"/>
                            <w:spacing w:val="-3"/>
                            <w:w w:val="150"/>
                            <w:sz w:val="16"/>
                          </w:rPr>
                          <w:t> </w:t>
                        </w:r>
                        <w:r>
                          <w:rPr>
                            <w:rFonts w:ascii="Calibri" w:hAnsi="Calibri"/>
                            <w:w w:val="150"/>
                            <w:sz w:val="16"/>
                          </w:rPr>
                          <w:t>Contratación</w:t>
                        </w:r>
                        <w:r>
                          <w:rPr>
                            <w:rFonts w:ascii="Calibri" w:hAnsi="Calibri"/>
                            <w:spacing w:val="-9"/>
                            <w:w w:val="150"/>
                            <w:sz w:val="16"/>
                          </w:rPr>
                          <w:t> </w:t>
                        </w:r>
                        <w:r>
                          <w:rPr>
                            <w:rFonts w:ascii="Calibri" w:hAnsi="Calibri"/>
                            <w:spacing w:val="-2"/>
                            <w:w w:val="150"/>
                            <w:sz w:val="16"/>
                          </w:rPr>
                          <w:t>Administrativa</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Contabilidad</w:t>
                        </w:r>
                        <w:r>
                          <w:rPr>
                            <w:rFonts w:ascii="Calibri"/>
                            <w:spacing w:val="-10"/>
                            <w:w w:val="150"/>
                            <w:sz w:val="16"/>
                          </w:rPr>
                          <w:t> </w:t>
                        </w:r>
                        <w:r>
                          <w:rPr>
                            <w:rFonts w:ascii="Calibri"/>
                            <w:spacing w:val="-2"/>
                            <w:w w:val="150"/>
                            <w:sz w:val="16"/>
                          </w:rPr>
                          <w:t>General</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spacing w:val="-2"/>
                            <w:w w:val="150"/>
                            <w:sz w:val="16"/>
                          </w:rPr>
                          <w:t>Presupuesto</w:t>
                        </w:r>
                        <w:r>
                          <w:rPr>
                            <w:rFonts w:ascii="Calibri"/>
                            <w:spacing w:val="2"/>
                            <w:w w:val="150"/>
                            <w:sz w:val="16"/>
                          </w:rPr>
                          <w:t> </w:t>
                        </w:r>
                        <w:r>
                          <w:rPr>
                            <w:rFonts w:ascii="Calibri"/>
                            <w:spacing w:val="-2"/>
                            <w:w w:val="150"/>
                            <w:sz w:val="16"/>
                          </w:rPr>
                          <w:t>Institucional</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spacing w:val="-2"/>
                            <w:w w:val="150"/>
                            <w:sz w:val="16"/>
                          </w:rPr>
                          <w:t>Módulo</w:t>
                        </w:r>
                        <w:r>
                          <w:rPr>
                            <w:rFonts w:ascii="Calibri" w:hAnsi="Calibri"/>
                            <w:spacing w:val="-10"/>
                            <w:w w:val="150"/>
                            <w:sz w:val="16"/>
                          </w:rPr>
                          <w:t> </w:t>
                        </w:r>
                        <w:r>
                          <w:rPr>
                            <w:rFonts w:ascii="Calibri" w:hAnsi="Calibri"/>
                            <w:spacing w:val="-2"/>
                            <w:w w:val="150"/>
                            <w:sz w:val="16"/>
                          </w:rPr>
                          <w:t>de</w:t>
                        </w:r>
                        <w:r>
                          <w:rPr>
                            <w:rFonts w:ascii="Calibri" w:hAnsi="Calibri"/>
                            <w:spacing w:val="-4"/>
                            <w:w w:val="150"/>
                            <w:sz w:val="16"/>
                          </w:rPr>
                          <w:t> </w:t>
                        </w:r>
                        <w:r>
                          <w:rPr>
                            <w:rFonts w:ascii="Calibri" w:hAnsi="Calibri"/>
                            <w:spacing w:val="-2"/>
                            <w:w w:val="150"/>
                            <w:sz w:val="16"/>
                          </w:rPr>
                          <w:t>Auxiliares</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Adquisición</w:t>
                        </w:r>
                        <w:r>
                          <w:rPr>
                            <w:rFonts w:ascii="Calibri" w:hAnsi="Calibri"/>
                            <w:spacing w:val="-4"/>
                            <w:w w:val="150"/>
                            <w:sz w:val="16"/>
                          </w:rPr>
                          <w:t> </w:t>
                        </w:r>
                        <w:r>
                          <w:rPr>
                            <w:rFonts w:ascii="Calibri" w:hAnsi="Calibri"/>
                            <w:w w:val="150"/>
                            <w:sz w:val="16"/>
                          </w:rPr>
                          <w:t>de</w:t>
                        </w:r>
                        <w:r>
                          <w:rPr>
                            <w:rFonts w:ascii="Calibri" w:hAnsi="Calibri"/>
                            <w:spacing w:val="3"/>
                            <w:w w:val="150"/>
                            <w:sz w:val="16"/>
                          </w:rPr>
                          <w:t> </w:t>
                        </w:r>
                        <w:r>
                          <w:rPr>
                            <w:rFonts w:ascii="Calibri" w:hAnsi="Calibri"/>
                            <w:w w:val="150"/>
                            <w:sz w:val="16"/>
                          </w:rPr>
                          <w:t>Bienes</w:t>
                        </w:r>
                        <w:r>
                          <w:rPr>
                            <w:rFonts w:ascii="Calibri" w:hAnsi="Calibri"/>
                            <w:spacing w:val="13"/>
                            <w:w w:val="150"/>
                            <w:sz w:val="16"/>
                          </w:rPr>
                          <w:t> </w:t>
                        </w:r>
                        <w:r>
                          <w:rPr>
                            <w:rFonts w:ascii="Calibri" w:hAnsi="Calibri"/>
                            <w:w w:val="150"/>
                            <w:sz w:val="16"/>
                          </w:rPr>
                          <w:t>y</w:t>
                        </w:r>
                        <w:r>
                          <w:rPr>
                            <w:rFonts w:ascii="Calibri" w:hAnsi="Calibri"/>
                            <w:spacing w:val="-2"/>
                            <w:w w:val="150"/>
                            <w:sz w:val="16"/>
                          </w:rPr>
                          <w:t> Servicios</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Nómina</w:t>
                        </w:r>
                        <w:r>
                          <w:rPr>
                            <w:rFonts w:ascii="Calibri" w:hAnsi="Calibri"/>
                            <w:spacing w:val="-8"/>
                            <w:w w:val="150"/>
                            <w:sz w:val="16"/>
                          </w:rPr>
                          <w:t> </w:t>
                        </w:r>
                        <w:r>
                          <w:rPr>
                            <w:rFonts w:ascii="Calibri" w:hAnsi="Calibri"/>
                            <w:w w:val="150"/>
                            <w:sz w:val="16"/>
                          </w:rPr>
                          <w:t>de</w:t>
                        </w:r>
                        <w:r>
                          <w:rPr>
                            <w:rFonts w:ascii="Calibri" w:hAnsi="Calibri"/>
                            <w:spacing w:val="-11"/>
                            <w:w w:val="150"/>
                            <w:sz w:val="16"/>
                          </w:rPr>
                          <w:t> </w:t>
                        </w:r>
                        <w:r>
                          <w:rPr>
                            <w:rFonts w:ascii="Calibri" w:hAnsi="Calibri"/>
                            <w:spacing w:val="-4"/>
                            <w:w w:val="150"/>
                            <w:sz w:val="16"/>
                          </w:rPr>
                          <w:t>Pagos</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Recursos</w:t>
                        </w:r>
                        <w:r>
                          <w:rPr>
                            <w:rFonts w:ascii="Calibri"/>
                            <w:spacing w:val="3"/>
                            <w:w w:val="150"/>
                            <w:sz w:val="16"/>
                          </w:rPr>
                          <w:t> </w:t>
                        </w:r>
                        <w:r>
                          <w:rPr>
                            <w:rFonts w:ascii="Calibri"/>
                            <w:w w:val="150"/>
                            <w:sz w:val="16"/>
                          </w:rPr>
                          <w:t>Humanos</w:t>
                        </w:r>
                        <w:r>
                          <w:rPr>
                            <w:rFonts w:ascii="Calibri"/>
                            <w:spacing w:val="4"/>
                            <w:w w:val="150"/>
                            <w:sz w:val="16"/>
                          </w:rPr>
                          <w:t> </w:t>
                        </w:r>
                        <w:r>
                          <w:rPr>
                            <w:rFonts w:ascii="Calibri"/>
                            <w:w w:val="150"/>
                            <w:sz w:val="16"/>
                          </w:rPr>
                          <w:t>-</w:t>
                        </w:r>
                        <w:r>
                          <w:rPr>
                            <w:rFonts w:ascii="Calibri"/>
                            <w:spacing w:val="-4"/>
                            <w:w w:val="150"/>
                            <w:sz w:val="16"/>
                          </w:rPr>
                          <w:t> APEX</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Recursos</w:t>
                        </w:r>
                        <w:r>
                          <w:rPr>
                            <w:rFonts w:ascii="Calibri"/>
                            <w:spacing w:val="3"/>
                            <w:w w:val="150"/>
                            <w:sz w:val="16"/>
                          </w:rPr>
                          <w:t> </w:t>
                        </w:r>
                        <w:r>
                          <w:rPr>
                            <w:rFonts w:ascii="Calibri"/>
                            <w:w w:val="150"/>
                            <w:sz w:val="16"/>
                          </w:rPr>
                          <w:t>Humanos</w:t>
                        </w:r>
                        <w:r>
                          <w:rPr>
                            <w:rFonts w:ascii="Calibri"/>
                            <w:spacing w:val="4"/>
                            <w:w w:val="150"/>
                            <w:sz w:val="16"/>
                          </w:rPr>
                          <w:t> </w:t>
                        </w:r>
                        <w:r>
                          <w:rPr>
                            <w:rFonts w:ascii="Calibri"/>
                            <w:w w:val="150"/>
                            <w:sz w:val="16"/>
                          </w:rPr>
                          <w:t>-</w:t>
                        </w:r>
                        <w:r>
                          <w:rPr>
                            <w:rFonts w:ascii="Calibri"/>
                            <w:spacing w:val="-4"/>
                            <w:w w:val="150"/>
                            <w:sz w:val="16"/>
                          </w:rPr>
                          <w:t> FORMS</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Activos</w:t>
                        </w:r>
                        <w:r>
                          <w:rPr>
                            <w:rFonts w:ascii="Calibri"/>
                            <w:spacing w:val="8"/>
                            <w:w w:val="150"/>
                            <w:sz w:val="16"/>
                          </w:rPr>
                          <w:t> </w:t>
                        </w:r>
                        <w:r>
                          <w:rPr>
                            <w:rFonts w:ascii="Calibri"/>
                            <w:w w:val="150"/>
                            <w:sz w:val="16"/>
                          </w:rPr>
                          <w:t>Fijos</w:t>
                        </w:r>
                        <w:r>
                          <w:rPr>
                            <w:rFonts w:ascii="Calibri"/>
                            <w:spacing w:val="9"/>
                            <w:w w:val="150"/>
                            <w:sz w:val="16"/>
                          </w:rPr>
                          <w:t> </w:t>
                        </w:r>
                        <w:r>
                          <w:rPr>
                            <w:rFonts w:ascii="Calibri"/>
                            <w:w w:val="150"/>
                            <w:sz w:val="16"/>
                          </w:rPr>
                          <w:t>-</w:t>
                        </w:r>
                        <w:r>
                          <w:rPr>
                            <w:rFonts w:ascii="Calibri"/>
                            <w:w w:val="150"/>
                            <w:sz w:val="16"/>
                          </w:rPr>
                          <w:t> </w:t>
                        </w:r>
                        <w:r>
                          <w:rPr>
                            <w:rFonts w:ascii="Calibri"/>
                            <w:spacing w:val="-4"/>
                            <w:w w:val="150"/>
                            <w:sz w:val="16"/>
                          </w:rPr>
                          <w:t>APEX</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Activos</w:t>
                        </w:r>
                        <w:r>
                          <w:rPr>
                            <w:rFonts w:ascii="Calibri"/>
                            <w:spacing w:val="8"/>
                            <w:w w:val="150"/>
                            <w:sz w:val="16"/>
                          </w:rPr>
                          <w:t> </w:t>
                        </w:r>
                        <w:r>
                          <w:rPr>
                            <w:rFonts w:ascii="Calibri"/>
                            <w:w w:val="150"/>
                            <w:sz w:val="16"/>
                          </w:rPr>
                          <w:t>Fijos</w:t>
                        </w:r>
                        <w:r>
                          <w:rPr>
                            <w:rFonts w:ascii="Calibri"/>
                            <w:spacing w:val="9"/>
                            <w:w w:val="150"/>
                            <w:sz w:val="16"/>
                          </w:rPr>
                          <w:t> </w:t>
                        </w:r>
                        <w:r>
                          <w:rPr>
                            <w:rFonts w:ascii="Calibri"/>
                            <w:w w:val="150"/>
                            <w:sz w:val="16"/>
                          </w:rPr>
                          <w:t>-</w:t>
                        </w:r>
                        <w:r>
                          <w:rPr>
                            <w:rFonts w:ascii="Calibri"/>
                            <w:w w:val="150"/>
                            <w:sz w:val="16"/>
                          </w:rPr>
                          <w:t> </w:t>
                        </w:r>
                        <w:r>
                          <w:rPr>
                            <w:rFonts w:ascii="Calibri"/>
                            <w:spacing w:val="-4"/>
                            <w:w w:val="150"/>
                            <w:sz w:val="16"/>
                          </w:rPr>
                          <w:t>FORMS</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Trámites</w:t>
                        </w:r>
                        <w:r>
                          <w:rPr>
                            <w:rFonts w:ascii="Calibri" w:hAnsi="Calibri"/>
                            <w:w w:val="150"/>
                            <w:sz w:val="16"/>
                          </w:rPr>
                          <w:t> Administrativos</w:t>
                        </w:r>
                        <w:r>
                          <w:rPr>
                            <w:rFonts w:ascii="Calibri" w:hAnsi="Calibri"/>
                            <w:w w:val="150"/>
                            <w:sz w:val="16"/>
                          </w:rPr>
                          <w:t> -</w:t>
                        </w:r>
                        <w:r>
                          <w:rPr>
                            <w:rFonts w:ascii="Calibri" w:hAnsi="Calibri"/>
                            <w:spacing w:val="-7"/>
                            <w:w w:val="150"/>
                            <w:sz w:val="16"/>
                          </w:rPr>
                          <w:t> </w:t>
                        </w:r>
                        <w:r>
                          <w:rPr>
                            <w:rFonts w:ascii="Calibri" w:hAnsi="Calibri"/>
                            <w:w w:val="150"/>
                            <w:sz w:val="16"/>
                          </w:rPr>
                          <w:t>Publicaciones</w:t>
                        </w:r>
                        <w:r>
                          <w:rPr>
                            <w:rFonts w:ascii="Calibri" w:hAnsi="Calibri"/>
                            <w:w w:val="150"/>
                            <w:sz w:val="16"/>
                          </w:rPr>
                          <w:t> </w:t>
                        </w:r>
                        <w:r>
                          <w:rPr>
                            <w:rFonts w:ascii="Calibri" w:hAnsi="Calibri"/>
                            <w:spacing w:val="-2"/>
                            <w:w w:val="150"/>
                            <w:sz w:val="16"/>
                          </w:rPr>
                          <w:t>(SITRA)</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Registro</w:t>
                        </w:r>
                        <w:r>
                          <w:rPr>
                            <w:rFonts w:ascii="Calibri" w:hAnsi="Calibri"/>
                            <w:spacing w:val="-14"/>
                            <w:w w:val="150"/>
                            <w:sz w:val="16"/>
                          </w:rPr>
                          <w:t> </w:t>
                        </w:r>
                        <w:r>
                          <w:rPr>
                            <w:rFonts w:ascii="Calibri" w:hAnsi="Calibri"/>
                            <w:w w:val="150"/>
                            <w:sz w:val="16"/>
                          </w:rPr>
                          <w:t>de</w:t>
                        </w:r>
                        <w:r>
                          <w:rPr>
                            <w:rFonts w:ascii="Calibri" w:hAnsi="Calibri"/>
                            <w:spacing w:val="-8"/>
                            <w:w w:val="150"/>
                            <w:sz w:val="16"/>
                          </w:rPr>
                          <w:t> </w:t>
                        </w:r>
                        <w:r>
                          <w:rPr>
                            <w:rFonts w:ascii="Calibri" w:hAnsi="Calibri"/>
                            <w:w w:val="150"/>
                            <w:sz w:val="16"/>
                          </w:rPr>
                          <w:t>Proveedores</w:t>
                        </w:r>
                        <w:r>
                          <w:rPr>
                            <w:rFonts w:ascii="Calibri" w:hAnsi="Calibri"/>
                            <w:spacing w:val="1"/>
                            <w:w w:val="150"/>
                            <w:sz w:val="16"/>
                          </w:rPr>
                          <w:t> </w:t>
                        </w:r>
                        <w:r>
                          <w:rPr>
                            <w:rFonts w:ascii="Calibri" w:hAnsi="Calibri"/>
                            <w:w w:val="150"/>
                            <w:sz w:val="16"/>
                          </w:rPr>
                          <w:t>-</w:t>
                        </w:r>
                        <w:r>
                          <w:rPr>
                            <w:rFonts w:ascii="Calibri" w:hAnsi="Calibri"/>
                            <w:spacing w:val="-7"/>
                            <w:w w:val="150"/>
                            <w:sz w:val="16"/>
                          </w:rPr>
                          <w:t> </w:t>
                        </w:r>
                        <w:r>
                          <w:rPr>
                            <w:rFonts w:ascii="Calibri" w:hAnsi="Calibri"/>
                            <w:w w:val="150"/>
                            <w:sz w:val="16"/>
                          </w:rPr>
                          <w:t>Módulo</w:t>
                        </w:r>
                        <w:r>
                          <w:rPr>
                            <w:rFonts w:ascii="Calibri" w:hAnsi="Calibri"/>
                            <w:spacing w:val="-13"/>
                            <w:w w:val="150"/>
                            <w:sz w:val="16"/>
                          </w:rPr>
                          <w:t> </w:t>
                        </w:r>
                        <w:r>
                          <w:rPr>
                            <w:rFonts w:ascii="Calibri" w:hAnsi="Calibri"/>
                            <w:w w:val="150"/>
                            <w:sz w:val="16"/>
                          </w:rPr>
                          <w:t>para</w:t>
                        </w:r>
                        <w:r>
                          <w:rPr>
                            <w:rFonts w:ascii="Calibri" w:hAnsi="Calibri"/>
                            <w:spacing w:val="-5"/>
                            <w:w w:val="150"/>
                            <w:sz w:val="16"/>
                          </w:rPr>
                          <w:t> CGR</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Registro</w:t>
                        </w:r>
                        <w:r>
                          <w:rPr>
                            <w:rFonts w:ascii="Calibri" w:hAnsi="Calibri"/>
                            <w:spacing w:val="-14"/>
                            <w:w w:val="150"/>
                            <w:sz w:val="16"/>
                          </w:rPr>
                          <w:t> </w:t>
                        </w:r>
                        <w:r>
                          <w:rPr>
                            <w:rFonts w:ascii="Calibri" w:hAnsi="Calibri"/>
                            <w:w w:val="150"/>
                            <w:sz w:val="16"/>
                          </w:rPr>
                          <w:t>de</w:t>
                        </w:r>
                        <w:r>
                          <w:rPr>
                            <w:rFonts w:ascii="Calibri" w:hAnsi="Calibri"/>
                            <w:spacing w:val="-8"/>
                            <w:w w:val="150"/>
                            <w:sz w:val="16"/>
                          </w:rPr>
                          <w:t> </w:t>
                        </w:r>
                        <w:r>
                          <w:rPr>
                            <w:rFonts w:ascii="Calibri" w:hAnsi="Calibri"/>
                            <w:w w:val="150"/>
                            <w:sz w:val="16"/>
                          </w:rPr>
                          <w:t>Proveedores</w:t>
                        </w:r>
                        <w:r>
                          <w:rPr>
                            <w:rFonts w:ascii="Calibri" w:hAnsi="Calibri"/>
                            <w:spacing w:val="1"/>
                            <w:w w:val="150"/>
                            <w:sz w:val="16"/>
                          </w:rPr>
                          <w:t> </w:t>
                        </w:r>
                        <w:r>
                          <w:rPr>
                            <w:rFonts w:ascii="Calibri" w:hAnsi="Calibri"/>
                            <w:w w:val="150"/>
                            <w:sz w:val="16"/>
                          </w:rPr>
                          <w:t>-</w:t>
                        </w:r>
                        <w:r>
                          <w:rPr>
                            <w:rFonts w:ascii="Calibri" w:hAnsi="Calibri"/>
                            <w:spacing w:val="-7"/>
                            <w:w w:val="150"/>
                            <w:sz w:val="16"/>
                          </w:rPr>
                          <w:t> </w:t>
                        </w:r>
                        <w:r>
                          <w:rPr>
                            <w:rFonts w:ascii="Calibri" w:hAnsi="Calibri"/>
                            <w:w w:val="150"/>
                            <w:sz w:val="16"/>
                          </w:rPr>
                          <w:t>Módulo</w:t>
                        </w:r>
                        <w:r>
                          <w:rPr>
                            <w:rFonts w:ascii="Calibri" w:hAnsi="Calibri"/>
                            <w:spacing w:val="-13"/>
                            <w:w w:val="150"/>
                            <w:sz w:val="16"/>
                          </w:rPr>
                          <w:t> </w:t>
                        </w:r>
                        <w:r>
                          <w:rPr>
                            <w:rFonts w:ascii="Calibri" w:hAnsi="Calibri"/>
                            <w:w w:val="150"/>
                            <w:sz w:val="16"/>
                          </w:rPr>
                          <w:t>para</w:t>
                        </w:r>
                        <w:r>
                          <w:rPr>
                            <w:rFonts w:ascii="Calibri" w:hAnsi="Calibri"/>
                            <w:spacing w:val="-5"/>
                            <w:w w:val="150"/>
                            <w:sz w:val="16"/>
                          </w:rPr>
                          <w:t> </w:t>
                        </w:r>
                        <w:r>
                          <w:rPr>
                            <w:rFonts w:ascii="Calibri" w:hAnsi="Calibri"/>
                            <w:spacing w:val="-2"/>
                            <w:w w:val="150"/>
                            <w:sz w:val="16"/>
                          </w:rPr>
                          <w:t>Proveedores</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Pizarras</w:t>
                        </w:r>
                        <w:r>
                          <w:rPr>
                            <w:rFonts w:ascii="Calibri" w:hAnsi="Calibri"/>
                            <w:w w:val="150"/>
                            <w:sz w:val="16"/>
                          </w:rPr>
                          <w:t> </w:t>
                        </w:r>
                        <w:r>
                          <w:rPr>
                            <w:rFonts w:ascii="Calibri" w:hAnsi="Calibri"/>
                            <w:spacing w:val="-2"/>
                            <w:w w:val="150"/>
                            <w:sz w:val="16"/>
                          </w:rPr>
                          <w:t>Electrónicas</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Control</w:t>
                        </w:r>
                        <w:r>
                          <w:rPr>
                            <w:rFonts w:ascii="Calibri"/>
                            <w:spacing w:val="-10"/>
                            <w:w w:val="150"/>
                            <w:sz w:val="16"/>
                          </w:rPr>
                          <w:t> </w:t>
                        </w:r>
                        <w:r>
                          <w:rPr>
                            <w:rFonts w:ascii="Calibri"/>
                            <w:w w:val="150"/>
                            <w:sz w:val="16"/>
                          </w:rPr>
                          <w:t>de</w:t>
                        </w:r>
                        <w:r>
                          <w:rPr>
                            <w:rFonts w:ascii="Calibri"/>
                            <w:spacing w:val="-12"/>
                            <w:w w:val="150"/>
                            <w:sz w:val="16"/>
                          </w:rPr>
                          <w:t> </w:t>
                        </w:r>
                        <w:r>
                          <w:rPr>
                            <w:rFonts w:ascii="Calibri"/>
                            <w:spacing w:val="-2"/>
                            <w:w w:val="150"/>
                            <w:sz w:val="16"/>
                          </w:rPr>
                          <w:t>Asistencia</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Encuesta</w:t>
                        </w:r>
                        <w:r>
                          <w:rPr>
                            <w:rFonts w:ascii="Calibri"/>
                            <w:spacing w:val="1"/>
                            <w:w w:val="150"/>
                            <w:sz w:val="16"/>
                          </w:rPr>
                          <w:t> </w:t>
                        </w:r>
                        <w:r>
                          <w:rPr>
                            <w:rFonts w:ascii="Calibri"/>
                            <w:w w:val="150"/>
                            <w:sz w:val="16"/>
                          </w:rPr>
                          <w:t>sobre</w:t>
                        </w:r>
                        <w:r>
                          <w:rPr>
                            <w:rFonts w:ascii="Calibri"/>
                            <w:spacing w:val="-3"/>
                            <w:w w:val="150"/>
                            <w:sz w:val="16"/>
                          </w:rPr>
                          <w:t> </w:t>
                        </w:r>
                        <w:r>
                          <w:rPr>
                            <w:rFonts w:ascii="Calibri"/>
                            <w:spacing w:val="-2"/>
                            <w:w w:val="150"/>
                            <w:sz w:val="16"/>
                          </w:rPr>
                          <w:t>Valores</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Encuesta</w:t>
                        </w:r>
                        <w:r>
                          <w:rPr>
                            <w:rFonts w:ascii="Calibri"/>
                            <w:spacing w:val="5"/>
                            <w:w w:val="150"/>
                            <w:sz w:val="16"/>
                          </w:rPr>
                          <w:t> </w:t>
                        </w:r>
                        <w:r>
                          <w:rPr>
                            <w:rFonts w:ascii="Calibri"/>
                            <w:w w:val="150"/>
                            <w:sz w:val="16"/>
                          </w:rPr>
                          <w:t>sobre</w:t>
                        </w:r>
                        <w:r>
                          <w:rPr>
                            <w:rFonts w:ascii="Calibri"/>
                            <w:spacing w:val="2"/>
                            <w:w w:val="150"/>
                            <w:sz w:val="16"/>
                          </w:rPr>
                          <w:t> </w:t>
                        </w:r>
                        <w:r>
                          <w:rPr>
                            <w:rFonts w:ascii="Calibri"/>
                            <w:w w:val="150"/>
                            <w:sz w:val="16"/>
                          </w:rPr>
                          <w:t>la</w:t>
                        </w:r>
                        <w:r>
                          <w:rPr>
                            <w:rFonts w:ascii="Calibri"/>
                            <w:spacing w:val="5"/>
                            <w:w w:val="150"/>
                            <w:sz w:val="16"/>
                          </w:rPr>
                          <w:t> </w:t>
                        </w:r>
                        <w:r>
                          <w:rPr>
                            <w:rFonts w:ascii="Calibri"/>
                            <w:spacing w:val="-4"/>
                            <w:w w:val="150"/>
                            <w:sz w:val="16"/>
                          </w:rPr>
                          <w:t>Soda</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spacing w:val="-2"/>
                            <w:w w:val="150"/>
                            <w:sz w:val="16"/>
                          </w:rPr>
                          <w:t>Control</w:t>
                        </w:r>
                        <w:r>
                          <w:rPr>
                            <w:rFonts w:ascii="Calibri" w:hAnsi="Calibri"/>
                            <w:spacing w:val="-7"/>
                            <w:w w:val="150"/>
                            <w:sz w:val="16"/>
                          </w:rPr>
                          <w:t> </w:t>
                        </w:r>
                        <w:r>
                          <w:rPr>
                            <w:rFonts w:ascii="Calibri" w:hAnsi="Calibri"/>
                            <w:spacing w:val="-2"/>
                            <w:w w:val="150"/>
                            <w:sz w:val="16"/>
                          </w:rPr>
                          <w:t>Telefónico</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Guía</w:t>
                        </w:r>
                        <w:r>
                          <w:rPr>
                            <w:rFonts w:ascii="Calibri" w:hAnsi="Calibri"/>
                            <w:spacing w:val="5"/>
                            <w:w w:val="150"/>
                            <w:sz w:val="16"/>
                          </w:rPr>
                          <w:t> </w:t>
                        </w:r>
                        <w:r>
                          <w:rPr>
                            <w:rFonts w:ascii="Calibri" w:hAnsi="Calibri"/>
                            <w:spacing w:val="-2"/>
                            <w:w w:val="150"/>
                            <w:sz w:val="16"/>
                          </w:rPr>
                          <w:t>Telefónica</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Ordenes</w:t>
                        </w:r>
                        <w:r>
                          <w:rPr>
                            <w:rFonts w:ascii="Calibri"/>
                            <w:spacing w:val="4"/>
                            <w:w w:val="150"/>
                            <w:sz w:val="16"/>
                          </w:rPr>
                          <w:t> </w:t>
                        </w:r>
                        <w:r>
                          <w:rPr>
                            <w:rFonts w:ascii="Calibri"/>
                            <w:w w:val="150"/>
                            <w:sz w:val="16"/>
                          </w:rPr>
                          <w:t>de</w:t>
                        </w:r>
                        <w:r>
                          <w:rPr>
                            <w:rFonts w:ascii="Calibri"/>
                            <w:spacing w:val="-4"/>
                            <w:w w:val="150"/>
                            <w:sz w:val="16"/>
                          </w:rPr>
                          <w:t> </w:t>
                        </w:r>
                        <w:r>
                          <w:rPr>
                            <w:rFonts w:ascii="Calibri"/>
                            <w:w w:val="150"/>
                            <w:sz w:val="16"/>
                          </w:rPr>
                          <w:t>Servicio</w:t>
                        </w:r>
                        <w:r>
                          <w:rPr>
                            <w:rFonts w:ascii="Calibri"/>
                            <w:spacing w:val="-10"/>
                            <w:w w:val="150"/>
                            <w:sz w:val="16"/>
                          </w:rPr>
                          <w:t> </w:t>
                        </w:r>
                        <w:r>
                          <w:rPr>
                            <w:rFonts w:ascii="Calibri"/>
                            <w:spacing w:val="-4"/>
                            <w:w w:val="150"/>
                            <w:sz w:val="16"/>
                          </w:rPr>
                          <w:t>(SOS)</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Inventario</w:t>
                        </w:r>
                        <w:r>
                          <w:rPr>
                            <w:rFonts w:ascii="Calibri"/>
                            <w:spacing w:val="-10"/>
                            <w:w w:val="150"/>
                            <w:sz w:val="16"/>
                          </w:rPr>
                          <w:t> </w:t>
                        </w:r>
                        <w:r>
                          <w:rPr>
                            <w:rFonts w:ascii="Calibri"/>
                            <w:w w:val="150"/>
                            <w:sz w:val="16"/>
                          </w:rPr>
                          <w:t>de</w:t>
                        </w:r>
                        <w:r>
                          <w:rPr>
                            <w:rFonts w:ascii="Calibri"/>
                            <w:spacing w:val="-3"/>
                            <w:w w:val="150"/>
                            <w:sz w:val="16"/>
                          </w:rPr>
                          <w:t> </w:t>
                        </w:r>
                        <w:r>
                          <w:rPr>
                            <w:rFonts w:ascii="Calibri"/>
                            <w:w w:val="150"/>
                            <w:sz w:val="16"/>
                          </w:rPr>
                          <w:t>Recursos</w:t>
                        </w:r>
                        <w:r>
                          <w:rPr>
                            <w:rFonts w:ascii="Calibri"/>
                            <w:spacing w:val="5"/>
                            <w:w w:val="150"/>
                            <w:sz w:val="16"/>
                          </w:rPr>
                          <w:t> </w:t>
                        </w:r>
                        <w:r>
                          <w:rPr>
                            <w:rFonts w:ascii="Calibri"/>
                            <w:w w:val="150"/>
                            <w:sz w:val="16"/>
                          </w:rPr>
                          <w:t>y</w:t>
                        </w:r>
                        <w:r>
                          <w:rPr>
                            <w:rFonts w:ascii="Calibri"/>
                            <w:spacing w:val="-8"/>
                            <w:w w:val="150"/>
                            <w:sz w:val="16"/>
                          </w:rPr>
                          <w:t> </w:t>
                        </w:r>
                        <w:r>
                          <w:rPr>
                            <w:rFonts w:ascii="Calibri"/>
                            <w:spacing w:val="-2"/>
                            <w:w w:val="150"/>
                            <w:sz w:val="16"/>
                          </w:rPr>
                          <w:t>Contingencias</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Control</w:t>
                        </w:r>
                        <w:r>
                          <w:rPr>
                            <w:rFonts w:ascii="Calibri"/>
                            <w:w w:val="150"/>
                            <w:sz w:val="16"/>
                          </w:rPr>
                          <w:t> de</w:t>
                        </w:r>
                        <w:r>
                          <w:rPr>
                            <w:rFonts w:ascii="Calibri"/>
                            <w:spacing w:val="-2"/>
                            <w:w w:val="150"/>
                            <w:sz w:val="16"/>
                          </w:rPr>
                          <w:t> </w:t>
                        </w:r>
                        <w:r>
                          <w:rPr>
                            <w:rFonts w:ascii="Calibri"/>
                            <w:w w:val="150"/>
                            <w:sz w:val="16"/>
                          </w:rPr>
                          <w:t>Visitantes</w:t>
                        </w:r>
                        <w:r>
                          <w:rPr>
                            <w:rFonts w:ascii="Calibri"/>
                            <w:spacing w:val="7"/>
                            <w:w w:val="150"/>
                            <w:sz w:val="16"/>
                          </w:rPr>
                          <w:t> </w:t>
                        </w:r>
                        <w:r>
                          <w:rPr>
                            <w:rFonts w:ascii="Calibri"/>
                            <w:w w:val="150"/>
                            <w:sz w:val="16"/>
                          </w:rPr>
                          <w:t>-</w:t>
                        </w:r>
                        <w:r>
                          <w:rPr>
                            <w:rFonts w:ascii="Calibri"/>
                            <w:spacing w:val="-2"/>
                            <w:w w:val="150"/>
                            <w:sz w:val="16"/>
                          </w:rPr>
                          <w:t> Registro</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Control</w:t>
                        </w:r>
                        <w:r>
                          <w:rPr>
                            <w:rFonts w:ascii="Calibri"/>
                            <w:w w:val="150"/>
                            <w:sz w:val="16"/>
                          </w:rPr>
                          <w:t> de</w:t>
                        </w:r>
                        <w:r>
                          <w:rPr>
                            <w:rFonts w:ascii="Calibri"/>
                            <w:spacing w:val="-2"/>
                            <w:w w:val="150"/>
                            <w:sz w:val="16"/>
                          </w:rPr>
                          <w:t> </w:t>
                        </w:r>
                        <w:r>
                          <w:rPr>
                            <w:rFonts w:ascii="Calibri"/>
                            <w:w w:val="150"/>
                            <w:sz w:val="16"/>
                          </w:rPr>
                          <w:t>Visitantes</w:t>
                        </w:r>
                        <w:r>
                          <w:rPr>
                            <w:rFonts w:ascii="Calibri"/>
                            <w:spacing w:val="7"/>
                            <w:w w:val="150"/>
                            <w:sz w:val="16"/>
                          </w:rPr>
                          <w:t> </w:t>
                        </w:r>
                        <w:r>
                          <w:rPr>
                            <w:rFonts w:ascii="Calibri"/>
                            <w:w w:val="150"/>
                            <w:sz w:val="16"/>
                          </w:rPr>
                          <w:t>-</w:t>
                        </w:r>
                        <w:r>
                          <w:rPr>
                            <w:rFonts w:ascii="Calibri"/>
                            <w:spacing w:val="-2"/>
                            <w:w w:val="150"/>
                            <w:sz w:val="16"/>
                          </w:rPr>
                          <w:t> Consulta</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sz w:val="16"/>
                          </w:rPr>
                        </w:pPr>
                        <w:r>
                          <w:rPr>
                            <w:rFonts w:ascii="Calibri"/>
                            <w:w w:val="150"/>
                            <w:sz w:val="16"/>
                          </w:rPr>
                          <w:t>Encuesta</w:t>
                        </w:r>
                        <w:r>
                          <w:rPr>
                            <w:rFonts w:ascii="Calibri"/>
                            <w:spacing w:val="6"/>
                            <w:w w:val="150"/>
                            <w:sz w:val="16"/>
                          </w:rPr>
                          <w:t> </w:t>
                        </w:r>
                        <w:r>
                          <w:rPr>
                            <w:rFonts w:ascii="Calibri"/>
                            <w:w w:val="150"/>
                            <w:sz w:val="16"/>
                          </w:rPr>
                          <w:t>de</w:t>
                        </w:r>
                        <w:r>
                          <w:rPr>
                            <w:rFonts w:ascii="Calibri"/>
                            <w:spacing w:val="3"/>
                            <w:w w:val="150"/>
                            <w:sz w:val="16"/>
                          </w:rPr>
                          <w:t> </w:t>
                        </w:r>
                        <w:r>
                          <w:rPr>
                            <w:rFonts w:ascii="Calibri"/>
                            <w:w w:val="150"/>
                            <w:sz w:val="16"/>
                          </w:rPr>
                          <w:t>Clima</w:t>
                        </w:r>
                        <w:r>
                          <w:rPr>
                            <w:rFonts w:ascii="Calibri"/>
                            <w:spacing w:val="7"/>
                            <w:w w:val="150"/>
                            <w:sz w:val="16"/>
                          </w:rPr>
                          <w:t> </w:t>
                        </w:r>
                        <w:r>
                          <w:rPr>
                            <w:rFonts w:ascii="Calibri"/>
                            <w:spacing w:val="-2"/>
                            <w:w w:val="150"/>
                            <w:sz w:val="16"/>
                          </w:rPr>
                          <w:t>Organizacional</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Informes</w:t>
                        </w:r>
                        <w:r>
                          <w:rPr>
                            <w:rFonts w:ascii="Calibri" w:hAnsi="Calibri"/>
                            <w:spacing w:val="-6"/>
                            <w:w w:val="150"/>
                            <w:sz w:val="16"/>
                          </w:rPr>
                          <w:t> </w:t>
                        </w:r>
                        <w:r>
                          <w:rPr>
                            <w:rFonts w:ascii="Calibri" w:hAnsi="Calibri"/>
                            <w:w w:val="150"/>
                            <w:sz w:val="16"/>
                          </w:rPr>
                          <w:t>de</w:t>
                        </w:r>
                        <w:r>
                          <w:rPr>
                            <w:rFonts w:ascii="Calibri" w:hAnsi="Calibri"/>
                            <w:spacing w:val="-13"/>
                            <w:w w:val="150"/>
                            <w:sz w:val="16"/>
                          </w:rPr>
                          <w:t> </w:t>
                        </w:r>
                        <w:r>
                          <w:rPr>
                            <w:rFonts w:ascii="Calibri" w:hAnsi="Calibri"/>
                            <w:spacing w:val="-2"/>
                            <w:w w:val="150"/>
                            <w:sz w:val="16"/>
                          </w:rPr>
                          <w:t>Fiscalización</w:t>
                        </w:r>
                      </w:p>
                    </w:tc>
                  </w:tr>
                  <w:tr>
                    <w:trPr>
                      <w:trHeight w:val="262"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Administración</w:t>
                        </w:r>
                        <w:r>
                          <w:rPr>
                            <w:rFonts w:ascii="Calibri" w:hAnsi="Calibri"/>
                            <w:spacing w:val="-14"/>
                            <w:w w:val="150"/>
                            <w:sz w:val="16"/>
                          </w:rPr>
                          <w:t> </w:t>
                        </w:r>
                        <w:r>
                          <w:rPr>
                            <w:rFonts w:ascii="Calibri" w:hAnsi="Calibri"/>
                            <w:w w:val="150"/>
                            <w:sz w:val="16"/>
                          </w:rPr>
                          <w:t>de</w:t>
                        </w:r>
                        <w:r>
                          <w:rPr>
                            <w:rFonts w:ascii="Calibri" w:hAnsi="Calibri"/>
                            <w:spacing w:val="-12"/>
                            <w:w w:val="150"/>
                            <w:sz w:val="16"/>
                          </w:rPr>
                          <w:t> </w:t>
                        </w:r>
                        <w:r>
                          <w:rPr>
                            <w:rFonts w:ascii="Calibri" w:hAnsi="Calibri"/>
                            <w:spacing w:val="-2"/>
                            <w:w w:val="150"/>
                            <w:sz w:val="16"/>
                          </w:rPr>
                          <w:t>Parámetros</w:t>
                        </w:r>
                      </w:p>
                    </w:tc>
                  </w:tr>
                  <w:tr>
                    <w:trPr>
                      <w:trHeight w:val="261" w:hRule="atLeast"/>
                    </w:trPr>
                    <w:tc>
                      <w:tcPr>
                        <w:tcW w:w="8835" w:type="dxa"/>
                        <w:tcBorders>
                          <w:left w:val="single" w:sz="8" w:space="0" w:color="000000"/>
                          <w:right w:val="single" w:sz="8" w:space="0" w:color="000000"/>
                        </w:tcBorders>
                      </w:tcPr>
                      <w:p>
                        <w:pPr>
                          <w:pStyle w:val="TableParagraph"/>
                          <w:spacing w:before="40"/>
                          <w:ind w:left="35"/>
                          <w:rPr>
                            <w:rFonts w:ascii="Calibri" w:hAnsi="Calibri"/>
                            <w:sz w:val="16"/>
                          </w:rPr>
                        </w:pPr>
                        <w:r>
                          <w:rPr>
                            <w:rFonts w:ascii="Calibri" w:hAnsi="Calibri"/>
                            <w:w w:val="150"/>
                            <w:sz w:val="16"/>
                          </w:rPr>
                          <w:t>Gestión</w:t>
                        </w:r>
                        <w:r>
                          <w:rPr>
                            <w:rFonts w:ascii="Calibri" w:hAnsi="Calibri"/>
                            <w:spacing w:val="-6"/>
                            <w:w w:val="150"/>
                            <w:sz w:val="16"/>
                          </w:rPr>
                          <w:t> </w:t>
                        </w:r>
                        <w:r>
                          <w:rPr>
                            <w:rFonts w:ascii="Calibri" w:hAnsi="Calibri"/>
                            <w:w w:val="150"/>
                            <w:sz w:val="16"/>
                          </w:rPr>
                          <w:t>de</w:t>
                        </w:r>
                        <w:r>
                          <w:rPr>
                            <w:rFonts w:ascii="Calibri" w:hAnsi="Calibri"/>
                            <w:spacing w:val="2"/>
                            <w:w w:val="150"/>
                            <w:sz w:val="16"/>
                          </w:rPr>
                          <w:t> </w:t>
                        </w:r>
                        <w:r>
                          <w:rPr>
                            <w:rFonts w:ascii="Calibri" w:hAnsi="Calibri"/>
                            <w:w w:val="150"/>
                            <w:sz w:val="16"/>
                          </w:rPr>
                          <w:t>Recursos</w:t>
                        </w:r>
                        <w:r>
                          <w:rPr>
                            <w:rFonts w:ascii="Calibri" w:hAnsi="Calibri"/>
                            <w:spacing w:val="10"/>
                            <w:w w:val="150"/>
                            <w:sz w:val="16"/>
                          </w:rPr>
                          <w:t> </w:t>
                        </w:r>
                        <w:r>
                          <w:rPr>
                            <w:rFonts w:ascii="Calibri" w:hAnsi="Calibri"/>
                            <w:w w:val="150"/>
                            <w:sz w:val="16"/>
                          </w:rPr>
                          <w:t>de</w:t>
                        </w:r>
                        <w:r>
                          <w:rPr>
                            <w:rFonts w:ascii="Calibri" w:hAnsi="Calibri"/>
                            <w:spacing w:val="1"/>
                            <w:w w:val="150"/>
                            <w:sz w:val="16"/>
                          </w:rPr>
                          <w:t> </w:t>
                        </w:r>
                        <w:r>
                          <w:rPr>
                            <w:rFonts w:ascii="Calibri" w:hAnsi="Calibri"/>
                            <w:spacing w:val="-2"/>
                            <w:w w:val="150"/>
                            <w:sz w:val="16"/>
                          </w:rPr>
                          <w:t>Capacitación</w:t>
                        </w:r>
                      </w:p>
                    </w:tc>
                  </w:tr>
                </w:tbl>
                <w:p>
                  <w:pPr>
                    <w:pStyle w:val="BodyText"/>
                  </w:pPr>
                </w:p>
              </w:txbxContent>
            </v:textbox>
            <w10:wrap type="none"/>
          </v:shape>
        </w:pict>
      </w:r>
      <w:r>
        <w:rPr>
          <w:rFonts w:ascii="Calibri" w:hAnsi="Calibri"/>
          <w:b/>
          <w:w w:val="150"/>
          <w:sz w:val="19"/>
        </w:rPr>
        <w:t>SISTEMAS</w:t>
      </w:r>
      <w:r>
        <w:rPr>
          <w:rFonts w:ascii="Calibri" w:hAnsi="Calibri"/>
          <w:b/>
          <w:spacing w:val="40"/>
          <w:w w:val="150"/>
          <w:sz w:val="19"/>
        </w:rPr>
        <w:t>  </w:t>
      </w:r>
      <w:r>
        <w:rPr>
          <w:rFonts w:ascii="Calibri" w:hAnsi="Calibri"/>
          <w:b/>
          <w:w w:val="150"/>
          <w:sz w:val="19"/>
        </w:rPr>
        <w:t>NO</w:t>
      </w:r>
      <w:r>
        <w:rPr>
          <w:rFonts w:ascii="Calibri" w:hAnsi="Calibri"/>
          <w:b/>
          <w:spacing w:val="40"/>
          <w:w w:val="150"/>
          <w:sz w:val="19"/>
        </w:rPr>
        <w:t>  </w:t>
      </w:r>
      <w:r>
        <w:rPr>
          <w:rFonts w:ascii="Calibri" w:hAnsi="Calibri"/>
          <w:b/>
          <w:w w:val="150"/>
          <w:sz w:val="19"/>
        </w:rPr>
        <w:t>REGISTRADOS</w:t>
      </w:r>
      <w:r>
        <w:rPr>
          <w:rFonts w:ascii="Calibri" w:hAnsi="Calibri"/>
          <w:b/>
          <w:spacing w:val="40"/>
          <w:w w:val="150"/>
          <w:sz w:val="19"/>
        </w:rPr>
        <w:t>  </w:t>
      </w:r>
      <w:r>
        <w:rPr>
          <w:rFonts w:ascii="Calibri" w:hAnsi="Calibri"/>
          <w:b/>
          <w:w w:val="150"/>
          <w:sz w:val="19"/>
        </w:rPr>
        <w:t>CONTABLEMENTE</w:t>
      </w:r>
      <w:r>
        <w:rPr>
          <w:rFonts w:ascii="Calibri" w:hAnsi="Calibri"/>
          <w:b/>
          <w:spacing w:val="39"/>
          <w:w w:val="150"/>
          <w:sz w:val="19"/>
        </w:rPr>
        <w:t>  </w:t>
      </w:r>
      <w:r>
        <w:rPr>
          <w:rFonts w:ascii="Calibri" w:hAnsi="Calibri"/>
          <w:b/>
          <w:w w:val="150"/>
          <w:sz w:val="19"/>
        </w:rPr>
        <w:t>POR</w:t>
      </w:r>
      <w:r>
        <w:rPr>
          <w:rFonts w:ascii="Calibri" w:hAnsi="Calibri"/>
          <w:b/>
          <w:spacing w:val="35"/>
          <w:w w:val="150"/>
          <w:sz w:val="19"/>
        </w:rPr>
        <w:t>  </w:t>
      </w:r>
      <w:r>
        <w:rPr>
          <w:rFonts w:ascii="Calibri" w:hAnsi="Calibri"/>
          <w:b/>
          <w:w w:val="150"/>
          <w:sz w:val="19"/>
        </w:rPr>
        <w:t>INFORMACIÓN INSUFICIENTE, ÚNICAMENTE REVELADOS</w:t>
      </w:r>
    </w:p>
    <w:p>
      <w:pPr>
        <w:spacing w:after="0" w:line="264" w:lineRule="auto"/>
        <w:jc w:val="left"/>
        <w:rPr>
          <w:rFonts w:ascii="Calibri" w:hAnsi="Calibri"/>
          <w:sz w:val="19"/>
        </w:rPr>
        <w:sectPr>
          <w:pgSz w:w="12240" w:h="15840"/>
          <w:pgMar w:header="764" w:footer="1000" w:top="1220" w:bottom="1200" w:left="1580" w:right="1580"/>
        </w:sectPr>
      </w:pPr>
    </w:p>
    <w:p>
      <w:pPr>
        <w:pStyle w:val="BodyText"/>
        <w:rPr>
          <w:rFonts w:ascii="Calibri"/>
          <w:b/>
          <w:sz w:val="18"/>
        </w:rPr>
      </w:pPr>
    </w:p>
    <w:p>
      <w:pPr>
        <w:pStyle w:val="Heading6"/>
        <w:spacing w:before="143"/>
      </w:pPr>
      <w:r>
        <w:rPr/>
        <w:t>NOTA </w:t>
      </w:r>
      <w:r>
        <w:rPr>
          <w:spacing w:val="-5"/>
        </w:rPr>
        <w:t>No.</w:t>
      </w:r>
    </w:p>
    <w:p>
      <w:pPr>
        <w:spacing w:line="240" w:lineRule="auto" w:before="0"/>
        <w:rPr>
          <w:b/>
          <w:sz w:val="18"/>
        </w:rPr>
      </w:pPr>
      <w:r>
        <w:rPr/>
        <w:br w:type="column"/>
      </w:r>
      <w:r>
        <w:rPr>
          <w:b/>
          <w:sz w:val="18"/>
        </w:rPr>
      </w:r>
    </w:p>
    <w:p>
      <w:pPr>
        <w:spacing w:before="159"/>
        <w:ind w:left="160" w:right="0" w:firstLine="0"/>
        <w:jc w:val="left"/>
        <w:rPr>
          <w:b/>
          <w:sz w:val="16"/>
        </w:rPr>
      </w:pPr>
      <w:r>
        <w:rPr>
          <w:b/>
          <w:sz w:val="16"/>
        </w:rPr>
        <w:t>1</w:t>
      </w:r>
      <w:r>
        <w:rPr>
          <w:b/>
          <w:spacing w:val="73"/>
          <w:w w:val="150"/>
          <w:sz w:val="16"/>
        </w:rPr>
        <w:t> </w:t>
      </w:r>
      <w:r>
        <w:rPr>
          <w:b/>
          <w:spacing w:val="-4"/>
          <w:sz w:val="16"/>
        </w:rPr>
        <w:t>Caja</w:t>
      </w:r>
    </w:p>
    <w:p>
      <w:pPr>
        <w:pStyle w:val="Heading4"/>
        <w:tabs>
          <w:tab w:pos="1824" w:val="left" w:leader="none"/>
        </w:tabs>
        <w:spacing w:before="90"/>
        <w:ind w:left="160"/>
      </w:pPr>
      <w:r>
        <w:rPr>
          <w:b w:val="0"/>
        </w:rPr>
        <w:br w:type="column"/>
      </w:r>
      <w:r>
        <w:rPr>
          <w:spacing w:val="-2"/>
          <w:u w:val="single"/>
        </w:rPr>
        <w:t>30/06/2022</w:t>
      </w:r>
      <w:r>
        <w:rPr/>
        <w:tab/>
      </w:r>
      <w:r>
        <w:rPr>
          <w:spacing w:val="-2"/>
          <w:u w:val="single"/>
        </w:rPr>
        <w:t>31/05/2022</w:t>
      </w:r>
    </w:p>
    <w:p>
      <w:pPr>
        <w:spacing w:before="90"/>
        <w:ind w:left="160" w:right="0" w:firstLine="0"/>
        <w:jc w:val="left"/>
        <w:rPr>
          <w:b/>
          <w:sz w:val="20"/>
        </w:rPr>
      </w:pPr>
      <w:r>
        <w:rPr/>
        <w:br w:type="column"/>
      </w:r>
      <w:r>
        <w:rPr>
          <w:b/>
          <w:spacing w:val="-2"/>
          <w:sz w:val="20"/>
          <w:u w:val="single"/>
        </w:rPr>
        <w:t>Diferencia</w:t>
      </w:r>
    </w:p>
    <w:p>
      <w:pPr>
        <w:spacing w:after="0"/>
        <w:jc w:val="left"/>
        <w:rPr>
          <w:sz w:val="20"/>
        </w:rPr>
        <w:sectPr>
          <w:headerReference w:type="default" r:id="rId7"/>
          <w:footerReference w:type="default" r:id="rId8"/>
          <w:pgSz w:w="13680" w:h="15840"/>
          <w:pgMar w:header="284" w:footer="0" w:top="1540" w:bottom="280" w:left="560" w:right="560"/>
          <w:cols w:num="4" w:equalWidth="0">
            <w:col w:w="969" w:space="156"/>
            <w:col w:w="900" w:space="5430"/>
            <w:col w:w="3065" w:space="370"/>
            <w:col w:w="1670"/>
          </w:cols>
        </w:sectPr>
      </w:pPr>
    </w:p>
    <w:p>
      <w:pPr>
        <w:pStyle w:val="BodyText"/>
        <w:spacing w:before="9"/>
        <w:rPr>
          <w:b/>
          <w:sz w:val="15"/>
        </w:rPr>
      </w:pPr>
    </w:p>
    <w:p>
      <w:pPr>
        <w:pStyle w:val="BodyText"/>
        <w:spacing w:line="297" w:lineRule="auto"/>
        <w:ind w:left="520" w:right="247"/>
        <w:jc w:val="both"/>
      </w:pPr>
      <w:r>
        <w:rPr/>
        <w:t>El saldo de esta cuenta representa los recursos mantenidos en dinero efectivo, cuyo valor facial (valor nominal de</w:t>
      </w:r>
      <w:r>
        <w:rPr>
          <w:spacing w:val="40"/>
        </w:rPr>
        <w:t> </w:t>
      </w:r>
      <w:r>
        <w:rPr/>
        <w:t>emisión) esté expresado tanto en moneda nacional como en moneda extranjera, excluyendo la porción de dinero efectivo correspondiente a "Cajas chicas y Fondos rotatorios".</w:t>
      </w:r>
    </w:p>
    <w:p>
      <w:pPr>
        <w:pStyle w:val="BodyText"/>
        <w:spacing w:before="7" w:after="1"/>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50"/>
        <w:gridCol w:w="1758"/>
        <w:gridCol w:w="1917"/>
        <w:gridCol w:w="1166"/>
      </w:tblGrid>
      <w:tr>
        <w:trPr>
          <w:trHeight w:val="457" w:hRule="atLeast"/>
        </w:trPr>
        <w:tc>
          <w:tcPr>
            <w:tcW w:w="2759" w:type="dxa"/>
          </w:tcPr>
          <w:p>
            <w:pPr>
              <w:pStyle w:val="TableParagraph"/>
              <w:spacing w:before="13"/>
              <w:ind w:left="50"/>
              <w:rPr>
                <w:sz w:val="16"/>
              </w:rPr>
            </w:pPr>
            <w:r>
              <w:rPr>
                <w:spacing w:val="-2"/>
                <w:sz w:val="16"/>
              </w:rPr>
              <w:t>1.1.1.01.01</w:t>
            </w:r>
          </w:p>
        </w:tc>
        <w:tc>
          <w:tcPr>
            <w:tcW w:w="4650" w:type="dxa"/>
          </w:tcPr>
          <w:p>
            <w:pPr>
              <w:pStyle w:val="TableParagraph"/>
              <w:spacing w:before="0"/>
              <w:rPr>
                <w:rFonts w:ascii="Times New Roman"/>
                <w:sz w:val="14"/>
              </w:rPr>
            </w:pPr>
          </w:p>
        </w:tc>
        <w:tc>
          <w:tcPr>
            <w:tcW w:w="1758" w:type="dxa"/>
          </w:tcPr>
          <w:p>
            <w:pPr>
              <w:pStyle w:val="TableParagraph"/>
              <w:spacing w:before="0"/>
              <w:ind w:right="390"/>
              <w:jc w:val="right"/>
              <w:rPr>
                <w:b/>
                <w:sz w:val="14"/>
              </w:rPr>
            </w:pPr>
            <w:r>
              <w:rPr>
                <w:b/>
                <w:sz w:val="14"/>
                <w:u w:val="single"/>
              </w:rPr>
              <w:t> </w:t>
            </w:r>
            <w:r>
              <w:rPr>
                <w:b/>
                <w:spacing w:val="-2"/>
                <w:sz w:val="14"/>
                <w:u w:val="single"/>
              </w:rPr>
              <w:t>978,771.54</w:t>
            </w:r>
          </w:p>
        </w:tc>
        <w:tc>
          <w:tcPr>
            <w:tcW w:w="1917" w:type="dxa"/>
          </w:tcPr>
          <w:p>
            <w:pPr>
              <w:pStyle w:val="TableParagraph"/>
              <w:spacing w:before="0"/>
              <w:ind w:right="597"/>
              <w:jc w:val="right"/>
              <w:rPr>
                <w:b/>
                <w:sz w:val="14"/>
              </w:rPr>
            </w:pPr>
            <w:r>
              <w:rPr>
                <w:b/>
                <w:sz w:val="14"/>
                <w:u w:val="single"/>
              </w:rPr>
              <w:t> </w:t>
            </w:r>
            <w:r>
              <w:rPr>
                <w:b/>
                <w:spacing w:val="-2"/>
                <w:sz w:val="14"/>
                <w:u w:val="single"/>
              </w:rPr>
              <w:t>978,771.54</w:t>
            </w:r>
          </w:p>
        </w:tc>
        <w:tc>
          <w:tcPr>
            <w:tcW w:w="1166" w:type="dxa"/>
          </w:tcPr>
          <w:p>
            <w:pPr>
              <w:pStyle w:val="TableParagraph"/>
              <w:spacing w:before="0"/>
              <w:ind w:left="696"/>
              <w:rPr>
                <w:b/>
                <w:sz w:val="14"/>
              </w:rPr>
            </w:pPr>
            <w:r>
              <w:rPr>
                <w:b/>
                <w:sz w:val="14"/>
                <w:u w:val="single"/>
              </w:rPr>
              <w:t> </w:t>
            </w:r>
            <w:r>
              <w:rPr>
                <w:b/>
                <w:spacing w:val="-4"/>
                <w:sz w:val="14"/>
                <w:u w:val="single"/>
              </w:rPr>
              <w:t>0.00</w:t>
            </w:r>
          </w:p>
        </w:tc>
      </w:tr>
      <w:tr>
        <w:trPr>
          <w:trHeight w:val="566" w:hRule="atLeast"/>
        </w:trPr>
        <w:tc>
          <w:tcPr>
            <w:tcW w:w="2759" w:type="dxa"/>
          </w:tcPr>
          <w:p>
            <w:pPr>
              <w:pStyle w:val="TableParagraph"/>
              <w:spacing w:before="1"/>
              <w:rPr>
                <w:sz w:val="23"/>
              </w:rPr>
            </w:pPr>
          </w:p>
          <w:p>
            <w:pPr>
              <w:pStyle w:val="TableParagraph"/>
              <w:spacing w:before="1"/>
              <w:ind w:left="50"/>
              <w:rPr>
                <w:sz w:val="14"/>
              </w:rPr>
            </w:pPr>
            <w:r>
              <w:rPr>
                <w:spacing w:val="-2"/>
                <w:sz w:val="14"/>
              </w:rPr>
              <w:t>1.1.1.01.01.02</w:t>
            </w:r>
          </w:p>
        </w:tc>
        <w:tc>
          <w:tcPr>
            <w:tcW w:w="4650" w:type="dxa"/>
          </w:tcPr>
          <w:p>
            <w:pPr>
              <w:pStyle w:val="TableParagraph"/>
              <w:spacing w:before="1"/>
              <w:rPr>
                <w:sz w:val="23"/>
              </w:rPr>
            </w:pPr>
          </w:p>
          <w:p>
            <w:pPr>
              <w:pStyle w:val="TableParagraph"/>
              <w:spacing w:before="1"/>
              <w:ind w:left="261"/>
              <w:rPr>
                <w:sz w:val="14"/>
              </w:rPr>
            </w:pPr>
            <w:r>
              <w:rPr>
                <w:sz w:val="14"/>
              </w:rPr>
              <w:t>Efectivo en caja en el </w:t>
            </w:r>
            <w:r>
              <w:rPr>
                <w:spacing w:val="-4"/>
                <w:sz w:val="14"/>
              </w:rPr>
              <w:t>país</w:t>
            </w:r>
          </w:p>
        </w:tc>
        <w:tc>
          <w:tcPr>
            <w:tcW w:w="1758" w:type="dxa"/>
          </w:tcPr>
          <w:p>
            <w:pPr>
              <w:pStyle w:val="TableParagraph"/>
              <w:spacing w:before="1"/>
              <w:rPr>
                <w:sz w:val="23"/>
              </w:rPr>
            </w:pPr>
          </w:p>
          <w:p>
            <w:pPr>
              <w:pStyle w:val="TableParagraph"/>
              <w:spacing w:before="1"/>
              <w:ind w:right="390"/>
              <w:jc w:val="right"/>
              <w:rPr>
                <w:sz w:val="14"/>
              </w:rPr>
            </w:pPr>
            <w:r>
              <w:rPr>
                <w:spacing w:val="-2"/>
                <w:sz w:val="14"/>
              </w:rPr>
              <w:t>978,771.54</w:t>
            </w:r>
          </w:p>
        </w:tc>
        <w:tc>
          <w:tcPr>
            <w:tcW w:w="1917" w:type="dxa"/>
          </w:tcPr>
          <w:p>
            <w:pPr>
              <w:pStyle w:val="TableParagraph"/>
              <w:spacing w:before="1"/>
              <w:rPr>
                <w:sz w:val="23"/>
              </w:rPr>
            </w:pPr>
          </w:p>
          <w:p>
            <w:pPr>
              <w:pStyle w:val="TableParagraph"/>
              <w:spacing w:before="1"/>
              <w:ind w:right="597"/>
              <w:jc w:val="right"/>
              <w:rPr>
                <w:sz w:val="14"/>
              </w:rPr>
            </w:pPr>
            <w:r>
              <w:rPr>
                <w:spacing w:val="-2"/>
                <w:sz w:val="14"/>
              </w:rPr>
              <w:t>978,771.54</w:t>
            </w:r>
          </w:p>
        </w:tc>
        <w:tc>
          <w:tcPr>
            <w:tcW w:w="1166" w:type="dxa"/>
          </w:tcPr>
          <w:p>
            <w:pPr>
              <w:pStyle w:val="TableParagraph"/>
              <w:spacing w:before="1"/>
              <w:rPr>
                <w:sz w:val="23"/>
              </w:rPr>
            </w:pPr>
          </w:p>
          <w:p>
            <w:pPr>
              <w:pStyle w:val="TableParagraph"/>
              <w:spacing w:before="1"/>
              <w:ind w:left="600"/>
              <w:rPr>
                <w:sz w:val="14"/>
              </w:rPr>
            </w:pPr>
            <w:r>
              <w:rPr>
                <w:spacing w:val="-4"/>
                <w:sz w:val="14"/>
              </w:rPr>
              <w:t>0.00</w:t>
            </w:r>
          </w:p>
        </w:tc>
      </w:tr>
      <w:tr>
        <w:trPr>
          <w:trHeight w:val="404" w:hRule="atLeast"/>
        </w:trPr>
        <w:tc>
          <w:tcPr>
            <w:tcW w:w="2759" w:type="dxa"/>
          </w:tcPr>
          <w:p>
            <w:pPr>
              <w:pStyle w:val="TableParagraph"/>
              <w:spacing w:before="9"/>
              <w:rPr>
                <w:sz w:val="12"/>
              </w:rPr>
            </w:pPr>
          </w:p>
          <w:p>
            <w:pPr>
              <w:pStyle w:val="TableParagraph"/>
              <w:spacing w:before="0"/>
              <w:ind w:left="230"/>
              <w:rPr>
                <w:sz w:val="14"/>
              </w:rPr>
            </w:pPr>
            <w:r>
              <w:rPr>
                <w:spacing w:val="-2"/>
                <w:sz w:val="14"/>
              </w:rPr>
              <w:t>1.1.1.01.01.02.0</w:t>
            </w:r>
          </w:p>
        </w:tc>
        <w:tc>
          <w:tcPr>
            <w:tcW w:w="4650" w:type="dxa"/>
          </w:tcPr>
          <w:p>
            <w:pPr>
              <w:pStyle w:val="TableParagraph"/>
              <w:spacing w:before="9"/>
              <w:rPr>
                <w:sz w:val="12"/>
              </w:rPr>
            </w:pPr>
          </w:p>
          <w:p>
            <w:pPr>
              <w:pStyle w:val="TableParagraph"/>
              <w:spacing w:before="0"/>
              <w:ind w:left="261"/>
              <w:rPr>
                <w:sz w:val="14"/>
              </w:rPr>
            </w:pPr>
            <w:r>
              <w:rPr>
                <w:sz w:val="14"/>
              </w:rPr>
              <w:t>Efectivo en caja en el </w:t>
            </w:r>
            <w:r>
              <w:rPr>
                <w:spacing w:val="-4"/>
                <w:sz w:val="14"/>
              </w:rPr>
              <w:t>país</w:t>
            </w:r>
          </w:p>
        </w:tc>
        <w:tc>
          <w:tcPr>
            <w:tcW w:w="1758" w:type="dxa"/>
          </w:tcPr>
          <w:p>
            <w:pPr>
              <w:pStyle w:val="TableParagraph"/>
              <w:spacing w:before="9"/>
              <w:rPr>
                <w:sz w:val="12"/>
              </w:rPr>
            </w:pPr>
          </w:p>
          <w:p>
            <w:pPr>
              <w:pStyle w:val="TableParagraph"/>
              <w:spacing w:before="0"/>
              <w:ind w:right="390"/>
              <w:jc w:val="right"/>
              <w:rPr>
                <w:sz w:val="14"/>
              </w:rPr>
            </w:pPr>
            <w:r>
              <w:rPr>
                <w:spacing w:val="-2"/>
                <w:sz w:val="14"/>
              </w:rPr>
              <w:t>978,771.54</w:t>
            </w:r>
          </w:p>
        </w:tc>
        <w:tc>
          <w:tcPr>
            <w:tcW w:w="1917" w:type="dxa"/>
          </w:tcPr>
          <w:p>
            <w:pPr>
              <w:pStyle w:val="TableParagraph"/>
              <w:spacing w:before="9"/>
              <w:rPr>
                <w:sz w:val="12"/>
              </w:rPr>
            </w:pPr>
          </w:p>
          <w:p>
            <w:pPr>
              <w:pStyle w:val="TableParagraph"/>
              <w:spacing w:before="0"/>
              <w:ind w:right="597"/>
              <w:jc w:val="right"/>
              <w:rPr>
                <w:sz w:val="14"/>
              </w:rPr>
            </w:pPr>
            <w:r>
              <w:rPr>
                <w:spacing w:val="-2"/>
                <w:sz w:val="14"/>
              </w:rPr>
              <w:t>978,771.54</w:t>
            </w:r>
          </w:p>
        </w:tc>
        <w:tc>
          <w:tcPr>
            <w:tcW w:w="1166" w:type="dxa"/>
          </w:tcPr>
          <w:p>
            <w:pPr>
              <w:pStyle w:val="TableParagraph"/>
              <w:spacing w:before="9"/>
              <w:rPr>
                <w:sz w:val="12"/>
              </w:rPr>
            </w:pPr>
          </w:p>
          <w:p>
            <w:pPr>
              <w:pStyle w:val="TableParagraph"/>
              <w:spacing w:before="0"/>
              <w:ind w:left="600"/>
              <w:rPr>
                <w:sz w:val="14"/>
              </w:rPr>
            </w:pPr>
            <w:r>
              <w:rPr>
                <w:spacing w:val="-4"/>
                <w:sz w:val="14"/>
              </w:rPr>
              <w:t>0.00</w:t>
            </w:r>
          </w:p>
        </w:tc>
      </w:tr>
      <w:tr>
        <w:trPr>
          <w:trHeight w:val="360" w:hRule="atLeast"/>
        </w:trPr>
        <w:tc>
          <w:tcPr>
            <w:tcW w:w="2759" w:type="dxa"/>
          </w:tcPr>
          <w:p>
            <w:pPr>
              <w:pStyle w:val="TableParagraph"/>
              <w:spacing w:before="100"/>
              <w:ind w:left="230"/>
              <w:rPr>
                <w:sz w:val="14"/>
              </w:rPr>
            </w:pPr>
            <w:r>
              <w:rPr>
                <w:spacing w:val="-2"/>
                <w:sz w:val="14"/>
              </w:rPr>
              <w:t>1.1.1.01.01.02.0.00000</w:t>
            </w:r>
          </w:p>
        </w:tc>
        <w:tc>
          <w:tcPr>
            <w:tcW w:w="4650" w:type="dxa"/>
          </w:tcPr>
          <w:p>
            <w:pPr>
              <w:pStyle w:val="TableParagraph"/>
              <w:spacing w:before="100"/>
              <w:ind w:left="261"/>
              <w:rPr>
                <w:sz w:val="14"/>
              </w:rPr>
            </w:pPr>
            <w:r>
              <w:rPr>
                <w:sz w:val="14"/>
              </w:rPr>
              <w:t>Efectivo en caja en el </w:t>
            </w:r>
            <w:r>
              <w:rPr>
                <w:spacing w:val="-4"/>
                <w:sz w:val="14"/>
              </w:rPr>
              <w:t>país</w:t>
            </w:r>
          </w:p>
        </w:tc>
        <w:tc>
          <w:tcPr>
            <w:tcW w:w="1758" w:type="dxa"/>
          </w:tcPr>
          <w:p>
            <w:pPr>
              <w:pStyle w:val="TableParagraph"/>
              <w:spacing w:before="100"/>
              <w:ind w:right="390"/>
              <w:jc w:val="right"/>
              <w:rPr>
                <w:sz w:val="14"/>
              </w:rPr>
            </w:pPr>
            <w:r>
              <w:rPr>
                <w:spacing w:val="-2"/>
                <w:sz w:val="14"/>
              </w:rPr>
              <w:t>978,771.54</w:t>
            </w:r>
          </w:p>
        </w:tc>
        <w:tc>
          <w:tcPr>
            <w:tcW w:w="1917" w:type="dxa"/>
          </w:tcPr>
          <w:p>
            <w:pPr>
              <w:pStyle w:val="TableParagraph"/>
              <w:spacing w:before="100"/>
              <w:ind w:right="597"/>
              <w:jc w:val="right"/>
              <w:rPr>
                <w:sz w:val="14"/>
              </w:rPr>
            </w:pPr>
            <w:r>
              <w:rPr>
                <w:spacing w:val="-2"/>
                <w:sz w:val="14"/>
              </w:rPr>
              <w:t>978,771.54</w:t>
            </w:r>
          </w:p>
        </w:tc>
        <w:tc>
          <w:tcPr>
            <w:tcW w:w="1166" w:type="dxa"/>
          </w:tcPr>
          <w:p>
            <w:pPr>
              <w:pStyle w:val="TableParagraph"/>
              <w:spacing w:before="100"/>
              <w:ind w:left="600"/>
              <w:rPr>
                <w:sz w:val="14"/>
              </w:rPr>
            </w:pPr>
            <w:r>
              <w:rPr>
                <w:spacing w:val="-4"/>
                <w:sz w:val="14"/>
              </w:rPr>
              <w:t>0.00</w:t>
            </w:r>
          </w:p>
        </w:tc>
      </w:tr>
      <w:tr>
        <w:trPr>
          <w:trHeight w:val="259" w:hRule="atLeast"/>
        </w:trPr>
        <w:tc>
          <w:tcPr>
            <w:tcW w:w="2759" w:type="dxa"/>
          </w:tcPr>
          <w:p>
            <w:pPr>
              <w:pStyle w:val="TableParagraph"/>
              <w:spacing w:line="139" w:lineRule="exact" w:before="100"/>
              <w:ind w:left="230"/>
              <w:rPr>
                <w:sz w:val="14"/>
              </w:rPr>
            </w:pPr>
            <w:r>
              <w:rPr>
                <w:spacing w:val="-2"/>
                <w:sz w:val="14"/>
              </w:rPr>
              <w:t>1.1.1.01.01.02.0.00000.0002</w:t>
            </w:r>
          </w:p>
        </w:tc>
        <w:tc>
          <w:tcPr>
            <w:tcW w:w="4650" w:type="dxa"/>
          </w:tcPr>
          <w:p>
            <w:pPr>
              <w:pStyle w:val="TableParagraph"/>
              <w:spacing w:line="139" w:lineRule="exact" w:before="100"/>
              <w:ind w:left="261"/>
              <w:rPr>
                <w:sz w:val="14"/>
              </w:rPr>
            </w:pPr>
            <w:r>
              <w:rPr>
                <w:sz w:val="14"/>
              </w:rPr>
              <w:t>Efectivo en caja en el país - moneda </w:t>
            </w:r>
            <w:r>
              <w:rPr>
                <w:spacing w:val="-2"/>
                <w:sz w:val="14"/>
              </w:rPr>
              <w:t>extranjera</w:t>
            </w:r>
          </w:p>
        </w:tc>
        <w:tc>
          <w:tcPr>
            <w:tcW w:w="1758" w:type="dxa"/>
          </w:tcPr>
          <w:p>
            <w:pPr>
              <w:pStyle w:val="TableParagraph"/>
              <w:spacing w:line="139" w:lineRule="exact" w:before="100"/>
              <w:ind w:right="390"/>
              <w:jc w:val="right"/>
              <w:rPr>
                <w:sz w:val="14"/>
              </w:rPr>
            </w:pPr>
            <w:r>
              <w:rPr>
                <w:spacing w:val="-2"/>
                <w:sz w:val="14"/>
              </w:rPr>
              <w:t>978,771.54</w:t>
            </w:r>
          </w:p>
        </w:tc>
        <w:tc>
          <w:tcPr>
            <w:tcW w:w="1917" w:type="dxa"/>
          </w:tcPr>
          <w:p>
            <w:pPr>
              <w:pStyle w:val="TableParagraph"/>
              <w:spacing w:line="139" w:lineRule="exact" w:before="100"/>
              <w:ind w:right="597"/>
              <w:jc w:val="right"/>
              <w:rPr>
                <w:sz w:val="14"/>
              </w:rPr>
            </w:pPr>
            <w:r>
              <w:rPr>
                <w:spacing w:val="-2"/>
                <w:sz w:val="14"/>
              </w:rPr>
              <w:t>978,771.54</w:t>
            </w:r>
          </w:p>
        </w:tc>
        <w:tc>
          <w:tcPr>
            <w:tcW w:w="1166" w:type="dxa"/>
          </w:tcPr>
          <w:p>
            <w:pPr>
              <w:pStyle w:val="TableParagraph"/>
              <w:spacing w:line="139" w:lineRule="exact" w:before="100"/>
              <w:ind w:left="600"/>
              <w:rPr>
                <w:sz w:val="14"/>
              </w:rPr>
            </w:pPr>
            <w:r>
              <w:rPr>
                <w:spacing w:val="-4"/>
                <w:sz w:val="14"/>
              </w:rPr>
              <w:t>0.00</w:t>
            </w:r>
          </w:p>
        </w:tc>
      </w:tr>
    </w:tbl>
    <w:p>
      <w:pPr>
        <w:pStyle w:val="BodyText"/>
        <w:rPr>
          <w:sz w:val="18"/>
        </w:rPr>
      </w:pPr>
    </w:p>
    <w:p>
      <w:pPr>
        <w:pStyle w:val="BodyText"/>
        <w:spacing w:line="297" w:lineRule="auto" w:before="104"/>
        <w:ind w:left="520" w:right="244"/>
        <w:jc w:val="both"/>
      </w:pPr>
      <w:r>
        <w:rPr/>
        <w:t>El saldo de la subcuenta "Efectivo en caja en el país -moneda nacional" corresponde al monto recibido en efectivo, </w:t>
      </w:r>
      <w:r>
        <w:rPr/>
        <w:t>este período no hay pendiente de depositar al 30 de Junio de 2022; asimismo, en la subcuenta</w:t>
      </w:r>
      <w:r>
        <w:rPr>
          <w:spacing w:val="80"/>
        </w:rPr>
        <w:t> </w:t>
      </w:r>
      <w:r>
        <w:rPr/>
        <w:t>"Efectivo en caja en el país - moneda extranjera", se incluyen las garantías de participación o cumplimiento, recibidas en dólares (incluye efectivo y cheques),</w:t>
      </w:r>
      <w:r>
        <w:rPr>
          <w:spacing w:val="23"/>
        </w:rPr>
        <w:t> </w:t>
      </w:r>
      <w:r>
        <w:rPr/>
        <w:t>valores</w:t>
      </w:r>
      <w:r>
        <w:rPr>
          <w:spacing w:val="23"/>
        </w:rPr>
        <w:t> </w:t>
      </w:r>
      <w:r>
        <w:rPr/>
        <w:t>que</w:t>
      </w:r>
      <w:r>
        <w:rPr>
          <w:spacing w:val="23"/>
        </w:rPr>
        <w:t> </w:t>
      </w:r>
      <w:r>
        <w:rPr/>
        <w:t>permanecen</w:t>
      </w:r>
      <w:r>
        <w:rPr>
          <w:spacing w:val="23"/>
        </w:rPr>
        <w:t> </w:t>
      </w:r>
      <w:r>
        <w:rPr/>
        <w:t>en</w:t>
      </w:r>
      <w:r>
        <w:rPr>
          <w:spacing w:val="23"/>
        </w:rPr>
        <w:t> </w:t>
      </w:r>
      <w:r>
        <w:rPr/>
        <w:t>custodia</w:t>
      </w:r>
      <w:r>
        <w:rPr>
          <w:spacing w:val="23"/>
        </w:rPr>
        <w:t> </w:t>
      </w:r>
      <w:r>
        <w:rPr/>
        <w:t>en</w:t>
      </w:r>
      <w:r>
        <w:rPr>
          <w:spacing w:val="23"/>
        </w:rPr>
        <w:t> </w:t>
      </w:r>
      <w:r>
        <w:rPr/>
        <w:t>el</w:t>
      </w:r>
      <w:r>
        <w:rPr>
          <w:spacing w:val="23"/>
        </w:rPr>
        <w:t> </w:t>
      </w:r>
      <w:r>
        <w:rPr/>
        <w:t>Área</w:t>
      </w:r>
      <w:r>
        <w:rPr>
          <w:spacing w:val="23"/>
        </w:rPr>
        <w:t> </w:t>
      </w:r>
      <w:r>
        <w:rPr/>
        <w:t>de</w:t>
      </w:r>
      <w:r>
        <w:rPr>
          <w:spacing w:val="23"/>
        </w:rPr>
        <w:t> </w:t>
      </w:r>
      <w:r>
        <w:rPr/>
        <w:t>Tesorería;</w:t>
      </w:r>
      <w:r>
        <w:rPr>
          <w:spacing w:val="23"/>
        </w:rPr>
        <w:t> </w:t>
      </w:r>
      <w:r>
        <w:rPr/>
        <w:t>el</w:t>
      </w:r>
      <w:r>
        <w:rPr>
          <w:spacing w:val="23"/>
        </w:rPr>
        <w:t> </w:t>
      </w:r>
      <w:r>
        <w:rPr/>
        <w:t>saldo</w:t>
      </w:r>
      <w:r>
        <w:rPr>
          <w:spacing w:val="23"/>
        </w:rPr>
        <w:t> </w:t>
      </w:r>
      <w:r>
        <w:rPr/>
        <w:t>por</w:t>
      </w:r>
      <w:r>
        <w:rPr>
          <w:spacing w:val="23"/>
        </w:rPr>
        <w:t> </w:t>
      </w:r>
      <w:r>
        <w:rPr/>
        <w:t>¢978,771.54</w:t>
      </w:r>
      <w:r>
        <w:rPr>
          <w:spacing w:val="23"/>
        </w:rPr>
        <w:t> </w:t>
      </w:r>
      <w:r>
        <w:rPr/>
        <w:t>equivale</w:t>
      </w:r>
      <w:r>
        <w:rPr>
          <w:spacing w:val="23"/>
        </w:rPr>
        <w:t> </w:t>
      </w:r>
      <w:r>
        <w:rPr/>
        <w:t>a</w:t>
      </w:r>
      <w:r>
        <w:rPr>
          <w:spacing w:val="23"/>
        </w:rPr>
        <w:t> </w:t>
      </w:r>
      <w:r>
        <w:rPr/>
        <w:t>$1,531.58</w:t>
      </w:r>
      <w:r>
        <w:rPr>
          <w:spacing w:val="23"/>
        </w:rPr>
        <w:t> </w:t>
      </w:r>
      <w:r>
        <w:rPr/>
        <w:t>al tipo de cambio de compra ¢639.06, vigente al 31 de diciembre de 2021.</w:t>
      </w:r>
    </w:p>
    <w:p>
      <w:pPr>
        <w:pStyle w:val="BodyText"/>
        <w:spacing w:before="11"/>
        <w:rPr>
          <w:sz w:val="14"/>
        </w:rPr>
      </w:pPr>
    </w:p>
    <w:p>
      <w:pPr>
        <w:pStyle w:val="Heading6"/>
        <w:tabs>
          <w:tab w:pos="1284" w:val="left" w:leader="none"/>
        </w:tabs>
      </w:pPr>
      <w:r>
        <w:rPr/>
        <w:t>NOTA </w:t>
      </w:r>
      <w:r>
        <w:rPr>
          <w:spacing w:val="-5"/>
        </w:rPr>
        <w:t>No.</w:t>
      </w:r>
      <w:r>
        <w:rPr/>
        <w:tab/>
        <w:t>2</w:t>
      </w:r>
      <w:r>
        <w:rPr>
          <w:spacing w:val="73"/>
          <w:w w:val="150"/>
        </w:rPr>
        <w:t> </w:t>
      </w:r>
      <w:r>
        <w:rPr/>
        <w:t>Depósitos </w:t>
      </w:r>
      <w:r>
        <w:rPr>
          <w:spacing w:val="-2"/>
        </w:rPr>
        <w:t>bancarios</w:t>
      </w:r>
    </w:p>
    <w:p>
      <w:pPr>
        <w:pStyle w:val="BodyText"/>
        <w:spacing w:before="8"/>
        <w:rPr>
          <w:b/>
          <w:sz w:val="15"/>
        </w:rPr>
      </w:pPr>
    </w:p>
    <w:p>
      <w:pPr>
        <w:pStyle w:val="BodyText"/>
        <w:spacing w:line="297" w:lineRule="auto" w:before="1"/>
        <w:ind w:left="520" w:right="247"/>
        <w:jc w:val="both"/>
      </w:pPr>
      <w:r>
        <w:rPr/>
        <w:t>El saldo de esta cuenta representa los depósitos efectuados bajo la forma de cuentas corrientes, en entidades bancarias</w:t>
      </w:r>
      <w:r>
        <w:rPr>
          <w:spacing w:val="40"/>
        </w:rPr>
        <w:t> </w:t>
      </w:r>
      <w:r>
        <w:rPr/>
        <w:t>del sector público costarricense, de liquidez inmediata y sin restricciones de disponibilidad, excluyendo la porción </w:t>
      </w:r>
      <w:r>
        <w:rPr/>
        <w:t>de depósitos bancarios correspondientes a "Cajas chicas y fondos rotatorios", en moneda nacional y extranjera.</w:t>
      </w:r>
      <w:r>
        <w:rPr>
          <w:spacing w:val="80"/>
        </w:rPr>
        <w:t> </w:t>
      </w:r>
      <w:r>
        <w:rPr/>
        <w:t>Incluye los fondos pendientes de presupuestar depositados en Caja Ünica y en la cuenta "Recursos por presupuestar" ambas registradas</w:t>
      </w:r>
      <w:r>
        <w:rPr>
          <w:spacing w:val="40"/>
        </w:rPr>
        <w:t> </w:t>
      </w:r>
      <w:r>
        <w:rPr/>
        <w:t>en el Ministerio de Hacienda.</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30"/>
        <w:gridCol w:w="1764"/>
        <w:gridCol w:w="1700"/>
        <w:gridCol w:w="1495"/>
      </w:tblGrid>
      <w:tr>
        <w:trPr>
          <w:trHeight w:val="457" w:hRule="atLeast"/>
        </w:trPr>
        <w:tc>
          <w:tcPr>
            <w:tcW w:w="2759" w:type="dxa"/>
          </w:tcPr>
          <w:p>
            <w:pPr>
              <w:pStyle w:val="TableParagraph"/>
              <w:spacing w:before="13"/>
              <w:ind w:left="50"/>
              <w:rPr>
                <w:sz w:val="16"/>
              </w:rPr>
            </w:pPr>
            <w:r>
              <w:rPr>
                <w:spacing w:val="-2"/>
                <w:sz w:val="16"/>
              </w:rPr>
              <w:t>1.1.1.01.02</w:t>
            </w:r>
          </w:p>
        </w:tc>
        <w:tc>
          <w:tcPr>
            <w:tcW w:w="4530" w:type="dxa"/>
          </w:tcPr>
          <w:p>
            <w:pPr>
              <w:pStyle w:val="TableParagraph"/>
              <w:spacing w:before="0"/>
              <w:rPr>
                <w:rFonts w:ascii="Times New Roman"/>
                <w:sz w:val="14"/>
              </w:rPr>
            </w:pPr>
          </w:p>
        </w:tc>
        <w:tc>
          <w:tcPr>
            <w:tcW w:w="1764" w:type="dxa"/>
          </w:tcPr>
          <w:p>
            <w:pPr>
              <w:pStyle w:val="TableParagraph"/>
              <w:spacing w:before="0"/>
              <w:ind w:right="264"/>
              <w:jc w:val="right"/>
              <w:rPr>
                <w:b/>
                <w:sz w:val="14"/>
              </w:rPr>
            </w:pPr>
            <w:r>
              <w:rPr>
                <w:b/>
                <w:sz w:val="14"/>
                <w:u w:val="single"/>
              </w:rPr>
              <w:t> </w:t>
            </w:r>
            <w:r>
              <w:rPr>
                <w:b/>
                <w:spacing w:val="-2"/>
                <w:sz w:val="14"/>
                <w:u w:val="single"/>
              </w:rPr>
              <w:t>65,155,621.97</w:t>
            </w:r>
          </w:p>
        </w:tc>
        <w:tc>
          <w:tcPr>
            <w:tcW w:w="1700" w:type="dxa"/>
          </w:tcPr>
          <w:p>
            <w:pPr>
              <w:pStyle w:val="TableParagraph"/>
              <w:spacing w:before="0"/>
              <w:ind w:left="10"/>
              <w:jc w:val="center"/>
              <w:rPr>
                <w:b/>
                <w:sz w:val="14"/>
              </w:rPr>
            </w:pPr>
            <w:r>
              <w:rPr>
                <w:b/>
                <w:sz w:val="14"/>
                <w:u w:val="single"/>
              </w:rPr>
              <w:t> </w:t>
            </w:r>
            <w:r>
              <w:rPr>
                <w:b/>
                <w:spacing w:val="-2"/>
                <w:sz w:val="14"/>
                <w:u w:val="single"/>
              </w:rPr>
              <w:t>61,650,407.23</w:t>
            </w:r>
          </w:p>
        </w:tc>
        <w:tc>
          <w:tcPr>
            <w:tcW w:w="1495" w:type="dxa"/>
          </w:tcPr>
          <w:p>
            <w:pPr>
              <w:pStyle w:val="TableParagraph"/>
              <w:spacing w:before="0"/>
              <w:ind w:left="352"/>
              <w:rPr>
                <w:b/>
                <w:sz w:val="14"/>
              </w:rPr>
            </w:pPr>
            <w:r>
              <w:rPr>
                <w:b/>
                <w:sz w:val="14"/>
                <w:u w:val="single"/>
              </w:rPr>
              <w:t> </w:t>
            </w:r>
            <w:r>
              <w:rPr>
                <w:b/>
                <w:spacing w:val="-2"/>
                <w:sz w:val="14"/>
                <w:u w:val="single"/>
              </w:rPr>
              <w:t>3,505,214.74</w:t>
            </w:r>
          </w:p>
        </w:tc>
      </w:tr>
      <w:tr>
        <w:trPr>
          <w:trHeight w:val="566" w:hRule="atLeast"/>
        </w:trPr>
        <w:tc>
          <w:tcPr>
            <w:tcW w:w="2759" w:type="dxa"/>
          </w:tcPr>
          <w:p>
            <w:pPr>
              <w:pStyle w:val="TableParagraph"/>
              <w:spacing w:before="1"/>
              <w:rPr>
                <w:sz w:val="23"/>
              </w:rPr>
            </w:pPr>
          </w:p>
          <w:p>
            <w:pPr>
              <w:pStyle w:val="TableParagraph"/>
              <w:spacing w:before="1"/>
              <w:ind w:left="50"/>
              <w:rPr>
                <w:sz w:val="14"/>
              </w:rPr>
            </w:pPr>
            <w:r>
              <w:rPr>
                <w:spacing w:val="-2"/>
                <w:sz w:val="14"/>
              </w:rPr>
              <w:t>1.1.1.01.02.02</w:t>
            </w:r>
          </w:p>
        </w:tc>
        <w:tc>
          <w:tcPr>
            <w:tcW w:w="4530" w:type="dxa"/>
          </w:tcPr>
          <w:p>
            <w:pPr>
              <w:pStyle w:val="TableParagraph"/>
              <w:spacing w:before="1"/>
              <w:rPr>
                <w:sz w:val="23"/>
              </w:rPr>
            </w:pPr>
          </w:p>
          <w:p>
            <w:pPr>
              <w:pStyle w:val="TableParagraph"/>
              <w:spacing w:before="1"/>
              <w:ind w:left="261"/>
              <w:rPr>
                <w:sz w:val="14"/>
              </w:rPr>
            </w:pPr>
            <w:r>
              <w:rPr>
                <w:sz w:val="14"/>
              </w:rPr>
              <w:t>Depósitos bancarios en el sector público </w:t>
            </w:r>
            <w:r>
              <w:rPr>
                <w:spacing w:val="-2"/>
                <w:sz w:val="14"/>
              </w:rPr>
              <w:t>intern</w:t>
            </w:r>
          </w:p>
        </w:tc>
        <w:tc>
          <w:tcPr>
            <w:tcW w:w="1764" w:type="dxa"/>
          </w:tcPr>
          <w:p>
            <w:pPr>
              <w:pStyle w:val="TableParagraph"/>
              <w:spacing w:before="1"/>
              <w:rPr>
                <w:sz w:val="23"/>
              </w:rPr>
            </w:pPr>
          </w:p>
          <w:p>
            <w:pPr>
              <w:pStyle w:val="TableParagraph"/>
              <w:spacing w:before="1"/>
              <w:ind w:right="264"/>
              <w:jc w:val="right"/>
              <w:rPr>
                <w:sz w:val="14"/>
              </w:rPr>
            </w:pPr>
            <w:r>
              <w:rPr>
                <w:spacing w:val="-2"/>
                <w:sz w:val="14"/>
              </w:rPr>
              <w:t>65,155,621.97</w:t>
            </w:r>
          </w:p>
        </w:tc>
        <w:tc>
          <w:tcPr>
            <w:tcW w:w="1700" w:type="dxa"/>
          </w:tcPr>
          <w:p>
            <w:pPr>
              <w:pStyle w:val="TableParagraph"/>
              <w:spacing w:before="1"/>
              <w:rPr>
                <w:sz w:val="23"/>
              </w:rPr>
            </w:pPr>
          </w:p>
          <w:p>
            <w:pPr>
              <w:pStyle w:val="TableParagraph"/>
              <w:spacing w:before="1"/>
              <w:ind w:left="95"/>
              <w:jc w:val="center"/>
              <w:rPr>
                <w:sz w:val="14"/>
              </w:rPr>
            </w:pPr>
            <w:r>
              <w:rPr>
                <w:spacing w:val="-2"/>
                <w:sz w:val="14"/>
              </w:rPr>
              <w:t>61,650,407.23</w:t>
            </w:r>
          </w:p>
        </w:tc>
        <w:tc>
          <w:tcPr>
            <w:tcW w:w="1495" w:type="dxa"/>
          </w:tcPr>
          <w:p>
            <w:pPr>
              <w:pStyle w:val="TableParagraph"/>
              <w:spacing w:before="1"/>
              <w:rPr>
                <w:sz w:val="23"/>
              </w:rPr>
            </w:pPr>
          </w:p>
          <w:p>
            <w:pPr>
              <w:pStyle w:val="TableParagraph"/>
              <w:spacing w:before="1"/>
              <w:ind w:left="256"/>
              <w:rPr>
                <w:sz w:val="14"/>
              </w:rPr>
            </w:pPr>
            <w:r>
              <w:rPr>
                <w:spacing w:val="-2"/>
                <w:sz w:val="14"/>
              </w:rPr>
              <w:t>3,505,214.74</w:t>
            </w:r>
          </w:p>
        </w:tc>
      </w:tr>
      <w:tr>
        <w:trPr>
          <w:trHeight w:val="405" w:hRule="atLeast"/>
        </w:trPr>
        <w:tc>
          <w:tcPr>
            <w:tcW w:w="2759" w:type="dxa"/>
          </w:tcPr>
          <w:p>
            <w:pPr>
              <w:pStyle w:val="TableParagraph"/>
              <w:spacing w:before="9"/>
              <w:rPr>
                <w:sz w:val="12"/>
              </w:rPr>
            </w:pPr>
          </w:p>
          <w:p>
            <w:pPr>
              <w:pStyle w:val="TableParagraph"/>
              <w:spacing w:before="1"/>
              <w:ind w:left="230"/>
              <w:rPr>
                <w:sz w:val="14"/>
              </w:rPr>
            </w:pPr>
            <w:r>
              <w:rPr>
                <w:spacing w:val="-2"/>
                <w:sz w:val="14"/>
              </w:rPr>
              <w:t>1.1.1.01.02.02.2</w:t>
            </w:r>
          </w:p>
        </w:tc>
        <w:tc>
          <w:tcPr>
            <w:tcW w:w="4530" w:type="dxa"/>
          </w:tcPr>
          <w:p>
            <w:pPr>
              <w:pStyle w:val="TableParagraph"/>
              <w:spacing w:before="9"/>
              <w:rPr>
                <w:sz w:val="12"/>
              </w:rPr>
            </w:pPr>
          </w:p>
          <w:p>
            <w:pPr>
              <w:pStyle w:val="TableParagraph"/>
              <w:spacing w:before="1"/>
              <w:ind w:left="261"/>
              <w:rPr>
                <w:sz w:val="14"/>
              </w:rPr>
            </w:pPr>
            <w:r>
              <w:rPr>
                <w:sz w:val="14"/>
              </w:rPr>
              <w:t>Cuentas corrientes en el sector público </w:t>
            </w:r>
            <w:r>
              <w:rPr>
                <w:spacing w:val="-2"/>
                <w:sz w:val="14"/>
              </w:rPr>
              <w:t>interno</w:t>
            </w:r>
          </w:p>
        </w:tc>
        <w:tc>
          <w:tcPr>
            <w:tcW w:w="1764" w:type="dxa"/>
          </w:tcPr>
          <w:p>
            <w:pPr>
              <w:pStyle w:val="TableParagraph"/>
              <w:spacing w:before="9"/>
              <w:rPr>
                <w:sz w:val="12"/>
              </w:rPr>
            </w:pPr>
          </w:p>
          <w:p>
            <w:pPr>
              <w:pStyle w:val="TableParagraph"/>
              <w:spacing w:before="1"/>
              <w:ind w:right="264"/>
              <w:jc w:val="right"/>
              <w:rPr>
                <w:sz w:val="14"/>
              </w:rPr>
            </w:pPr>
            <w:r>
              <w:rPr>
                <w:spacing w:val="-2"/>
                <w:sz w:val="14"/>
              </w:rPr>
              <w:t>65,155,621.97</w:t>
            </w:r>
          </w:p>
        </w:tc>
        <w:tc>
          <w:tcPr>
            <w:tcW w:w="1700" w:type="dxa"/>
          </w:tcPr>
          <w:p>
            <w:pPr>
              <w:pStyle w:val="TableParagraph"/>
              <w:spacing w:before="9"/>
              <w:rPr>
                <w:sz w:val="12"/>
              </w:rPr>
            </w:pPr>
          </w:p>
          <w:p>
            <w:pPr>
              <w:pStyle w:val="TableParagraph"/>
              <w:spacing w:before="1"/>
              <w:ind w:left="95"/>
              <w:jc w:val="center"/>
              <w:rPr>
                <w:sz w:val="14"/>
              </w:rPr>
            </w:pPr>
            <w:r>
              <w:rPr>
                <w:spacing w:val="-2"/>
                <w:sz w:val="14"/>
              </w:rPr>
              <w:t>61,650,407.23</w:t>
            </w:r>
          </w:p>
        </w:tc>
        <w:tc>
          <w:tcPr>
            <w:tcW w:w="1495" w:type="dxa"/>
          </w:tcPr>
          <w:p>
            <w:pPr>
              <w:pStyle w:val="TableParagraph"/>
              <w:spacing w:before="9"/>
              <w:rPr>
                <w:sz w:val="12"/>
              </w:rPr>
            </w:pPr>
          </w:p>
          <w:p>
            <w:pPr>
              <w:pStyle w:val="TableParagraph"/>
              <w:spacing w:before="1"/>
              <w:ind w:left="256"/>
              <w:rPr>
                <w:sz w:val="14"/>
              </w:rPr>
            </w:pPr>
            <w:r>
              <w:rPr>
                <w:spacing w:val="-2"/>
                <w:sz w:val="14"/>
              </w:rPr>
              <w:t>3,505,214.74</w:t>
            </w:r>
          </w:p>
        </w:tc>
      </w:tr>
      <w:tr>
        <w:trPr>
          <w:trHeight w:val="359" w:hRule="atLeast"/>
        </w:trPr>
        <w:tc>
          <w:tcPr>
            <w:tcW w:w="2759" w:type="dxa"/>
          </w:tcPr>
          <w:p>
            <w:pPr>
              <w:pStyle w:val="TableParagraph"/>
              <w:spacing w:before="100"/>
              <w:ind w:left="230"/>
              <w:rPr>
                <w:sz w:val="14"/>
              </w:rPr>
            </w:pPr>
            <w:r>
              <w:rPr>
                <w:spacing w:val="-2"/>
                <w:sz w:val="14"/>
              </w:rPr>
              <w:t>1.1.1.01.02.02.2.21101</w:t>
            </w:r>
          </w:p>
        </w:tc>
        <w:tc>
          <w:tcPr>
            <w:tcW w:w="4530" w:type="dxa"/>
          </w:tcPr>
          <w:p>
            <w:pPr>
              <w:pStyle w:val="TableParagraph"/>
              <w:spacing w:before="100"/>
              <w:ind w:left="261"/>
              <w:rPr>
                <w:sz w:val="14"/>
              </w:rPr>
            </w:pPr>
            <w:r>
              <w:rPr>
                <w:sz w:val="14"/>
              </w:rPr>
              <w:t>Banco de Costa </w:t>
            </w:r>
            <w:r>
              <w:rPr>
                <w:spacing w:val="-4"/>
                <w:sz w:val="14"/>
              </w:rPr>
              <w:t>Rica</w:t>
            </w:r>
          </w:p>
        </w:tc>
        <w:tc>
          <w:tcPr>
            <w:tcW w:w="1764" w:type="dxa"/>
          </w:tcPr>
          <w:p>
            <w:pPr>
              <w:pStyle w:val="TableParagraph"/>
              <w:spacing w:before="100"/>
              <w:ind w:right="264"/>
              <w:jc w:val="right"/>
              <w:rPr>
                <w:sz w:val="14"/>
              </w:rPr>
            </w:pPr>
            <w:r>
              <w:rPr>
                <w:spacing w:val="-2"/>
                <w:sz w:val="14"/>
              </w:rPr>
              <w:t>65,155,621.97</w:t>
            </w:r>
          </w:p>
        </w:tc>
        <w:tc>
          <w:tcPr>
            <w:tcW w:w="1700" w:type="dxa"/>
          </w:tcPr>
          <w:p>
            <w:pPr>
              <w:pStyle w:val="TableParagraph"/>
              <w:spacing w:before="100"/>
              <w:ind w:left="95"/>
              <w:jc w:val="center"/>
              <w:rPr>
                <w:sz w:val="14"/>
              </w:rPr>
            </w:pPr>
            <w:r>
              <w:rPr>
                <w:spacing w:val="-2"/>
                <w:sz w:val="14"/>
              </w:rPr>
              <w:t>61,650,407.23</w:t>
            </w:r>
          </w:p>
        </w:tc>
        <w:tc>
          <w:tcPr>
            <w:tcW w:w="1495" w:type="dxa"/>
          </w:tcPr>
          <w:p>
            <w:pPr>
              <w:pStyle w:val="TableParagraph"/>
              <w:spacing w:before="100"/>
              <w:ind w:left="256"/>
              <w:rPr>
                <w:sz w:val="14"/>
              </w:rPr>
            </w:pPr>
            <w:r>
              <w:rPr>
                <w:spacing w:val="-2"/>
                <w:sz w:val="14"/>
              </w:rPr>
              <w:t>3,505,214.74</w:t>
            </w:r>
          </w:p>
        </w:tc>
      </w:tr>
      <w:tr>
        <w:trPr>
          <w:trHeight w:val="259" w:hRule="atLeast"/>
        </w:trPr>
        <w:tc>
          <w:tcPr>
            <w:tcW w:w="2759" w:type="dxa"/>
          </w:tcPr>
          <w:p>
            <w:pPr>
              <w:pStyle w:val="TableParagraph"/>
              <w:spacing w:line="139" w:lineRule="exact" w:before="100"/>
              <w:ind w:left="230"/>
              <w:rPr>
                <w:sz w:val="14"/>
              </w:rPr>
            </w:pPr>
            <w:r>
              <w:rPr>
                <w:spacing w:val="-2"/>
                <w:sz w:val="14"/>
              </w:rPr>
              <w:t>1.1.1.01.02.02.2.21101.0001</w:t>
            </w:r>
          </w:p>
        </w:tc>
        <w:tc>
          <w:tcPr>
            <w:tcW w:w="4530" w:type="dxa"/>
          </w:tcPr>
          <w:p>
            <w:pPr>
              <w:pStyle w:val="TableParagraph"/>
              <w:spacing w:line="139" w:lineRule="exact" w:before="100"/>
              <w:ind w:left="261"/>
              <w:rPr>
                <w:sz w:val="14"/>
              </w:rPr>
            </w:pPr>
            <w:r>
              <w:rPr>
                <w:sz w:val="14"/>
              </w:rPr>
              <w:t>Banco de Costa Rica-Fdo.General </w:t>
            </w:r>
            <w:r>
              <w:rPr>
                <w:spacing w:val="-2"/>
                <w:sz w:val="14"/>
              </w:rPr>
              <w:t>Cta.Cte.178507-</w:t>
            </w:r>
          </w:p>
        </w:tc>
        <w:tc>
          <w:tcPr>
            <w:tcW w:w="1764" w:type="dxa"/>
          </w:tcPr>
          <w:p>
            <w:pPr>
              <w:pStyle w:val="TableParagraph"/>
              <w:spacing w:line="139" w:lineRule="exact" w:before="100"/>
              <w:ind w:right="264"/>
              <w:jc w:val="right"/>
              <w:rPr>
                <w:sz w:val="14"/>
              </w:rPr>
            </w:pPr>
            <w:r>
              <w:rPr>
                <w:spacing w:val="-2"/>
                <w:sz w:val="14"/>
              </w:rPr>
              <w:t>65,155,621.97</w:t>
            </w:r>
          </w:p>
        </w:tc>
        <w:tc>
          <w:tcPr>
            <w:tcW w:w="1700" w:type="dxa"/>
          </w:tcPr>
          <w:p>
            <w:pPr>
              <w:pStyle w:val="TableParagraph"/>
              <w:spacing w:line="139" w:lineRule="exact" w:before="100"/>
              <w:ind w:left="95"/>
              <w:jc w:val="center"/>
              <w:rPr>
                <w:sz w:val="14"/>
              </w:rPr>
            </w:pPr>
            <w:r>
              <w:rPr>
                <w:spacing w:val="-2"/>
                <w:sz w:val="14"/>
              </w:rPr>
              <w:t>61,650,407.23</w:t>
            </w:r>
          </w:p>
        </w:tc>
        <w:tc>
          <w:tcPr>
            <w:tcW w:w="1495" w:type="dxa"/>
          </w:tcPr>
          <w:p>
            <w:pPr>
              <w:pStyle w:val="TableParagraph"/>
              <w:spacing w:line="139" w:lineRule="exact" w:before="100"/>
              <w:ind w:left="256"/>
              <w:rPr>
                <w:sz w:val="14"/>
              </w:rPr>
            </w:pPr>
            <w:r>
              <w:rPr>
                <w:spacing w:val="-2"/>
                <w:sz w:val="14"/>
              </w:rPr>
              <w:t>3,505,214.74</w:t>
            </w:r>
          </w:p>
        </w:tc>
      </w:tr>
    </w:tbl>
    <w:p>
      <w:pPr>
        <w:pStyle w:val="BodyText"/>
        <w:rPr>
          <w:sz w:val="18"/>
        </w:rPr>
      </w:pPr>
    </w:p>
    <w:p>
      <w:pPr>
        <w:pStyle w:val="BodyText"/>
        <w:spacing w:line="297" w:lineRule="auto" w:before="104"/>
        <w:ind w:left="520" w:right="244"/>
        <w:jc w:val="both"/>
      </w:pPr>
      <w:r>
        <w:rPr/>
        <w:t>El saldo de la subcuenta equivale a monto disponible en la cuenta corriente del Banco de Costa Rica.</w:t>
      </w:r>
      <w:r>
        <w:rPr>
          <w:spacing w:val="80"/>
        </w:rPr>
        <w:t> </w:t>
      </w:r>
      <w:r>
        <w:rPr/>
        <w:t>El movimiento en </w:t>
      </w:r>
      <w:r>
        <w:rPr/>
        <w:t>la cuenta de Fondo General BCR, se dio principalmente por el ingreso de efectivo para pago de embargos y pensiones, así como la cancelación de una cuenta por cobrar de una funcionaria, por incumplimiento en contrato de estudios.</w:t>
      </w:r>
    </w:p>
    <w:p>
      <w:pPr>
        <w:pStyle w:val="BodyText"/>
        <w:spacing w:before="11"/>
        <w:rPr>
          <w:sz w:val="14"/>
        </w:rPr>
      </w:pPr>
    </w:p>
    <w:p>
      <w:pPr>
        <w:pStyle w:val="Heading6"/>
        <w:tabs>
          <w:tab w:pos="1284" w:val="left" w:leader="none"/>
        </w:tabs>
      </w:pPr>
      <w:r>
        <w:rPr/>
        <w:t>NOTA </w:t>
      </w:r>
      <w:r>
        <w:rPr>
          <w:spacing w:val="-5"/>
        </w:rPr>
        <w:t>No.</w:t>
      </w:r>
      <w:r>
        <w:rPr/>
        <w:tab/>
        <w:t>3</w:t>
      </w:r>
      <w:r>
        <w:rPr>
          <w:spacing w:val="73"/>
          <w:w w:val="150"/>
        </w:rPr>
        <w:t> </w:t>
      </w:r>
      <w:r>
        <w:rPr/>
        <w:t>Cajas chicas y fondos </w:t>
      </w:r>
      <w:r>
        <w:rPr>
          <w:spacing w:val="-2"/>
        </w:rPr>
        <w:t>rotatorios</w:t>
      </w:r>
    </w:p>
    <w:p>
      <w:pPr>
        <w:pStyle w:val="BodyText"/>
        <w:spacing w:before="8"/>
        <w:rPr>
          <w:b/>
          <w:sz w:val="15"/>
        </w:rPr>
      </w:pPr>
    </w:p>
    <w:p>
      <w:pPr>
        <w:pStyle w:val="BodyText"/>
        <w:spacing w:line="297" w:lineRule="auto" w:before="1"/>
        <w:ind w:left="520" w:right="244"/>
        <w:jc w:val="both"/>
      </w:pPr>
      <w:r>
        <w:rPr/>
        <w:t>El saldo de esta cuenta representa el monto del Fondo Fijo de Caja Chica, destinado a atender gastos menores y urgentes en el marco de la normativa vigente,</w:t>
      </w:r>
      <w:r>
        <w:rPr>
          <w:spacing w:val="80"/>
        </w:rPr>
        <w:t> </w:t>
      </w:r>
      <w:r>
        <w:rPr/>
        <w:t>en el cual se incluye el fondo para compras con tarjeta de débito y la subcaja </w:t>
      </w:r>
      <w:r>
        <w:rPr/>
        <w:t>chica auxiliar de la Unidad de Servicios de Proveeduría.</w:t>
      </w:r>
    </w:p>
    <w:p>
      <w:pPr>
        <w:pStyle w:val="BodyText"/>
        <w:spacing w:before="9"/>
        <w:rPr>
          <w:sz w:val="13"/>
        </w:rPr>
      </w:pPr>
    </w:p>
    <w:p>
      <w:pPr>
        <w:spacing w:after="0"/>
        <w:rPr>
          <w:sz w:val="13"/>
        </w:rPr>
        <w:sectPr>
          <w:type w:val="continuous"/>
          <w:pgSz w:w="13680" w:h="15840"/>
          <w:pgMar w:header="284" w:footer="0" w:top="1220" w:bottom="1200" w:left="560" w:right="560"/>
        </w:sectPr>
      </w:pPr>
    </w:p>
    <w:p>
      <w:pPr>
        <w:pStyle w:val="BodyText"/>
        <w:spacing w:before="114"/>
        <w:ind w:left="160"/>
      </w:pPr>
      <w:r>
        <w:rPr>
          <w:spacing w:val="-2"/>
        </w:rPr>
        <w:t>1.1.1.01.03</w:t>
      </w:r>
    </w:p>
    <w:p>
      <w:pPr>
        <w:spacing w:before="100"/>
        <w:ind w:left="160" w:right="0" w:firstLine="0"/>
        <w:jc w:val="left"/>
        <w:rPr>
          <w:b/>
          <w:sz w:val="14"/>
        </w:rPr>
      </w:pPr>
      <w:r>
        <w:rPr/>
        <w:br w:type="column"/>
      </w:r>
      <w:r>
        <w:rPr>
          <w:b/>
          <w:sz w:val="14"/>
          <w:u w:val="single"/>
        </w:rPr>
        <w:t> </w:t>
      </w:r>
      <w:r>
        <w:rPr>
          <w:b/>
          <w:spacing w:val="-2"/>
          <w:sz w:val="14"/>
          <w:u w:val="single"/>
        </w:rPr>
        <w:t>15,169,837.70</w:t>
      </w:r>
    </w:p>
    <w:p>
      <w:pPr>
        <w:spacing w:before="100"/>
        <w:ind w:left="160" w:right="0" w:firstLine="0"/>
        <w:jc w:val="left"/>
        <w:rPr>
          <w:b/>
          <w:sz w:val="14"/>
        </w:rPr>
      </w:pPr>
      <w:r>
        <w:rPr/>
        <w:br w:type="column"/>
      </w:r>
      <w:r>
        <w:rPr>
          <w:b/>
          <w:sz w:val="14"/>
          <w:u w:val="single"/>
        </w:rPr>
        <w:t> </w:t>
      </w:r>
      <w:r>
        <w:rPr>
          <w:b/>
          <w:spacing w:val="-2"/>
          <w:sz w:val="14"/>
          <w:u w:val="single"/>
        </w:rPr>
        <w:t>15,249,004.58</w:t>
      </w:r>
    </w:p>
    <w:p>
      <w:pPr>
        <w:spacing w:before="100"/>
        <w:ind w:left="160" w:right="0" w:firstLine="0"/>
        <w:jc w:val="left"/>
        <w:rPr>
          <w:b/>
          <w:sz w:val="14"/>
        </w:rPr>
      </w:pPr>
      <w:r>
        <w:rPr/>
        <w:br w:type="column"/>
      </w:r>
      <w:r>
        <w:rPr>
          <w:b/>
          <w:sz w:val="14"/>
          <w:u w:val="single"/>
        </w:rPr>
        <w:t>-</w:t>
      </w:r>
      <w:r>
        <w:rPr>
          <w:b/>
          <w:spacing w:val="-2"/>
          <w:sz w:val="14"/>
          <w:u w:val="single"/>
        </w:rPr>
        <w:t>79,166.88</w:t>
      </w:r>
    </w:p>
    <w:p>
      <w:pPr>
        <w:spacing w:after="0"/>
        <w:jc w:val="left"/>
        <w:rPr>
          <w:sz w:val="14"/>
        </w:rPr>
        <w:sectPr>
          <w:type w:val="continuous"/>
          <w:pgSz w:w="13680" w:h="15840"/>
          <w:pgMar w:header="284" w:footer="0" w:top="1220" w:bottom="1200" w:left="560" w:right="560"/>
          <w:cols w:num="4" w:equalWidth="0">
            <w:col w:w="1257" w:space="6303"/>
            <w:col w:w="1377" w:space="334"/>
            <w:col w:w="1377" w:space="663"/>
            <w:col w:w="1249"/>
          </w:cols>
        </w:sectPr>
      </w:pPr>
    </w:p>
    <w:p>
      <w:pPr>
        <w:pStyle w:val="BodyText"/>
        <w:rPr>
          <w:b/>
          <w:sz w:val="20"/>
        </w:rPr>
      </w:pPr>
    </w:p>
    <w:p>
      <w:pPr>
        <w:pStyle w:val="BodyText"/>
        <w:spacing w:before="5"/>
        <w:rPr>
          <w:b/>
          <w:sz w:val="17"/>
        </w:rPr>
      </w:pPr>
    </w:p>
    <w:p>
      <w:pPr>
        <w:spacing w:after="0"/>
        <w:rPr>
          <w:sz w:val="17"/>
        </w:rPr>
        <w:sectPr>
          <w:type w:val="continuous"/>
          <w:pgSz w:w="13680" w:h="15840"/>
          <w:pgMar w:header="284" w:footer="0" w:top="1220" w:bottom="1200" w:left="560" w:right="560"/>
        </w:sectPr>
      </w:pPr>
    </w:p>
    <w:p>
      <w:pPr>
        <w:spacing w:before="101"/>
        <w:ind w:left="160" w:right="0" w:firstLine="0"/>
        <w:jc w:val="left"/>
        <w:rPr>
          <w:sz w:val="14"/>
        </w:rPr>
      </w:pPr>
      <w:r>
        <w:rPr>
          <w:spacing w:val="-2"/>
          <w:sz w:val="14"/>
        </w:rPr>
        <w:t>1.1.1.01.03.01</w:t>
      </w:r>
    </w:p>
    <w:p>
      <w:pPr>
        <w:spacing w:before="101"/>
        <w:ind w:left="160" w:right="0" w:firstLine="0"/>
        <w:jc w:val="left"/>
        <w:rPr>
          <w:sz w:val="14"/>
        </w:rPr>
      </w:pPr>
      <w:r>
        <w:rPr/>
        <w:br w:type="column"/>
      </w:r>
      <w:r>
        <w:rPr>
          <w:sz w:val="14"/>
        </w:rPr>
        <w:t>Cajas </w:t>
      </w:r>
      <w:r>
        <w:rPr>
          <w:spacing w:val="-2"/>
          <w:sz w:val="14"/>
        </w:rPr>
        <w:t>chicas</w:t>
      </w:r>
    </w:p>
    <w:p>
      <w:pPr>
        <w:spacing w:before="101"/>
        <w:ind w:left="160" w:right="0" w:firstLine="0"/>
        <w:jc w:val="left"/>
        <w:rPr>
          <w:sz w:val="14"/>
        </w:rPr>
      </w:pPr>
      <w:r>
        <w:rPr/>
        <w:br w:type="column"/>
      </w:r>
      <w:r>
        <w:rPr>
          <w:spacing w:val="-2"/>
          <w:sz w:val="14"/>
        </w:rPr>
        <w:t>15,169,837.70</w:t>
      </w:r>
    </w:p>
    <w:p>
      <w:pPr>
        <w:spacing w:before="101"/>
        <w:ind w:left="160" w:right="0" w:firstLine="0"/>
        <w:jc w:val="left"/>
        <w:rPr>
          <w:sz w:val="14"/>
        </w:rPr>
      </w:pPr>
      <w:r>
        <w:rPr/>
        <w:br w:type="column"/>
      </w:r>
      <w:r>
        <w:rPr>
          <w:spacing w:val="-2"/>
          <w:sz w:val="14"/>
        </w:rPr>
        <w:t>15,249,004.58</w:t>
      </w:r>
    </w:p>
    <w:p>
      <w:pPr>
        <w:spacing w:before="101"/>
        <w:ind w:left="160" w:right="0" w:firstLine="0"/>
        <w:jc w:val="left"/>
        <w:rPr>
          <w:sz w:val="14"/>
        </w:rPr>
      </w:pPr>
      <w:r>
        <w:rPr/>
        <w:br w:type="column"/>
      </w:r>
      <w:r>
        <w:rPr>
          <w:sz w:val="14"/>
        </w:rPr>
        <w:t>-</w:t>
      </w:r>
      <w:r>
        <w:rPr>
          <w:spacing w:val="-2"/>
          <w:sz w:val="14"/>
        </w:rPr>
        <w:t>79,166.88</w:t>
      </w:r>
    </w:p>
    <w:p>
      <w:pPr>
        <w:spacing w:after="0"/>
        <w:jc w:val="left"/>
        <w:rPr>
          <w:sz w:val="14"/>
        </w:rPr>
        <w:sectPr>
          <w:type w:val="continuous"/>
          <w:pgSz w:w="13680" w:h="15840"/>
          <w:pgMar w:header="284" w:footer="0" w:top="1220" w:bottom="1200" w:left="560" w:right="560"/>
          <w:cols w:num="5" w:equalWidth="0">
            <w:col w:w="1377" w:space="1594"/>
            <w:col w:w="1209" w:space="3464"/>
            <w:col w:w="1293" w:space="418"/>
            <w:col w:w="1293" w:space="483"/>
            <w:col w:w="1429"/>
          </w:cols>
        </w:sectPr>
      </w:pPr>
    </w:p>
    <w:p>
      <w:pPr>
        <w:pStyle w:val="BodyText"/>
        <w:rPr>
          <w:sz w:val="20"/>
        </w:rPr>
      </w:pPr>
    </w:p>
    <w:p>
      <w:pPr>
        <w:pStyle w:val="BodyText"/>
        <w:rPr>
          <w:sz w:val="20"/>
        </w:rPr>
      </w:pPr>
    </w:p>
    <w:p>
      <w:pPr>
        <w:pStyle w:val="BodyText"/>
        <w:spacing w:before="8"/>
        <w:rPr>
          <w:sz w:val="22"/>
        </w:rPr>
      </w:pPr>
    </w:p>
    <w:p>
      <w:pPr>
        <w:pStyle w:val="Heading5"/>
        <w:tabs>
          <w:tab w:pos="1720" w:val="left" w:leader="none"/>
          <w:tab w:pos="5559" w:val="left" w:leader="none"/>
          <w:tab w:pos="6640" w:val="left" w:leader="none"/>
          <w:tab w:pos="9610" w:val="left" w:leader="none"/>
        </w:tabs>
        <w:spacing w:before="0"/>
        <w:ind w:left="520"/>
      </w:pPr>
      <w:r>
        <w:rPr>
          <w:spacing w:val="-2"/>
        </w:rPr>
        <w:t>Impreso:</w:t>
      </w:r>
      <w:r>
        <w:rPr/>
        <w:tab/>
        <w:t>22-07-22, </w:t>
      </w:r>
      <w:r>
        <w:rPr>
          <w:spacing w:val="-2"/>
        </w:rPr>
        <w:t>12:49:53</w:t>
      </w:r>
      <w:r>
        <w:rPr/>
        <w:tab/>
      </w:r>
      <w:r>
        <w:rPr>
          <w:spacing w:val="-2"/>
        </w:rPr>
        <w:t>Página:</w:t>
      </w:r>
      <w:r>
        <w:rPr/>
        <w:tab/>
      </w:r>
      <w:r>
        <w:rPr>
          <w:spacing w:val="-10"/>
        </w:rPr>
        <w:t>1</w:t>
      </w:r>
      <w:r>
        <w:rPr/>
        <w:tab/>
      </w:r>
      <w:r>
        <w:rPr>
          <w:spacing w:val="-2"/>
        </w:rPr>
        <w:t>ConRDetBalG_nt_nicsp</w:t>
      </w:r>
    </w:p>
    <w:p>
      <w:pPr>
        <w:spacing w:after="0"/>
        <w:sectPr>
          <w:type w:val="continuous"/>
          <w:pgSz w:w="13680" w:h="15840"/>
          <w:pgMar w:header="284" w:footer="0" w:top="1220" w:bottom="1200" w:left="560" w:right="560"/>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8"/>
        <w:gridCol w:w="4393"/>
        <w:gridCol w:w="1769"/>
        <w:gridCol w:w="1988"/>
        <w:gridCol w:w="1314"/>
      </w:tblGrid>
      <w:tr>
        <w:trPr>
          <w:trHeight w:val="468" w:hRule="atLeast"/>
        </w:trPr>
        <w:tc>
          <w:tcPr>
            <w:tcW w:w="2788" w:type="dxa"/>
          </w:tcPr>
          <w:p>
            <w:pPr>
              <w:pStyle w:val="TableParagraph"/>
              <w:spacing w:before="0"/>
              <w:rPr>
                <w:rFonts w:ascii="Times New Roman"/>
                <w:sz w:val="14"/>
              </w:rPr>
            </w:pPr>
          </w:p>
        </w:tc>
        <w:tc>
          <w:tcPr>
            <w:tcW w:w="4393" w:type="dxa"/>
          </w:tcPr>
          <w:p>
            <w:pPr>
              <w:pStyle w:val="TableParagraph"/>
              <w:spacing w:before="0"/>
              <w:rPr>
                <w:rFonts w:ascii="Times New Roman"/>
                <w:sz w:val="14"/>
              </w:rPr>
            </w:pPr>
          </w:p>
        </w:tc>
        <w:tc>
          <w:tcPr>
            <w:tcW w:w="1769" w:type="dxa"/>
          </w:tcPr>
          <w:p>
            <w:pPr>
              <w:pStyle w:val="TableParagraph"/>
              <w:spacing w:before="0"/>
              <w:ind w:left="324"/>
              <w:rPr>
                <w:b/>
                <w:sz w:val="20"/>
              </w:rPr>
            </w:pPr>
            <w:r>
              <w:rPr>
                <w:b/>
                <w:spacing w:val="-2"/>
                <w:sz w:val="20"/>
                <w:u w:val="single"/>
              </w:rPr>
              <w:t>30/06/2022</w:t>
            </w:r>
          </w:p>
        </w:tc>
        <w:tc>
          <w:tcPr>
            <w:tcW w:w="1988" w:type="dxa"/>
          </w:tcPr>
          <w:p>
            <w:pPr>
              <w:pStyle w:val="TableParagraph"/>
              <w:spacing w:before="0"/>
              <w:ind w:left="220"/>
              <w:rPr>
                <w:b/>
                <w:sz w:val="20"/>
              </w:rPr>
            </w:pPr>
            <w:r>
              <w:rPr>
                <w:b/>
                <w:spacing w:val="-2"/>
                <w:sz w:val="20"/>
                <w:u w:val="single"/>
              </w:rPr>
              <w:t>31/05/2022</w:t>
            </w:r>
          </w:p>
        </w:tc>
        <w:tc>
          <w:tcPr>
            <w:tcW w:w="1314" w:type="dxa"/>
          </w:tcPr>
          <w:p>
            <w:pPr>
              <w:pStyle w:val="TableParagraph"/>
              <w:spacing w:before="0"/>
              <w:ind w:right="109"/>
              <w:jc w:val="right"/>
              <w:rPr>
                <w:b/>
                <w:sz w:val="20"/>
              </w:rPr>
            </w:pPr>
            <w:r>
              <w:rPr>
                <w:b/>
                <w:spacing w:val="-2"/>
                <w:sz w:val="20"/>
                <w:u w:val="single"/>
              </w:rPr>
              <w:t>Diferencia</w:t>
            </w:r>
          </w:p>
        </w:tc>
      </w:tr>
      <w:tr>
        <w:trPr>
          <w:trHeight w:val="545" w:hRule="atLeast"/>
        </w:trPr>
        <w:tc>
          <w:tcPr>
            <w:tcW w:w="2788" w:type="dxa"/>
          </w:tcPr>
          <w:p>
            <w:pPr>
              <w:pStyle w:val="TableParagraph"/>
              <w:spacing w:before="3"/>
              <w:rPr>
                <w:sz w:val="21"/>
              </w:rPr>
            </w:pPr>
          </w:p>
          <w:p>
            <w:pPr>
              <w:pStyle w:val="TableParagraph"/>
              <w:spacing w:before="1"/>
              <w:ind w:left="50"/>
              <w:rPr>
                <w:sz w:val="14"/>
              </w:rPr>
            </w:pPr>
            <w:r>
              <w:rPr>
                <w:spacing w:val="-2"/>
                <w:sz w:val="14"/>
              </w:rPr>
              <w:t>1.1.1.01.03.01</w:t>
            </w:r>
          </w:p>
        </w:tc>
        <w:tc>
          <w:tcPr>
            <w:tcW w:w="4393" w:type="dxa"/>
          </w:tcPr>
          <w:p>
            <w:pPr>
              <w:pStyle w:val="TableParagraph"/>
              <w:spacing w:before="3"/>
              <w:rPr>
                <w:sz w:val="21"/>
              </w:rPr>
            </w:pPr>
          </w:p>
          <w:p>
            <w:pPr>
              <w:pStyle w:val="TableParagraph"/>
              <w:spacing w:before="1"/>
              <w:ind w:left="232"/>
              <w:rPr>
                <w:sz w:val="14"/>
              </w:rPr>
            </w:pPr>
            <w:r>
              <w:rPr>
                <w:sz w:val="14"/>
              </w:rPr>
              <w:t>Cajas </w:t>
            </w:r>
            <w:r>
              <w:rPr>
                <w:spacing w:val="-2"/>
                <w:sz w:val="14"/>
              </w:rPr>
              <w:t>chicas</w:t>
            </w:r>
          </w:p>
        </w:tc>
        <w:tc>
          <w:tcPr>
            <w:tcW w:w="1769" w:type="dxa"/>
          </w:tcPr>
          <w:p>
            <w:pPr>
              <w:pStyle w:val="TableParagraph"/>
              <w:spacing w:before="3"/>
              <w:rPr>
                <w:sz w:val="21"/>
              </w:rPr>
            </w:pPr>
          </w:p>
          <w:p>
            <w:pPr>
              <w:pStyle w:val="TableParagraph"/>
              <w:spacing w:before="1"/>
              <w:ind w:left="513"/>
              <w:rPr>
                <w:sz w:val="14"/>
              </w:rPr>
            </w:pPr>
            <w:r>
              <w:rPr>
                <w:spacing w:val="-2"/>
                <w:sz w:val="14"/>
              </w:rPr>
              <w:t>15,169,837.70</w:t>
            </w:r>
          </w:p>
        </w:tc>
        <w:tc>
          <w:tcPr>
            <w:tcW w:w="1988" w:type="dxa"/>
          </w:tcPr>
          <w:p>
            <w:pPr>
              <w:pStyle w:val="TableParagraph"/>
              <w:spacing w:before="3"/>
              <w:rPr>
                <w:sz w:val="21"/>
              </w:rPr>
            </w:pPr>
          </w:p>
          <w:p>
            <w:pPr>
              <w:pStyle w:val="TableParagraph"/>
              <w:spacing w:before="1"/>
              <w:ind w:left="454"/>
              <w:rPr>
                <w:sz w:val="14"/>
              </w:rPr>
            </w:pPr>
            <w:r>
              <w:rPr>
                <w:spacing w:val="-2"/>
                <w:sz w:val="14"/>
              </w:rPr>
              <w:t>15,249,004.58</w:t>
            </w:r>
          </w:p>
        </w:tc>
        <w:tc>
          <w:tcPr>
            <w:tcW w:w="1314" w:type="dxa"/>
          </w:tcPr>
          <w:p>
            <w:pPr>
              <w:pStyle w:val="TableParagraph"/>
              <w:spacing w:before="3"/>
              <w:rPr>
                <w:sz w:val="21"/>
              </w:rPr>
            </w:pPr>
          </w:p>
          <w:p>
            <w:pPr>
              <w:pStyle w:val="TableParagraph"/>
              <w:spacing w:before="1"/>
              <w:ind w:left="242"/>
              <w:rPr>
                <w:sz w:val="14"/>
              </w:rPr>
            </w:pPr>
            <w:r>
              <w:rPr>
                <w:sz w:val="14"/>
              </w:rPr>
              <w:t>-</w:t>
            </w:r>
            <w:r>
              <w:rPr>
                <w:spacing w:val="-2"/>
                <w:sz w:val="14"/>
              </w:rPr>
              <w:t>79,166.88</w:t>
            </w:r>
          </w:p>
        </w:tc>
      </w:tr>
      <w:tr>
        <w:trPr>
          <w:trHeight w:val="404" w:hRule="atLeast"/>
        </w:trPr>
        <w:tc>
          <w:tcPr>
            <w:tcW w:w="2788" w:type="dxa"/>
          </w:tcPr>
          <w:p>
            <w:pPr>
              <w:pStyle w:val="TableParagraph"/>
              <w:spacing w:before="9"/>
              <w:rPr>
                <w:sz w:val="12"/>
              </w:rPr>
            </w:pPr>
          </w:p>
          <w:p>
            <w:pPr>
              <w:pStyle w:val="TableParagraph"/>
              <w:spacing w:before="0"/>
              <w:ind w:left="230"/>
              <w:rPr>
                <w:sz w:val="14"/>
              </w:rPr>
            </w:pPr>
            <w:r>
              <w:rPr>
                <w:spacing w:val="-2"/>
                <w:sz w:val="14"/>
              </w:rPr>
              <w:t>1.1.1.01.03.01.2</w:t>
            </w:r>
          </w:p>
        </w:tc>
        <w:tc>
          <w:tcPr>
            <w:tcW w:w="4393" w:type="dxa"/>
          </w:tcPr>
          <w:p>
            <w:pPr>
              <w:pStyle w:val="TableParagraph"/>
              <w:spacing w:before="9"/>
              <w:rPr>
                <w:sz w:val="12"/>
              </w:rPr>
            </w:pPr>
          </w:p>
          <w:p>
            <w:pPr>
              <w:pStyle w:val="TableParagraph"/>
              <w:spacing w:before="0"/>
              <w:ind w:left="232"/>
              <w:rPr>
                <w:sz w:val="14"/>
              </w:rPr>
            </w:pPr>
            <w:r>
              <w:rPr>
                <w:sz w:val="14"/>
              </w:rPr>
              <w:t>Cajas chicas en el </w:t>
            </w:r>
            <w:r>
              <w:rPr>
                <w:spacing w:val="-4"/>
                <w:sz w:val="14"/>
              </w:rPr>
              <w:t>país</w:t>
            </w:r>
          </w:p>
        </w:tc>
        <w:tc>
          <w:tcPr>
            <w:tcW w:w="1769" w:type="dxa"/>
          </w:tcPr>
          <w:p>
            <w:pPr>
              <w:pStyle w:val="TableParagraph"/>
              <w:spacing w:before="9"/>
              <w:rPr>
                <w:sz w:val="12"/>
              </w:rPr>
            </w:pPr>
          </w:p>
          <w:p>
            <w:pPr>
              <w:pStyle w:val="TableParagraph"/>
              <w:spacing w:before="0"/>
              <w:ind w:left="513"/>
              <w:rPr>
                <w:sz w:val="14"/>
              </w:rPr>
            </w:pPr>
            <w:r>
              <w:rPr>
                <w:spacing w:val="-2"/>
                <w:sz w:val="14"/>
              </w:rPr>
              <w:t>15,169,837.70</w:t>
            </w:r>
          </w:p>
        </w:tc>
        <w:tc>
          <w:tcPr>
            <w:tcW w:w="1988" w:type="dxa"/>
          </w:tcPr>
          <w:p>
            <w:pPr>
              <w:pStyle w:val="TableParagraph"/>
              <w:spacing w:before="9"/>
              <w:rPr>
                <w:sz w:val="12"/>
              </w:rPr>
            </w:pPr>
          </w:p>
          <w:p>
            <w:pPr>
              <w:pStyle w:val="TableParagraph"/>
              <w:spacing w:before="0"/>
              <w:ind w:left="454"/>
              <w:rPr>
                <w:sz w:val="14"/>
              </w:rPr>
            </w:pPr>
            <w:r>
              <w:rPr>
                <w:spacing w:val="-2"/>
                <w:sz w:val="14"/>
              </w:rPr>
              <w:t>15,249,004.58</w:t>
            </w:r>
          </w:p>
        </w:tc>
        <w:tc>
          <w:tcPr>
            <w:tcW w:w="1314" w:type="dxa"/>
          </w:tcPr>
          <w:p>
            <w:pPr>
              <w:pStyle w:val="TableParagraph"/>
              <w:spacing w:before="9"/>
              <w:rPr>
                <w:sz w:val="12"/>
              </w:rPr>
            </w:pPr>
          </w:p>
          <w:p>
            <w:pPr>
              <w:pStyle w:val="TableParagraph"/>
              <w:spacing w:before="0"/>
              <w:ind w:left="242"/>
              <w:rPr>
                <w:sz w:val="14"/>
              </w:rPr>
            </w:pPr>
            <w:r>
              <w:rPr>
                <w:sz w:val="14"/>
              </w:rPr>
              <w:t>-</w:t>
            </w:r>
            <w:r>
              <w:rPr>
                <w:spacing w:val="-2"/>
                <w:sz w:val="14"/>
              </w:rPr>
              <w:t>79,166.88</w:t>
            </w:r>
          </w:p>
        </w:tc>
      </w:tr>
      <w:tr>
        <w:trPr>
          <w:trHeight w:val="360" w:hRule="atLeast"/>
        </w:trPr>
        <w:tc>
          <w:tcPr>
            <w:tcW w:w="2788" w:type="dxa"/>
          </w:tcPr>
          <w:p>
            <w:pPr>
              <w:pStyle w:val="TableParagraph"/>
              <w:spacing w:before="100"/>
              <w:ind w:left="230"/>
              <w:rPr>
                <w:sz w:val="14"/>
              </w:rPr>
            </w:pPr>
            <w:r>
              <w:rPr>
                <w:spacing w:val="-2"/>
                <w:sz w:val="14"/>
              </w:rPr>
              <w:t>1.1.1.01.03.01.2.00000</w:t>
            </w:r>
          </w:p>
        </w:tc>
        <w:tc>
          <w:tcPr>
            <w:tcW w:w="4393" w:type="dxa"/>
          </w:tcPr>
          <w:p>
            <w:pPr>
              <w:pStyle w:val="TableParagraph"/>
              <w:spacing w:before="100"/>
              <w:ind w:left="232"/>
              <w:rPr>
                <w:sz w:val="14"/>
              </w:rPr>
            </w:pPr>
            <w:r>
              <w:rPr>
                <w:sz w:val="14"/>
              </w:rPr>
              <w:t>Cajas chicas en el </w:t>
            </w:r>
            <w:r>
              <w:rPr>
                <w:spacing w:val="-4"/>
                <w:sz w:val="14"/>
              </w:rPr>
              <w:t>país</w:t>
            </w:r>
          </w:p>
        </w:tc>
        <w:tc>
          <w:tcPr>
            <w:tcW w:w="1769" w:type="dxa"/>
          </w:tcPr>
          <w:p>
            <w:pPr>
              <w:pStyle w:val="TableParagraph"/>
              <w:spacing w:before="100"/>
              <w:ind w:left="513"/>
              <w:rPr>
                <w:sz w:val="14"/>
              </w:rPr>
            </w:pPr>
            <w:r>
              <w:rPr>
                <w:spacing w:val="-2"/>
                <w:sz w:val="14"/>
              </w:rPr>
              <w:t>15,169,837.70</w:t>
            </w:r>
          </w:p>
        </w:tc>
        <w:tc>
          <w:tcPr>
            <w:tcW w:w="1988" w:type="dxa"/>
          </w:tcPr>
          <w:p>
            <w:pPr>
              <w:pStyle w:val="TableParagraph"/>
              <w:spacing w:before="100"/>
              <w:ind w:left="454"/>
              <w:rPr>
                <w:sz w:val="14"/>
              </w:rPr>
            </w:pPr>
            <w:r>
              <w:rPr>
                <w:spacing w:val="-2"/>
                <w:sz w:val="14"/>
              </w:rPr>
              <w:t>15,249,004.58</w:t>
            </w:r>
          </w:p>
        </w:tc>
        <w:tc>
          <w:tcPr>
            <w:tcW w:w="1314" w:type="dxa"/>
          </w:tcPr>
          <w:p>
            <w:pPr>
              <w:pStyle w:val="TableParagraph"/>
              <w:spacing w:before="100"/>
              <w:ind w:left="242"/>
              <w:rPr>
                <w:sz w:val="14"/>
              </w:rPr>
            </w:pPr>
            <w:r>
              <w:rPr>
                <w:sz w:val="14"/>
              </w:rPr>
              <w:t>-</w:t>
            </w:r>
            <w:r>
              <w:rPr>
                <w:spacing w:val="-2"/>
                <w:sz w:val="14"/>
              </w:rPr>
              <w:t>79,166.88</w:t>
            </w:r>
          </w:p>
        </w:tc>
      </w:tr>
      <w:tr>
        <w:trPr>
          <w:trHeight w:val="360" w:hRule="atLeast"/>
        </w:trPr>
        <w:tc>
          <w:tcPr>
            <w:tcW w:w="2788" w:type="dxa"/>
          </w:tcPr>
          <w:p>
            <w:pPr>
              <w:pStyle w:val="TableParagraph"/>
              <w:spacing w:before="100"/>
              <w:ind w:left="230"/>
              <w:rPr>
                <w:sz w:val="14"/>
              </w:rPr>
            </w:pPr>
            <w:r>
              <w:rPr>
                <w:spacing w:val="-2"/>
                <w:sz w:val="14"/>
              </w:rPr>
              <w:t>1.1.1.01.03.01.2.00000.0003</w:t>
            </w:r>
          </w:p>
        </w:tc>
        <w:tc>
          <w:tcPr>
            <w:tcW w:w="4393" w:type="dxa"/>
          </w:tcPr>
          <w:p>
            <w:pPr>
              <w:pStyle w:val="TableParagraph"/>
              <w:spacing w:before="100"/>
              <w:ind w:left="232"/>
              <w:rPr>
                <w:sz w:val="14"/>
              </w:rPr>
            </w:pPr>
            <w:r>
              <w:rPr>
                <w:sz w:val="14"/>
              </w:rPr>
              <w:t>Subcaja Chica Auxiliar-USP Fondo Compras con </w:t>
            </w:r>
            <w:r>
              <w:rPr>
                <w:spacing w:val="-5"/>
                <w:sz w:val="14"/>
              </w:rPr>
              <w:t>Ta</w:t>
            </w:r>
          </w:p>
        </w:tc>
        <w:tc>
          <w:tcPr>
            <w:tcW w:w="1769" w:type="dxa"/>
          </w:tcPr>
          <w:p>
            <w:pPr>
              <w:pStyle w:val="TableParagraph"/>
              <w:spacing w:before="100"/>
              <w:ind w:left="588"/>
              <w:rPr>
                <w:sz w:val="14"/>
              </w:rPr>
            </w:pPr>
            <w:r>
              <w:rPr>
                <w:spacing w:val="-2"/>
                <w:sz w:val="14"/>
              </w:rPr>
              <w:t>1,969,837.70</w:t>
            </w:r>
          </w:p>
        </w:tc>
        <w:tc>
          <w:tcPr>
            <w:tcW w:w="1988" w:type="dxa"/>
          </w:tcPr>
          <w:p>
            <w:pPr>
              <w:pStyle w:val="TableParagraph"/>
              <w:spacing w:before="100"/>
              <w:ind w:left="528"/>
              <w:rPr>
                <w:sz w:val="14"/>
              </w:rPr>
            </w:pPr>
            <w:r>
              <w:rPr>
                <w:spacing w:val="-2"/>
                <w:sz w:val="14"/>
              </w:rPr>
              <w:t>2,049,004.58</w:t>
            </w:r>
          </w:p>
        </w:tc>
        <w:tc>
          <w:tcPr>
            <w:tcW w:w="1314" w:type="dxa"/>
          </w:tcPr>
          <w:p>
            <w:pPr>
              <w:pStyle w:val="TableParagraph"/>
              <w:spacing w:before="100"/>
              <w:ind w:left="242"/>
              <w:rPr>
                <w:sz w:val="14"/>
              </w:rPr>
            </w:pPr>
            <w:r>
              <w:rPr>
                <w:sz w:val="14"/>
              </w:rPr>
              <w:t>-</w:t>
            </w:r>
            <w:r>
              <w:rPr>
                <w:spacing w:val="-2"/>
                <w:sz w:val="14"/>
              </w:rPr>
              <w:t>79,166.88</w:t>
            </w:r>
          </w:p>
        </w:tc>
      </w:tr>
      <w:tr>
        <w:trPr>
          <w:trHeight w:val="360" w:hRule="atLeast"/>
        </w:trPr>
        <w:tc>
          <w:tcPr>
            <w:tcW w:w="2788" w:type="dxa"/>
          </w:tcPr>
          <w:p>
            <w:pPr>
              <w:pStyle w:val="TableParagraph"/>
              <w:spacing w:before="100"/>
              <w:ind w:left="230"/>
              <w:rPr>
                <w:sz w:val="14"/>
              </w:rPr>
            </w:pPr>
            <w:r>
              <w:rPr>
                <w:spacing w:val="-2"/>
                <w:sz w:val="14"/>
              </w:rPr>
              <w:t>1.1.1.01.03.01.2.00000.0006</w:t>
            </w:r>
          </w:p>
        </w:tc>
        <w:tc>
          <w:tcPr>
            <w:tcW w:w="4393" w:type="dxa"/>
          </w:tcPr>
          <w:p>
            <w:pPr>
              <w:pStyle w:val="TableParagraph"/>
              <w:spacing w:before="100"/>
              <w:ind w:left="232"/>
              <w:rPr>
                <w:sz w:val="14"/>
              </w:rPr>
            </w:pPr>
            <w:r>
              <w:rPr>
                <w:sz w:val="14"/>
              </w:rPr>
              <w:t>Cuenta Web Bankin Unidad Adm. </w:t>
            </w:r>
            <w:r>
              <w:rPr>
                <w:spacing w:val="-2"/>
                <w:sz w:val="14"/>
              </w:rPr>
              <w:t>Financiera</w:t>
            </w:r>
          </w:p>
        </w:tc>
        <w:tc>
          <w:tcPr>
            <w:tcW w:w="1769" w:type="dxa"/>
          </w:tcPr>
          <w:p>
            <w:pPr>
              <w:pStyle w:val="TableParagraph"/>
              <w:spacing w:before="100"/>
              <w:ind w:left="513"/>
              <w:rPr>
                <w:sz w:val="14"/>
              </w:rPr>
            </w:pPr>
            <w:r>
              <w:rPr>
                <w:spacing w:val="-2"/>
                <w:sz w:val="14"/>
              </w:rPr>
              <w:t>12,750,000.00</w:t>
            </w:r>
          </w:p>
        </w:tc>
        <w:tc>
          <w:tcPr>
            <w:tcW w:w="1988" w:type="dxa"/>
          </w:tcPr>
          <w:p>
            <w:pPr>
              <w:pStyle w:val="TableParagraph"/>
              <w:spacing w:before="100"/>
              <w:ind w:left="454"/>
              <w:rPr>
                <w:sz w:val="14"/>
              </w:rPr>
            </w:pPr>
            <w:r>
              <w:rPr>
                <w:spacing w:val="-2"/>
                <w:sz w:val="14"/>
              </w:rPr>
              <w:t>12,750,000.00</w:t>
            </w:r>
          </w:p>
        </w:tc>
        <w:tc>
          <w:tcPr>
            <w:tcW w:w="1314" w:type="dxa"/>
          </w:tcPr>
          <w:p>
            <w:pPr>
              <w:pStyle w:val="TableParagraph"/>
              <w:spacing w:before="100"/>
              <w:ind w:right="229"/>
              <w:jc w:val="right"/>
              <w:rPr>
                <w:sz w:val="14"/>
              </w:rPr>
            </w:pPr>
            <w:r>
              <w:rPr>
                <w:spacing w:val="-4"/>
                <w:sz w:val="14"/>
              </w:rPr>
              <w:t>0.00</w:t>
            </w:r>
          </w:p>
        </w:tc>
      </w:tr>
      <w:tr>
        <w:trPr>
          <w:trHeight w:val="411" w:hRule="atLeast"/>
        </w:trPr>
        <w:tc>
          <w:tcPr>
            <w:tcW w:w="2788" w:type="dxa"/>
          </w:tcPr>
          <w:p>
            <w:pPr>
              <w:pStyle w:val="TableParagraph"/>
              <w:spacing w:before="100"/>
              <w:ind w:left="230"/>
              <w:rPr>
                <w:sz w:val="14"/>
              </w:rPr>
            </w:pPr>
            <w:r>
              <w:rPr>
                <w:spacing w:val="-2"/>
                <w:sz w:val="14"/>
              </w:rPr>
              <w:t>1.1.1.01.03.01.2.00000.0007</w:t>
            </w:r>
          </w:p>
        </w:tc>
        <w:tc>
          <w:tcPr>
            <w:tcW w:w="4393" w:type="dxa"/>
          </w:tcPr>
          <w:p>
            <w:pPr>
              <w:pStyle w:val="TableParagraph"/>
              <w:spacing w:before="100"/>
              <w:ind w:left="232"/>
              <w:rPr>
                <w:sz w:val="14"/>
              </w:rPr>
            </w:pPr>
            <w:r>
              <w:rPr>
                <w:sz w:val="14"/>
              </w:rPr>
              <w:t>Subcaja Chica USP - Compras Web </w:t>
            </w:r>
            <w:r>
              <w:rPr>
                <w:spacing w:val="-2"/>
                <w:sz w:val="14"/>
              </w:rPr>
              <w:t>Banking</w:t>
            </w:r>
          </w:p>
        </w:tc>
        <w:tc>
          <w:tcPr>
            <w:tcW w:w="1769" w:type="dxa"/>
          </w:tcPr>
          <w:p>
            <w:pPr>
              <w:pStyle w:val="TableParagraph"/>
              <w:spacing w:before="100"/>
              <w:ind w:left="753"/>
              <w:rPr>
                <w:sz w:val="14"/>
              </w:rPr>
            </w:pPr>
            <w:r>
              <w:rPr>
                <w:spacing w:val="-2"/>
                <w:sz w:val="14"/>
              </w:rPr>
              <w:t>450,000.00</w:t>
            </w:r>
          </w:p>
        </w:tc>
        <w:tc>
          <w:tcPr>
            <w:tcW w:w="1988" w:type="dxa"/>
          </w:tcPr>
          <w:p>
            <w:pPr>
              <w:pStyle w:val="TableParagraph"/>
              <w:spacing w:before="100"/>
              <w:ind w:left="694"/>
              <w:rPr>
                <w:sz w:val="14"/>
              </w:rPr>
            </w:pPr>
            <w:r>
              <w:rPr>
                <w:spacing w:val="-2"/>
                <w:sz w:val="14"/>
              </w:rPr>
              <w:t>450,000.00</w:t>
            </w:r>
          </w:p>
        </w:tc>
        <w:tc>
          <w:tcPr>
            <w:tcW w:w="1314" w:type="dxa"/>
          </w:tcPr>
          <w:p>
            <w:pPr>
              <w:pStyle w:val="TableParagraph"/>
              <w:spacing w:before="100"/>
              <w:ind w:right="229"/>
              <w:jc w:val="right"/>
              <w:rPr>
                <w:sz w:val="14"/>
              </w:rPr>
            </w:pPr>
            <w:r>
              <w:rPr>
                <w:spacing w:val="-4"/>
                <w:sz w:val="14"/>
              </w:rPr>
              <w:t>0.00</w:t>
            </w:r>
          </w:p>
        </w:tc>
      </w:tr>
      <w:tr>
        <w:trPr>
          <w:trHeight w:val="333" w:hRule="atLeast"/>
        </w:trPr>
        <w:tc>
          <w:tcPr>
            <w:tcW w:w="2788" w:type="dxa"/>
          </w:tcPr>
          <w:p>
            <w:pPr>
              <w:pStyle w:val="TableParagraph"/>
              <w:spacing w:line="161" w:lineRule="exact" w:before="152"/>
              <w:ind w:left="410"/>
              <w:rPr>
                <w:sz w:val="16"/>
              </w:rPr>
            </w:pPr>
            <w:r>
              <w:rPr>
                <w:sz w:val="16"/>
              </w:rPr>
              <w:t>Las</w:t>
            </w:r>
            <w:r>
              <w:rPr>
                <w:spacing w:val="10"/>
                <w:sz w:val="16"/>
              </w:rPr>
              <w:t> </w:t>
            </w:r>
            <w:r>
              <w:rPr>
                <w:sz w:val="16"/>
              </w:rPr>
              <w:t>subcuentas</w:t>
            </w:r>
            <w:r>
              <w:rPr>
                <w:spacing w:val="10"/>
                <w:sz w:val="16"/>
              </w:rPr>
              <w:t> </w:t>
            </w:r>
            <w:r>
              <w:rPr>
                <w:spacing w:val="-2"/>
                <w:sz w:val="16"/>
              </w:rPr>
              <w:t>indicadas</w:t>
            </w:r>
          </w:p>
        </w:tc>
        <w:tc>
          <w:tcPr>
            <w:tcW w:w="4393" w:type="dxa"/>
          </w:tcPr>
          <w:p>
            <w:pPr>
              <w:pStyle w:val="TableParagraph"/>
              <w:spacing w:line="161" w:lineRule="exact" w:before="152"/>
              <w:ind w:left="53"/>
              <w:rPr>
                <w:sz w:val="16"/>
              </w:rPr>
            </w:pPr>
            <w:r>
              <w:rPr>
                <w:sz w:val="16"/>
              </w:rPr>
              <w:t>corresponden</w:t>
            </w:r>
            <w:r>
              <w:rPr>
                <w:spacing w:val="10"/>
                <w:sz w:val="16"/>
              </w:rPr>
              <w:t> </w:t>
            </w:r>
            <w:r>
              <w:rPr>
                <w:sz w:val="16"/>
              </w:rPr>
              <w:t>a</w:t>
            </w:r>
            <w:r>
              <w:rPr>
                <w:spacing w:val="10"/>
                <w:sz w:val="16"/>
              </w:rPr>
              <w:t> </w:t>
            </w:r>
            <w:r>
              <w:rPr>
                <w:sz w:val="16"/>
              </w:rPr>
              <w:t>la</w:t>
            </w:r>
            <w:r>
              <w:rPr>
                <w:spacing w:val="10"/>
                <w:sz w:val="16"/>
              </w:rPr>
              <w:t> </w:t>
            </w:r>
            <w:r>
              <w:rPr>
                <w:sz w:val="16"/>
              </w:rPr>
              <w:t>composición</w:t>
            </w:r>
            <w:r>
              <w:rPr>
                <w:spacing w:val="10"/>
                <w:sz w:val="16"/>
              </w:rPr>
              <w:t> </w:t>
            </w:r>
            <w:r>
              <w:rPr>
                <w:sz w:val="16"/>
              </w:rPr>
              <w:t>del</w:t>
            </w:r>
            <w:r>
              <w:rPr>
                <w:spacing w:val="10"/>
                <w:sz w:val="16"/>
              </w:rPr>
              <w:t> </w:t>
            </w:r>
            <w:r>
              <w:rPr>
                <w:sz w:val="16"/>
              </w:rPr>
              <w:t>Fondo</w:t>
            </w:r>
            <w:r>
              <w:rPr>
                <w:spacing w:val="10"/>
                <w:sz w:val="16"/>
              </w:rPr>
              <w:t> </w:t>
            </w:r>
            <w:r>
              <w:rPr>
                <w:spacing w:val="-4"/>
                <w:sz w:val="16"/>
              </w:rPr>
              <w:t>Fijo</w:t>
            </w:r>
          </w:p>
        </w:tc>
        <w:tc>
          <w:tcPr>
            <w:tcW w:w="1769" w:type="dxa"/>
          </w:tcPr>
          <w:p>
            <w:pPr>
              <w:pStyle w:val="TableParagraph"/>
              <w:spacing w:line="161" w:lineRule="exact" w:before="152"/>
              <w:ind w:left="54"/>
              <w:rPr>
                <w:sz w:val="16"/>
              </w:rPr>
            </w:pPr>
            <w:r>
              <w:rPr>
                <w:sz w:val="16"/>
              </w:rPr>
              <w:t>de</w:t>
            </w:r>
            <w:r>
              <w:rPr>
                <w:spacing w:val="10"/>
                <w:sz w:val="16"/>
              </w:rPr>
              <w:t> </w:t>
            </w:r>
            <w:r>
              <w:rPr>
                <w:sz w:val="16"/>
              </w:rPr>
              <w:t>Caja</w:t>
            </w:r>
            <w:r>
              <w:rPr>
                <w:spacing w:val="10"/>
                <w:sz w:val="16"/>
              </w:rPr>
              <w:t> </w:t>
            </w:r>
            <w:r>
              <w:rPr>
                <w:sz w:val="16"/>
              </w:rPr>
              <w:t>Chica.</w:t>
            </w:r>
            <w:r>
              <w:rPr>
                <w:spacing w:val="10"/>
                <w:sz w:val="16"/>
              </w:rPr>
              <w:t> </w:t>
            </w:r>
            <w:r>
              <w:rPr>
                <w:spacing w:val="-5"/>
                <w:sz w:val="16"/>
              </w:rPr>
              <w:t>La</w:t>
            </w:r>
          </w:p>
        </w:tc>
        <w:tc>
          <w:tcPr>
            <w:tcW w:w="1988" w:type="dxa"/>
          </w:tcPr>
          <w:p>
            <w:pPr>
              <w:pStyle w:val="TableParagraph"/>
              <w:spacing w:line="161" w:lineRule="exact" w:before="152"/>
              <w:ind w:left="54" w:right="-15"/>
              <w:rPr>
                <w:sz w:val="16"/>
              </w:rPr>
            </w:pPr>
            <w:r>
              <w:rPr>
                <w:sz w:val="16"/>
              </w:rPr>
              <w:t>cuenta</w:t>
            </w:r>
            <w:r>
              <w:rPr>
                <w:spacing w:val="10"/>
                <w:sz w:val="16"/>
              </w:rPr>
              <w:t> </w:t>
            </w:r>
            <w:r>
              <w:rPr>
                <w:sz w:val="16"/>
              </w:rPr>
              <w:t>Subcaja</w:t>
            </w:r>
            <w:r>
              <w:rPr>
                <w:spacing w:val="10"/>
                <w:sz w:val="16"/>
              </w:rPr>
              <w:t> </w:t>
            </w:r>
            <w:r>
              <w:rPr>
                <w:spacing w:val="-2"/>
                <w:sz w:val="16"/>
              </w:rPr>
              <w:t>Chica</w:t>
            </w:r>
          </w:p>
        </w:tc>
        <w:tc>
          <w:tcPr>
            <w:tcW w:w="1314" w:type="dxa"/>
          </w:tcPr>
          <w:p>
            <w:pPr>
              <w:pStyle w:val="TableParagraph"/>
              <w:spacing w:line="161" w:lineRule="exact" w:before="152"/>
              <w:ind w:right="45"/>
              <w:jc w:val="right"/>
              <w:rPr>
                <w:sz w:val="16"/>
              </w:rPr>
            </w:pPr>
            <w:r>
              <w:rPr>
                <w:sz w:val="16"/>
              </w:rPr>
              <w:t>Auxiliar-</w:t>
            </w:r>
            <w:r>
              <w:rPr>
                <w:spacing w:val="-5"/>
                <w:sz w:val="16"/>
              </w:rPr>
              <w:t>USP</w:t>
            </w:r>
          </w:p>
        </w:tc>
      </w:tr>
    </w:tbl>
    <w:p>
      <w:pPr>
        <w:pStyle w:val="BodyText"/>
        <w:spacing w:before="47"/>
        <w:ind w:left="520"/>
      </w:pPr>
      <w:r>
        <w:rPr/>
        <w:t>Fondo Compras con Tarjeta, tiene ¢1.169.837,70 pendiente de </w:t>
      </w:r>
      <w:r>
        <w:rPr>
          <w:spacing w:val="-2"/>
        </w:rPr>
        <w:t>liquidar.</w:t>
      </w:r>
    </w:p>
    <w:p>
      <w:pPr>
        <w:pStyle w:val="BodyText"/>
        <w:spacing w:before="10"/>
        <w:rPr>
          <w:sz w:val="18"/>
        </w:rPr>
      </w:pPr>
    </w:p>
    <w:p>
      <w:pPr>
        <w:pStyle w:val="Heading6"/>
        <w:tabs>
          <w:tab w:pos="1284" w:val="left" w:leader="none"/>
        </w:tabs>
      </w:pPr>
      <w:r>
        <w:rPr/>
        <w:t>NOTA </w:t>
      </w:r>
      <w:r>
        <w:rPr>
          <w:spacing w:val="-5"/>
        </w:rPr>
        <w:t>No.</w:t>
      </w:r>
      <w:r>
        <w:rPr/>
        <w:tab/>
        <w:t>4</w:t>
      </w:r>
      <w:r>
        <w:rPr>
          <w:spacing w:val="73"/>
          <w:w w:val="150"/>
        </w:rPr>
        <w:t> </w:t>
      </w:r>
      <w:r>
        <w:rPr/>
        <w:t>Depósitos a Plazo </w:t>
      </w:r>
      <w:r>
        <w:rPr>
          <w:spacing w:val="-4"/>
        </w:rPr>
        <w:t>Fijo</w:t>
      </w:r>
    </w:p>
    <w:p>
      <w:pPr>
        <w:pStyle w:val="BodyText"/>
        <w:spacing w:before="9"/>
        <w:rPr>
          <w:b/>
          <w:sz w:val="15"/>
        </w:rPr>
      </w:pPr>
    </w:p>
    <w:p>
      <w:pPr>
        <w:pStyle w:val="BodyText"/>
        <w:spacing w:line="297" w:lineRule="auto"/>
        <w:ind w:left="520" w:right="247"/>
        <w:jc w:val="both"/>
      </w:pPr>
      <w:r>
        <w:rPr/>
        <w:t>El saldo de esta cuenta representa los recursos depositados bajo la forma de imposiciones a plazo fijo, que sean</w:t>
      </w:r>
      <w:r>
        <w:rPr>
          <w:spacing w:val="40"/>
        </w:rPr>
        <w:t> </w:t>
      </w:r>
      <w:r>
        <w:rPr/>
        <w:t>fácilmente convertibles en efectivo a su vencimiento, estén sujetas a un riesgo muy bajo o insignificante de cambios en </w:t>
      </w:r>
      <w:r>
        <w:rPr/>
        <w:t>su valor y su vencimiento tenga lugar dentro de los tres (3) meses de la fecha de adquisición (o bien puedan ser rescatados</w:t>
      </w:r>
      <w:r>
        <w:rPr>
          <w:spacing w:val="40"/>
        </w:rPr>
        <w:t> </w:t>
      </w:r>
      <w:r>
        <w:rPr/>
        <w:t>en forma inmediata), en moneda nacional y extranjera, efectuados en entidades del sector privado costarricense, en instituciones públicas costarricenses y en entidades del sector externo.</w:t>
      </w:r>
    </w:p>
    <w:p>
      <w:pPr>
        <w:pStyle w:val="BodyText"/>
        <w:rPr>
          <w:sz w:val="20"/>
        </w:rPr>
      </w:pPr>
    </w:p>
    <w:p>
      <w:pPr>
        <w:pStyle w:val="BodyText"/>
        <w:rPr>
          <w:sz w:val="20"/>
        </w:rPr>
      </w:pPr>
    </w:p>
    <w:p>
      <w:pPr>
        <w:pStyle w:val="BodyText"/>
        <w:spacing w:before="4"/>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8"/>
        <w:gridCol w:w="4398"/>
        <w:gridCol w:w="409"/>
        <w:gridCol w:w="1273"/>
        <w:gridCol w:w="1995"/>
        <w:gridCol w:w="1408"/>
      </w:tblGrid>
      <w:tr>
        <w:trPr>
          <w:trHeight w:val="457" w:hRule="atLeast"/>
        </w:trPr>
        <w:tc>
          <w:tcPr>
            <w:tcW w:w="2778" w:type="dxa"/>
          </w:tcPr>
          <w:p>
            <w:pPr>
              <w:pStyle w:val="TableParagraph"/>
              <w:spacing w:before="13"/>
              <w:ind w:left="50"/>
              <w:rPr>
                <w:sz w:val="16"/>
              </w:rPr>
            </w:pPr>
            <w:r>
              <w:rPr>
                <w:spacing w:val="-2"/>
                <w:sz w:val="16"/>
              </w:rPr>
              <w:t>1.1.1.02.01</w:t>
            </w:r>
          </w:p>
        </w:tc>
        <w:tc>
          <w:tcPr>
            <w:tcW w:w="4398" w:type="dxa"/>
          </w:tcPr>
          <w:p>
            <w:pPr>
              <w:pStyle w:val="TableParagraph"/>
              <w:spacing w:before="0"/>
              <w:rPr>
                <w:rFonts w:ascii="Times New Roman"/>
                <w:sz w:val="14"/>
              </w:rPr>
            </w:pPr>
          </w:p>
        </w:tc>
        <w:tc>
          <w:tcPr>
            <w:tcW w:w="409" w:type="dxa"/>
          </w:tcPr>
          <w:p>
            <w:pPr>
              <w:pStyle w:val="TableParagraph"/>
              <w:spacing w:before="0"/>
              <w:rPr>
                <w:rFonts w:ascii="Times New Roman"/>
                <w:sz w:val="14"/>
              </w:rPr>
            </w:pPr>
          </w:p>
        </w:tc>
        <w:tc>
          <w:tcPr>
            <w:tcW w:w="1273" w:type="dxa"/>
          </w:tcPr>
          <w:p>
            <w:pPr>
              <w:pStyle w:val="TableParagraph"/>
              <w:spacing w:before="0"/>
              <w:ind w:right="78"/>
              <w:jc w:val="right"/>
              <w:rPr>
                <w:b/>
                <w:sz w:val="14"/>
              </w:rPr>
            </w:pPr>
            <w:r>
              <w:rPr>
                <w:b/>
                <w:sz w:val="14"/>
                <w:u w:val="single"/>
              </w:rPr>
              <w:t> </w:t>
            </w:r>
            <w:r>
              <w:rPr>
                <w:b/>
                <w:spacing w:val="-2"/>
                <w:sz w:val="14"/>
                <w:u w:val="single"/>
              </w:rPr>
              <w:t>5,155,991.31</w:t>
            </w:r>
          </w:p>
        </w:tc>
        <w:tc>
          <w:tcPr>
            <w:tcW w:w="1995" w:type="dxa"/>
          </w:tcPr>
          <w:p>
            <w:pPr>
              <w:pStyle w:val="TableParagraph"/>
              <w:spacing w:before="0"/>
              <w:ind w:left="536"/>
              <w:rPr>
                <w:b/>
                <w:sz w:val="14"/>
              </w:rPr>
            </w:pPr>
            <w:r>
              <w:rPr>
                <w:b/>
                <w:sz w:val="14"/>
                <w:u w:val="single"/>
              </w:rPr>
              <w:t> </w:t>
            </w:r>
            <w:r>
              <w:rPr>
                <w:b/>
                <w:spacing w:val="-2"/>
                <w:sz w:val="14"/>
                <w:u w:val="single"/>
              </w:rPr>
              <w:t>4,542,000.00</w:t>
            </w:r>
          </w:p>
        </w:tc>
        <w:tc>
          <w:tcPr>
            <w:tcW w:w="1408" w:type="dxa"/>
          </w:tcPr>
          <w:p>
            <w:pPr>
              <w:pStyle w:val="TableParagraph"/>
              <w:spacing w:before="0"/>
              <w:ind w:right="64"/>
              <w:jc w:val="right"/>
              <w:rPr>
                <w:b/>
                <w:sz w:val="14"/>
              </w:rPr>
            </w:pPr>
            <w:r>
              <w:rPr>
                <w:b/>
                <w:sz w:val="14"/>
                <w:u w:val="single"/>
              </w:rPr>
              <w:t> </w:t>
            </w:r>
            <w:r>
              <w:rPr>
                <w:b/>
                <w:spacing w:val="-2"/>
                <w:sz w:val="14"/>
                <w:u w:val="single"/>
              </w:rPr>
              <w:t>613,991.31</w:t>
            </w:r>
          </w:p>
        </w:tc>
      </w:tr>
      <w:tr>
        <w:trPr>
          <w:trHeight w:val="566" w:hRule="atLeast"/>
        </w:trPr>
        <w:tc>
          <w:tcPr>
            <w:tcW w:w="2778" w:type="dxa"/>
          </w:tcPr>
          <w:p>
            <w:pPr>
              <w:pStyle w:val="TableParagraph"/>
              <w:spacing w:before="1"/>
              <w:rPr>
                <w:sz w:val="23"/>
              </w:rPr>
            </w:pPr>
          </w:p>
          <w:p>
            <w:pPr>
              <w:pStyle w:val="TableParagraph"/>
              <w:spacing w:before="1"/>
              <w:ind w:left="50"/>
              <w:rPr>
                <w:sz w:val="14"/>
              </w:rPr>
            </w:pPr>
            <w:r>
              <w:rPr>
                <w:spacing w:val="-2"/>
                <w:sz w:val="14"/>
              </w:rPr>
              <w:t>1.1.1.02.01.02</w:t>
            </w:r>
          </w:p>
        </w:tc>
        <w:tc>
          <w:tcPr>
            <w:tcW w:w="4398" w:type="dxa"/>
          </w:tcPr>
          <w:p>
            <w:pPr>
              <w:pStyle w:val="TableParagraph"/>
              <w:spacing w:before="1"/>
              <w:rPr>
                <w:sz w:val="23"/>
              </w:rPr>
            </w:pPr>
          </w:p>
          <w:p>
            <w:pPr>
              <w:pStyle w:val="TableParagraph"/>
              <w:spacing w:before="1"/>
              <w:ind w:left="242"/>
              <w:rPr>
                <w:sz w:val="14"/>
              </w:rPr>
            </w:pPr>
            <w:r>
              <w:rPr>
                <w:sz w:val="14"/>
              </w:rPr>
              <w:t>Depósitos a Plazo Fijo en el Sector Público </w:t>
            </w:r>
            <w:r>
              <w:rPr>
                <w:spacing w:val="-5"/>
                <w:sz w:val="14"/>
              </w:rPr>
              <w:t>Int</w:t>
            </w:r>
          </w:p>
        </w:tc>
        <w:tc>
          <w:tcPr>
            <w:tcW w:w="409" w:type="dxa"/>
          </w:tcPr>
          <w:p>
            <w:pPr>
              <w:pStyle w:val="TableParagraph"/>
              <w:spacing w:before="0"/>
              <w:rPr>
                <w:rFonts w:ascii="Times New Roman"/>
                <w:sz w:val="14"/>
              </w:rPr>
            </w:pPr>
          </w:p>
        </w:tc>
        <w:tc>
          <w:tcPr>
            <w:tcW w:w="1273" w:type="dxa"/>
          </w:tcPr>
          <w:p>
            <w:pPr>
              <w:pStyle w:val="TableParagraph"/>
              <w:spacing w:before="1"/>
              <w:rPr>
                <w:sz w:val="23"/>
              </w:rPr>
            </w:pPr>
          </w:p>
          <w:p>
            <w:pPr>
              <w:pStyle w:val="TableParagraph"/>
              <w:spacing w:before="1"/>
              <w:ind w:right="78"/>
              <w:jc w:val="right"/>
              <w:rPr>
                <w:sz w:val="14"/>
              </w:rPr>
            </w:pPr>
            <w:r>
              <w:rPr>
                <w:spacing w:val="-2"/>
                <w:sz w:val="14"/>
              </w:rPr>
              <w:t>5,155,991.31</w:t>
            </w:r>
          </w:p>
        </w:tc>
        <w:tc>
          <w:tcPr>
            <w:tcW w:w="1995" w:type="dxa"/>
          </w:tcPr>
          <w:p>
            <w:pPr>
              <w:pStyle w:val="TableParagraph"/>
              <w:spacing w:before="1"/>
              <w:rPr>
                <w:sz w:val="23"/>
              </w:rPr>
            </w:pPr>
          </w:p>
          <w:p>
            <w:pPr>
              <w:pStyle w:val="TableParagraph"/>
              <w:spacing w:before="1"/>
              <w:ind w:left="620"/>
              <w:rPr>
                <w:sz w:val="14"/>
              </w:rPr>
            </w:pPr>
            <w:r>
              <w:rPr>
                <w:spacing w:val="-2"/>
                <w:sz w:val="14"/>
              </w:rPr>
              <w:t>4,542,000.00</w:t>
            </w:r>
          </w:p>
        </w:tc>
        <w:tc>
          <w:tcPr>
            <w:tcW w:w="1408" w:type="dxa"/>
          </w:tcPr>
          <w:p>
            <w:pPr>
              <w:pStyle w:val="TableParagraph"/>
              <w:spacing w:before="1"/>
              <w:rPr>
                <w:sz w:val="23"/>
              </w:rPr>
            </w:pPr>
          </w:p>
          <w:p>
            <w:pPr>
              <w:pStyle w:val="TableParagraph"/>
              <w:spacing w:before="1"/>
              <w:ind w:left="321"/>
              <w:rPr>
                <w:sz w:val="14"/>
              </w:rPr>
            </w:pPr>
            <w:r>
              <w:rPr>
                <w:spacing w:val="-2"/>
                <w:sz w:val="14"/>
              </w:rPr>
              <w:t>613,991.31</w:t>
            </w:r>
          </w:p>
        </w:tc>
      </w:tr>
      <w:tr>
        <w:trPr>
          <w:trHeight w:val="405" w:hRule="atLeast"/>
        </w:trPr>
        <w:tc>
          <w:tcPr>
            <w:tcW w:w="2778" w:type="dxa"/>
          </w:tcPr>
          <w:p>
            <w:pPr>
              <w:pStyle w:val="TableParagraph"/>
              <w:spacing w:before="9"/>
              <w:rPr>
                <w:sz w:val="12"/>
              </w:rPr>
            </w:pPr>
          </w:p>
          <w:p>
            <w:pPr>
              <w:pStyle w:val="TableParagraph"/>
              <w:spacing w:before="1"/>
              <w:ind w:left="230"/>
              <w:rPr>
                <w:sz w:val="14"/>
              </w:rPr>
            </w:pPr>
            <w:r>
              <w:rPr>
                <w:spacing w:val="-2"/>
                <w:sz w:val="14"/>
              </w:rPr>
              <w:t>1.1.1.02.01.02.0</w:t>
            </w:r>
          </w:p>
        </w:tc>
        <w:tc>
          <w:tcPr>
            <w:tcW w:w="4398" w:type="dxa"/>
          </w:tcPr>
          <w:p>
            <w:pPr>
              <w:pStyle w:val="TableParagraph"/>
              <w:spacing w:before="9"/>
              <w:rPr>
                <w:sz w:val="12"/>
              </w:rPr>
            </w:pPr>
          </w:p>
          <w:p>
            <w:pPr>
              <w:pStyle w:val="TableParagraph"/>
              <w:spacing w:before="1"/>
              <w:ind w:left="242"/>
              <w:rPr>
                <w:sz w:val="14"/>
              </w:rPr>
            </w:pPr>
            <w:r>
              <w:rPr>
                <w:sz w:val="14"/>
              </w:rPr>
              <w:t>Depósitos a Plazo Fijo en el Sector Público </w:t>
            </w:r>
            <w:r>
              <w:rPr>
                <w:spacing w:val="-5"/>
                <w:sz w:val="14"/>
              </w:rPr>
              <w:t>Int</w:t>
            </w:r>
          </w:p>
        </w:tc>
        <w:tc>
          <w:tcPr>
            <w:tcW w:w="409" w:type="dxa"/>
          </w:tcPr>
          <w:p>
            <w:pPr>
              <w:pStyle w:val="TableParagraph"/>
              <w:spacing w:before="0"/>
              <w:rPr>
                <w:rFonts w:ascii="Times New Roman"/>
                <w:sz w:val="14"/>
              </w:rPr>
            </w:pPr>
          </w:p>
        </w:tc>
        <w:tc>
          <w:tcPr>
            <w:tcW w:w="1273" w:type="dxa"/>
          </w:tcPr>
          <w:p>
            <w:pPr>
              <w:pStyle w:val="TableParagraph"/>
              <w:spacing w:before="9"/>
              <w:rPr>
                <w:sz w:val="12"/>
              </w:rPr>
            </w:pPr>
          </w:p>
          <w:p>
            <w:pPr>
              <w:pStyle w:val="TableParagraph"/>
              <w:spacing w:before="1"/>
              <w:ind w:right="78"/>
              <w:jc w:val="right"/>
              <w:rPr>
                <w:sz w:val="14"/>
              </w:rPr>
            </w:pPr>
            <w:r>
              <w:rPr>
                <w:spacing w:val="-2"/>
                <w:sz w:val="14"/>
              </w:rPr>
              <w:t>5,155,991.31</w:t>
            </w:r>
          </w:p>
        </w:tc>
        <w:tc>
          <w:tcPr>
            <w:tcW w:w="1995" w:type="dxa"/>
          </w:tcPr>
          <w:p>
            <w:pPr>
              <w:pStyle w:val="TableParagraph"/>
              <w:spacing w:before="9"/>
              <w:rPr>
                <w:sz w:val="12"/>
              </w:rPr>
            </w:pPr>
          </w:p>
          <w:p>
            <w:pPr>
              <w:pStyle w:val="TableParagraph"/>
              <w:spacing w:before="1"/>
              <w:ind w:left="621"/>
              <w:rPr>
                <w:sz w:val="14"/>
              </w:rPr>
            </w:pPr>
            <w:r>
              <w:rPr>
                <w:spacing w:val="-2"/>
                <w:sz w:val="14"/>
              </w:rPr>
              <w:t>4,542,000.00</w:t>
            </w:r>
          </w:p>
        </w:tc>
        <w:tc>
          <w:tcPr>
            <w:tcW w:w="1408" w:type="dxa"/>
          </w:tcPr>
          <w:p>
            <w:pPr>
              <w:pStyle w:val="TableParagraph"/>
              <w:spacing w:before="9"/>
              <w:rPr>
                <w:sz w:val="12"/>
              </w:rPr>
            </w:pPr>
          </w:p>
          <w:p>
            <w:pPr>
              <w:pStyle w:val="TableParagraph"/>
              <w:spacing w:before="1"/>
              <w:ind w:left="321"/>
              <w:rPr>
                <w:sz w:val="14"/>
              </w:rPr>
            </w:pPr>
            <w:r>
              <w:rPr>
                <w:spacing w:val="-2"/>
                <w:sz w:val="14"/>
              </w:rPr>
              <w:t>613,991.31</w:t>
            </w:r>
          </w:p>
        </w:tc>
      </w:tr>
      <w:tr>
        <w:trPr>
          <w:trHeight w:val="360" w:hRule="atLeast"/>
        </w:trPr>
        <w:tc>
          <w:tcPr>
            <w:tcW w:w="2778" w:type="dxa"/>
          </w:tcPr>
          <w:p>
            <w:pPr>
              <w:pStyle w:val="TableParagraph"/>
              <w:spacing w:before="100"/>
              <w:ind w:left="230"/>
              <w:rPr>
                <w:sz w:val="14"/>
              </w:rPr>
            </w:pPr>
            <w:r>
              <w:rPr>
                <w:spacing w:val="-2"/>
                <w:sz w:val="14"/>
              </w:rPr>
              <w:t>1.1.1.02.01.02.0.21103</w:t>
            </w:r>
          </w:p>
        </w:tc>
        <w:tc>
          <w:tcPr>
            <w:tcW w:w="4398" w:type="dxa"/>
          </w:tcPr>
          <w:p>
            <w:pPr>
              <w:pStyle w:val="TableParagraph"/>
              <w:spacing w:before="100"/>
              <w:ind w:left="242"/>
              <w:rPr>
                <w:sz w:val="14"/>
              </w:rPr>
            </w:pPr>
            <w:r>
              <w:rPr>
                <w:sz w:val="14"/>
              </w:rPr>
              <w:t>Depósitos a Plazo Fijo Sector Público - </w:t>
            </w:r>
            <w:r>
              <w:rPr>
                <w:spacing w:val="-4"/>
                <w:sz w:val="14"/>
              </w:rPr>
              <w:t>BNCR</w:t>
            </w:r>
          </w:p>
        </w:tc>
        <w:tc>
          <w:tcPr>
            <w:tcW w:w="409" w:type="dxa"/>
          </w:tcPr>
          <w:p>
            <w:pPr>
              <w:pStyle w:val="TableParagraph"/>
              <w:spacing w:before="0"/>
              <w:rPr>
                <w:rFonts w:ascii="Times New Roman"/>
                <w:sz w:val="14"/>
              </w:rPr>
            </w:pPr>
          </w:p>
        </w:tc>
        <w:tc>
          <w:tcPr>
            <w:tcW w:w="1273" w:type="dxa"/>
          </w:tcPr>
          <w:p>
            <w:pPr>
              <w:pStyle w:val="TableParagraph"/>
              <w:spacing w:before="100"/>
              <w:ind w:right="78"/>
              <w:jc w:val="right"/>
              <w:rPr>
                <w:sz w:val="14"/>
              </w:rPr>
            </w:pPr>
            <w:r>
              <w:rPr>
                <w:spacing w:val="-2"/>
                <w:sz w:val="14"/>
              </w:rPr>
              <w:t>4,542,000.00</w:t>
            </w:r>
          </w:p>
        </w:tc>
        <w:tc>
          <w:tcPr>
            <w:tcW w:w="1995" w:type="dxa"/>
          </w:tcPr>
          <w:p>
            <w:pPr>
              <w:pStyle w:val="TableParagraph"/>
              <w:spacing w:before="100"/>
              <w:ind w:left="621"/>
              <w:rPr>
                <w:sz w:val="14"/>
              </w:rPr>
            </w:pPr>
            <w:r>
              <w:rPr>
                <w:spacing w:val="-2"/>
                <w:sz w:val="14"/>
              </w:rPr>
              <w:t>4,542,000.00</w:t>
            </w:r>
          </w:p>
        </w:tc>
        <w:tc>
          <w:tcPr>
            <w:tcW w:w="1408" w:type="dxa"/>
          </w:tcPr>
          <w:p>
            <w:pPr>
              <w:pStyle w:val="TableParagraph"/>
              <w:spacing w:before="100"/>
              <w:ind w:left="831"/>
              <w:rPr>
                <w:sz w:val="14"/>
              </w:rPr>
            </w:pPr>
            <w:r>
              <w:rPr>
                <w:spacing w:val="-4"/>
                <w:sz w:val="14"/>
              </w:rPr>
              <w:t>0.00</w:t>
            </w:r>
          </w:p>
        </w:tc>
      </w:tr>
      <w:tr>
        <w:trPr>
          <w:trHeight w:val="411" w:hRule="atLeast"/>
        </w:trPr>
        <w:tc>
          <w:tcPr>
            <w:tcW w:w="2778" w:type="dxa"/>
          </w:tcPr>
          <w:p>
            <w:pPr>
              <w:pStyle w:val="TableParagraph"/>
              <w:spacing w:before="100"/>
              <w:ind w:left="230"/>
              <w:rPr>
                <w:sz w:val="14"/>
              </w:rPr>
            </w:pPr>
            <w:r>
              <w:rPr>
                <w:spacing w:val="-2"/>
                <w:sz w:val="14"/>
              </w:rPr>
              <w:t>1.1.1.02.01.02.0.31104</w:t>
            </w:r>
          </w:p>
        </w:tc>
        <w:tc>
          <w:tcPr>
            <w:tcW w:w="4398" w:type="dxa"/>
          </w:tcPr>
          <w:p>
            <w:pPr>
              <w:pStyle w:val="TableParagraph"/>
              <w:spacing w:before="100"/>
              <w:ind w:left="242"/>
              <w:rPr>
                <w:sz w:val="14"/>
              </w:rPr>
            </w:pPr>
            <w:r>
              <w:rPr>
                <w:sz w:val="14"/>
              </w:rPr>
              <w:t>Depósitos a Plazo Fijo Sector Público - Banco </w:t>
            </w:r>
            <w:r>
              <w:rPr>
                <w:spacing w:val="-10"/>
                <w:sz w:val="14"/>
              </w:rPr>
              <w:t>P</w:t>
            </w:r>
          </w:p>
        </w:tc>
        <w:tc>
          <w:tcPr>
            <w:tcW w:w="409" w:type="dxa"/>
          </w:tcPr>
          <w:p>
            <w:pPr>
              <w:pStyle w:val="TableParagraph"/>
              <w:spacing w:before="0"/>
              <w:rPr>
                <w:rFonts w:ascii="Times New Roman"/>
                <w:sz w:val="14"/>
              </w:rPr>
            </w:pPr>
          </w:p>
        </w:tc>
        <w:tc>
          <w:tcPr>
            <w:tcW w:w="1273" w:type="dxa"/>
          </w:tcPr>
          <w:p>
            <w:pPr>
              <w:pStyle w:val="TableParagraph"/>
              <w:spacing w:before="100"/>
              <w:ind w:right="81"/>
              <w:jc w:val="right"/>
              <w:rPr>
                <w:sz w:val="14"/>
              </w:rPr>
            </w:pPr>
            <w:r>
              <w:rPr>
                <w:spacing w:val="-2"/>
                <w:sz w:val="14"/>
              </w:rPr>
              <w:t>613,991.31</w:t>
            </w:r>
          </w:p>
        </w:tc>
        <w:tc>
          <w:tcPr>
            <w:tcW w:w="1995" w:type="dxa"/>
          </w:tcPr>
          <w:p>
            <w:pPr>
              <w:pStyle w:val="TableParagraph"/>
              <w:spacing w:before="100"/>
              <w:ind w:left="1296"/>
              <w:rPr>
                <w:sz w:val="14"/>
              </w:rPr>
            </w:pPr>
            <w:r>
              <w:rPr>
                <w:spacing w:val="-4"/>
                <w:sz w:val="14"/>
              </w:rPr>
              <w:t>0.00</w:t>
            </w:r>
          </w:p>
        </w:tc>
        <w:tc>
          <w:tcPr>
            <w:tcW w:w="1408" w:type="dxa"/>
          </w:tcPr>
          <w:p>
            <w:pPr>
              <w:pStyle w:val="TableParagraph"/>
              <w:spacing w:before="100"/>
              <w:ind w:left="321"/>
              <w:rPr>
                <w:sz w:val="14"/>
              </w:rPr>
            </w:pPr>
            <w:r>
              <w:rPr>
                <w:spacing w:val="-2"/>
                <w:sz w:val="14"/>
              </w:rPr>
              <w:t>613,991.31</w:t>
            </w:r>
          </w:p>
        </w:tc>
      </w:tr>
      <w:tr>
        <w:trPr>
          <w:trHeight w:val="333" w:hRule="atLeast"/>
        </w:trPr>
        <w:tc>
          <w:tcPr>
            <w:tcW w:w="2778" w:type="dxa"/>
          </w:tcPr>
          <w:p>
            <w:pPr>
              <w:pStyle w:val="TableParagraph"/>
              <w:spacing w:line="161" w:lineRule="exact" w:before="152"/>
              <w:ind w:left="410"/>
              <w:rPr>
                <w:sz w:val="16"/>
              </w:rPr>
            </w:pPr>
            <w:r>
              <w:rPr>
                <w:sz w:val="16"/>
              </w:rPr>
              <w:t>El</w:t>
            </w:r>
            <w:r>
              <w:rPr>
                <w:spacing w:val="24"/>
                <w:sz w:val="16"/>
              </w:rPr>
              <w:t> </w:t>
            </w:r>
            <w:r>
              <w:rPr>
                <w:sz w:val="16"/>
              </w:rPr>
              <w:t>saldo</w:t>
            </w:r>
            <w:r>
              <w:rPr>
                <w:spacing w:val="24"/>
                <w:sz w:val="16"/>
              </w:rPr>
              <w:t> </w:t>
            </w:r>
            <w:r>
              <w:rPr>
                <w:sz w:val="16"/>
              </w:rPr>
              <w:t>de</w:t>
            </w:r>
            <w:r>
              <w:rPr>
                <w:spacing w:val="24"/>
                <w:sz w:val="16"/>
              </w:rPr>
              <w:t> </w:t>
            </w:r>
            <w:r>
              <w:rPr>
                <w:sz w:val="16"/>
              </w:rPr>
              <w:t>esta</w:t>
            </w:r>
            <w:r>
              <w:rPr>
                <w:spacing w:val="24"/>
                <w:sz w:val="16"/>
              </w:rPr>
              <w:t> </w:t>
            </w:r>
            <w:r>
              <w:rPr>
                <w:spacing w:val="-2"/>
                <w:sz w:val="16"/>
              </w:rPr>
              <w:t>cuenta</w:t>
            </w:r>
          </w:p>
        </w:tc>
        <w:tc>
          <w:tcPr>
            <w:tcW w:w="4398" w:type="dxa"/>
          </w:tcPr>
          <w:p>
            <w:pPr>
              <w:pStyle w:val="TableParagraph"/>
              <w:spacing w:line="161" w:lineRule="exact" w:before="152"/>
              <w:ind w:left="60"/>
              <w:rPr>
                <w:sz w:val="16"/>
              </w:rPr>
            </w:pPr>
            <w:r>
              <w:rPr>
                <w:sz w:val="16"/>
              </w:rPr>
              <w:t>corresponde</w:t>
            </w:r>
            <w:r>
              <w:rPr>
                <w:spacing w:val="24"/>
                <w:sz w:val="16"/>
              </w:rPr>
              <w:t> </w:t>
            </w:r>
            <w:r>
              <w:rPr>
                <w:sz w:val="16"/>
              </w:rPr>
              <w:t>a</w:t>
            </w:r>
            <w:r>
              <w:rPr>
                <w:spacing w:val="24"/>
                <w:sz w:val="16"/>
              </w:rPr>
              <w:t> </w:t>
            </w:r>
            <w:r>
              <w:rPr>
                <w:sz w:val="16"/>
              </w:rPr>
              <w:t>depósitos</w:t>
            </w:r>
            <w:r>
              <w:rPr>
                <w:spacing w:val="24"/>
                <w:sz w:val="16"/>
              </w:rPr>
              <w:t> </w:t>
            </w:r>
            <w:r>
              <w:rPr>
                <w:sz w:val="16"/>
              </w:rPr>
              <w:t>a</w:t>
            </w:r>
            <w:r>
              <w:rPr>
                <w:spacing w:val="24"/>
                <w:sz w:val="16"/>
              </w:rPr>
              <w:t> </w:t>
            </w:r>
            <w:r>
              <w:rPr>
                <w:sz w:val="16"/>
              </w:rPr>
              <w:t>plazo</w:t>
            </w:r>
            <w:r>
              <w:rPr>
                <w:spacing w:val="24"/>
                <w:sz w:val="16"/>
              </w:rPr>
              <w:t> </w:t>
            </w:r>
            <w:r>
              <w:rPr>
                <w:sz w:val="16"/>
              </w:rPr>
              <w:t>fijo</w:t>
            </w:r>
            <w:r>
              <w:rPr>
                <w:spacing w:val="24"/>
                <w:sz w:val="16"/>
              </w:rPr>
              <w:t> </w:t>
            </w:r>
            <w:r>
              <w:rPr>
                <w:spacing w:val="-2"/>
                <w:sz w:val="16"/>
              </w:rPr>
              <w:t>hechos</w:t>
            </w:r>
          </w:p>
        </w:tc>
        <w:tc>
          <w:tcPr>
            <w:tcW w:w="409" w:type="dxa"/>
          </w:tcPr>
          <w:p>
            <w:pPr>
              <w:pStyle w:val="TableParagraph"/>
              <w:spacing w:line="161" w:lineRule="exact" w:before="152"/>
              <w:ind w:left="60"/>
              <w:rPr>
                <w:sz w:val="16"/>
              </w:rPr>
            </w:pPr>
            <w:r>
              <w:rPr>
                <w:spacing w:val="-5"/>
                <w:sz w:val="16"/>
              </w:rPr>
              <w:t>por</w:t>
            </w:r>
          </w:p>
        </w:tc>
        <w:tc>
          <w:tcPr>
            <w:tcW w:w="1273" w:type="dxa"/>
          </w:tcPr>
          <w:p>
            <w:pPr>
              <w:pStyle w:val="TableParagraph"/>
              <w:spacing w:line="161" w:lineRule="exact" w:before="152"/>
              <w:ind w:right="58"/>
              <w:jc w:val="right"/>
              <w:rPr>
                <w:sz w:val="16"/>
              </w:rPr>
            </w:pPr>
            <w:r>
              <w:rPr>
                <w:spacing w:val="-2"/>
                <w:sz w:val="16"/>
              </w:rPr>
              <w:t>funcionarios</w:t>
            </w:r>
          </w:p>
        </w:tc>
        <w:tc>
          <w:tcPr>
            <w:tcW w:w="1995" w:type="dxa"/>
          </w:tcPr>
          <w:p>
            <w:pPr>
              <w:pStyle w:val="TableParagraph"/>
              <w:spacing w:line="161" w:lineRule="exact" w:before="152"/>
              <w:ind w:left="60"/>
              <w:rPr>
                <w:sz w:val="16"/>
              </w:rPr>
            </w:pPr>
            <w:r>
              <w:rPr>
                <w:sz w:val="16"/>
              </w:rPr>
              <w:t>para</w:t>
            </w:r>
            <w:r>
              <w:rPr>
                <w:spacing w:val="24"/>
                <w:sz w:val="16"/>
              </w:rPr>
              <w:t> </w:t>
            </w:r>
            <w:r>
              <w:rPr>
                <w:sz w:val="16"/>
              </w:rPr>
              <w:t>rendir</w:t>
            </w:r>
            <w:r>
              <w:rPr>
                <w:spacing w:val="24"/>
                <w:sz w:val="16"/>
              </w:rPr>
              <w:t> </w:t>
            </w:r>
            <w:r>
              <w:rPr>
                <w:spacing w:val="-2"/>
                <w:sz w:val="16"/>
              </w:rPr>
              <w:t>caución</w:t>
            </w:r>
          </w:p>
        </w:tc>
        <w:tc>
          <w:tcPr>
            <w:tcW w:w="1408" w:type="dxa"/>
          </w:tcPr>
          <w:p>
            <w:pPr>
              <w:pStyle w:val="TableParagraph"/>
              <w:spacing w:line="161" w:lineRule="exact" w:before="152"/>
              <w:ind w:right="47"/>
              <w:jc w:val="right"/>
              <w:rPr>
                <w:sz w:val="16"/>
              </w:rPr>
            </w:pPr>
            <w:r>
              <w:rPr>
                <w:sz w:val="16"/>
              </w:rPr>
              <w:t>por</w:t>
            </w:r>
            <w:r>
              <w:rPr>
                <w:spacing w:val="24"/>
                <w:sz w:val="16"/>
              </w:rPr>
              <w:t> </w:t>
            </w:r>
            <w:r>
              <w:rPr>
                <w:sz w:val="16"/>
              </w:rPr>
              <w:t>póliza</w:t>
            </w:r>
            <w:r>
              <w:rPr>
                <w:spacing w:val="24"/>
                <w:sz w:val="16"/>
              </w:rPr>
              <w:t> </w:t>
            </w:r>
            <w:r>
              <w:rPr>
                <w:spacing w:val="-5"/>
                <w:sz w:val="16"/>
              </w:rPr>
              <w:t>de</w:t>
            </w:r>
          </w:p>
        </w:tc>
      </w:tr>
    </w:tbl>
    <w:p>
      <w:pPr>
        <w:pStyle w:val="BodyText"/>
        <w:spacing w:line="297" w:lineRule="auto" w:before="46"/>
        <w:ind w:left="520" w:right="244"/>
      </w:pPr>
      <w:r>
        <w:rPr/>
        <w:t>fidelidad</w:t>
      </w:r>
      <w:r>
        <w:rPr>
          <w:spacing w:val="11"/>
        </w:rPr>
        <w:t> </w:t>
      </w:r>
      <w:r>
        <w:rPr/>
        <w:t>que</w:t>
      </w:r>
      <w:r>
        <w:rPr>
          <w:spacing w:val="11"/>
        </w:rPr>
        <w:t> </w:t>
      </w:r>
      <w:r>
        <w:rPr/>
        <w:t>por</w:t>
      </w:r>
      <w:r>
        <w:rPr>
          <w:spacing w:val="11"/>
        </w:rPr>
        <w:t> </w:t>
      </w:r>
      <w:r>
        <w:rPr/>
        <w:t>su</w:t>
      </w:r>
      <w:r>
        <w:rPr>
          <w:spacing w:val="11"/>
        </w:rPr>
        <w:t> </w:t>
      </w:r>
      <w:r>
        <w:rPr/>
        <w:t>cargo,</w:t>
      </w:r>
      <w:r>
        <w:rPr>
          <w:spacing w:val="11"/>
        </w:rPr>
        <w:t> </w:t>
      </w:r>
      <w:r>
        <w:rPr/>
        <w:t>deben</w:t>
      </w:r>
      <w:r>
        <w:rPr>
          <w:spacing w:val="11"/>
        </w:rPr>
        <w:t> </w:t>
      </w:r>
      <w:r>
        <w:rPr/>
        <w:t>rendir</w:t>
      </w:r>
      <w:r>
        <w:rPr>
          <w:spacing w:val="11"/>
        </w:rPr>
        <w:t> </w:t>
      </w:r>
      <w:r>
        <w:rPr/>
        <w:t>ante</w:t>
      </w:r>
      <w:r>
        <w:rPr>
          <w:spacing w:val="11"/>
        </w:rPr>
        <w:t> </w:t>
      </w:r>
      <w:r>
        <w:rPr/>
        <w:t>esta</w:t>
      </w:r>
      <w:r>
        <w:rPr>
          <w:spacing w:val="11"/>
        </w:rPr>
        <w:t> </w:t>
      </w:r>
      <w:r>
        <w:rPr/>
        <w:t>Contraloría</w:t>
      </w:r>
      <w:r>
        <w:rPr>
          <w:spacing w:val="11"/>
        </w:rPr>
        <w:t> </w:t>
      </w:r>
      <w:r>
        <w:rPr/>
        <w:t>General</w:t>
      </w:r>
      <w:r>
        <w:rPr>
          <w:spacing w:val="11"/>
        </w:rPr>
        <w:t> </w:t>
      </w:r>
      <w:r>
        <w:rPr/>
        <w:t>de</w:t>
      </w:r>
      <w:r>
        <w:rPr>
          <w:spacing w:val="11"/>
        </w:rPr>
        <w:t> </w:t>
      </w:r>
      <w:r>
        <w:rPr/>
        <w:t>la</w:t>
      </w:r>
      <w:r>
        <w:rPr>
          <w:spacing w:val="11"/>
        </w:rPr>
        <w:t> </w:t>
      </w:r>
      <w:r>
        <w:rPr/>
        <w:t>República.</w:t>
      </w:r>
      <w:r>
        <w:rPr>
          <w:spacing w:val="72"/>
          <w:w w:val="150"/>
        </w:rPr>
        <w:t> </w:t>
      </w:r>
      <w:r>
        <w:rPr/>
        <w:t>Este</w:t>
      </w:r>
      <w:r>
        <w:rPr>
          <w:spacing w:val="11"/>
        </w:rPr>
        <w:t> </w:t>
      </w:r>
      <w:r>
        <w:rPr/>
        <w:t>mes</w:t>
      </w:r>
      <w:r>
        <w:rPr>
          <w:spacing w:val="11"/>
        </w:rPr>
        <w:t> </w:t>
      </w:r>
      <w:r>
        <w:rPr/>
        <w:t>se</w:t>
      </w:r>
      <w:r>
        <w:rPr>
          <w:spacing w:val="11"/>
        </w:rPr>
        <w:t> </w:t>
      </w:r>
      <w:r>
        <w:rPr/>
        <w:t>registró</w:t>
      </w:r>
      <w:r>
        <w:rPr>
          <w:spacing w:val="11"/>
        </w:rPr>
        <w:t> </w:t>
      </w:r>
      <w:r>
        <w:rPr/>
        <w:t>el</w:t>
      </w:r>
      <w:r>
        <w:rPr>
          <w:spacing w:val="11"/>
        </w:rPr>
        <w:t> </w:t>
      </w:r>
      <w:r>
        <w:rPr/>
        <w:t>ingreso de un depósito a plazo con el Banco Popular, presentado por un proveedor como garantía de cumplimiento.</w:t>
      </w:r>
    </w:p>
    <w:p>
      <w:pPr>
        <w:pStyle w:val="BodyText"/>
        <w:rPr>
          <w:sz w:val="20"/>
        </w:rPr>
      </w:pPr>
    </w:p>
    <w:p>
      <w:pPr>
        <w:pStyle w:val="BodyText"/>
        <w:spacing w:before="8"/>
        <w:rPr>
          <w:sz w:val="19"/>
        </w:rPr>
      </w:pPr>
    </w:p>
    <w:p>
      <w:pPr>
        <w:pStyle w:val="Heading6"/>
        <w:tabs>
          <w:tab w:pos="1284" w:val="left" w:leader="none"/>
        </w:tabs>
        <w:spacing w:before="0"/>
      </w:pPr>
      <w:r>
        <w:rPr/>
        <w:t>NOTA </w:t>
      </w:r>
      <w:r>
        <w:rPr>
          <w:spacing w:val="-5"/>
        </w:rPr>
        <w:t>No.</w:t>
      </w:r>
      <w:r>
        <w:rPr/>
        <w:tab/>
        <w:t>5</w:t>
      </w:r>
      <w:r>
        <w:rPr>
          <w:spacing w:val="53"/>
          <w:w w:val="150"/>
        </w:rPr>
        <w:t> </w:t>
      </w:r>
      <w:r>
        <w:rPr/>
        <w:t>Transferencias a cobrar a corto </w:t>
      </w:r>
      <w:r>
        <w:rPr>
          <w:spacing w:val="-2"/>
        </w:rPr>
        <w:t>plazo</w:t>
      </w:r>
    </w:p>
    <w:p>
      <w:pPr>
        <w:pStyle w:val="BodyText"/>
        <w:spacing w:before="9"/>
        <w:rPr>
          <w:b/>
          <w:sz w:val="15"/>
        </w:rPr>
      </w:pPr>
    </w:p>
    <w:p>
      <w:pPr>
        <w:pStyle w:val="BodyText"/>
        <w:spacing w:line="297" w:lineRule="auto"/>
        <w:ind w:left="520" w:right="237"/>
        <w:jc w:val="both"/>
      </w:pPr>
      <w:r>
        <w:rPr/>
        <w:t>El saldo de esta cuenta representa los créditos a favor de la Contraloría General,</w:t>
      </w:r>
      <w:r>
        <w:rPr>
          <w:spacing w:val="80"/>
        </w:rPr>
        <w:t> </w:t>
      </w:r>
      <w:r>
        <w:rPr/>
        <w:t>pendientes de girar por parte de la Tesorería Nacional. los cuales están destinados para financiar los gastos presupuestarios; dichos recursos no implican contraprestación de servicios o adquisición de bienes.</w:t>
      </w:r>
    </w:p>
    <w:p>
      <w:pPr>
        <w:pStyle w:val="BodyText"/>
        <w:rPr>
          <w:sz w:val="20"/>
        </w:rPr>
      </w:pPr>
    </w:p>
    <w:p>
      <w:pPr>
        <w:spacing w:after="0"/>
        <w:rPr>
          <w:sz w:val="20"/>
        </w:rPr>
        <w:sectPr>
          <w:headerReference w:type="default" r:id="rId9"/>
          <w:footerReference w:type="default" r:id="rId10"/>
          <w:pgSz w:w="13680" w:h="15840"/>
          <w:pgMar w:header="284" w:footer="776" w:top="1540" w:bottom="960" w:left="560" w:right="560"/>
          <w:pgNumType w:start="2"/>
        </w:sectPr>
      </w:pPr>
    </w:p>
    <w:p>
      <w:pPr>
        <w:pStyle w:val="BodyText"/>
        <w:spacing w:before="8"/>
        <w:rPr>
          <w:sz w:val="23"/>
        </w:rPr>
      </w:pPr>
    </w:p>
    <w:p>
      <w:pPr>
        <w:pStyle w:val="BodyText"/>
        <w:ind w:left="160"/>
      </w:pPr>
      <w:r>
        <w:rPr>
          <w:spacing w:val="-2"/>
        </w:rPr>
        <w:t>1.1.3.06</w:t>
      </w:r>
    </w:p>
    <w:p>
      <w:pPr>
        <w:spacing w:line="240" w:lineRule="auto" w:before="6"/>
        <w:rPr>
          <w:sz w:val="22"/>
        </w:rPr>
      </w:pPr>
      <w:r>
        <w:rPr/>
        <w:br w:type="column"/>
      </w:r>
      <w:r>
        <w:rPr>
          <w:sz w:val="22"/>
        </w:rPr>
      </w:r>
    </w:p>
    <w:p>
      <w:pPr>
        <w:spacing w:before="0"/>
        <w:ind w:left="160" w:right="0" w:firstLine="0"/>
        <w:jc w:val="left"/>
        <w:rPr>
          <w:b/>
          <w:sz w:val="14"/>
        </w:rPr>
      </w:pPr>
      <w:r>
        <w:rPr>
          <w:b/>
          <w:sz w:val="14"/>
          <w:u w:val="single"/>
        </w:rPr>
        <w:t> </w:t>
      </w:r>
      <w:r>
        <w:rPr>
          <w:b/>
          <w:spacing w:val="-2"/>
          <w:sz w:val="14"/>
          <w:u w:val="single"/>
        </w:rPr>
        <w:t>1,717,818,891.43</w:t>
      </w:r>
    </w:p>
    <w:p>
      <w:pPr>
        <w:spacing w:line="240" w:lineRule="auto" w:before="6"/>
        <w:rPr>
          <w:b/>
          <w:sz w:val="22"/>
        </w:rPr>
      </w:pPr>
      <w:r>
        <w:rPr/>
        <w:br w:type="column"/>
      </w:r>
      <w:r>
        <w:rPr>
          <w:b/>
          <w:sz w:val="22"/>
        </w:rPr>
      </w:r>
    </w:p>
    <w:p>
      <w:pPr>
        <w:tabs>
          <w:tab w:pos="2035" w:val="left" w:leader="none"/>
        </w:tabs>
        <w:spacing w:before="0"/>
        <w:ind w:left="160" w:right="0" w:firstLine="0"/>
        <w:jc w:val="left"/>
        <w:rPr>
          <w:b/>
          <w:sz w:val="14"/>
        </w:rPr>
      </w:pPr>
      <w:r>
        <w:rPr>
          <w:b/>
          <w:sz w:val="14"/>
          <w:u w:val="single"/>
        </w:rPr>
        <w:t> </w:t>
      </w:r>
      <w:r>
        <w:rPr>
          <w:b/>
          <w:spacing w:val="-2"/>
          <w:sz w:val="14"/>
          <w:u w:val="single"/>
        </w:rPr>
        <w:t>1,533,658,122.23</w:t>
      </w:r>
      <w:r>
        <w:rPr>
          <w:b/>
          <w:sz w:val="14"/>
        </w:rPr>
        <w:tab/>
      </w:r>
      <w:r>
        <w:rPr>
          <w:b/>
          <w:sz w:val="14"/>
          <w:u w:val="single"/>
        </w:rPr>
        <w:t> 184,160,769.20</w:t>
      </w:r>
    </w:p>
    <w:p>
      <w:pPr>
        <w:spacing w:after="0"/>
        <w:jc w:val="left"/>
        <w:rPr>
          <w:sz w:val="14"/>
        </w:rPr>
        <w:sectPr>
          <w:type w:val="continuous"/>
          <w:pgSz w:w="13680" w:h="15840"/>
          <w:pgMar w:header="284" w:footer="776" w:top="1220" w:bottom="1200" w:left="560" w:right="560"/>
          <w:cols w:num="3" w:equalWidth="0">
            <w:col w:w="969" w:space="6336"/>
            <w:col w:w="1629" w:space="81"/>
            <w:col w:w="3545"/>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4654"/>
        <w:gridCol w:w="1762"/>
        <w:gridCol w:w="1703"/>
        <w:gridCol w:w="1402"/>
      </w:tblGrid>
      <w:tr>
        <w:trPr>
          <w:trHeight w:val="259" w:hRule="atLeast"/>
        </w:trPr>
        <w:tc>
          <w:tcPr>
            <w:tcW w:w="2549" w:type="dxa"/>
          </w:tcPr>
          <w:p>
            <w:pPr>
              <w:pStyle w:val="TableParagraph"/>
              <w:spacing w:before="0"/>
              <w:ind w:left="50"/>
              <w:rPr>
                <w:sz w:val="14"/>
              </w:rPr>
            </w:pPr>
            <w:r>
              <w:rPr>
                <w:spacing w:val="-2"/>
                <w:sz w:val="14"/>
              </w:rPr>
              <w:t>1.1.3.06.02</w:t>
            </w:r>
          </w:p>
        </w:tc>
        <w:tc>
          <w:tcPr>
            <w:tcW w:w="4654" w:type="dxa"/>
          </w:tcPr>
          <w:p>
            <w:pPr>
              <w:pStyle w:val="TableParagraph"/>
              <w:spacing w:before="0"/>
              <w:ind w:left="471"/>
              <w:rPr>
                <w:sz w:val="14"/>
              </w:rPr>
            </w:pPr>
            <w:r>
              <w:rPr>
                <w:sz w:val="14"/>
              </w:rPr>
              <w:t>Transferencias del sector público interno a </w:t>
            </w:r>
            <w:r>
              <w:rPr>
                <w:spacing w:val="-5"/>
                <w:sz w:val="14"/>
              </w:rPr>
              <w:t>cob</w:t>
            </w:r>
          </w:p>
        </w:tc>
        <w:tc>
          <w:tcPr>
            <w:tcW w:w="1762" w:type="dxa"/>
          </w:tcPr>
          <w:p>
            <w:pPr>
              <w:pStyle w:val="TableParagraph"/>
              <w:spacing w:before="0"/>
              <w:ind w:right="179"/>
              <w:jc w:val="right"/>
              <w:rPr>
                <w:sz w:val="14"/>
              </w:rPr>
            </w:pPr>
            <w:r>
              <w:rPr>
                <w:spacing w:val="-2"/>
                <w:sz w:val="14"/>
              </w:rPr>
              <w:t>1,717,818,891.43</w:t>
            </w:r>
          </w:p>
        </w:tc>
        <w:tc>
          <w:tcPr>
            <w:tcW w:w="1703" w:type="dxa"/>
          </w:tcPr>
          <w:p>
            <w:pPr>
              <w:pStyle w:val="TableParagraph"/>
              <w:spacing w:before="0"/>
              <w:ind w:right="172"/>
              <w:jc w:val="right"/>
              <w:rPr>
                <w:sz w:val="14"/>
              </w:rPr>
            </w:pPr>
            <w:r>
              <w:rPr>
                <w:spacing w:val="-2"/>
                <w:sz w:val="14"/>
              </w:rPr>
              <w:t>1,533,658,122.23</w:t>
            </w:r>
          </w:p>
        </w:tc>
        <w:tc>
          <w:tcPr>
            <w:tcW w:w="1402" w:type="dxa"/>
          </w:tcPr>
          <w:p>
            <w:pPr>
              <w:pStyle w:val="TableParagraph"/>
              <w:spacing w:before="0"/>
              <w:ind w:right="47"/>
              <w:jc w:val="right"/>
              <w:rPr>
                <w:sz w:val="14"/>
              </w:rPr>
            </w:pPr>
            <w:r>
              <w:rPr>
                <w:spacing w:val="-2"/>
                <w:sz w:val="14"/>
              </w:rPr>
              <w:t>184,160,769.20</w:t>
            </w:r>
          </w:p>
        </w:tc>
      </w:tr>
      <w:tr>
        <w:trPr>
          <w:trHeight w:val="315" w:hRule="atLeast"/>
        </w:trPr>
        <w:tc>
          <w:tcPr>
            <w:tcW w:w="2549" w:type="dxa"/>
          </w:tcPr>
          <w:p>
            <w:pPr>
              <w:pStyle w:val="TableParagraph"/>
              <w:spacing w:before="100"/>
              <w:ind w:left="230"/>
              <w:rPr>
                <w:sz w:val="14"/>
              </w:rPr>
            </w:pPr>
            <w:r>
              <w:rPr>
                <w:spacing w:val="-2"/>
                <w:sz w:val="14"/>
              </w:rPr>
              <w:t>1.1.3.06.02.01</w:t>
            </w:r>
          </w:p>
        </w:tc>
        <w:tc>
          <w:tcPr>
            <w:tcW w:w="4654" w:type="dxa"/>
          </w:tcPr>
          <w:p>
            <w:pPr>
              <w:pStyle w:val="TableParagraph"/>
              <w:spacing w:before="100"/>
              <w:ind w:left="471"/>
              <w:rPr>
                <w:sz w:val="14"/>
              </w:rPr>
            </w:pPr>
            <w:r>
              <w:rPr>
                <w:sz w:val="14"/>
              </w:rPr>
              <w:t>Transfer. del Gobierno Central a cobrar </w:t>
            </w:r>
            <w:r>
              <w:rPr>
                <w:spacing w:val="-5"/>
                <w:sz w:val="14"/>
              </w:rPr>
              <w:t>c/p</w:t>
            </w:r>
          </w:p>
        </w:tc>
        <w:tc>
          <w:tcPr>
            <w:tcW w:w="1762" w:type="dxa"/>
          </w:tcPr>
          <w:p>
            <w:pPr>
              <w:pStyle w:val="TableParagraph"/>
              <w:spacing w:before="100"/>
              <w:ind w:right="179"/>
              <w:jc w:val="right"/>
              <w:rPr>
                <w:sz w:val="14"/>
              </w:rPr>
            </w:pPr>
            <w:r>
              <w:rPr>
                <w:spacing w:val="-2"/>
                <w:sz w:val="14"/>
              </w:rPr>
              <w:t>1,717,818,891.43</w:t>
            </w:r>
          </w:p>
        </w:tc>
        <w:tc>
          <w:tcPr>
            <w:tcW w:w="1703" w:type="dxa"/>
          </w:tcPr>
          <w:p>
            <w:pPr>
              <w:pStyle w:val="TableParagraph"/>
              <w:spacing w:before="100"/>
              <w:ind w:right="172"/>
              <w:jc w:val="right"/>
              <w:rPr>
                <w:sz w:val="14"/>
              </w:rPr>
            </w:pPr>
            <w:r>
              <w:rPr>
                <w:spacing w:val="-2"/>
                <w:sz w:val="14"/>
              </w:rPr>
              <w:t>1,533,658,122.23</w:t>
            </w:r>
          </w:p>
        </w:tc>
        <w:tc>
          <w:tcPr>
            <w:tcW w:w="1402" w:type="dxa"/>
          </w:tcPr>
          <w:p>
            <w:pPr>
              <w:pStyle w:val="TableParagraph"/>
              <w:spacing w:before="100"/>
              <w:ind w:right="47"/>
              <w:jc w:val="right"/>
              <w:rPr>
                <w:sz w:val="14"/>
              </w:rPr>
            </w:pPr>
            <w:r>
              <w:rPr>
                <w:spacing w:val="-2"/>
                <w:sz w:val="14"/>
              </w:rPr>
              <w:t>184,160,769.20</w:t>
            </w:r>
          </w:p>
        </w:tc>
      </w:tr>
      <w:tr>
        <w:trPr>
          <w:trHeight w:val="270" w:hRule="atLeast"/>
        </w:trPr>
        <w:tc>
          <w:tcPr>
            <w:tcW w:w="2549" w:type="dxa"/>
          </w:tcPr>
          <w:p>
            <w:pPr>
              <w:pStyle w:val="TableParagraph"/>
              <w:spacing w:before="56"/>
              <w:ind w:left="230"/>
              <w:rPr>
                <w:sz w:val="14"/>
              </w:rPr>
            </w:pPr>
            <w:r>
              <w:rPr>
                <w:spacing w:val="-2"/>
                <w:sz w:val="14"/>
              </w:rPr>
              <w:t>1.1.3.06.02.01.0</w:t>
            </w:r>
          </w:p>
        </w:tc>
        <w:tc>
          <w:tcPr>
            <w:tcW w:w="4654" w:type="dxa"/>
          </w:tcPr>
          <w:p>
            <w:pPr>
              <w:pStyle w:val="TableParagraph"/>
              <w:spacing w:before="56"/>
              <w:ind w:left="471"/>
              <w:rPr>
                <w:sz w:val="14"/>
              </w:rPr>
            </w:pPr>
            <w:r>
              <w:rPr>
                <w:sz w:val="14"/>
              </w:rPr>
              <w:t>Transfer. del Gobierno Central a cobrar </w:t>
            </w:r>
            <w:r>
              <w:rPr>
                <w:spacing w:val="-5"/>
                <w:sz w:val="14"/>
              </w:rPr>
              <w:t>c/p</w:t>
            </w:r>
          </w:p>
        </w:tc>
        <w:tc>
          <w:tcPr>
            <w:tcW w:w="1762" w:type="dxa"/>
          </w:tcPr>
          <w:p>
            <w:pPr>
              <w:pStyle w:val="TableParagraph"/>
              <w:spacing w:before="56"/>
              <w:ind w:right="179"/>
              <w:jc w:val="right"/>
              <w:rPr>
                <w:sz w:val="14"/>
              </w:rPr>
            </w:pPr>
            <w:r>
              <w:rPr>
                <w:spacing w:val="-2"/>
                <w:sz w:val="14"/>
              </w:rPr>
              <w:t>1,717,818,891.43</w:t>
            </w:r>
          </w:p>
        </w:tc>
        <w:tc>
          <w:tcPr>
            <w:tcW w:w="1703" w:type="dxa"/>
          </w:tcPr>
          <w:p>
            <w:pPr>
              <w:pStyle w:val="TableParagraph"/>
              <w:spacing w:before="56"/>
              <w:ind w:right="172"/>
              <w:jc w:val="right"/>
              <w:rPr>
                <w:sz w:val="14"/>
              </w:rPr>
            </w:pPr>
            <w:r>
              <w:rPr>
                <w:spacing w:val="-2"/>
                <w:sz w:val="14"/>
              </w:rPr>
              <w:t>1,533,658,122.23</w:t>
            </w:r>
          </w:p>
        </w:tc>
        <w:tc>
          <w:tcPr>
            <w:tcW w:w="1402" w:type="dxa"/>
          </w:tcPr>
          <w:p>
            <w:pPr>
              <w:pStyle w:val="TableParagraph"/>
              <w:spacing w:before="56"/>
              <w:ind w:right="47"/>
              <w:jc w:val="right"/>
              <w:rPr>
                <w:sz w:val="14"/>
              </w:rPr>
            </w:pPr>
            <w:r>
              <w:rPr>
                <w:spacing w:val="-2"/>
                <w:sz w:val="14"/>
              </w:rPr>
              <w:t>184,160,769.20</w:t>
            </w:r>
          </w:p>
        </w:tc>
      </w:tr>
      <w:tr>
        <w:trPr>
          <w:trHeight w:val="214" w:hRule="atLeast"/>
        </w:trPr>
        <w:tc>
          <w:tcPr>
            <w:tcW w:w="2549" w:type="dxa"/>
          </w:tcPr>
          <w:p>
            <w:pPr>
              <w:pStyle w:val="TableParagraph"/>
              <w:spacing w:line="139" w:lineRule="exact" w:before="55"/>
              <w:ind w:left="230"/>
              <w:rPr>
                <w:sz w:val="14"/>
              </w:rPr>
            </w:pPr>
            <w:r>
              <w:rPr>
                <w:spacing w:val="-2"/>
                <w:sz w:val="14"/>
              </w:rPr>
              <w:t>1.1.3.06.02.01.0.11206</w:t>
            </w:r>
          </w:p>
        </w:tc>
        <w:tc>
          <w:tcPr>
            <w:tcW w:w="4654" w:type="dxa"/>
          </w:tcPr>
          <w:p>
            <w:pPr>
              <w:pStyle w:val="TableParagraph"/>
              <w:spacing w:line="139" w:lineRule="exact" w:before="55"/>
              <w:ind w:left="471"/>
              <w:rPr>
                <w:sz w:val="14"/>
              </w:rPr>
            </w:pPr>
            <w:r>
              <w:rPr>
                <w:sz w:val="14"/>
              </w:rPr>
              <w:t>Ministerio de Hacienda </w:t>
            </w:r>
            <w:r>
              <w:rPr>
                <w:spacing w:val="-2"/>
                <w:sz w:val="14"/>
              </w:rPr>
              <w:t>(MHD)</w:t>
            </w:r>
          </w:p>
        </w:tc>
        <w:tc>
          <w:tcPr>
            <w:tcW w:w="1762" w:type="dxa"/>
          </w:tcPr>
          <w:p>
            <w:pPr>
              <w:pStyle w:val="TableParagraph"/>
              <w:spacing w:line="139" w:lineRule="exact" w:before="55"/>
              <w:ind w:right="179"/>
              <w:jc w:val="right"/>
              <w:rPr>
                <w:sz w:val="14"/>
              </w:rPr>
            </w:pPr>
            <w:r>
              <w:rPr>
                <w:spacing w:val="-2"/>
                <w:sz w:val="14"/>
              </w:rPr>
              <w:t>1,717,818,891.43</w:t>
            </w:r>
          </w:p>
        </w:tc>
        <w:tc>
          <w:tcPr>
            <w:tcW w:w="1703" w:type="dxa"/>
          </w:tcPr>
          <w:p>
            <w:pPr>
              <w:pStyle w:val="TableParagraph"/>
              <w:spacing w:line="139" w:lineRule="exact" w:before="55"/>
              <w:ind w:right="172"/>
              <w:jc w:val="right"/>
              <w:rPr>
                <w:sz w:val="14"/>
              </w:rPr>
            </w:pPr>
            <w:r>
              <w:rPr>
                <w:spacing w:val="-2"/>
                <w:sz w:val="14"/>
              </w:rPr>
              <w:t>1,533,658,122.23</w:t>
            </w:r>
          </w:p>
        </w:tc>
        <w:tc>
          <w:tcPr>
            <w:tcW w:w="1402" w:type="dxa"/>
          </w:tcPr>
          <w:p>
            <w:pPr>
              <w:pStyle w:val="TableParagraph"/>
              <w:spacing w:line="139" w:lineRule="exact" w:before="55"/>
              <w:ind w:right="47"/>
              <w:jc w:val="right"/>
              <w:rPr>
                <w:sz w:val="14"/>
              </w:rPr>
            </w:pPr>
            <w:r>
              <w:rPr>
                <w:spacing w:val="-2"/>
                <w:sz w:val="14"/>
              </w:rPr>
              <w:t>184,160,769.20</w:t>
            </w:r>
          </w:p>
        </w:tc>
      </w:tr>
    </w:tbl>
    <w:p>
      <w:pPr>
        <w:spacing w:after="0" w:line="139" w:lineRule="exact"/>
        <w:jc w:val="right"/>
        <w:rPr>
          <w:sz w:val="14"/>
        </w:rPr>
        <w:sectPr>
          <w:type w:val="continuous"/>
          <w:pgSz w:w="13680" w:h="15840"/>
          <w:pgMar w:header="284" w:footer="776" w:top="1220" w:bottom="1200" w:left="560" w:right="560"/>
        </w:sectPr>
      </w:pPr>
    </w:p>
    <w:p>
      <w:pPr>
        <w:pStyle w:val="Heading4"/>
        <w:tabs>
          <w:tab w:pos="9279" w:val="left" w:leader="none"/>
          <w:tab w:pos="11050" w:val="left" w:leader="none"/>
        </w:tabs>
        <w:spacing w:before="90"/>
        <w:ind w:left="7615"/>
      </w:pPr>
      <w:r>
        <w:rPr>
          <w:spacing w:val="-2"/>
          <w:u w:val="single"/>
        </w:rPr>
        <w:t>30/06/2022</w:t>
      </w:r>
      <w:r>
        <w:rPr/>
        <w:tab/>
      </w:r>
      <w:r>
        <w:rPr>
          <w:spacing w:val="-2"/>
          <w:u w:val="single"/>
        </w:rPr>
        <w:t>31/05/2022</w:t>
      </w:r>
      <w:r>
        <w:rPr/>
        <w:tab/>
      </w:r>
      <w:r>
        <w:rPr>
          <w:spacing w:val="-2"/>
          <w:u w:val="single"/>
        </w:rPr>
        <w:t>Diferencia</w:t>
      </w:r>
    </w:p>
    <w:p>
      <w:pPr>
        <w:pStyle w:val="BodyText"/>
        <w:spacing w:before="2"/>
        <w:rPr>
          <w:b/>
          <w:sz w:val="11"/>
        </w:rPr>
      </w:pPr>
    </w:p>
    <w:p>
      <w:pPr>
        <w:pStyle w:val="BodyText"/>
        <w:spacing w:line="297" w:lineRule="auto" w:before="100"/>
        <w:ind w:left="520" w:right="244"/>
        <w:jc w:val="both"/>
      </w:pPr>
      <w:r>
        <w:rPr/>
        <w:t>El saldo de esta cuenta equivale al monto pendiente de girar por parte de Tesoreria Nacional, el cual corresponde a pagos que se deben realizar por: deudas comerciales, deudas sociales, transferencias a pagar y multas retenidas en pago </w:t>
      </w:r>
      <w:r>
        <w:rPr/>
        <w:t>a proveedores que están pendientes de trasladar a la cuenta corriente del Banco de Costa Rica.</w:t>
      </w:r>
    </w:p>
    <w:p>
      <w:pPr>
        <w:pStyle w:val="Heading6"/>
        <w:tabs>
          <w:tab w:pos="1284" w:val="left" w:leader="none"/>
        </w:tabs>
        <w:spacing w:before="90"/>
      </w:pPr>
      <w:r>
        <w:rPr/>
        <w:t>NOTA </w:t>
      </w:r>
      <w:r>
        <w:rPr>
          <w:spacing w:val="-5"/>
        </w:rPr>
        <w:t>No.</w:t>
      </w:r>
      <w:r>
        <w:rPr/>
        <w:tab/>
        <w:t>6</w:t>
      </w:r>
      <w:r>
        <w:rPr>
          <w:spacing w:val="53"/>
          <w:w w:val="150"/>
        </w:rPr>
        <w:t> </w:t>
      </w:r>
      <w:r>
        <w:rPr/>
        <w:t>Documentos a cobrar a corto </w:t>
      </w:r>
      <w:r>
        <w:rPr>
          <w:spacing w:val="-2"/>
        </w:rPr>
        <w:t>plazo</w:t>
      </w:r>
    </w:p>
    <w:p>
      <w:pPr>
        <w:pStyle w:val="BodyText"/>
        <w:spacing w:before="9"/>
        <w:rPr>
          <w:b/>
          <w:sz w:val="15"/>
        </w:rPr>
      </w:pPr>
    </w:p>
    <w:p>
      <w:pPr>
        <w:pStyle w:val="BodyText"/>
        <w:spacing w:line="297" w:lineRule="auto"/>
        <w:ind w:left="520" w:right="240"/>
        <w:jc w:val="both"/>
      </w:pPr>
      <w:r>
        <w:rPr/>
        <w:t>El saldo de esta cuenta representa los derechos documentados de carácter corriente, adquiridos o recibidos por </w:t>
      </w:r>
      <w:r>
        <w:rPr/>
        <w:t>la Contraloría General</w:t>
      </w:r>
      <w:r>
        <w:rPr>
          <w:spacing w:val="80"/>
        </w:rPr>
        <w:t> </w:t>
      </w:r>
      <w:r>
        <w:rPr/>
        <w:t>durante el desarrollo de su función, por obligaciones contraídas con terceros, incluyéndose entre otros, derechos documentados por ventas de servicios y arreglos de pago.</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3"/>
        <w:ind w:left="160"/>
      </w:pPr>
      <w:r>
        <w:rPr>
          <w:spacing w:val="-2"/>
        </w:rPr>
        <w:t>1.1.3.08</w:t>
      </w:r>
    </w:p>
    <w:p>
      <w:pPr>
        <w:spacing w:before="100"/>
        <w:ind w:left="160" w:right="0" w:firstLine="0"/>
        <w:jc w:val="left"/>
        <w:rPr>
          <w:b/>
          <w:sz w:val="14"/>
        </w:rPr>
      </w:pPr>
      <w:r>
        <w:rPr/>
        <w:br w:type="column"/>
      </w:r>
      <w:r>
        <w:rPr>
          <w:b/>
          <w:spacing w:val="-1"/>
          <w:sz w:val="14"/>
          <w:u w:val="single"/>
        </w:rPr>
        <w:t> </w:t>
      </w:r>
      <w:r>
        <w:rPr>
          <w:b/>
          <w:spacing w:val="-2"/>
          <w:sz w:val="14"/>
          <w:u w:val="single"/>
        </w:rPr>
        <w:t>13,016,616.63</w:t>
      </w:r>
    </w:p>
    <w:p>
      <w:pPr>
        <w:spacing w:before="100"/>
        <w:ind w:left="160" w:right="0" w:firstLine="0"/>
        <w:jc w:val="left"/>
        <w:rPr>
          <w:b/>
          <w:sz w:val="14"/>
        </w:rPr>
      </w:pPr>
      <w:r>
        <w:rPr/>
        <w:br w:type="column"/>
      </w:r>
      <w:r>
        <w:rPr>
          <w:b/>
          <w:spacing w:val="-1"/>
          <w:sz w:val="14"/>
          <w:u w:val="single"/>
        </w:rPr>
        <w:t> </w:t>
      </w:r>
      <w:r>
        <w:rPr>
          <w:b/>
          <w:spacing w:val="-2"/>
          <w:sz w:val="14"/>
          <w:u w:val="single"/>
        </w:rPr>
        <w:t>15,210,238.77</w:t>
      </w:r>
    </w:p>
    <w:p>
      <w:pPr>
        <w:spacing w:before="100"/>
        <w:ind w:left="160" w:right="0" w:firstLine="0"/>
        <w:jc w:val="left"/>
        <w:rPr>
          <w:b/>
          <w:sz w:val="14"/>
        </w:rPr>
      </w:pPr>
      <w:r>
        <w:rPr/>
        <w:br w:type="column"/>
      </w:r>
      <w:r>
        <w:rPr>
          <w:b/>
          <w:sz w:val="14"/>
          <w:u w:val="single"/>
        </w:rPr>
        <w:t>-</w:t>
      </w:r>
      <w:r>
        <w:rPr>
          <w:b/>
          <w:spacing w:val="-2"/>
          <w:sz w:val="14"/>
          <w:u w:val="single"/>
        </w:rPr>
        <w:t>2,193,622.14</w:t>
      </w:r>
    </w:p>
    <w:p>
      <w:pPr>
        <w:spacing w:after="0"/>
        <w:jc w:val="left"/>
        <w:rPr>
          <w:sz w:val="14"/>
        </w:rPr>
        <w:sectPr>
          <w:type w:val="continuous"/>
          <w:pgSz w:w="13680" w:h="15840"/>
          <w:pgMar w:header="284" w:footer="776" w:top="1220" w:bottom="1200" w:left="560" w:right="560"/>
          <w:cols w:num="4" w:equalWidth="0">
            <w:col w:w="969" w:space="6591"/>
            <w:col w:w="1376" w:space="334"/>
            <w:col w:w="1376" w:space="409"/>
            <w:col w:w="1505"/>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616"/>
        <w:gridCol w:w="1366"/>
      </w:tblGrid>
      <w:tr>
        <w:trPr>
          <w:trHeight w:val="259" w:hRule="atLeast"/>
        </w:trPr>
        <w:tc>
          <w:tcPr>
            <w:tcW w:w="2759" w:type="dxa"/>
          </w:tcPr>
          <w:p>
            <w:pPr>
              <w:pStyle w:val="TableParagraph"/>
              <w:spacing w:before="0"/>
              <w:ind w:left="50"/>
              <w:rPr>
                <w:sz w:val="14"/>
              </w:rPr>
            </w:pPr>
            <w:r>
              <w:rPr>
                <w:spacing w:val="-2"/>
                <w:sz w:val="14"/>
              </w:rPr>
              <w:t>1.1.3.08.02</w:t>
            </w:r>
          </w:p>
        </w:tc>
        <w:tc>
          <w:tcPr>
            <w:tcW w:w="4572" w:type="dxa"/>
          </w:tcPr>
          <w:p>
            <w:pPr>
              <w:pStyle w:val="TableParagraph"/>
              <w:spacing w:before="0"/>
              <w:ind w:left="261"/>
              <w:rPr>
                <w:sz w:val="14"/>
              </w:rPr>
            </w:pPr>
            <w:r>
              <w:rPr>
                <w:sz w:val="14"/>
              </w:rPr>
              <w:t>Documentos a cobrar por fraccionamiento y </w:t>
            </w:r>
            <w:r>
              <w:rPr>
                <w:spacing w:val="-2"/>
                <w:sz w:val="14"/>
              </w:rPr>
              <w:t>arreg</w:t>
            </w:r>
          </w:p>
        </w:tc>
        <w:tc>
          <w:tcPr>
            <w:tcW w:w="1764" w:type="dxa"/>
          </w:tcPr>
          <w:p>
            <w:pPr>
              <w:pStyle w:val="TableParagraph"/>
              <w:spacing w:before="0"/>
              <w:ind w:right="306"/>
              <w:jc w:val="right"/>
              <w:rPr>
                <w:sz w:val="14"/>
              </w:rPr>
            </w:pPr>
            <w:r>
              <w:rPr>
                <w:spacing w:val="-2"/>
                <w:sz w:val="14"/>
              </w:rPr>
              <w:t>13,016,616.63</w:t>
            </w:r>
          </w:p>
        </w:tc>
        <w:tc>
          <w:tcPr>
            <w:tcW w:w="1616" w:type="dxa"/>
          </w:tcPr>
          <w:p>
            <w:pPr>
              <w:pStyle w:val="TableParagraph"/>
              <w:spacing w:before="0"/>
              <w:ind w:right="212"/>
              <w:jc w:val="right"/>
              <w:rPr>
                <w:sz w:val="14"/>
              </w:rPr>
            </w:pPr>
            <w:r>
              <w:rPr>
                <w:spacing w:val="-2"/>
                <w:sz w:val="14"/>
              </w:rPr>
              <w:t>15,210,238.77</w:t>
            </w:r>
          </w:p>
        </w:tc>
        <w:tc>
          <w:tcPr>
            <w:tcW w:w="1366" w:type="dxa"/>
          </w:tcPr>
          <w:p>
            <w:pPr>
              <w:pStyle w:val="TableParagraph"/>
              <w:spacing w:before="0"/>
              <w:ind w:right="57"/>
              <w:jc w:val="right"/>
              <w:rPr>
                <w:sz w:val="14"/>
              </w:rPr>
            </w:pPr>
            <w:r>
              <w:rPr>
                <w:sz w:val="14"/>
              </w:rPr>
              <w:t>-</w:t>
            </w:r>
            <w:r>
              <w:rPr>
                <w:spacing w:val="-2"/>
                <w:sz w:val="14"/>
              </w:rPr>
              <w:t>2,193,622.14</w:t>
            </w:r>
          </w:p>
        </w:tc>
      </w:tr>
      <w:tr>
        <w:trPr>
          <w:trHeight w:val="314" w:hRule="atLeast"/>
        </w:trPr>
        <w:tc>
          <w:tcPr>
            <w:tcW w:w="2759" w:type="dxa"/>
          </w:tcPr>
          <w:p>
            <w:pPr>
              <w:pStyle w:val="TableParagraph"/>
              <w:spacing w:before="100"/>
              <w:ind w:left="230"/>
              <w:rPr>
                <w:sz w:val="14"/>
              </w:rPr>
            </w:pPr>
            <w:r>
              <w:rPr>
                <w:spacing w:val="-2"/>
                <w:sz w:val="14"/>
              </w:rPr>
              <w:t>1.1.3.08.02.99</w:t>
            </w:r>
          </w:p>
        </w:tc>
        <w:tc>
          <w:tcPr>
            <w:tcW w:w="4572" w:type="dxa"/>
          </w:tcPr>
          <w:p>
            <w:pPr>
              <w:pStyle w:val="TableParagraph"/>
              <w:spacing w:before="100"/>
              <w:ind w:left="261"/>
              <w:rPr>
                <w:sz w:val="14"/>
              </w:rPr>
            </w:pPr>
            <w:r>
              <w:rPr>
                <w:sz w:val="14"/>
              </w:rPr>
              <w:t>Documentos a cobrar por otros </w:t>
            </w:r>
            <w:r>
              <w:rPr>
                <w:spacing w:val="-2"/>
                <w:sz w:val="14"/>
              </w:rPr>
              <w:t>fraccionamientos</w:t>
            </w:r>
          </w:p>
        </w:tc>
        <w:tc>
          <w:tcPr>
            <w:tcW w:w="1764" w:type="dxa"/>
          </w:tcPr>
          <w:p>
            <w:pPr>
              <w:pStyle w:val="TableParagraph"/>
              <w:spacing w:before="100"/>
              <w:ind w:right="306"/>
              <w:jc w:val="right"/>
              <w:rPr>
                <w:sz w:val="14"/>
              </w:rPr>
            </w:pPr>
            <w:r>
              <w:rPr>
                <w:spacing w:val="-2"/>
                <w:sz w:val="14"/>
              </w:rPr>
              <w:t>13,016,616.63</w:t>
            </w:r>
          </w:p>
        </w:tc>
        <w:tc>
          <w:tcPr>
            <w:tcW w:w="1616" w:type="dxa"/>
          </w:tcPr>
          <w:p>
            <w:pPr>
              <w:pStyle w:val="TableParagraph"/>
              <w:spacing w:before="100"/>
              <w:ind w:right="212"/>
              <w:jc w:val="right"/>
              <w:rPr>
                <w:sz w:val="14"/>
              </w:rPr>
            </w:pPr>
            <w:r>
              <w:rPr>
                <w:spacing w:val="-2"/>
                <w:sz w:val="14"/>
              </w:rPr>
              <w:t>15,210,238.77</w:t>
            </w:r>
          </w:p>
        </w:tc>
        <w:tc>
          <w:tcPr>
            <w:tcW w:w="1366" w:type="dxa"/>
          </w:tcPr>
          <w:p>
            <w:pPr>
              <w:pStyle w:val="TableParagraph"/>
              <w:spacing w:before="100"/>
              <w:ind w:right="57"/>
              <w:jc w:val="right"/>
              <w:rPr>
                <w:sz w:val="14"/>
              </w:rPr>
            </w:pPr>
            <w:r>
              <w:rPr>
                <w:sz w:val="14"/>
              </w:rPr>
              <w:t>-</w:t>
            </w:r>
            <w:r>
              <w:rPr>
                <w:spacing w:val="-2"/>
                <w:sz w:val="14"/>
              </w:rPr>
              <w:t>2,193,622.14</w:t>
            </w:r>
          </w:p>
        </w:tc>
      </w:tr>
      <w:tr>
        <w:trPr>
          <w:trHeight w:val="270" w:hRule="atLeast"/>
        </w:trPr>
        <w:tc>
          <w:tcPr>
            <w:tcW w:w="2759" w:type="dxa"/>
          </w:tcPr>
          <w:p>
            <w:pPr>
              <w:pStyle w:val="TableParagraph"/>
              <w:spacing w:before="55"/>
              <w:ind w:left="230"/>
              <w:rPr>
                <w:sz w:val="14"/>
              </w:rPr>
            </w:pPr>
            <w:r>
              <w:rPr>
                <w:spacing w:val="-2"/>
                <w:sz w:val="14"/>
              </w:rPr>
              <w:t>1.1.3.08.02.99.1</w:t>
            </w:r>
          </w:p>
        </w:tc>
        <w:tc>
          <w:tcPr>
            <w:tcW w:w="4572" w:type="dxa"/>
          </w:tcPr>
          <w:p>
            <w:pPr>
              <w:pStyle w:val="TableParagraph"/>
              <w:spacing w:before="55"/>
              <w:ind w:left="261"/>
              <w:rPr>
                <w:sz w:val="14"/>
              </w:rPr>
            </w:pPr>
            <w:r>
              <w:rPr>
                <w:sz w:val="14"/>
              </w:rPr>
              <w:t>Documentos a cobrar por otros </w:t>
            </w:r>
            <w:r>
              <w:rPr>
                <w:spacing w:val="-2"/>
                <w:sz w:val="14"/>
              </w:rPr>
              <w:t>fraccionamientos</w:t>
            </w:r>
          </w:p>
        </w:tc>
        <w:tc>
          <w:tcPr>
            <w:tcW w:w="1764" w:type="dxa"/>
          </w:tcPr>
          <w:p>
            <w:pPr>
              <w:pStyle w:val="TableParagraph"/>
              <w:spacing w:before="55"/>
              <w:ind w:right="306"/>
              <w:jc w:val="right"/>
              <w:rPr>
                <w:sz w:val="14"/>
              </w:rPr>
            </w:pPr>
            <w:r>
              <w:rPr>
                <w:spacing w:val="-2"/>
                <w:sz w:val="14"/>
              </w:rPr>
              <w:t>13,016,616.63</w:t>
            </w:r>
          </w:p>
        </w:tc>
        <w:tc>
          <w:tcPr>
            <w:tcW w:w="1616" w:type="dxa"/>
          </w:tcPr>
          <w:p>
            <w:pPr>
              <w:pStyle w:val="TableParagraph"/>
              <w:spacing w:before="55"/>
              <w:ind w:right="212"/>
              <w:jc w:val="right"/>
              <w:rPr>
                <w:sz w:val="14"/>
              </w:rPr>
            </w:pPr>
            <w:r>
              <w:rPr>
                <w:spacing w:val="-2"/>
                <w:sz w:val="14"/>
              </w:rPr>
              <w:t>15,210,238.77</w:t>
            </w:r>
          </w:p>
        </w:tc>
        <w:tc>
          <w:tcPr>
            <w:tcW w:w="1366" w:type="dxa"/>
          </w:tcPr>
          <w:p>
            <w:pPr>
              <w:pStyle w:val="TableParagraph"/>
              <w:spacing w:before="55"/>
              <w:ind w:right="57"/>
              <w:jc w:val="right"/>
              <w:rPr>
                <w:sz w:val="14"/>
              </w:rPr>
            </w:pPr>
            <w:r>
              <w:rPr>
                <w:sz w:val="14"/>
              </w:rPr>
              <w:t>-</w:t>
            </w:r>
            <w:r>
              <w:rPr>
                <w:spacing w:val="-2"/>
                <w:sz w:val="14"/>
              </w:rPr>
              <w:t>2,193,622.14</w:t>
            </w:r>
          </w:p>
        </w:tc>
      </w:tr>
      <w:tr>
        <w:trPr>
          <w:trHeight w:val="270" w:hRule="atLeast"/>
        </w:trPr>
        <w:tc>
          <w:tcPr>
            <w:tcW w:w="2759" w:type="dxa"/>
          </w:tcPr>
          <w:p>
            <w:pPr>
              <w:pStyle w:val="TableParagraph"/>
              <w:spacing w:before="56"/>
              <w:ind w:left="230"/>
              <w:rPr>
                <w:sz w:val="14"/>
              </w:rPr>
            </w:pPr>
            <w:r>
              <w:rPr>
                <w:spacing w:val="-2"/>
                <w:sz w:val="14"/>
              </w:rPr>
              <w:t>1.1.3.08.02.99.1.00000</w:t>
            </w:r>
          </w:p>
        </w:tc>
        <w:tc>
          <w:tcPr>
            <w:tcW w:w="4572" w:type="dxa"/>
          </w:tcPr>
          <w:p>
            <w:pPr>
              <w:pStyle w:val="TableParagraph"/>
              <w:spacing w:before="56"/>
              <w:ind w:left="261"/>
              <w:rPr>
                <w:sz w:val="14"/>
              </w:rPr>
            </w:pPr>
            <w:r>
              <w:rPr>
                <w:sz w:val="14"/>
              </w:rPr>
              <w:t>Documentos a cobrar por otros </w:t>
            </w:r>
            <w:r>
              <w:rPr>
                <w:spacing w:val="-2"/>
                <w:sz w:val="14"/>
              </w:rPr>
              <w:t>fraccionamientos</w:t>
            </w:r>
          </w:p>
        </w:tc>
        <w:tc>
          <w:tcPr>
            <w:tcW w:w="1764" w:type="dxa"/>
          </w:tcPr>
          <w:p>
            <w:pPr>
              <w:pStyle w:val="TableParagraph"/>
              <w:spacing w:before="56"/>
              <w:ind w:right="306"/>
              <w:jc w:val="right"/>
              <w:rPr>
                <w:sz w:val="14"/>
              </w:rPr>
            </w:pPr>
            <w:r>
              <w:rPr>
                <w:spacing w:val="-2"/>
                <w:sz w:val="14"/>
              </w:rPr>
              <w:t>13,016,616.63</w:t>
            </w:r>
          </w:p>
        </w:tc>
        <w:tc>
          <w:tcPr>
            <w:tcW w:w="1616" w:type="dxa"/>
          </w:tcPr>
          <w:p>
            <w:pPr>
              <w:pStyle w:val="TableParagraph"/>
              <w:spacing w:before="56"/>
              <w:ind w:right="212"/>
              <w:jc w:val="right"/>
              <w:rPr>
                <w:sz w:val="14"/>
              </w:rPr>
            </w:pPr>
            <w:r>
              <w:rPr>
                <w:spacing w:val="-2"/>
                <w:sz w:val="14"/>
              </w:rPr>
              <w:t>15,210,238.77</w:t>
            </w:r>
          </w:p>
        </w:tc>
        <w:tc>
          <w:tcPr>
            <w:tcW w:w="1366" w:type="dxa"/>
          </w:tcPr>
          <w:p>
            <w:pPr>
              <w:pStyle w:val="TableParagraph"/>
              <w:spacing w:before="56"/>
              <w:ind w:right="57"/>
              <w:jc w:val="right"/>
              <w:rPr>
                <w:sz w:val="14"/>
              </w:rPr>
            </w:pPr>
            <w:r>
              <w:rPr>
                <w:sz w:val="14"/>
              </w:rPr>
              <w:t>-</w:t>
            </w:r>
            <w:r>
              <w:rPr>
                <w:spacing w:val="-2"/>
                <w:sz w:val="14"/>
              </w:rPr>
              <w:t>2,193,622.14</w:t>
            </w:r>
          </w:p>
        </w:tc>
      </w:tr>
      <w:tr>
        <w:trPr>
          <w:trHeight w:val="270" w:hRule="atLeast"/>
        </w:trPr>
        <w:tc>
          <w:tcPr>
            <w:tcW w:w="2759" w:type="dxa"/>
          </w:tcPr>
          <w:p>
            <w:pPr>
              <w:pStyle w:val="TableParagraph"/>
              <w:spacing w:before="55"/>
              <w:ind w:right="258"/>
              <w:jc w:val="right"/>
              <w:rPr>
                <w:sz w:val="14"/>
              </w:rPr>
            </w:pPr>
            <w:r>
              <w:rPr>
                <w:spacing w:val="-2"/>
                <w:sz w:val="14"/>
              </w:rPr>
              <w:t>1.1.3.08.02.99.1.00000.0010</w:t>
            </w:r>
          </w:p>
        </w:tc>
        <w:tc>
          <w:tcPr>
            <w:tcW w:w="4572" w:type="dxa"/>
          </w:tcPr>
          <w:p>
            <w:pPr>
              <w:pStyle w:val="TableParagraph"/>
              <w:spacing w:before="55"/>
              <w:ind w:left="261"/>
              <w:rPr>
                <w:sz w:val="14"/>
              </w:rPr>
            </w:pPr>
            <w:r>
              <w:rPr>
                <w:sz w:val="14"/>
              </w:rPr>
              <w:t>Mónica Díaz </w:t>
            </w:r>
            <w:r>
              <w:rPr>
                <w:spacing w:val="-2"/>
                <w:sz w:val="14"/>
              </w:rPr>
              <w:t>Campos</w:t>
            </w:r>
          </w:p>
        </w:tc>
        <w:tc>
          <w:tcPr>
            <w:tcW w:w="1764" w:type="dxa"/>
          </w:tcPr>
          <w:p>
            <w:pPr>
              <w:pStyle w:val="TableParagraph"/>
              <w:spacing w:before="55"/>
              <w:ind w:right="315"/>
              <w:jc w:val="right"/>
              <w:rPr>
                <w:sz w:val="14"/>
              </w:rPr>
            </w:pPr>
            <w:r>
              <w:rPr>
                <w:spacing w:val="-2"/>
                <w:sz w:val="14"/>
              </w:rPr>
              <w:t>4,104,053.20</w:t>
            </w:r>
          </w:p>
        </w:tc>
        <w:tc>
          <w:tcPr>
            <w:tcW w:w="1616" w:type="dxa"/>
          </w:tcPr>
          <w:p>
            <w:pPr>
              <w:pStyle w:val="TableParagraph"/>
              <w:spacing w:before="55"/>
              <w:ind w:right="222"/>
              <w:jc w:val="right"/>
              <w:rPr>
                <w:sz w:val="14"/>
              </w:rPr>
            </w:pPr>
            <w:r>
              <w:rPr>
                <w:spacing w:val="-2"/>
                <w:sz w:val="14"/>
              </w:rPr>
              <w:t>4,104,053.20</w:t>
            </w:r>
          </w:p>
        </w:tc>
        <w:tc>
          <w:tcPr>
            <w:tcW w:w="1366" w:type="dxa"/>
          </w:tcPr>
          <w:p>
            <w:pPr>
              <w:pStyle w:val="TableParagraph"/>
              <w:spacing w:before="55"/>
              <w:ind w:right="5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1.1.3.08.02.99.1.00000.0023</w:t>
            </w:r>
          </w:p>
        </w:tc>
        <w:tc>
          <w:tcPr>
            <w:tcW w:w="4572" w:type="dxa"/>
          </w:tcPr>
          <w:p>
            <w:pPr>
              <w:pStyle w:val="TableParagraph"/>
              <w:spacing w:before="56"/>
              <w:ind w:left="261"/>
              <w:rPr>
                <w:sz w:val="14"/>
              </w:rPr>
            </w:pPr>
            <w:r>
              <w:rPr>
                <w:sz w:val="14"/>
              </w:rPr>
              <w:t>Karla Melissa Rodríguez </w:t>
            </w:r>
            <w:r>
              <w:rPr>
                <w:spacing w:val="-2"/>
                <w:sz w:val="14"/>
              </w:rPr>
              <w:t>Avilés</w:t>
            </w:r>
          </w:p>
        </w:tc>
        <w:tc>
          <w:tcPr>
            <w:tcW w:w="1764" w:type="dxa"/>
          </w:tcPr>
          <w:p>
            <w:pPr>
              <w:pStyle w:val="TableParagraph"/>
              <w:spacing w:before="56"/>
              <w:ind w:right="318"/>
              <w:jc w:val="right"/>
              <w:rPr>
                <w:sz w:val="14"/>
              </w:rPr>
            </w:pPr>
            <w:r>
              <w:rPr>
                <w:spacing w:val="-2"/>
                <w:sz w:val="14"/>
              </w:rPr>
              <w:t>204,527.00</w:t>
            </w:r>
          </w:p>
        </w:tc>
        <w:tc>
          <w:tcPr>
            <w:tcW w:w="1616" w:type="dxa"/>
          </w:tcPr>
          <w:p>
            <w:pPr>
              <w:pStyle w:val="TableParagraph"/>
              <w:spacing w:before="56"/>
              <w:ind w:right="224"/>
              <w:jc w:val="right"/>
              <w:rPr>
                <w:sz w:val="14"/>
              </w:rPr>
            </w:pPr>
            <w:r>
              <w:rPr>
                <w:spacing w:val="-2"/>
                <w:sz w:val="14"/>
              </w:rPr>
              <w:t>204,527.00</w:t>
            </w:r>
          </w:p>
        </w:tc>
        <w:tc>
          <w:tcPr>
            <w:tcW w:w="1366" w:type="dxa"/>
          </w:tcPr>
          <w:p>
            <w:pPr>
              <w:pStyle w:val="TableParagraph"/>
              <w:spacing w:before="56"/>
              <w:ind w:right="5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1.1.3.08.02.99.1.00000.0024</w:t>
            </w:r>
          </w:p>
        </w:tc>
        <w:tc>
          <w:tcPr>
            <w:tcW w:w="4572" w:type="dxa"/>
          </w:tcPr>
          <w:p>
            <w:pPr>
              <w:pStyle w:val="TableParagraph"/>
              <w:spacing w:before="55"/>
              <w:ind w:left="261"/>
              <w:rPr>
                <w:sz w:val="14"/>
              </w:rPr>
            </w:pPr>
            <w:r>
              <w:rPr>
                <w:sz w:val="14"/>
              </w:rPr>
              <w:t>Vanessa Bertarioni </w:t>
            </w:r>
            <w:r>
              <w:rPr>
                <w:spacing w:val="-2"/>
                <w:sz w:val="14"/>
              </w:rPr>
              <w:t>Rosales</w:t>
            </w:r>
          </w:p>
        </w:tc>
        <w:tc>
          <w:tcPr>
            <w:tcW w:w="1764" w:type="dxa"/>
          </w:tcPr>
          <w:p>
            <w:pPr>
              <w:pStyle w:val="TableParagraph"/>
              <w:spacing w:before="55"/>
              <w:ind w:right="318"/>
              <w:jc w:val="right"/>
              <w:rPr>
                <w:sz w:val="14"/>
              </w:rPr>
            </w:pPr>
            <w:r>
              <w:rPr>
                <w:spacing w:val="-2"/>
                <w:sz w:val="14"/>
              </w:rPr>
              <w:t>449,050.00</w:t>
            </w:r>
          </w:p>
        </w:tc>
        <w:tc>
          <w:tcPr>
            <w:tcW w:w="1616" w:type="dxa"/>
          </w:tcPr>
          <w:p>
            <w:pPr>
              <w:pStyle w:val="TableParagraph"/>
              <w:spacing w:before="55"/>
              <w:ind w:right="224"/>
              <w:jc w:val="right"/>
              <w:rPr>
                <w:sz w:val="14"/>
              </w:rPr>
            </w:pPr>
            <w:r>
              <w:rPr>
                <w:spacing w:val="-2"/>
                <w:sz w:val="14"/>
              </w:rPr>
              <w:t>449,050.00</w:t>
            </w:r>
          </w:p>
        </w:tc>
        <w:tc>
          <w:tcPr>
            <w:tcW w:w="1366" w:type="dxa"/>
          </w:tcPr>
          <w:p>
            <w:pPr>
              <w:pStyle w:val="TableParagraph"/>
              <w:spacing w:before="55"/>
              <w:ind w:right="5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1.1.3.08.02.99.1.00000.0045</w:t>
            </w:r>
          </w:p>
        </w:tc>
        <w:tc>
          <w:tcPr>
            <w:tcW w:w="4572" w:type="dxa"/>
          </w:tcPr>
          <w:p>
            <w:pPr>
              <w:pStyle w:val="TableParagraph"/>
              <w:spacing w:before="56"/>
              <w:ind w:left="261"/>
              <w:rPr>
                <w:sz w:val="14"/>
              </w:rPr>
            </w:pPr>
            <w:r>
              <w:rPr>
                <w:sz w:val="14"/>
              </w:rPr>
              <w:t>Erick González </w:t>
            </w:r>
            <w:r>
              <w:rPr>
                <w:spacing w:val="-2"/>
                <w:sz w:val="14"/>
              </w:rPr>
              <w:t>Guerrero</w:t>
            </w:r>
          </w:p>
        </w:tc>
        <w:tc>
          <w:tcPr>
            <w:tcW w:w="1764" w:type="dxa"/>
          </w:tcPr>
          <w:p>
            <w:pPr>
              <w:pStyle w:val="TableParagraph"/>
              <w:spacing w:before="56"/>
              <w:ind w:right="318"/>
              <w:jc w:val="right"/>
              <w:rPr>
                <w:sz w:val="14"/>
              </w:rPr>
            </w:pPr>
            <w:r>
              <w:rPr>
                <w:spacing w:val="-2"/>
                <w:sz w:val="14"/>
              </w:rPr>
              <w:t>406,962.35</w:t>
            </w:r>
          </w:p>
        </w:tc>
        <w:tc>
          <w:tcPr>
            <w:tcW w:w="1616" w:type="dxa"/>
          </w:tcPr>
          <w:p>
            <w:pPr>
              <w:pStyle w:val="TableParagraph"/>
              <w:spacing w:before="56"/>
              <w:ind w:right="224"/>
              <w:jc w:val="right"/>
              <w:rPr>
                <w:sz w:val="14"/>
              </w:rPr>
            </w:pPr>
            <w:r>
              <w:rPr>
                <w:spacing w:val="-2"/>
                <w:sz w:val="14"/>
              </w:rPr>
              <w:t>406,962.35</w:t>
            </w:r>
          </w:p>
        </w:tc>
        <w:tc>
          <w:tcPr>
            <w:tcW w:w="1366" w:type="dxa"/>
          </w:tcPr>
          <w:p>
            <w:pPr>
              <w:pStyle w:val="TableParagraph"/>
              <w:spacing w:before="56"/>
              <w:ind w:right="5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1.1.3.08.02.99.1.00000.0050</w:t>
            </w:r>
          </w:p>
        </w:tc>
        <w:tc>
          <w:tcPr>
            <w:tcW w:w="4572" w:type="dxa"/>
          </w:tcPr>
          <w:p>
            <w:pPr>
              <w:pStyle w:val="TableParagraph"/>
              <w:spacing w:before="55"/>
              <w:ind w:left="261"/>
              <w:rPr>
                <w:sz w:val="14"/>
              </w:rPr>
            </w:pPr>
            <w:r>
              <w:rPr>
                <w:sz w:val="14"/>
              </w:rPr>
              <w:t>Jonathan Cortés </w:t>
            </w:r>
            <w:r>
              <w:rPr>
                <w:spacing w:val="-4"/>
                <w:sz w:val="14"/>
              </w:rPr>
              <w:t>Mena</w:t>
            </w:r>
          </w:p>
        </w:tc>
        <w:tc>
          <w:tcPr>
            <w:tcW w:w="1764" w:type="dxa"/>
          </w:tcPr>
          <w:p>
            <w:pPr>
              <w:pStyle w:val="TableParagraph"/>
              <w:spacing w:before="55"/>
              <w:ind w:right="318"/>
              <w:jc w:val="right"/>
              <w:rPr>
                <w:sz w:val="14"/>
              </w:rPr>
            </w:pPr>
            <w:r>
              <w:rPr>
                <w:spacing w:val="-2"/>
                <w:sz w:val="14"/>
              </w:rPr>
              <w:t>304,763.67</w:t>
            </w:r>
          </w:p>
        </w:tc>
        <w:tc>
          <w:tcPr>
            <w:tcW w:w="1616" w:type="dxa"/>
          </w:tcPr>
          <w:p>
            <w:pPr>
              <w:pStyle w:val="TableParagraph"/>
              <w:spacing w:before="55"/>
              <w:ind w:right="224"/>
              <w:jc w:val="right"/>
              <w:rPr>
                <w:sz w:val="14"/>
              </w:rPr>
            </w:pPr>
            <w:r>
              <w:rPr>
                <w:spacing w:val="-2"/>
                <w:sz w:val="14"/>
              </w:rPr>
              <w:t>304,763.67</w:t>
            </w:r>
          </w:p>
        </w:tc>
        <w:tc>
          <w:tcPr>
            <w:tcW w:w="1366" w:type="dxa"/>
          </w:tcPr>
          <w:p>
            <w:pPr>
              <w:pStyle w:val="TableParagraph"/>
              <w:spacing w:before="55"/>
              <w:ind w:right="5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1.1.3.08.02.99.1.00000.0062</w:t>
            </w:r>
          </w:p>
        </w:tc>
        <w:tc>
          <w:tcPr>
            <w:tcW w:w="4572" w:type="dxa"/>
          </w:tcPr>
          <w:p>
            <w:pPr>
              <w:pStyle w:val="TableParagraph"/>
              <w:spacing w:before="56"/>
              <w:ind w:left="261"/>
              <w:rPr>
                <w:sz w:val="14"/>
              </w:rPr>
            </w:pPr>
            <w:r>
              <w:rPr>
                <w:sz w:val="14"/>
              </w:rPr>
              <w:t>Jorge Mario Lee </w:t>
            </w:r>
            <w:r>
              <w:rPr>
                <w:spacing w:val="-2"/>
                <w:sz w:val="14"/>
              </w:rPr>
              <w:t>Morera</w:t>
            </w:r>
          </w:p>
        </w:tc>
        <w:tc>
          <w:tcPr>
            <w:tcW w:w="1764" w:type="dxa"/>
          </w:tcPr>
          <w:p>
            <w:pPr>
              <w:pStyle w:val="TableParagraph"/>
              <w:spacing w:before="56"/>
              <w:ind w:right="315"/>
              <w:jc w:val="right"/>
              <w:rPr>
                <w:sz w:val="14"/>
              </w:rPr>
            </w:pPr>
            <w:r>
              <w:rPr>
                <w:spacing w:val="-2"/>
                <w:sz w:val="14"/>
              </w:rPr>
              <w:t>7,119,671.23</w:t>
            </w:r>
          </w:p>
        </w:tc>
        <w:tc>
          <w:tcPr>
            <w:tcW w:w="1616" w:type="dxa"/>
          </w:tcPr>
          <w:p>
            <w:pPr>
              <w:pStyle w:val="TableParagraph"/>
              <w:spacing w:before="56"/>
              <w:ind w:right="222"/>
              <w:jc w:val="right"/>
              <w:rPr>
                <w:sz w:val="14"/>
              </w:rPr>
            </w:pPr>
            <w:r>
              <w:rPr>
                <w:spacing w:val="-2"/>
                <w:sz w:val="14"/>
              </w:rPr>
              <w:t>7,119,671.23</w:t>
            </w:r>
          </w:p>
        </w:tc>
        <w:tc>
          <w:tcPr>
            <w:tcW w:w="1366" w:type="dxa"/>
          </w:tcPr>
          <w:p>
            <w:pPr>
              <w:pStyle w:val="TableParagraph"/>
              <w:spacing w:before="56"/>
              <w:ind w:right="5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1.1.3.08.02.99.1.00000.0071</w:t>
            </w:r>
          </w:p>
        </w:tc>
        <w:tc>
          <w:tcPr>
            <w:tcW w:w="4572" w:type="dxa"/>
          </w:tcPr>
          <w:p>
            <w:pPr>
              <w:pStyle w:val="TableParagraph"/>
              <w:spacing w:before="55"/>
              <w:ind w:left="261"/>
              <w:rPr>
                <w:sz w:val="14"/>
              </w:rPr>
            </w:pPr>
            <w:r>
              <w:rPr>
                <w:sz w:val="14"/>
              </w:rPr>
              <w:t>María Carolina Méndez </w:t>
            </w:r>
            <w:r>
              <w:rPr>
                <w:spacing w:val="-4"/>
                <w:sz w:val="14"/>
              </w:rPr>
              <w:t>Lara</w:t>
            </w:r>
          </w:p>
        </w:tc>
        <w:tc>
          <w:tcPr>
            <w:tcW w:w="1764" w:type="dxa"/>
          </w:tcPr>
          <w:p>
            <w:pPr>
              <w:pStyle w:val="TableParagraph"/>
              <w:spacing w:before="55"/>
              <w:ind w:right="318"/>
              <w:jc w:val="right"/>
              <w:rPr>
                <w:sz w:val="14"/>
              </w:rPr>
            </w:pPr>
            <w:r>
              <w:rPr>
                <w:spacing w:val="-2"/>
                <w:sz w:val="14"/>
              </w:rPr>
              <w:t>289,996.87</w:t>
            </w:r>
          </w:p>
        </w:tc>
        <w:tc>
          <w:tcPr>
            <w:tcW w:w="1616" w:type="dxa"/>
          </w:tcPr>
          <w:p>
            <w:pPr>
              <w:pStyle w:val="TableParagraph"/>
              <w:spacing w:before="55"/>
              <w:ind w:right="224"/>
              <w:jc w:val="right"/>
              <w:rPr>
                <w:sz w:val="14"/>
              </w:rPr>
            </w:pPr>
            <w:r>
              <w:rPr>
                <w:spacing w:val="-2"/>
                <w:sz w:val="14"/>
              </w:rPr>
              <w:t>289,996.87</w:t>
            </w:r>
          </w:p>
        </w:tc>
        <w:tc>
          <w:tcPr>
            <w:tcW w:w="1366" w:type="dxa"/>
          </w:tcPr>
          <w:p>
            <w:pPr>
              <w:pStyle w:val="TableParagraph"/>
              <w:spacing w:before="55"/>
              <w:ind w:right="5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1.1.3.08.02.99.1.00000.0080</w:t>
            </w:r>
          </w:p>
        </w:tc>
        <w:tc>
          <w:tcPr>
            <w:tcW w:w="4572" w:type="dxa"/>
          </w:tcPr>
          <w:p>
            <w:pPr>
              <w:pStyle w:val="TableParagraph"/>
              <w:spacing w:before="56"/>
              <w:ind w:left="261"/>
              <w:rPr>
                <w:sz w:val="14"/>
              </w:rPr>
            </w:pPr>
            <w:r>
              <w:rPr>
                <w:sz w:val="14"/>
              </w:rPr>
              <w:t>Adrián Obando </w:t>
            </w:r>
            <w:r>
              <w:rPr>
                <w:spacing w:val="-2"/>
                <w:sz w:val="14"/>
              </w:rPr>
              <w:t>Rodríguez</w:t>
            </w:r>
          </w:p>
        </w:tc>
        <w:tc>
          <w:tcPr>
            <w:tcW w:w="1764" w:type="dxa"/>
          </w:tcPr>
          <w:p>
            <w:pPr>
              <w:pStyle w:val="TableParagraph"/>
              <w:spacing w:before="56"/>
              <w:ind w:right="318"/>
              <w:jc w:val="right"/>
              <w:rPr>
                <w:sz w:val="14"/>
              </w:rPr>
            </w:pPr>
            <w:r>
              <w:rPr>
                <w:spacing w:val="-2"/>
                <w:sz w:val="14"/>
              </w:rPr>
              <w:t>137,592.31</w:t>
            </w:r>
          </w:p>
        </w:tc>
        <w:tc>
          <w:tcPr>
            <w:tcW w:w="1616" w:type="dxa"/>
          </w:tcPr>
          <w:p>
            <w:pPr>
              <w:pStyle w:val="TableParagraph"/>
              <w:spacing w:before="56"/>
              <w:ind w:right="224"/>
              <w:jc w:val="right"/>
              <w:rPr>
                <w:sz w:val="14"/>
              </w:rPr>
            </w:pPr>
            <w:r>
              <w:rPr>
                <w:spacing w:val="-2"/>
                <w:sz w:val="14"/>
              </w:rPr>
              <w:t>142,592.31</w:t>
            </w:r>
          </w:p>
        </w:tc>
        <w:tc>
          <w:tcPr>
            <w:tcW w:w="1366" w:type="dxa"/>
          </w:tcPr>
          <w:p>
            <w:pPr>
              <w:pStyle w:val="TableParagraph"/>
              <w:spacing w:before="56"/>
              <w:ind w:right="49"/>
              <w:jc w:val="right"/>
              <w:rPr>
                <w:sz w:val="14"/>
              </w:rPr>
            </w:pPr>
            <w:r>
              <w:rPr>
                <w:sz w:val="14"/>
              </w:rPr>
              <w:t>-</w:t>
            </w:r>
            <w:r>
              <w:rPr>
                <w:spacing w:val="-2"/>
                <w:sz w:val="14"/>
              </w:rPr>
              <w:t>5,000.00</w:t>
            </w:r>
          </w:p>
        </w:tc>
      </w:tr>
      <w:tr>
        <w:trPr>
          <w:trHeight w:val="270" w:hRule="atLeast"/>
        </w:trPr>
        <w:tc>
          <w:tcPr>
            <w:tcW w:w="2759" w:type="dxa"/>
          </w:tcPr>
          <w:p>
            <w:pPr>
              <w:pStyle w:val="TableParagraph"/>
              <w:spacing w:before="55"/>
              <w:ind w:right="258"/>
              <w:jc w:val="right"/>
              <w:rPr>
                <w:sz w:val="14"/>
              </w:rPr>
            </w:pPr>
            <w:r>
              <w:rPr>
                <w:spacing w:val="-2"/>
                <w:sz w:val="14"/>
              </w:rPr>
              <w:t>1.1.3.08.02.99.1.00000.0084</w:t>
            </w:r>
          </w:p>
        </w:tc>
        <w:tc>
          <w:tcPr>
            <w:tcW w:w="4572" w:type="dxa"/>
          </w:tcPr>
          <w:p>
            <w:pPr>
              <w:pStyle w:val="TableParagraph"/>
              <w:spacing w:before="55"/>
              <w:ind w:left="261"/>
              <w:rPr>
                <w:sz w:val="14"/>
              </w:rPr>
            </w:pPr>
            <w:r>
              <w:rPr>
                <w:sz w:val="14"/>
              </w:rPr>
              <w:t>Keren Abarca </w:t>
            </w:r>
            <w:r>
              <w:rPr>
                <w:spacing w:val="-2"/>
                <w:sz w:val="14"/>
              </w:rPr>
              <w:t>Álvarez</w:t>
            </w:r>
          </w:p>
        </w:tc>
        <w:tc>
          <w:tcPr>
            <w:tcW w:w="1764" w:type="dxa"/>
          </w:tcPr>
          <w:p>
            <w:pPr>
              <w:pStyle w:val="TableParagraph"/>
              <w:spacing w:before="55"/>
              <w:ind w:right="312"/>
              <w:jc w:val="right"/>
              <w:rPr>
                <w:sz w:val="14"/>
              </w:rPr>
            </w:pPr>
            <w:r>
              <w:rPr>
                <w:spacing w:val="-4"/>
                <w:sz w:val="14"/>
              </w:rPr>
              <w:t>0.00</w:t>
            </w:r>
          </w:p>
        </w:tc>
        <w:tc>
          <w:tcPr>
            <w:tcW w:w="1616" w:type="dxa"/>
          </w:tcPr>
          <w:p>
            <w:pPr>
              <w:pStyle w:val="TableParagraph"/>
              <w:spacing w:before="55"/>
              <w:ind w:right="224"/>
              <w:jc w:val="right"/>
              <w:rPr>
                <w:sz w:val="14"/>
              </w:rPr>
            </w:pPr>
            <w:r>
              <w:rPr>
                <w:spacing w:val="-2"/>
                <w:sz w:val="14"/>
              </w:rPr>
              <w:t>509,997.14</w:t>
            </w:r>
          </w:p>
        </w:tc>
        <w:tc>
          <w:tcPr>
            <w:tcW w:w="1366" w:type="dxa"/>
          </w:tcPr>
          <w:p>
            <w:pPr>
              <w:pStyle w:val="TableParagraph"/>
              <w:spacing w:before="55"/>
              <w:ind w:right="61"/>
              <w:jc w:val="right"/>
              <w:rPr>
                <w:sz w:val="14"/>
              </w:rPr>
            </w:pPr>
            <w:r>
              <w:rPr>
                <w:sz w:val="14"/>
              </w:rPr>
              <w:t>-</w:t>
            </w:r>
            <w:r>
              <w:rPr>
                <w:spacing w:val="-2"/>
                <w:sz w:val="14"/>
              </w:rPr>
              <w:t>509,997.14</w:t>
            </w:r>
          </w:p>
        </w:tc>
      </w:tr>
      <w:tr>
        <w:trPr>
          <w:trHeight w:val="270" w:hRule="atLeast"/>
        </w:trPr>
        <w:tc>
          <w:tcPr>
            <w:tcW w:w="2759" w:type="dxa"/>
          </w:tcPr>
          <w:p>
            <w:pPr>
              <w:pStyle w:val="TableParagraph"/>
              <w:spacing w:before="56"/>
              <w:ind w:right="258"/>
              <w:jc w:val="right"/>
              <w:rPr>
                <w:sz w:val="14"/>
              </w:rPr>
            </w:pPr>
            <w:r>
              <w:rPr>
                <w:spacing w:val="-2"/>
                <w:sz w:val="14"/>
              </w:rPr>
              <w:t>1.1.3.08.02.99.1.00000.0085</w:t>
            </w:r>
          </w:p>
        </w:tc>
        <w:tc>
          <w:tcPr>
            <w:tcW w:w="4572" w:type="dxa"/>
          </w:tcPr>
          <w:p>
            <w:pPr>
              <w:pStyle w:val="TableParagraph"/>
              <w:spacing w:before="56"/>
              <w:ind w:left="261"/>
              <w:rPr>
                <w:sz w:val="14"/>
              </w:rPr>
            </w:pPr>
            <w:r>
              <w:rPr>
                <w:sz w:val="14"/>
              </w:rPr>
              <w:t>Gilmar Fajardo </w:t>
            </w:r>
            <w:r>
              <w:rPr>
                <w:spacing w:val="-2"/>
                <w:sz w:val="14"/>
              </w:rPr>
              <w:t>Cerdas</w:t>
            </w:r>
          </w:p>
        </w:tc>
        <w:tc>
          <w:tcPr>
            <w:tcW w:w="1764" w:type="dxa"/>
          </w:tcPr>
          <w:p>
            <w:pPr>
              <w:pStyle w:val="TableParagraph"/>
              <w:spacing w:before="56"/>
              <w:ind w:right="312"/>
              <w:jc w:val="right"/>
              <w:rPr>
                <w:sz w:val="14"/>
              </w:rPr>
            </w:pPr>
            <w:r>
              <w:rPr>
                <w:spacing w:val="-4"/>
                <w:sz w:val="14"/>
              </w:rPr>
              <w:t>0.00</w:t>
            </w:r>
          </w:p>
        </w:tc>
        <w:tc>
          <w:tcPr>
            <w:tcW w:w="1616" w:type="dxa"/>
          </w:tcPr>
          <w:p>
            <w:pPr>
              <w:pStyle w:val="TableParagraph"/>
              <w:spacing w:before="56"/>
              <w:ind w:right="219"/>
              <w:jc w:val="right"/>
              <w:rPr>
                <w:sz w:val="14"/>
              </w:rPr>
            </w:pPr>
            <w:r>
              <w:rPr>
                <w:spacing w:val="-2"/>
                <w:sz w:val="14"/>
              </w:rPr>
              <w:t>50,000.00</w:t>
            </w:r>
          </w:p>
        </w:tc>
        <w:tc>
          <w:tcPr>
            <w:tcW w:w="1366" w:type="dxa"/>
          </w:tcPr>
          <w:p>
            <w:pPr>
              <w:pStyle w:val="TableParagraph"/>
              <w:spacing w:before="56"/>
              <w:ind w:right="54"/>
              <w:jc w:val="right"/>
              <w:rPr>
                <w:sz w:val="14"/>
              </w:rPr>
            </w:pPr>
            <w:r>
              <w:rPr>
                <w:sz w:val="14"/>
              </w:rPr>
              <w:t>-</w:t>
            </w:r>
            <w:r>
              <w:rPr>
                <w:spacing w:val="-2"/>
                <w:sz w:val="14"/>
              </w:rPr>
              <w:t>50,000.00</w:t>
            </w:r>
          </w:p>
        </w:tc>
      </w:tr>
      <w:tr>
        <w:trPr>
          <w:trHeight w:val="214" w:hRule="atLeast"/>
        </w:trPr>
        <w:tc>
          <w:tcPr>
            <w:tcW w:w="2759" w:type="dxa"/>
          </w:tcPr>
          <w:p>
            <w:pPr>
              <w:pStyle w:val="TableParagraph"/>
              <w:spacing w:line="139" w:lineRule="exact" w:before="55"/>
              <w:ind w:right="258"/>
              <w:jc w:val="right"/>
              <w:rPr>
                <w:sz w:val="14"/>
              </w:rPr>
            </w:pPr>
            <w:r>
              <w:rPr>
                <w:spacing w:val="-2"/>
                <w:sz w:val="14"/>
              </w:rPr>
              <w:t>1.1.3.08.02.99.1.00000.0086</w:t>
            </w:r>
          </w:p>
        </w:tc>
        <w:tc>
          <w:tcPr>
            <w:tcW w:w="4572" w:type="dxa"/>
          </w:tcPr>
          <w:p>
            <w:pPr>
              <w:pStyle w:val="TableParagraph"/>
              <w:spacing w:line="139" w:lineRule="exact" w:before="55"/>
              <w:ind w:left="261"/>
              <w:rPr>
                <w:sz w:val="14"/>
              </w:rPr>
            </w:pPr>
            <w:r>
              <w:rPr>
                <w:sz w:val="14"/>
              </w:rPr>
              <w:t>Grettel Cubero </w:t>
            </w:r>
            <w:r>
              <w:rPr>
                <w:spacing w:val="-2"/>
                <w:sz w:val="14"/>
              </w:rPr>
              <w:t>Solano</w:t>
            </w:r>
          </w:p>
        </w:tc>
        <w:tc>
          <w:tcPr>
            <w:tcW w:w="1764" w:type="dxa"/>
          </w:tcPr>
          <w:p>
            <w:pPr>
              <w:pStyle w:val="TableParagraph"/>
              <w:spacing w:line="139" w:lineRule="exact" w:before="55"/>
              <w:ind w:right="312"/>
              <w:jc w:val="right"/>
              <w:rPr>
                <w:sz w:val="14"/>
              </w:rPr>
            </w:pPr>
            <w:r>
              <w:rPr>
                <w:spacing w:val="-4"/>
                <w:sz w:val="14"/>
              </w:rPr>
              <w:t>0.00</w:t>
            </w:r>
          </w:p>
        </w:tc>
        <w:tc>
          <w:tcPr>
            <w:tcW w:w="1616" w:type="dxa"/>
          </w:tcPr>
          <w:p>
            <w:pPr>
              <w:pStyle w:val="TableParagraph"/>
              <w:spacing w:line="139" w:lineRule="exact" w:before="55"/>
              <w:ind w:right="222"/>
              <w:jc w:val="right"/>
              <w:rPr>
                <w:sz w:val="14"/>
              </w:rPr>
            </w:pPr>
            <w:r>
              <w:rPr>
                <w:spacing w:val="-2"/>
                <w:sz w:val="14"/>
              </w:rPr>
              <w:t>1,628,625.00</w:t>
            </w:r>
          </w:p>
        </w:tc>
        <w:tc>
          <w:tcPr>
            <w:tcW w:w="1366" w:type="dxa"/>
          </w:tcPr>
          <w:p>
            <w:pPr>
              <w:pStyle w:val="TableParagraph"/>
              <w:spacing w:line="139" w:lineRule="exact" w:before="55"/>
              <w:ind w:right="57"/>
              <w:jc w:val="right"/>
              <w:rPr>
                <w:sz w:val="14"/>
              </w:rPr>
            </w:pPr>
            <w:r>
              <w:rPr>
                <w:sz w:val="14"/>
              </w:rPr>
              <w:t>-</w:t>
            </w:r>
            <w:r>
              <w:rPr>
                <w:spacing w:val="-2"/>
                <w:sz w:val="14"/>
              </w:rPr>
              <w:t>1,628,625.00</w:t>
            </w:r>
          </w:p>
        </w:tc>
      </w:tr>
    </w:tbl>
    <w:p>
      <w:pPr>
        <w:pStyle w:val="BodyText"/>
        <w:spacing w:before="3"/>
        <w:rPr>
          <w:b/>
          <w:sz w:val="10"/>
        </w:rPr>
      </w:pPr>
    </w:p>
    <w:p>
      <w:pPr>
        <w:pStyle w:val="BodyText"/>
        <w:spacing w:line="297" w:lineRule="auto" w:before="100"/>
        <w:ind w:left="520" w:right="244"/>
        <w:jc w:val="both"/>
      </w:pPr>
      <w:r>
        <w:rPr/>
        <w:t>Este mes se registró el pago parcial de una cuenta por cobrar de un funcionario por incumplimiento en contrato de </w:t>
      </w:r>
      <w:r>
        <w:rPr/>
        <w:t>estudio, el pago total de una cuenta por cobrar de un exfuncionario por</w:t>
      </w:r>
      <w:r>
        <w:rPr>
          <w:spacing w:val="80"/>
        </w:rPr>
        <w:t> </w:t>
      </w:r>
      <w:r>
        <w:rPr/>
        <w:t>pago de deducible por accidente de tránsito, el pago total de una cuenta por cobrar de una funcionaria por incumplimiento en contrato de estudio.</w:t>
      </w:r>
      <w:r>
        <w:rPr>
          <w:spacing w:val="80"/>
        </w:rPr>
        <w:t> </w:t>
      </w:r>
      <w:r>
        <w:rPr/>
        <w:t>Asimismo, se desestimó el cobro a una funcionaria por un activo que le fue sustraíodo,</w:t>
      </w:r>
      <w:r>
        <w:rPr>
          <w:spacing w:val="80"/>
        </w:rPr>
        <w:t> </w:t>
      </w:r>
      <w:r>
        <w:rPr/>
        <w:t>de acuerdo con el Reglamento de Cobros de esta Contraloría General.</w:t>
      </w:r>
    </w:p>
    <w:p>
      <w:pPr>
        <w:pStyle w:val="Heading6"/>
        <w:tabs>
          <w:tab w:pos="1284" w:val="left" w:leader="none"/>
        </w:tabs>
        <w:spacing w:before="90"/>
      </w:pPr>
      <w:r>
        <w:rPr/>
        <w:t>NOTA </w:t>
      </w:r>
      <w:r>
        <w:rPr>
          <w:spacing w:val="-5"/>
        </w:rPr>
        <w:t>No.</w:t>
      </w:r>
      <w:r>
        <w:rPr/>
        <w:tab/>
        <w:t>8</w:t>
      </w:r>
      <w:r>
        <w:rPr>
          <w:spacing w:val="53"/>
          <w:w w:val="150"/>
        </w:rPr>
        <w:t> </w:t>
      </w:r>
      <w:r>
        <w:rPr/>
        <w:t>Otras cuentas a cobrar a corto </w:t>
      </w:r>
      <w:r>
        <w:rPr>
          <w:spacing w:val="-2"/>
        </w:rPr>
        <w:t>plazo</w:t>
      </w:r>
    </w:p>
    <w:p>
      <w:pPr>
        <w:pStyle w:val="BodyText"/>
        <w:spacing w:before="8"/>
        <w:rPr>
          <w:b/>
          <w:sz w:val="15"/>
        </w:rPr>
      </w:pPr>
    </w:p>
    <w:p>
      <w:pPr>
        <w:pStyle w:val="BodyText"/>
        <w:spacing w:line="297" w:lineRule="auto"/>
        <w:ind w:left="520" w:right="244"/>
        <w:jc w:val="both"/>
      </w:pPr>
      <w:r>
        <w:rPr/>
        <w:t>El saldo de esta cuenta representa los créditos y derechos de carácter corriente, adquiridos por la Contraloría </w:t>
      </w:r>
      <w:r>
        <w:rPr/>
        <w:t>General, durante el desarrollo de su función, por obligaciones contraídas por terceros por conceptos como: multas, remates, confiscaciones</w:t>
      </w:r>
      <w:r>
        <w:rPr>
          <w:spacing w:val="80"/>
        </w:rPr>
        <w:t> </w:t>
      </w:r>
      <w:r>
        <w:rPr/>
        <w:t>u otros créditos varios.</w:t>
      </w:r>
    </w:p>
    <w:p>
      <w:pPr>
        <w:pStyle w:val="BodyText"/>
        <w:spacing w:before="10"/>
        <w:rPr>
          <w:sz w:val="13"/>
        </w:rPr>
      </w:pPr>
    </w:p>
    <w:p>
      <w:pPr>
        <w:spacing w:after="0"/>
        <w:rPr>
          <w:sz w:val="13"/>
        </w:rPr>
        <w:sectPr>
          <w:type w:val="continuous"/>
          <w:pgSz w:w="13680" w:h="15840"/>
          <w:pgMar w:header="284" w:footer="776" w:top="1220" w:bottom="1200" w:left="560" w:right="560"/>
        </w:sectPr>
      </w:pPr>
    </w:p>
    <w:p>
      <w:pPr>
        <w:pStyle w:val="BodyText"/>
        <w:spacing w:before="114"/>
        <w:ind w:left="160"/>
      </w:pPr>
      <w:r>
        <w:rPr>
          <w:spacing w:val="-2"/>
        </w:rPr>
        <w:t>1.1.3.98</w:t>
      </w:r>
    </w:p>
    <w:p>
      <w:pPr>
        <w:spacing w:before="100"/>
        <w:ind w:left="160" w:right="0" w:firstLine="0"/>
        <w:jc w:val="left"/>
        <w:rPr>
          <w:b/>
          <w:sz w:val="14"/>
        </w:rPr>
      </w:pPr>
      <w:r>
        <w:rPr/>
        <w:br w:type="column"/>
      </w:r>
      <w:r>
        <w:rPr>
          <w:b/>
          <w:sz w:val="14"/>
          <w:u w:val="single"/>
        </w:rPr>
        <w:t> </w:t>
      </w:r>
      <w:r>
        <w:rPr>
          <w:b/>
          <w:spacing w:val="-2"/>
          <w:sz w:val="14"/>
          <w:u w:val="single"/>
        </w:rPr>
        <w:t>3,832,326.93</w:t>
      </w:r>
    </w:p>
    <w:p>
      <w:pPr>
        <w:spacing w:before="100"/>
        <w:ind w:left="160" w:right="0" w:firstLine="0"/>
        <w:jc w:val="left"/>
        <w:rPr>
          <w:b/>
          <w:sz w:val="14"/>
        </w:rPr>
      </w:pPr>
      <w:r>
        <w:rPr/>
        <w:br w:type="column"/>
      </w:r>
      <w:r>
        <w:rPr>
          <w:b/>
          <w:sz w:val="14"/>
          <w:u w:val="single"/>
        </w:rPr>
        <w:t> </w:t>
      </w:r>
      <w:r>
        <w:rPr>
          <w:b/>
          <w:spacing w:val="-2"/>
          <w:sz w:val="14"/>
          <w:u w:val="single"/>
        </w:rPr>
        <w:t>3,832,326.93</w:t>
      </w:r>
    </w:p>
    <w:p>
      <w:pPr>
        <w:spacing w:before="100"/>
        <w:ind w:left="160" w:right="0" w:firstLine="0"/>
        <w:jc w:val="left"/>
        <w:rPr>
          <w:b/>
          <w:sz w:val="14"/>
        </w:rPr>
      </w:pPr>
      <w:r>
        <w:rPr/>
        <w:br w:type="column"/>
      </w:r>
      <w:r>
        <w:rPr>
          <w:b/>
          <w:sz w:val="14"/>
          <w:u w:val="single"/>
        </w:rPr>
        <w:t> </w:t>
      </w:r>
      <w:r>
        <w:rPr>
          <w:b/>
          <w:spacing w:val="-4"/>
          <w:sz w:val="14"/>
          <w:u w:val="single"/>
        </w:rPr>
        <w:t>0.00</w:t>
      </w:r>
    </w:p>
    <w:p>
      <w:pPr>
        <w:spacing w:after="0"/>
        <w:jc w:val="left"/>
        <w:rPr>
          <w:sz w:val="14"/>
        </w:rPr>
        <w:sectPr>
          <w:type w:val="continuous"/>
          <w:pgSz w:w="13680" w:h="15840"/>
          <w:pgMar w:header="284" w:footer="776" w:top="1220" w:bottom="1200" w:left="560" w:right="560"/>
          <w:cols w:num="4" w:equalWidth="0">
            <w:col w:w="969" w:space="6667"/>
            <w:col w:w="1293" w:space="416"/>
            <w:col w:w="1293" w:space="1093"/>
            <w:col w:w="829"/>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09"/>
        <w:gridCol w:w="1758"/>
        <w:gridCol w:w="1957"/>
        <w:gridCol w:w="984"/>
      </w:tblGrid>
      <w:tr>
        <w:trPr>
          <w:trHeight w:val="259" w:hRule="atLeast"/>
        </w:trPr>
        <w:tc>
          <w:tcPr>
            <w:tcW w:w="2759" w:type="dxa"/>
          </w:tcPr>
          <w:p>
            <w:pPr>
              <w:pStyle w:val="TableParagraph"/>
              <w:spacing w:before="0"/>
              <w:ind w:left="50"/>
              <w:rPr>
                <w:sz w:val="14"/>
              </w:rPr>
            </w:pPr>
            <w:r>
              <w:rPr>
                <w:spacing w:val="-2"/>
                <w:sz w:val="14"/>
              </w:rPr>
              <w:t>1.1.3.98.99</w:t>
            </w:r>
          </w:p>
        </w:tc>
        <w:tc>
          <w:tcPr>
            <w:tcW w:w="4609" w:type="dxa"/>
          </w:tcPr>
          <w:p>
            <w:pPr>
              <w:pStyle w:val="TableParagraph"/>
              <w:spacing w:before="0"/>
              <w:ind w:left="261"/>
              <w:rPr>
                <w:sz w:val="14"/>
              </w:rPr>
            </w:pPr>
            <w:r>
              <w:rPr>
                <w:sz w:val="14"/>
              </w:rPr>
              <w:t>Créditos varios </w:t>
            </w:r>
            <w:r>
              <w:rPr>
                <w:spacing w:val="-5"/>
                <w:sz w:val="14"/>
              </w:rPr>
              <w:t>c/p</w:t>
            </w:r>
          </w:p>
        </w:tc>
        <w:tc>
          <w:tcPr>
            <w:tcW w:w="1758" w:type="dxa"/>
          </w:tcPr>
          <w:p>
            <w:pPr>
              <w:pStyle w:val="TableParagraph"/>
              <w:spacing w:before="0"/>
              <w:ind w:right="346"/>
              <w:jc w:val="right"/>
              <w:rPr>
                <w:sz w:val="14"/>
              </w:rPr>
            </w:pPr>
            <w:r>
              <w:rPr>
                <w:spacing w:val="-2"/>
                <w:sz w:val="14"/>
              </w:rPr>
              <w:t>3,832,326.93</w:t>
            </w:r>
          </w:p>
        </w:tc>
        <w:tc>
          <w:tcPr>
            <w:tcW w:w="1957" w:type="dxa"/>
          </w:tcPr>
          <w:p>
            <w:pPr>
              <w:pStyle w:val="TableParagraph"/>
              <w:spacing w:before="0"/>
              <w:ind w:right="594"/>
              <w:jc w:val="right"/>
              <w:rPr>
                <w:sz w:val="14"/>
              </w:rPr>
            </w:pPr>
            <w:r>
              <w:rPr>
                <w:spacing w:val="-2"/>
                <w:sz w:val="14"/>
              </w:rPr>
              <w:t>3,832,326.93</w:t>
            </w:r>
          </w:p>
        </w:tc>
        <w:tc>
          <w:tcPr>
            <w:tcW w:w="984" w:type="dxa"/>
          </w:tcPr>
          <w:p>
            <w:pPr>
              <w:pStyle w:val="TableParagraph"/>
              <w:spacing w:before="0"/>
              <w:ind w:right="44"/>
              <w:jc w:val="right"/>
              <w:rPr>
                <w:sz w:val="14"/>
              </w:rPr>
            </w:pPr>
            <w:r>
              <w:rPr>
                <w:spacing w:val="-4"/>
                <w:sz w:val="14"/>
              </w:rPr>
              <w:t>0.00</w:t>
            </w:r>
          </w:p>
        </w:tc>
      </w:tr>
      <w:tr>
        <w:trPr>
          <w:trHeight w:val="315" w:hRule="atLeast"/>
        </w:trPr>
        <w:tc>
          <w:tcPr>
            <w:tcW w:w="2759" w:type="dxa"/>
          </w:tcPr>
          <w:p>
            <w:pPr>
              <w:pStyle w:val="TableParagraph"/>
              <w:spacing w:before="100"/>
              <w:ind w:left="230"/>
              <w:rPr>
                <w:sz w:val="14"/>
              </w:rPr>
            </w:pPr>
            <w:r>
              <w:rPr>
                <w:spacing w:val="-2"/>
                <w:sz w:val="14"/>
              </w:rPr>
              <w:t>1.1.3.98.99.01</w:t>
            </w:r>
          </w:p>
        </w:tc>
        <w:tc>
          <w:tcPr>
            <w:tcW w:w="4609" w:type="dxa"/>
          </w:tcPr>
          <w:p>
            <w:pPr>
              <w:pStyle w:val="TableParagraph"/>
              <w:spacing w:before="100"/>
              <w:ind w:left="261"/>
              <w:rPr>
                <w:sz w:val="14"/>
              </w:rPr>
            </w:pPr>
            <w:r>
              <w:rPr>
                <w:sz w:val="14"/>
              </w:rPr>
              <w:t>Créditos varios con el sector privado interno </w:t>
            </w:r>
            <w:r>
              <w:rPr>
                <w:spacing w:val="-10"/>
                <w:sz w:val="14"/>
              </w:rPr>
              <w:t>c</w:t>
            </w:r>
          </w:p>
        </w:tc>
        <w:tc>
          <w:tcPr>
            <w:tcW w:w="1758" w:type="dxa"/>
          </w:tcPr>
          <w:p>
            <w:pPr>
              <w:pStyle w:val="TableParagraph"/>
              <w:spacing w:before="100"/>
              <w:ind w:right="346"/>
              <w:jc w:val="right"/>
              <w:rPr>
                <w:sz w:val="14"/>
              </w:rPr>
            </w:pPr>
            <w:r>
              <w:rPr>
                <w:spacing w:val="-2"/>
                <w:sz w:val="14"/>
              </w:rPr>
              <w:t>3,319,070.15</w:t>
            </w:r>
          </w:p>
        </w:tc>
        <w:tc>
          <w:tcPr>
            <w:tcW w:w="1957" w:type="dxa"/>
          </w:tcPr>
          <w:p>
            <w:pPr>
              <w:pStyle w:val="TableParagraph"/>
              <w:spacing w:before="100"/>
              <w:ind w:right="594"/>
              <w:jc w:val="right"/>
              <w:rPr>
                <w:sz w:val="14"/>
              </w:rPr>
            </w:pPr>
            <w:r>
              <w:rPr>
                <w:spacing w:val="-2"/>
                <w:sz w:val="14"/>
              </w:rPr>
              <w:t>3,319,070.15</w:t>
            </w:r>
          </w:p>
        </w:tc>
        <w:tc>
          <w:tcPr>
            <w:tcW w:w="984" w:type="dxa"/>
          </w:tcPr>
          <w:p>
            <w:pPr>
              <w:pStyle w:val="TableParagraph"/>
              <w:spacing w:before="100"/>
              <w:ind w:right="4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1.1.3.98.99.01.0</w:t>
            </w:r>
          </w:p>
        </w:tc>
        <w:tc>
          <w:tcPr>
            <w:tcW w:w="4609" w:type="dxa"/>
          </w:tcPr>
          <w:p>
            <w:pPr>
              <w:pStyle w:val="TableParagraph"/>
              <w:spacing w:before="56"/>
              <w:ind w:left="261"/>
              <w:rPr>
                <w:sz w:val="14"/>
              </w:rPr>
            </w:pPr>
            <w:r>
              <w:rPr>
                <w:sz w:val="14"/>
              </w:rPr>
              <w:t>Créditos varios con el sector privado interno </w:t>
            </w:r>
            <w:r>
              <w:rPr>
                <w:spacing w:val="-10"/>
                <w:sz w:val="14"/>
              </w:rPr>
              <w:t>c</w:t>
            </w:r>
          </w:p>
        </w:tc>
        <w:tc>
          <w:tcPr>
            <w:tcW w:w="1758" w:type="dxa"/>
          </w:tcPr>
          <w:p>
            <w:pPr>
              <w:pStyle w:val="TableParagraph"/>
              <w:spacing w:before="56"/>
              <w:ind w:right="346"/>
              <w:jc w:val="right"/>
              <w:rPr>
                <w:sz w:val="14"/>
              </w:rPr>
            </w:pPr>
            <w:r>
              <w:rPr>
                <w:spacing w:val="-2"/>
                <w:sz w:val="14"/>
              </w:rPr>
              <w:t>3,319,070.15</w:t>
            </w:r>
          </w:p>
        </w:tc>
        <w:tc>
          <w:tcPr>
            <w:tcW w:w="1957" w:type="dxa"/>
          </w:tcPr>
          <w:p>
            <w:pPr>
              <w:pStyle w:val="TableParagraph"/>
              <w:spacing w:before="56"/>
              <w:ind w:right="594"/>
              <w:jc w:val="right"/>
              <w:rPr>
                <w:sz w:val="14"/>
              </w:rPr>
            </w:pPr>
            <w:r>
              <w:rPr>
                <w:spacing w:val="-2"/>
                <w:sz w:val="14"/>
              </w:rPr>
              <w:t>3,319,070.15</w:t>
            </w:r>
          </w:p>
        </w:tc>
        <w:tc>
          <w:tcPr>
            <w:tcW w:w="984" w:type="dxa"/>
          </w:tcPr>
          <w:p>
            <w:pPr>
              <w:pStyle w:val="TableParagraph"/>
              <w:spacing w:before="56"/>
              <w:ind w:right="4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1.1.3.98.99.01.0.00000</w:t>
            </w:r>
          </w:p>
        </w:tc>
        <w:tc>
          <w:tcPr>
            <w:tcW w:w="4609" w:type="dxa"/>
          </w:tcPr>
          <w:p>
            <w:pPr>
              <w:pStyle w:val="TableParagraph"/>
              <w:spacing w:before="55"/>
              <w:ind w:left="261"/>
              <w:rPr>
                <w:sz w:val="14"/>
              </w:rPr>
            </w:pPr>
            <w:r>
              <w:rPr>
                <w:sz w:val="14"/>
              </w:rPr>
              <w:t>Créditos varios con el sector privado interno </w:t>
            </w:r>
            <w:r>
              <w:rPr>
                <w:spacing w:val="-10"/>
                <w:sz w:val="14"/>
              </w:rPr>
              <w:t>c</w:t>
            </w:r>
          </w:p>
        </w:tc>
        <w:tc>
          <w:tcPr>
            <w:tcW w:w="1758" w:type="dxa"/>
          </w:tcPr>
          <w:p>
            <w:pPr>
              <w:pStyle w:val="TableParagraph"/>
              <w:spacing w:before="55"/>
              <w:ind w:right="346"/>
              <w:jc w:val="right"/>
              <w:rPr>
                <w:sz w:val="14"/>
              </w:rPr>
            </w:pPr>
            <w:r>
              <w:rPr>
                <w:spacing w:val="-2"/>
                <w:sz w:val="14"/>
              </w:rPr>
              <w:t>3,319,070.15</w:t>
            </w:r>
          </w:p>
        </w:tc>
        <w:tc>
          <w:tcPr>
            <w:tcW w:w="1957" w:type="dxa"/>
          </w:tcPr>
          <w:p>
            <w:pPr>
              <w:pStyle w:val="TableParagraph"/>
              <w:spacing w:before="55"/>
              <w:ind w:right="594"/>
              <w:jc w:val="right"/>
              <w:rPr>
                <w:sz w:val="14"/>
              </w:rPr>
            </w:pPr>
            <w:r>
              <w:rPr>
                <w:spacing w:val="-2"/>
                <w:sz w:val="14"/>
              </w:rPr>
              <w:t>3,319,070.15</w:t>
            </w:r>
          </w:p>
        </w:tc>
        <w:tc>
          <w:tcPr>
            <w:tcW w:w="984" w:type="dxa"/>
          </w:tcPr>
          <w:p>
            <w:pPr>
              <w:pStyle w:val="TableParagraph"/>
              <w:spacing w:before="55"/>
              <w:ind w:right="4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1.1.3.98.99.01.0.00000.0001</w:t>
            </w:r>
          </w:p>
        </w:tc>
        <w:tc>
          <w:tcPr>
            <w:tcW w:w="4609" w:type="dxa"/>
          </w:tcPr>
          <w:p>
            <w:pPr>
              <w:pStyle w:val="TableParagraph"/>
              <w:spacing w:before="56"/>
              <w:ind w:left="261"/>
              <w:rPr>
                <w:sz w:val="14"/>
              </w:rPr>
            </w:pPr>
            <w:r>
              <w:rPr>
                <w:sz w:val="14"/>
              </w:rPr>
              <w:t>Rodrigo Brenes </w:t>
            </w:r>
            <w:r>
              <w:rPr>
                <w:spacing w:val="-2"/>
                <w:sz w:val="14"/>
              </w:rPr>
              <w:t>Fonseca</w:t>
            </w:r>
          </w:p>
        </w:tc>
        <w:tc>
          <w:tcPr>
            <w:tcW w:w="1758" w:type="dxa"/>
          </w:tcPr>
          <w:p>
            <w:pPr>
              <w:pStyle w:val="TableParagraph"/>
              <w:spacing w:before="56"/>
              <w:ind w:right="349"/>
              <w:jc w:val="right"/>
              <w:rPr>
                <w:sz w:val="14"/>
              </w:rPr>
            </w:pPr>
            <w:r>
              <w:rPr>
                <w:spacing w:val="-2"/>
                <w:sz w:val="14"/>
              </w:rPr>
              <w:t>318,960.00</w:t>
            </w:r>
          </w:p>
        </w:tc>
        <w:tc>
          <w:tcPr>
            <w:tcW w:w="1957" w:type="dxa"/>
          </w:tcPr>
          <w:p>
            <w:pPr>
              <w:pStyle w:val="TableParagraph"/>
              <w:spacing w:before="56"/>
              <w:ind w:right="596"/>
              <w:jc w:val="right"/>
              <w:rPr>
                <w:sz w:val="14"/>
              </w:rPr>
            </w:pPr>
            <w:r>
              <w:rPr>
                <w:spacing w:val="-2"/>
                <w:sz w:val="14"/>
              </w:rPr>
              <w:t>318,960.00</w:t>
            </w:r>
          </w:p>
        </w:tc>
        <w:tc>
          <w:tcPr>
            <w:tcW w:w="984" w:type="dxa"/>
          </w:tcPr>
          <w:p>
            <w:pPr>
              <w:pStyle w:val="TableParagraph"/>
              <w:spacing w:before="56"/>
              <w:ind w:right="4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1.1.3.98.99.01.0.00000.0003</w:t>
            </w:r>
          </w:p>
        </w:tc>
        <w:tc>
          <w:tcPr>
            <w:tcW w:w="4609" w:type="dxa"/>
          </w:tcPr>
          <w:p>
            <w:pPr>
              <w:pStyle w:val="TableParagraph"/>
              <w:spacing w:before="55"/>
              <w:ind w:left="261"/>
              <w:rPr>
                <w:sz w:val="14"/>
              </w:rPr>
            </w:pPr>
            <w:r>
              <w:rPr>
                <w:sz w:val="14"/>
              </w:rPr>
              <w:t>José Luis Jiménez </w:t>
            </w:r>
            <w:r>
              <w:rPr>
                <w:spacing w:val="-2"/>
                <w:sz w:val="14"/>
              </w:rPr>
              <w:t>Castrillo</w:t>
            </w:r>
          </w:p>
        </w:tc>
        <w:tc>
          <w:tcPr>
            <w:tcW w:w="1758" w:type="dxa"/>
          </w:tcPr>
          <w:p>
            <w:pPr>
              <w:pStyle w:val="TableParagraph"/>
              <w:spacing w:before="55"/>
              <w:ind w:right="349"/>
              <w:jc w:val="right"/>
              <w:rPr>
                <w:sz w:val="14"/>
              </w:rPr>
            </w:pPr>
            <w:r>
              <w:rPr>
                <w:spacing w:val="-2"/>
                <w:sz w:val="14"/>
              </w:rPr>
              <w:t>330,598.95</w:t>
            </w:r>
          </w:p>
        </w:tc>
        <w:tc>
          <w:tcPr>
            <w:tcW w:w="1957" w:type="dxa"/>
          </w:tcPr>
          <w:p>
            <w:pPr>
              <w:pStyle w:val="TableParagraph"/>
              <w:spacing w:before="55"/>
              <w:ind w:right="596"/>
              <w:jc w:val="right"/>
              <w:rPr>
                <w:sz w:val="14"/>
              </w:rPr>
            </w:pPr>
            <w:r>
              <w:rPr>
                <w:spacing w:val="-2"/>
                <w:sz w:val="14"/>
              </w:rPr>
              <w:t>330,598.95</w:t>
            </w:r>
          </w:p>
        </w:tc>
        <w:tc>
          <w:tcPr>
            <w:tcW w:w="984" w:type="dxa"/>
          </w:tcPr>
          <w:p>
            <w:pPr>
              <w:pStyle w:val="TableParagraph"/>
              <w:spacing w:before="55"/>
              <w:ind w:right="44"/>
              <w:jc w:val="right"/>
              <w:rPr>
                <w:sz w:val="14"/>
              </w:rPr>
            </w:pPr>
            <w:r>
              <w:rPr>
                <w:spacing w:val="-4"/>
                <w:sz w:val="14"/>
              </w:rPr>
              <w:t>0.00</w:t>
            </w:r>
          </w:p>
        </w:tc>
      </w:tr>
      <w:tr>
        <w:trPr>
          <w:trHeight w:val="214" w:hRule="atLeast"/>
        </w:trPr>
        <w:tc>
          <w:tcPr>
            <w:tcW w:w="2759" w:type="dxa"/>
          </w:tcPr>
          <w:p>
            <w:pPr>
              <w:pStyle w:val="TableParagraph"/>
              <w:spacing w:line="139" w:lineRule="exact" w:before="56"/>
              <w:ind w:right="258"/>
              <w:jc w:val="right"/>
              <w:rPr>
                <w:sz w:val="14"/>
              </w:rPr>
            </w:pPr>
            <w:r>
              <w:rPr>
                <w:spacing w:val="-2"/>
                <w:sz w:val="14"/>
              </w:rPr>
              <w:t>1.1.3.98.99.01.0.00000.0004</w:t>
            </w:r>
          </w:p>
        </w:tc>
        <w:tc>
          <w:tcPr>
            <w:tcW w:w="4609" w:type="dxa"/>
          </w:tcPr>
          <w:p>
            <w:pPr>
              <w:pStyle w:val="TableParagraph"/>
              <w:spacing w:line="139" w:lineRule="exact" w:before="56"/>
              <w:ind w:left="261"/>
              <w:rPr>
                <w:sz w:val="14"/>
              </w:rPr>
            </w:pPr>
            <w:r>
              <w:rPr>
                <w:sz w:val="14"/>
              </w:rPr>
              <w:t>Juan Gerardo Jiménez </w:t>
            </w:r>
            <w:r>
              <w:rPr>
                <w:spacing w:val="-2"/>
                <w:sz w:val="14"/>
              </w:rPr>
              <w:t>Jiménez</w:t>
            </w:r>
          </w:p>
        </w:tc>
        <w:tc>
          <w:tcPr>
            <w:tcW w:w="1758" w:type="dxa"/>
          </w:tcPr>
          <w:p>
            <w:pPr>
              <w:pStyle w:val="TableParagraph"/>
              <w:spacing w:line="139" w:lineRule="exact" w:before="56"/>
              <w:ind w:right="346"/>
              <w:jc w:val="right"/>
              <w:rPr>
                <w:sz w:val="14"/>
              </w:rPr>
            </w:pPr>
            <w:r>
              <w:rPr>
                <w:spacing w:val="-2"/>
                <w:sz w:val="14"/>
              </w:rPr>
              <w:t>2,669,511.20</w:t>
            </w:r>
          </w:p>
        </w:tc>
        <w:tc>
          <w:tcPr>
            <w:tcW w:w="1957" w:type="dxa"/>
          </w:tcPr>
          <w:p>
            <w:pPr>
              <w:pStyle w:val="TableParagraph"/>
              <w:spacing w:line="139" w:lineRule="exact" w:before="56"/>
              <w:ind w:right="594"/>
              <w:jc w:val="right"/>
              <w:rPr>
                <w:sz w:val="14"/>
              </w:rPr>
            </w:pPr>
            <w:r>
              <w:rPr>
                <w:spacing w:val="-2"/>
                <w:sz w:val="14"/>
              </w:rPr>
              <w:t>2,669,511.20</w:t>
            </w:r>
          </w:p>
        </w:tc>
        <w:tc>
          <w:tcPr>
            <w:tcW w:w="984" w:type="dxa"/>
          </w:tcPr>
          <w:p>
            <w:pPr>
              <w:pStyle w:val="TableParagraph"/>
              <w:spacing w:line="139" w:lineRule="exact" w:before="56"/>
              <w:ind w:right="44"/>
              <w:jc w:val="right"/>
              <w:rPr>
                <w:sz w:val="14"/>
              </w:rPr>
            </w:pPr>
            <w:r>
              <w:rPr>
                <w:spacing w:val="-4"/>
                <w:sz w:val="14"/>
              </w:rPr>
              <w:t>0.00</w:t>
            </w:r>
          </w:p>
        </w:tc>
      </w:tr>
    </w:tbl>
    <w:p>
      <w:pPr>
        <w:spacing w:after="0" w:line="139" w:lineRule="exact"/>
        <w:jc w:val="right"/>
        <w:rPr>
          <w:sz w:val="14"/>
        </w:rPr>
        <w:sectPr>
          <w:type w:val="continuous"/>
          <w:pgSz w:w="13680" w:h="15840"/>
          <w:pgMar w:header="284" w:footer="776" w:top="1220" w:bottom="1200" w:left="560" w:right="560"/>
        </w:sectPr>
      </w:pPr>
    </w:p>
    <w:p>
      <w:pPr>
        <w:pStyle w:val="Heading4"/>
        <w:tabs>
          <w:tab w:pos="9279" w:val="left" w:leader="none"/>
          <w:tab w:pos="11050" w:val="left" w:leader="none"/>
        </w:tabs>
        <w:spacing w:before="90"/>
        <w:ind w:left="7615"/>
      </w:pPr>
      <w:r>
        <w:rPr>
          <w:spacing w:val="-2"/>
          <w:u w:val="single"/>
        </w:rPr>
        <w:t>30/06/2022</w:t>
      </w:r>
      <w:r>
        <w:rPr/>
        <w:tab/>
      </w:r>
      <w:r>
        <w:rPr>
          <w:spacing w:val="-2"/>
          <w:u w:val="single"/>
        </w:rPr>
        <w:t>31/05/2022</w:t>
      </w:r>
      <w:r>
        <w:rPr/>
        <w:tab/>
      </w:r>
      <w:r>
        <w:rPr>
          <w:spacing w:val="-2"/>
          <w:u w:val="single"/>
        </w:rPr>
        <w:t>Diferencia</w:t>
      </w:r>
    </w:p>
    <w:p>
      <w:pPr>
        <w:pStyle w:val="BodyText"/>
        <w:spacing w:before="10"/>
        <w:rPr>
          <w:b/>
          <w:sz w:val="17"/>
        </w:rPr>
      </w:pPr>
    </w:p>
    <w:p>
      <w:pPr>
        <w:spacing w:after="0"/>
        <w:rPr>
          <w:sz w:val="17"/>
        </w:rPr>
        <w:sectPr>
          <w:pgSz w:w="13680" w:h="15840"/>
          <w:pgMar w:header="284" w:footer="776" w:top="1540" w:bottom="960" w:left="560" w:right="560"/>
        </w:sectPr>
      </w:pPr>
    </w:p>
    <w:p>
      <w:pPr>
        <w:spacing w:before="101"/>
        <w:ind w:left="160" w:right="0" w:firstLine="0"/>
        <w:jc w:val="left"/>
        <w:rPr>
          <w:sz w:val="14"/>
        </w:rPr>
      </w:pPr>
      <w:r>
        <w:rPr>
          <w:spacing w:val="-2"/>
          <w:sz w:val="14"/>
        </w:rPr>
        <w:t>1.1.3.98.99</w:t>
      </w:r>
    </w:p>
    <w:p>
      <w:pPr>
        <w:spacing w:before="101"/>
        <w:ind w:left="160" w:right="0" w:firstLine="0"/>
        <w:jc w:val="left"/>
        <w:rPr>
          <w:sz w:val="14"/>
        </w:rPr>
      </w:pPr>
      <w:r>
        <w:rPr/>
        <w:br w:type="column"/>
      </w:r>
      <w:r>
        <w:rPr>
          <w:sz w:val="14"/>
        </w:rPr>
        <w:t>Créditos varios </w:t>
      </w:r>
      <w:r>
        <w:rPr>
          <w:spacing w:val="-5"/>
          <w:sz w:val="14"/>
        </w:rPr>
        <w:t>c/p</w:t>
      </w:r>
    </w:p>
    <w:p>
      <w:pPr>
        <w:spacing w:before="101"/>
        <w:ind w:left="160" w:right="0" w:firstLine="0"/>
        <w:jc w:val="left"/>
        <w:rPr>
          <w:sz w:val="14"/>
        </w:rPr>
      </w:pPr>
      <w:r>
        <w:rPr/>
        <w:br w:type="column"/>
      </w:r>
      <w:r>
        <w:rPr>
          <w:spacing w:val="-2"/>
          <w:sz w:val="14"/>
        </w:rPr>
        <w:t>3,832,326.93</w:t>
      </w:r>
    </w:p>
    <w:p>
      <w:pPr>
        <w:spacing w:before="101"/>
        <w:ind w:left="160" w:right="0" w:firstLine="0"/>
        <w:jc w:val="left"/>
        <w:rPr>
          <w:sz w:val="14"/>
        </w:rPr>
      </w:pPr>
      <w:r>
        <w:rPr/>
        <w:br w:type="column"/>
      </w:r>
      <w:r>
        <w:rPr>
          <w:spacing w:val="-2"/>
          <w:sz w:val="14"/>
        </w:rPr>
        <w:t>3,832,326.93</w:t>
      </w:r>
    </w:p>
    <w:p>
      <w:pPr>
        <w:spacing w:before="101"/>
        <w:ind w:left="160" w:right="0" w:firstLine="0"/>
        <w:jc w:val="left"/>
        <w:rPr>
          <w:sz w:val="14"/>
        </w:rPr>
      </w:pPr>
      <w:r>
        <w:rPr/>
        <w:br w:type="column"/>
      </w:r>
      <w:r>
        <w:rPr>
          <w:spacing w:val="-4"/>
          <w:sz w:val="14"/>
        </w:rPr>
        <w:t>0.00</w:t>
      </w:r>
    </w:p>
    <w:p>
      <w:pPr>
        <w:spacing w:after="0"/>
        <w:jc w:val="left"/>
        <w:rPr>
          <w:sz w:val="14"/>
        </w:rPr>
        <w:sectPr>
          <w:type w:val="continuous"/>
          <w:pgSz w:w="13680" w:h="15840"/>
          <w:pgMar w:header="284" w:footer="776" w:top="1220" w:bottom="1200" w:left="560" w:right="560"/>
          <w:cols w:num="5" w:equalWidth="0">
            <w:col w:w="1125" w:space="1846"/>
            <w:col w:w="1797" w:space="2951"/>
            <w:col w:w="1209" w:space="501"/>
            <w:col w:w="1209" w:space="997"/>
            <w:col w:w="925"/>
          </w:cols>
        </w:sectPr>
      </w:pPr>
    </w:p>
    <w:p>
      <w:pPr>
        <w:pStyle w:val="BodyText"/>
        <w:spacing w:before="10"/>
        <w:rPr>
          <w:sz w:val="8"/>
        </w:rPr>
      </w:pPr>
    </w:p>
    <w:p>
      <w:pPr>
        <w:spacing w:after="0"/>
        <w:rPr>
          <w:sz w:val="8"/>
        </w:rPr>
        <w:sectPr>
          <w:type w:val="continuous"/>
          <w:pgSz w:w="13680" w:h="15840"/>
          <w:pgMar w:header="284" w:footer="776" w:top="1220" w:bottom="1200" w:left="560" w:right="560"/>
        </w:sectPr>
      </w:pPr>
    </w:p>
    <w:p>
      <w:pPr>
        <w:spacing w:before="100"/>
        <w:ind w:left="340" w:right="0" w:firstLine="0"/>
        <w:jc w:val="left"/>
        <w:rPr>
          <w:sz w:val="14"/>
        </w:rPr>
      </w:pPr>
      <w:r>
        <w:rPr>
          <w:spacing w:val="-2"/>
          <w:sz w:val="14"/>
        </w:rPr>
        <w:t>1.1.3.98.99.02</w:t>
      </w:r>
    </w:p>
    <w:p>
      <w:pPr>
        <w:spacing w:before="111"/>
        <w:ind w:left="340" w:right="0" w:firstLine="0"/>
        <w:jc w:val="left"/>
        <w:rPr>
          <w:sz w:val="14"/>
        </w:rPr>
      </w:pPr>
      <w:r>
        <w:rPr>
          <w:spacing w:val="-2"/>
          <w:sz w:val="14"/>
        </w:rPr>
        <w:t>1.1.3.98.99.02.0</w:t>
      </w:r>
    </w:p>
    <w:p>
      <w:pPr>
        <w:spacing w:before="112"/>
        <w:ind w:left="340" w:right="0" w:firstLine="0"/>
        <w:jc w:val="left"/>
        <w:rPr>
          <w:sz w:val="14"/>
        </w:rPr>
      </w:pPr>
      <w:r>
        <w:rPr>
          <w:spacing w:val="-2"/>
          <w:sz w:val="14"/>
        </w:rPr>
        <w:t>1.1.3.98.99.02.0.14120</w:t>
      </w:r>
    </w:p>
    <w:p>
      <w:pPr>
        <w:spacing w:line="408" w:lineRule="auto" w:before="100"/>
        <w:ind w:left="340" w:right="38" w:firstLine="0"/>
        <w:jc w:val="both"/>
        <w:rPr>
          <w:sz w:val="14"/>
        </w:rPr>
      </w:pPr>
      <w:r>
        <w:rPr/>
        <w:br w:type="column"/>
      </w:r>
      <w:r>
        <w:rPr>
          <w:sz w:val="14"/>
        </w:rPr>
        <w:t>Créditos</w:t>
      </w:r>
      <w:r>
        <w:rPr>
          <w:spacing w:val="-6"/>
          <w:sz w:val="14"/>
        </w:rPr>
        <w:t> </w:t>
      </w:r>
      <w:r>
        <w:rPr>
          <w:sz w:val="14"/>
        </w:rPr>
        <w:t>varios</w:t>
      </w:r>
      <w:r>
        <w:rPr>
          <w:spacing w:val="-6"/>
          <w:sz w:val="14"/>
        </w:rPr>
        <w:t> </w:t>
      </w:r>
      <w:r>
        <w:rPr>
          <w:sz w:val="14"/>
        </w:rPr>
        <w:t>con</w:t>
      </w:r>
      <w:r>
        <w:rPr>
          <w:spacing w:val="-6"/>
          <w:sz w:val="14"/>
        </w:rPr>
        <w:t> </w:t>
      </w:r>
      <w:r>
        <w:rPr>
          <w:sz w:val="14"/>
        </w:rPr>
        <w:t>el</w:t>
      </w:r>
      <w:r>
        <w:rPr>
          <w:spacing w:val="-6"/>
          <w:sz w:val="14"/>
        </w:rPr>
        <w:t> </w:t>
      </w:r>
      <w:r>
        <w:rPr>
          <w:sz w:val="14"/>
        </w:rPr>
        <w:t>sector</w:t>
      </w:r>
      <w:r>
        <w:rPr>
          <w:spacing w:val="-6"/>
          <w:sz w:val="14"/>
        </w:rPr>
        <w:t> </w:t>
      </w:r>
      <w:r>
        <w:rPr>
          <w:sz w:val="14"/>
        </w:rPr>
        <w:t>público</w:t>
      </w:r>
      <w:r>
        <w:rPr>
          <w:spacing w:val="-6"/>
          <w:sz w:val="14"/>
        </w:rPr>
        <w:t> </w:t>
      </w:r>
      <w:r>
        <w:rPr>
          <w:sz w:val="14"/>
        </w:rPr>
        <w:t>interno</w:t>
      </w:r>
      <w:r>
        <w:rPr>
          <w:spacing w:val="-6"/>
          <w:sz w:val="14"/>
        </w:rPr>
        <w:t> </w:t>
      </w:r>
      <w:r>
        <w:rPr>
          <w:sz w:val="14"/>
        </w:rPr>
        <w:t>c Créditos</w:t>
      </w:r>
      <w:r>
        <w:rPr>
          <w:spacing w:val="-6"/>
          <w:sz w:val="14"/>
        </w:rPr>
        <w:t> </w:t>
      </w:r>
      <w:r>
        <w:rPr>
          <w:sz w:val="14"/>
        </w:rPr>
        <w:t>varios</w:t>
      </w:r>
      <w:r>
        <w:rPr>
          <w:spacing w:val="-6"/>
          <w:sz w:val="14"/>
        </w:rPr>
        <w:t> </w:t>
      </w:r>
      <w:r>
        <w:rPr>
          <w:sz w:val="14"/>
        </w:rPr>
        <w:t>con</w:t>
      </w:r>
      <w:r>
        <w:rPr>
          <w:spacing w:val="-6"/>
          <w:sz w:val="14"/>
        </w:rPr>
        <w:t> </w:t>
      </w:r>
      <w:r>
        <w:rPr>
          <w:sz w:val="14"/>
        </w:rPr>
        <w:t>el</w:t>
      </w:r>
      <w:r>
        <w:rPr>
          <w:spacing w:val="-6"/>
          <w:sz w:val="14"/>
        </w:rPr>
        <w:t> </w:t>
      </w:r>
      <w:r>
        <w:rPr>
          <w:sz w:val="14"/>
        </w:rPr>
        <w:t>sector</w:t>
      </w:r>
      <w:r>
        <w:rPr>
          <w:spacing w:val="-6"/>
          <w:sz w:val="14"/>
        </w:rPr>
        <w:t> </w:t>
      </w:r>
      <w:r>
        <w:rPr>
          <w:sz w:val="14"/>
        </w:rPr>
        <w:t>público</w:t>
      </w:r>
      <w:r>
        <w:rPr>
          <w:spacing w:val="-6"/>
          <w:sz w:val="14"/>
        </w:rPr>
        <w:t> </w:t>
      </w:r>
      <w:r>
        <w:rPr>
          <w:sz w:val="14"/>
        </w:rPr>
        <w:t>interno</w:t>
      </w:r>
      <w:r>
        <w:rPr>
          <w:spacing w:val="-6"/>
          <w:sz w:val="14"/>
        </w:rPr>
        <w:t> </w:t>
      </w:r>
      <w:r>
        <w:rPr>
          <w:sz w:val="14"/>
        </w:rPr>
        <w:t>c Caja Costarricense de Seguro Social (CCSS)</w:t>
      </w:r>
    </w:p>
    <w:p>
      <w:pPr>
        <w:spacing w:before="100"/>
        <w:ind w:left="340" w:right="0" w:firstLine="0"/>
        <w:jc w:val="left"/>
        <w:rPr>
          <w:sz w:val="14"/>
        </w:rPr>
      </w:pPr>
      <w:r>
        <w:rPr/>
        <w:br w:type="column"/>
      </w:r>
      <w:r>
        <w:rPr>
          <w:spacing w:val="-2"/>
          <w:sz w:val="14"/>
        </w:rPr>
        <w:t>513,256.78</w:t>
      </w:r>
    </w:p>
    <w:p>
      <w:pPr>
        <w:spacing w:before="111"/>
        <w:ind w:left="340" w:right="0" w:firstLine="0"/>
        <w:jc w:val="left"/>
        <w:rPr>
          <w:sz w:val="14"/>
        </w:rPr>
      </w:pPr>
      <w:r>
        <w:rPr>
          <w:spacing w:val="-2"/>
          <w:sz w:val="14"/>
        </w:rPr>
        <w:t>513,256.78</w:t>
      </w:r>
    </w:p>
    <w:p>
      <w:pPr>
        <w:spacing w:before="112"/>
        <w:ind w:left="340" w:right="0" w:firstLine="0"/>
        <w:jc w:val="left"/>
        <w:rPr>
          <w:sz w:val="14"/>
        </w:rPr>
      </w:pPr>
      <w:r>
        <w:rPr>
          <w:spacing w:val="-2"/>
          <w:sz w:val="14"/>
        </w:rPr>
        <w:t>513,256.78</w:t>
      </w:r>
    </w:p>
    <w:p>
      <w:pPr>
        <w:spacing w:before="100"/>
        <w:ind w:left="340" w:right="0" w:firstLine="0"/>
        <w:jc w:val="left"/>
        <w:rPr>
          <w:sz w:val="14"/>
        </w:rPr>
      </w:pPr>
      <w:r>
        <w:rPr/>
        <w:br w:type="column"/>
      </w:r>
      <w:r>
        <w:rPr>
          <w:spacing w:val="-2"/>
          <w:sz w:val="14"/>
        </w:rPr>
        <w:t>513,256.78</w:t>
      </w:r>
    </w:p>
    <w:p>
      <w:pPr>
        <w:spacing w:before="111"/>
        <w:ind w:left="340" w:right="0" w:firstLine="0"/>
        <w:jc w:val="left"/>
        <w:rPr>
          <w:sz w:val="14"/>
        </w:rPr>
      </w:pPr>
      <w:r>
        <w:rPr>
          <w:spacing w:val="-2"/>
          <w:sz w:val="14"/>
        </w:rPr>
        <w:t>513,256.78</w:t>
      </w:r>
    </w:p>
    <w:p>
      <w:pPr>
        <w:spacing w:before="112"/>
        <w:ind w:left="340" w:right="0" w:firstLine="0"/>
        <w:jc w:val="left"/>
        <w:rPr>
          <w:sz w:val="14"/>
        </w:rPr>
      </w:pPr>
      <w:r>
        <w:rPr>
          <w:spacing w:val="-2"/>
          <w:sz w:val="14"/>
        </w:rPr>
        <w:t>513,256.78</w:t>
      </w:r>
    </w:p>
    <w:p>
      <w:pPr>
        <w:spacing w:before="100"/>
        <w:ind w:left="340" w:right="0" w:firstLine="0"/>
        <w:jc w:val="left"/>
        <w:rPr>
          <w:sz w:val="14"/>
        </w:rPr>
      </w:pPr>
      <w:r>
        <w:rPr/>
        <w:br w:type="column"/>
      </w:r>
      <w:r>
        <w:rPr>
          <w:spacing w:val="-4"/>
          <w:sz w:val="14"/>
        </w:rPr>
        <w:t>0.00</w:t>
      </w:r>
    </w:p>
    <w:p>
      <w:pPr>
        <w:spacing w:before="111"/>
        <w:ind w:left="340" w:right="0" w:firstLine="0"/>
        <w:jc w:val="left"/>
        <w:rPr>
          <w:sz w:val="14"/>
        </w:rPr>
      </w:pPr>
      <w:r>
        <w:rPr>
          <w:spacing w:val="-4"/>
          <w:sz w:val="14"/>
        </w:rPr>
        <w:t>0.00</w:t>
      </w:r>
    </w:p>
    <w:p>
      <w:pPr>
        <w:spacing w:before="112"/>
        <w:ind w:left="340" w:right="0" w:firstLine="0"/>
        <w:jc w:val="left"/>
        <w:rPr>
          <w:sz w:val="14"/>
        </w:rPr>
      </w:pPr>
      <w:r>
        <w:rPr>
          <w:spacing w:val="-4"/>
          <w:sz w:val="14"/>
        </w:rPr>
        <w:t>0.00</w:t>
      </w:r>
    </w:p>
    <w:p>
      <w:pPr>
        <w:spacing w:after="0"/>
        <w:jc w:val="left"/>
        <w:rPr>
          <w:sz w:val="14"/>
        </w:rPr>
        <w:sectPr>
          <w:type w:val="continuous"/>
          <w:pgSz w:w="13680" w:h="15840"/>
          <w:pgMar w:header="284" w:footer="776" w:top="1220" w:bottom="1200" w:left="560" w:right="560"/>
          <w:cols w:num="5" w:equalWidth="0">
            <w:col w:w="2229" w:space="562"/>
            <w:col w:w="4329" w:space="584"/>
            <w:col w:w="1221" w:space="490"/>
            <w:col w:w="1221" w:space="819"/>
            <w:col w:w="1105"/>
          </w:cols>
        </w:sectPr>
      </w:pPr>
    </w:p>
    <w:p>
      <w:pPr>
        <w:pStyle w:val="BodyText"/>
        <w:spacing w:line="297" w:lineRule="auto" w:before="104"/>
        <w:ind w:left="520" w:right="242"/>
        <w:jc w:val="both"/>
      </w:pPr>
      <w:r>
        <w:rPr/>
        <w:t>Los saldos indicados corresponden a las cuentas por cobrar por conceptos como: multas a proveedores, deudas de exfuncionarios,</w:t>
      </w:r>
      <w:r>
        <w:rPr>
          <w:spacing w:val="72"/>
          <w:w w:val="150"/>
        </w:rPr>
        <w:t> </w:t>
      </w:r>
      <w:r>
        <w:rPr/>
        <w:t>deudas</w:t>
      </w:r>
      <w:r>
        <w:rPr>
          <w:spacing w:val="12"/>
        </w:rPr>
        <w:t> </w:t>
      </w:r>
      <w:r>
        <w:rPr/>
        <w:t>por</w:t>
      </w:r>
      <w:r>
        <w:rPr>
          <w:spacing w:val="12"/>
        </w:rPr>
        <w:t> </w:t>
      </w:r>
      <w:r>
        <w:rPr/>
        <w:t>conceptos</w:t>
      </w:r>
      <w:r>
        <w:rPr>
          <w:spacing w:val="12"/>
        </w:rPr>
        <w:t> </w:t>
      </w:r>
      <w:r>
        <w:rPr/>
        <w:t>varios</w:t>
      </w:r>
      <w:r>
        <w:rPr>
          <w:spacing w:val="12"/>
        </w:rPr>
        <w:t> </w:t>
      </w:r>
      <w:r>
        <w:rPr/>
        <w:t>y</w:t>
      </w:r>
      <w:r>
        <w:rPr>
          <w:spacing w:val="12"/>
        </w:rPr>
        <w:t> </w:t>
      </w:r>
      <w:r>
        <w:rPr/>
        <w:t>deuda</w:t>
      </w:r>
      <w:r>
        <w:rPr>
          <w:spacing w:val="12"/>
        </w:rPr>
        <w:t> </w:t>
      </w:r>
      <w:r>
        <w:rPr/>
        <w:t>de</w:t>
      </w:r>
      <w:r>
        <w:rPr>
          <w:spacing w:val="12"/>
        </w:rPr>
        <w:t> </w:t>
      </w:r>
      <w:r>
        <w:rPr/>
        <w:t>la</w:t>
      </w:r>
      <w:r>
        <w:rPr>
          <w:spacing w:val="12"/>
        </w:rPr>
        <w:t> </w:t>
      </w:r>
      <w:r>
        <w:rPr/>
        <w:t>Caja</w:t>
      </w:r>
      <w:r>
        <w:rPr>
          <w:spacing w:val="12"/>
        </w:rPr>
        <w:t> </w:t>
      </w:r>
      <w:r>
        <w:rPr/>
        <w:t>Costarricense</w:t>
      </w:r>
      <w:r>
        <w:rPr>
          <w:spacing w:val="12"/>
        </w:rPr>
        <w:t> </w:t>
      </w:r>
      <w:r>
        <w:rPr/>
        <w:t>de</w:t>
      </w:r>
      <w:r>
        <w:rPr>
          <w:spacing w:val="12"/>
        </w:rPr>
        <w:t> </w:t>
      </w:r>
      <w:r>
        <w:rPr/>
        <w:t>Seguro</w:t>
      </w:r>
      <w:r>
        <w:rPr>
          <w:spacing w:val="12"/>
        </w:rPr>
        <w:t> </w:t>
      </w:r>
      <w:r>
        <w:rPr/>
        <w:t>Social</w:t>
      </w:r>
      <w:r>
        <w:rPr>
          <w:spacing w:val="12"/>
        </w:rPr>
        <w:t> </w:t>
      </w:r>
      <w:r>
        <w:rPr/>
        <w:t>por</w:t>
      </w:r>
      <w:r>
        <w:rPr>
          <w:spacing w:val="12"/>
        </w:rPr>
        <w:t> </w:t>
      </w:r>
      <w:r>
        <w:rPr/>
        <w:t>sumas</w:t>
      </w:r>
      <w:r>
        <w:rPr>
          <w:spacing w:val="12"/>
        </w:rPr>
        <w:t> </w:t>
      </w:r>
      <w:r>
        <w:rPr/>
        <w:t>cobradas</w:t>
      </w:r>
      <w:r>
        <w:rPr>
          <w:spacing w:val="12"/>
        </w:rPr>
        <w:t> </w:t>
      </w:r>
      <w:r>
        <w:rPr/>
        <w:t>de</w:t>
      </w:r>
      <w:r>
        <w:rPr>
          <w:spacing w:val="12"/>
        </w:rPr>
        <w:t> </w:t>
      </w:r>
      <w:r>
        <w:rPr/>
        <w:t>más en cuotas obrero patronales.</w:t>
      </w:r>
    </w:p>
    <w:p>
      <w:pPr>
        <w:pStyle w:val="Heading6"/>
        <w:tabs>
          <w:tab w:pos="1284" w:val="left" w:leader="none"/>
        </w:tabs>
        <w:spacing w:before="91"/>
      </w:pPr>
      <w:r>
        <w:rPr/>
        <w:t>NOTA </w:t>
      </w:r>
      <w:r>
        <w:rPr>
          <w:spacing w:val="-5"/>
        </w:rPr>
        <w:t>No.</w:t>
      </w:r>
      <w:r>
        <w:rPr/>
        <w:tab/>
        <w:t>9</w:t>
      </w:r>
      <w:r>
        <w:rPr>
          <w:spacing w:val="54"/>
          <w:w w:val="150"/>
        </w:rPr>
        <w:t> </w:t>
      </w:r>
      <w:r>
        <w:rPr/>
        <w:t>Materiales y suministros para consumo y prestación de </w:t>
      </w:r>
      <w:r>
        <w:rPr>
          <w:spacing w:val="-2"/>
        </w:rPr>
        <w:t>servicios</w:t>
      </w:r>
    </w:p>
    <w:p>
      <w:pPr>
        <w:pStyle w:val="BodyText"/>
        <w:spacing w:before="9"/>
        <w:rPr>
          <w:b/>
          <w:sz w:val="15"/>
        </w:rPr>
      </w:pPr>
    </w:p>
    <w:p>
      <w:pPr>
        <w:pStyle w:val="BodyText"/>
        <w:spacing w:line="297" w:lineRule="auto"/>
        <w:ind w:left="520" w:right="244"/>
        <w:jc w:val="both"/>
      </w:pPr>
      <w:r>
        <w:rPr/>
        <w:t>El saldo de esa cuenta representa el valor de las existencias de los bienes adquiridos por la Contraloria General de la República,</w:t>
      </w:r>
      <w:r>
        <w:rPr>
          <w:spacing w:val="35"/>
        </w:rPr>
        <w:t> </w:t>
      </w:r>
      <w:r>
        <w:rPr/>
        <w:t>con</w:t>
      </w:r>
      <w:r>
        <w:rPr>
          <w:spacing w:val="35"/>
        </w:rPr>
        <w:t> </w:t>
      </w:r>
      <w:r>
        <w:rPr/>
        <w:t>el</w:t>
      </w:r>
      <w:r>
        <w:rPr>
          <w:spacing w:val="35"/>
        </w:rPr>
        <w:t> </w:t>
      </w:r>
      <w:r>
        <w:rPr/>
        <w:t>propósito</w:t>
      </w:r>
      <w:r>
        <w:rPr>
          <w:spacing w:val="35"/>
        </w:rPr>
        <w:t> </w:t>
      </w:r>
      <w:r>
        <w:rPr/>
        <w:t>de</w:t>
      </w:r>
      <w:r>
        <w:rPr>
          <w:spacing w:val="35"/>
        </w:rPr>
        <w:t> </w:t>
      </w:r>
      <w:r>
        <w:rPr/>
        <w:t>ser</w:t>
      </w:r>
      <w:r>
        <w:rPr>
          <w:spacing w:val="35"/>
        </w:rPr>
        <w:t> </w:t>
      </w:r>
      <w:r>
        <w:rPr/>
        <w:t>consumidos</w:t>
      </w:r>
      <w:r>
        <w:rPr>
          <w:spacing w:val="35"/>
        </w:rPr>
        <w:t> </w:t>
      </w:r>
      <w:r>
        <w:rPr/>
        <w:t>en</w:t>
      </w:r>
      <w:r>
        <w:rPr>
          <w:spacing w:val="35"/>
        </w:rPr>
        <w:t> </w:t>
      </w:r>
      <w:r>
        <w:rPr/>
        <w:t>el</w:t>
      </w:r>
      <w:r>
        <w:rPr>
          <w:spacing w:val="35"/>
        </w:rPr>
        <w:t> </w:t>
      </w:r>
      <w:r>
        <w:rPr/>
        <w:t>desarrollo</w:t>
      </w:r>
      <w:r>
        <w:rPr>
          <w:spacing w:val="35"/>
        </w:rPr>
        <w:t> </w:t>
      </w:r>
      <w:r>
        <w:rPr/>
        <w:t>de</w:t>
      </w:r>
      <w:r>
        <w:rPr>
          <w:spacing w:val="35"/>
        </w:rPr>
        <w:t> </w:t>
      </w:r>
      <w:r>
        <w:rPr/>
        <w:t>su</w:t>
      </w:r>
      <w:r>
        <w:rPr>
          <w:spacing w:val="35"/>
        </w:rPr>
        <w:t> </w:t>
      </w:r>
      <w:r>
        <w:rPr/>
        <w:t>función,</w:t>
      </w:r>
      <w:r>
        <w:rPr>
          <w:spacing w:val="35"/>
        </w:rPr>
        <w:t> </w:t>
      </w:r>
      <w:r>
        <w:rPr/>
        <w:t>dicho</w:t>
      </w:r>
      <w:r>
        <w:rPr>
          <w:spacing w:val="35"/>
        </w:rPr>
        <w:t> </w:t>
      </w:r>
      <w:r>
        <w:rPr/>
        <w:t>consumo</w:t>
      </w:r>
      <w:r>
        <w:rPr>
          <w:spacing w:val="35"/>
        </w:rPr>
        <w:t> </w:t>
      </w:r>
      <w:r>
        <w:rPr/>
        <w:t>se</w:t>
      </w:r>
      <w:r>
        <w:rPr>
          <w:spacing w:val="35"/>
        </w:rPr>
        <w:t> </w:t>
      </w:r>
      <w:r>
        <w:rPr/>
        <w:t>mide</w:t>
      </w:r>
      <w:r>
        <w:rPr>
          <w:spacing w:val="35"/>
        </w:rPr>
        <w:t> </w:t>
      </w:r>
      <w:r>
        <w:rPr/>
        <w:t>a</w:t>
      </w:r>
      <w:r>
        <w:rPr>
          <w:spacing w:val="35"/>
        </w:rPr>
        <w:t> </w:t>
      </w:r>
      <w:r>
        <w:rPr/>
        <w:t>través</w:t>
      </w:r>
      <w:r>
        <w:rPr>
          <w:spacing w:val="35"/>
        </w:rPr>
        <w:t> </w:t>
      </w:r>
      <w:r>
        <w:rPr/>
        <w:t>de</w:t>
      </w:r>
      <w:r>
        <w:rPr>
          <w:spacing w:val="35"/>
        </w:rPr>
        <w:t> </w:t>
      </w:r>
      <w:r>
        <w:rPr/>
        <w:t>las cuentas incluidas en el rubro 5.1.3 "Materiales y suministros consumidos".</w:t>
      </w:r>
    </w:p>
    <w:p>
      <w:pPr>
        <w:pStyle w:val="BodyText"/>
        <w:spacing w:before="9"/>
        <w:rPr>
          <w:sz w:val="13"/>
        </w:rPr>
      </w:pPr>
    </w:p>
    <w:p>
      <w:pPr>
        <w:spacing w:after="0"/>
        <w:rPr>
          <w:sz w:val="13"/>
        </w:rPr>
        <w:sectPr>
          <w:type w:val="continuous"/>
          <w:pgSz w:w="13680" w:h="15840"/>
          <w:pgMar w:header="284" w:footer="776" w:top="1220" w:bottom="1200" w:left="560" w:right="560"/>
        </w:sectPr>
      </w:pPr>
    </w:p>
    <w:p>
      <w:pPr>
        <w:pStyle w:val="BodyText"/>
        <w:spacing w:before="114"/>
        <w:ind w:left="160"/>
      </w:pPr>
      <w:r>
        <w:rPr>
          <w:spacing w:val="-2"/>
        </w:rPr>
        <w:t>1.1.4.01</w:t>
      </w:r>
    </w:p>
    <w:p>
      <w:pPr>
        <w:spacing w:before="100"/>
        <w:ind w:left="160" w:right="0" w:firstLine="0"/>
        <w:jc w:val="left"/>
        <w:rPr>
          <w:b/>
          <w:sz w:val="14"/>
        </w:rPr>
      </w:pPr>
      <w:r>
        <w:rPr/>
        <w:br w:type="column"/>
      </w:r>
      <w:r>
        <w:rPr>
          <w:b/>
          <w:sz w:val="14"/>
          <w:u w:val="single"/>
        </w:rPr>
        <w:t> </w:t>
      </w:r>
      <w:r>
        <w:rPr>
          <w:b/>
          <w:spacing w:val="-2"/>
          <w:sz w:val="14"/>
          <w:u w:val="single"/>
        </w:rPr>
        <w:t>59,735,130.42</w:t>
      </w:r>
    </w:p>
    <w:p>
      <w:pPr>
        <w:tabs>
          <w:tab w:pos="2109" w:val="left" w:leader="none"/>
        </w:tabs>
        <w:spacing w:before="100"/>
        <w:ind w:left="160" w:right="0" w:firstLine="0"/>
        <w:jc w:val="left"/>
        <w:rPr>
          <w:b/>
          <w:sz w:val="14"/>
        </w:rPr>
      </w:pPr>
      <w:r>
        <w:rPr/>
        <w:br w:type="column"/>
      </w:r>
      <w:r>
        <w:rPr>
          <w:b/>
          <w:sz w:val="14"/>
          <w:u w:val="single"/>
        </w:rPr>
        <w:t> </w:t>
      </w:r>
      <w:r>
        <w:rPr>
          <w:b/>
          <w:spacing w:val="-2"/>
          <w:sz w:val="14"/>
          <w:u w:val="single"/>
        </w:rPr>
        <w:t>59,312,935.56</w:t>
      </w:r>
      <w:r>
        <w:rPr>
          <w:b/>
          <w:sz w:val="14"/>
        </w:rPr>
        <w:tab/>
      </w:r>
      <w:r>
        <w:rPr>
          <w:b/>
          <w:sz w:val="14"/>
          <w:u w:val="single"/>
        </w:rPr>
        <w:t> 422,194.86</w:t>
      </w:r>
    </w:p>
    <w:p>
      <w:pPr>
        <w:spacing w:after="0"/>
        <w:jc w:val="left"/>
        <w:rPr>
          <w:sz w:val="14"/>
        </w:rPr>
        <w:sectPr>
          <w:type w:val="continuous"/>
          <w:pgSz w:w="13680" w:h="15840"/>
          <w:pgMar w:header="284" w:footer="776" w:top="1220" w:bottom="1200" w:left="560" w:right="560"/>
          <w:cols w:num="3" w:equalWidth="0">
            <w:col w:w="969" w:space="6591"/>
            <w:col w:w="1377" w:space="334"/>
            <w:col w:w="3289"/>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4782"/>
        <w:gridCol w:w="1764"/>
        <w:gridCol w:w="1698"/>
        <w:gridCol w:w="1283"/>
      </w:tblGrid>
      <w:tr>
        <w:trPr>
          <w:trHeight w:val="259" w:hRule="atLeast"/>
        </w:trPr>
        <w:tc>
          <w:tcPr>
            <w:tcW w:w="2549" w:type="dxa"/>
          </w:tcPr>
          <w:p>
            <w:pPr>
              <w:pStyle w:val="TableParagraph"/>
              <w:spacing w:before="0"/>
              <w:ind w:left="50"/>
              <w:rPr>
                <w:sz w:val="14"/>
              </w:rPr>
            </w:pPr>
            <w:r>
              <w:rPr>
                <w:spacing w:val="-2"/>
                <w:sz w:val="14"/>
              </w:rPr>
              <w:t>1.1.4.01.01</w:t>
            </w:r>
          </w:p>
        </w:tc>
        <w:tc>
          <w:tcPr>
            <w:tcW w:w="4782" w:type="dxa"/>
          </w:tcPr>
          <w:p>
            <w:pPr>
              <w:pStyle w:val="TableParagraph"/>
              <w:spacing w:before="0"/>
              <w:ind w:left="471"/>
              <w:rPr>
                <w:sz w:val="14"/>
              </w:rPr>
            </w:pPr>
            <w:r>
              <w:rPr>
                <w:sz w:val="14"/>
              </w:rPr>
              <w:t>Productos químicos y </w:t>
            </w:r>
            <w:r>
              <w:rPr>
                <w:spacing w:val="-2"/>
                <w:sz w:val="14"/>
              </w:rPr>
              <w:t>conexos</w:t>
            </w:r>
          </w:p>
        </w:tc>
        <w:tc>
          <w:tcPr>
            <w:tcW w:w="1764" w:type="dxa"/>
          </w:tcPr>
          <w:p>
            <w:pPr>
              <w:pStyle w:val="TableParagraph"/>
              <w:spacing w:before="0"/>
              <w:ind w:right="306"/>
              <w:jc w:val="right"/>
              <w:rPr>
                <w:sz w:val="14"/>
              </w:rPr>
            </w:pPr>
            <w:r>
              <w:rPr>
                <w:spacing w:val="-2"/>
                <w:sz w:val="14"/>
              </w:rPr>
              <w:t>16,860,530.60</w:t>
            </w:r>
          </w:p>
        </w:tc>
        <w:tc>
          <w:tcPr>
            <w:tcW w:w="1698" w:type="dxa"/>
          </w:tcPr>
          <w:p>
            <w:pPr>
              <w:pStyle w:val="TableParagraph"/>
              <w:spacing w:before="0"/>
              <w:ind w:right="294"/>
              <w:jc w:val="right"/>
              <w:rPr>
                <w:sz w:val="14"/>
              </w:rPr>
            </w:pPr>
            <w:r>
              <w:rPr>
                <w:spacing w:val="-2"/>
                <w:sz w:val="14"/>
              </w:rPr>
              <w:t>16,840,046.79</w:t>
            </w:r>
          </w:p>
        </w:tc>
        <w:tc>
          <w:tcPr>
            <w:tcW w:w="1283" w:type="dxa"/>
          </w:tcPr>
          <w:p>
            <w:pPr>
              <w:pStyle w:val="TableParagraph"/>
              <w:spacing w:before="0"/>
              <w:ind w:right="53"/>
              <w:jc w:val="right"/>
              <w:rPr>
                <w:sz w:val="14"/>
              </w:rPr>
            </w:pPr>
            <w:r>
              <w:rPr>
                <w:spacing w:val="-2"/>
                <w:sz w:val="14"/>
              </w:rPr>
              <w:t>20,483.81</w:t>
            </w:r>
          </w:p>
        </w:tc>
      </w:tr>
      <w:tr>
        <w:trPr>
          <w:trHeight w:val="315" w:hRule="atLeast"/>
        </w:trPr>
        <w:tc>
          <w:tcPr>
            <w:tcW w:w="2549" w:type="dxa"/>
          </w:tcPr>
          <w:p>
            <w:pPr>
              <w:pStyle w:val="TableParagraph"/>
              <w:spacing w:before="100"/>
              <w:ind w:left="230"/>
              <w:rPr>
                <w:sz w:val="14"/>
              </w:rPr>
            </w:pPr>
            <w:r>
              <w:rPr>
                <w:spacing w:val="-2"/>
                <w:sz w:val="14"/>
              </w:rPr>
              <w:t>1.1.4.01.01.01</w:t>
            </w:r>
          </w:p>
        </w:tc>
        <w:tc>
          <w:tcPr>
            <w:tcW w:w="4782" w:type="dxa"/>
          </w:tcPr>
          <w:p>
            <w:pPr>
              <w:pStyle w:val="TableParagraph"/>
              <w:spacing w:before="100"/>
              <w:ind w:left="471"/>
              <w:rPr>
                <w:sz w:val="14"/>
              </w:rPr>
            </w:pPr>
            <w:r>
              <w:rPr>
                <w:sz w:val="14"/>
              </w:rPr>
              <w:t>Combustibles y </w:t>
            </w:r>
            <w:r>
              <w:rPr>
                <w:spacing w:val="-2"/>
                <w:sz w:val="14"/>
              </w:rPr>
              <w:t>lubricantes</w:t>
            </w:r>
          </w:p>
        </w:tc>
        <w:tc>
          <w:tcPr>
            <w:tcW w:w="1764" w:type="dxa"/>
          </w:tcPr>
          <w:p>
            <w:pPr>
              <w:pStyle w:val="TableParagraph"/>
              <w:spacing w:before="100"/>
              <w:ind w:right="312"/>
              <w:jc w:val="right"/>
              <w:rPr>
                <w:sz w:val="14"/>
              </w:rPr>
            </w:pPr>
            <w:r>
              <w:rPr>
                <w:spacing w:val="-2"/>
                <w:sz w:val="14"/>
              </w:rPr>
              <w:t>58,887.52</w:t>
            </w:r>
          </w:p>
        </w:tc>
        <w:tc>
          <w:tcPr>
            <w:tcW w:w="1698" w:type="dxa"/>
          </w:tcPr>
          <w:p>
            <w:pPr>
              <w:pStyle w:val="TableParagraph"/>
              <w:spacing w:before="100"/>
              <w:ind w:right="300"/>
              <w:jc w:val="right"/>
              <w:rPr>
                <w:sz w:val="14"/>
              </w:rPr>
            </w:pPr>
            <w:r>
              <w:rPr>
                <w:spacing w:val="-2"/>
                <w:sz w:val="14"/>
              </w:rPr>
              <w:t>64,119.42</w:t>
            </w:r>
          </w:p>
        </w:tc>
        <w:tc>
          <w:tcPr>
            <w:tcW w:w="1283" w:type="dxa"/>
          </w:tcPr>
          <w:p>
            <w:pPr>
              <w:pStyle w:val="TableParagraph"/>
              <w:spacing w:before="100"/>
              <w:ind w:right="47"/>
              <w:jc w:val="right"/>
              <w:rPr>
                <w:sz w:val="14"/>
              </w:rPr>
            </w:pPr>
            <w:r>
              <w:rPr>
                <w:sz w:val="14"/>
              </w:rPr>
              <w:t>-</w:t>
            </w:r>
            <w:r>
              <w:rPr>
                <w:spacing w:val="-2"/>
                <w:sz w:val="14"/>
              </w:rPr>
              <w:t>5,231.90</w:t>
            </w:r>
          </w:p>
        </w:tc>
      </w:tr>
      <w:tr>
        <w:trPr>
          <w:trHeight w:val="270" w:hRule="atLeast"/>
        </w:trPr>
        <w:tc>
          <w:tcPr>
            <w:tcW w:w="2549" w:type="dxa"/>
          </w:tcPr>
          <w:p>
            <w:pPr>
              <w:pStyle w:val="TableParagraph"/>
              <w:spacing w:before="56"/>
              <w:ind w:left="230"/>
              <w:rPr>
                <w:sz w:val="14"/>
              </w:rPr>
            </w:pPr>
            <w:r>
              <w:rPr>
                <w:spacing w:val="-2"/>
                <w:sz w:val="14"/>
              </w:rPr>
              <w:t>1.1.4.01.01.01.0</w:t>
            </w:r>
          </w:p>
        </w:tc>
        <w:tc>
          <w:tcPr>
            <w:tcW w:w="4782" w:type="dxa"/>
          </w:tcPr>
          <w:p>
            <w:pPr>
              <w:pStyle w:val="TableParagraph"/>
              <w:spacing w:before="56"/>
              <w:ind w:left="471"/>
              <w:rPr>
                <w:sz w:val="14"/>
              </w:rPr>
            </w:pPr>
            <w:r>
              <w:rPr>
                <w:sz w:val="14"/>
              </w:rPr>
              <w:t>Combustibles y </w:t>
            </w:r>
            <w:r>
              <w:rPr>
                <w:spacing w:val="-2"/>
                <w:sz w:val="14"/>
              </w:rPr>
              <w:t>lubricantes</w:t>
            </w:r>
          </w:p>
        </w:tc>
        <w:tc>
          <w:tcPr>
            <w:tcW w:w="1764" w:type="dxa"/>
          </w:tcPr>
          <w:p>
            <w:pPr>
              <w:pStyle w:val="TableParagraph"/>
              <w:spacing w:before="56"/>
              <w:ind w:right="312"/>
              <w:jc w:val="right"/>
              <w:rPr>
                <w:sz w:val="14"/>
              </w:rPr>
            </w:pPr>
            <w:r>
              <w:rPr>
                <w:spacing w:val="-2"/>
                <w:sz w:val="14"/>
              </w:rPr>
              <w:t>58,887.52</w:t>
            </w:r>
          </w:p>
        </w:tc>
        <w:tc>
          <w:tcPr>
            <w:tcW w:w="1698" w:type="dxa"/>
          </w:tcPr>
          <w:p>
            <w:pPr>
              <w:pStyle w:val="TableParagraph"/>
              <w:spacing w:before="56"/>
              <w:ind w:right="300"/>
              <w:jc w:val="right"/>
              <w:rPr>
                <w:sz w:val="14"/>
              </w:rPr>
            </w:pPr>
            <w:r>
              <w:rPr>
                <w:spacing w:val="-2"/>
                <w:sz w:val="14"/>
              </w:rPr>
              <w:t>64,119.42</w:t>
            </w:r>
          </w:p>
        </w:tc>
        <w:tc>
          <w:tcPr>
            <w:tcW w:w="1283" w:type="dxa"/>
          </w:tcPr>
          <w:p>
            <w:pPr>
              <w:pStyle w:val="TableParagraph"/>
              <w:spacing w:before="56"/>
              <w:ind w:right="47"/>
              <w:jc w:val="right"/>
              <w:rPr>
                <w:sz w:val="14"/>
              </w:rPr>
            </w:pPr>
            <w:r>
              <w:rPr>
                <w:sz w:val="14"/>
              </w:rPr>
              <w:t>-</w:t>
            </w:r>
            <w:r>
              <w:rPr>
                <w:spacing w:val="-2"/>
                <w:sz w:val="14"/>
              </w:rPr>
              <w:t>5,231.90</w:t>
            </w:r>
          </w:p>
        </w:tc>
      </w:tr>
      <w:tr>
        <w:trPr>
          <w:trHeight w:val="270" w:hRule="atLeast"/>
        </w:trPr>
        <w:tc>
          <w:tcPr>
            <w:tcW w:w="2549" w:type="dxa"/>
          </w:tcPr>
          <w:p>
            <w:pPr>
              <w:pStyle w:val="TableParagraph"/>
              <w:spacing w:before="55"/>
              <w:ind w:right="468"/>
              <w:jc w:val="right"/>
              <w:rPr>
                <w:sz w:val="14"/>
              </w:rPr>
            </w:pPr>
            <w:r>
              <w:rPr>
                <w:spacing w:val="-2"/>
                <w:sz w:val="14"/>
              </w:rPr>
              <w:t>1.1.4.01.01.01.0.00000</w:t>
            </w:r>
          </w:p>
        </w:tc>
        <w:tc>
          <w:tcPr>
            <w:tcW w:w="4782" w:type="dxa"/>
          </w:tcPr>
          <w:p>
            <w:pPr>
              <w:pStyle w:val="TableParagraph"/>
              <w:spacing w:before="55"/>
              <w:ind w:left="471"/>
              <w:rPr>
                <w:sz w:val="14"/>
              </w:rPr>
            </w:pPr>
            <w:r>
              <w:rPr>
                <w:sz w:val="14"/>
              </w:rPr>
              <w:t>Combustibles y </w:t>
            </w:r>
            <w:r>
              <w:rPr>
                <w:spacing w:val="-2"/>
                <w:sz w:val="14"/>
              </w:rPr>
              <w:t>lubricantes</w:t>
            </w:r>
          </w:p>
        </w:tc>
        <w:tc>
          <w:tcPr>
            <w:tcW w:w="1764" w:type="dxa"/>
          </w:tcPr>
          <w:p>
            <w:pPr>
              <w:pStyle w:val="TableParagraph"/>
              <w:spacing w:before="55"/>
              <w:ind w:right="312"/>
              <w:jc w:val="right"/>
              <w:rPr>
                <w:sz w:val="14"/>
              </w:rPr>
            </w:pPr>
            <w:r>
              <w:rPr>
                <w:spacing w:val="-2"/>
                <w:sz w:val="14"/>
              </w:rPr>
              <w:t>58,887.52</w:t>
            </w:r>
          </w:p>
        </w:tc>
        <w:tc>
          <w:tcPr>
            <w:tcW w:w="1698" w:type="dxa"/>
          </w:tcPr>
          <w:p>
            <w:pPr>
              <w:pStyle w:val="TableParagraph"/>
              <w:spacing w:before="55"/>
              <w:ind w:right="300"/>
              <w:jc w:val="right"/>
              <w:rPr>
                <w:sz w:val="14"/>
              </w:rPr>
            </w:pPr>
            <w:r>
              <w:rPr>
                <w:spacing w:val="-2"/>
                <w:sz w:val="14"/>
              </w:rPr>
              <w:t>64,119.42</w:t>
            </w:r>
          </w:p>
        </w:tc>
        <w:tc>
          <w:tcPr>
            <w:tcW w:w="1283" w:type="dxa"/>
          </w:tcPr>
          <w:p>
            <w:pPr>
              <w:pStyle w:val="TableParagraph"/>
              <w:spacing w:before="55"/>
              <w:ind w:right="47"/>
              <w:jc w:val="right"/>
              <w:rPr>
                <w:sz w:val="14"/>
              </w:rPr>
            </w:pPr>
            <w:r>
              <w:rPr>
                <w:sz w:val="14"/>
              </w:rPr>
              <w:t>-</w:t>
            </w:r>
            <w:r>
              <w:rPr>
                <w:spacing w:val="-2"/>
                <w:sz w:val="14"/>
              </w:rPr>
              <w:t>5,231.90</w:t>
            </w:r>
          </w:p>
        </w:tc>
      </w:tr>
      <w:tr>
        <w:trPr>
          <w:trHeight w:val="270" w:hRule="atLeast"/>
        </w:trPr>
        <w:tc>
          <w:tcPr>
            <w:tcW w:w="2549" w:type="dxa"/>
          </w:tcPr>
          <w:p>
            <w:pPr>
              <w:pStyle w:val="TableParagraph"/>
              <w:spacing w:before="56"/>
              <w:ind w:left="230"/>
              <w:rPr>
                <w:sz w:val="14"/>
              </w:rPr>
            </w:pPr>
            <w:r>
              <w:rPr>
                <w:spacing w:val="-2"/>
                <w:sz w:val="14"/>
              </w:rPr>
              <w:t>1.1.4.01.01.04</w:t>
            </w:r>
          </w:p>
        </w:tc>
        <w:tc>
          <w:tcPr>
            <w:tcW w:w="4782" w:type="dxa"/>
          </w:tcPr>
          <w:p>
            <w:pPr>
              <w:pStyle w:val="TableParagraph"/>
              <w:spacing w:before="56"/>
              <w:ind w:left="471"/>
              <w:rPr>
                <w:sz w:val="14"/>
              </w:rPr>
            </w:pPr>
            <w:r>
              <w:rPr>
                <w:sz w:val="14"/>
              </w:rPr>
              <w:t>Tintas, pinturas y </w:t>
            </w:r>
            <w:r>
              <w:rPr>
                <w:spacing w:val="-2"/>
                <w:sz w:val="14"/>
              </w:rPr>
              <w:t>diluyentes</w:t>
            </w:r>
          </w:p>
        </w:tc>
        <w:tc>
          <w:tcPr>
            <w:tcW w:w="1764" w:type="dxa"/>
          </w:tcPr>
          <w:p>
            <w:pPr>
              <w:pStyle w:val="TableParagraph"/>
              <w:spacing w:before="56"/>
              <w:ind w:right="306"/>
              <w:jc w:val="right"/>
              <w:rPr>
                <w:sz w:val="14"/>
              </w:rPr>
            </w:pPr>
            <w:r>
              <w:rPr>
                <w:spacing w:val="-2"/>
                <w:sz w:val="14"/>
              </w:rPr>
              <w:t>16,734,552.95</w:t>
            </w:r>
          </w:p>
        </w:tc>
        <w:tc>
          <w:tcPr>
            <w:tcW w:w="1698" w:type="dxa"/>
          </w:tcPr>
          <w:p>
            <w:pPr>
              <w:pStyle w:val="TableParagraph"/>
              <w:spacing w:before="56"/>
              <w:ind w:right="294"/>
              <w:jc w:val="right"/>
              <w:rPr>
                <w:sz w:val="14"/>
              </w:rPr>
            </w:pPr>
            <w:r>
              <w:rPr>
                <w:spacing w:val="-2"/>
                <w:sz w:val="14"/>
              </w:rPr>
              <w:t>16,705,687.24</w:t>
            </w:r>
          </w:p>
        </w:tc>
        <w:tc>
          <w:tcPr>
            <w:tcW w:w="1283" w:type="dxa"/>
          </w:tcPr>
          <w:p>
            <w:pPr>
              <w:pStyle w:val="TableParagraph"/>
              <w:spacing w:before="56"/>
              <w:ind w:right="53"/>
              <w:jc w:val="right"/>
              <w:rPr>
                <w:sz w:val="14"/>
              </w:rPr>
            </w:pPr>
            <w:r>
              <w:rPr>
                <w:spacing w:val="-2"/>
                <w:sz w:val="14"/>
              </w:rPr>
              <w:t>28,865.71</w:t>
            </w:r>
          </w:p>
        </w:tc>
      </w:tr>
      <w:tr>
        <w:trPr>
          <w:trHeight w:val="270" w:hRule="atLeast"/>
        </w:trPr>
        <w:tc>
          <w:tcPr>
            <w:tcW w:w="2549" w:type="dxa"/>
          </w:tcPr>
          <w:p>
            <w:pPr>
              <w:pStyle w:val="TableParagraph"/>
              <w:spacing w:before="55"/>
              <w:ind w:left="230"/>
              <w:rPr>
                <w:sz w:val="14"/>
              </w:rPr>
            </w:pPr>
            <w:r>
              <w:rPr>
                <w:spacing w:val="-2"/>
                <w:sz w:val="14"/>
              </w:rPr>
              <w:t>1.1.4.01.01.04.0</w:t>
            </w:r>
          </w:p>
        </w:tc>
        <w:tc>
          <w:tcPr>
            <w:tcW w:w="4782" w:type="dxa"/>
          </w:tcPr>
          <w:p>
            <w:pPr>
              <w:pStyle w:val="TableParagraph"/>
              <w:spacing w:before="55"/>
              <w:ind w:left="471"/>
              <w:rPr>
                <w:sz w:val="14"/>
              </w:rPr>
            </w:pPr>
            <w:r>
              <w:rPr>
                <w:sz w:val="14"/>
              </w:rPr>
              <w:t>Tintas, pinturas y </w:t>
            </w:r>
            <w:r>
              <w:rPr>
                <w:spacing w:val="-2"/>
                <w:sz w:val="14"/>
              </w:rPr>
              <w:t>diluyentes</w:t>
            </w:r>
          </w:p>
        </w:tc>
        <w:tc>
          <w:tcPr>
            <w:tcW w:w="1764" w:type="dxa"/>
          </w:tcPr>
          <w:p>
            <w:pPr>
              <w:pStyle w:val="TableParagraph"/>
              <w:spacing w:before="55"/>
              <w:ind w:right="306"/>
              <w:jc w:val="right"/>
              <w:rPr>
                <w:sz w:val="14"/>
              </w:rPr>
            </w:pPr>
            <w:r>
              <w:rPr>
                <w:spacing w:val="-2"/>
                <w:sz w:val="14"/>
              </w:rPr>
              <w:t>16,734,552.95</w:t>
            </w:r>
          </w:p>
        </w:tc>
        <w:tc>
          <w:tcPr>
            <w:tcW w:w="1698" w:type="dxa"/>
          </w:tcPr>
          <w:p>
            <w:pPr>
              <w:pStyle w:val="TableParagraph"/>
              <w:spacing w:before="55"/>
              <w:ind w:right="294"/>
              <w:jc w:val="right"/>
              <w:rPr>
                <w:sz w:val="14"/>
              </w:rPr>
            </w:pPr>
            <w:r>
              <w:rPr>
                <w:spacing w:val="-2"/>
                <w:sz w:val="14"/>
              </w:rPr>
              <w:t>16,705,687.24</w:t>
            </w:r>
          </w:p>
        </w:tc>
        <w:tc>
          <w:tcPr>
            <w:tcW w:w="1283" w:type="dxa"/>
          </w:tcPr>
          <w:p>
            <w:pPr>
              <w:pStyle w:val="TableParagraph"/>
              <w:spacing w:before="55"/>
              <w:ind w:right="53"/>
              <w:jc w:val="right"/>
              <w:rPr>
                <w:sz w:val="14"/>
              </w:rPr>
            </w:pPr>
            <w:r>
              <w:rPr>
                <w:spacing w:val="-2"/>
                <w:sz w:val="14"/>
              </w:rPr>
              <w:t>28,865.71</w:t>
            </w:r>
          </w:p>
        </w:tc>
      </w:tr>
      <w:tr>
        <w:trPr>
          <w:trHeight w:val="270" w:hRule="atLeast"/>
        </w:trPr>
        <w:tc>
          <w:tcPr>
            <w:tcW w:w="2549" w:type="dxa"/>
          </w:tcPr>
          <w:p>
            <w:pPr>
              <w:pStyle w:val="TableParagraph"/>
              <w:spacing w:before="56"/>
              <w:ind w:right="468"/>
              <w:jc w:val="right"/>
              <w:rPr>
                <w:sz w:val="14"/>
              </w:rPr>
            </w:pPr>
            <w:r>
              <w:rPr>
                <w:spacing w:val="-2"/>
                <w:sz w:val="14"/>
              </w:rPr>
              <w:t>1.1.4.01.01.04.0.00000</w:t>
            </w:r>
          </w:p>
        </w:tc>
        <w:tc>
          <w:tcPr>
            <w:tcW w:w="4782" w:type="dxa"/>
          </w:tcPr>
          <w:p>
            <w:pPr>
              <w:pStyle w:val="TableParagraph"/>
              <w:spacing w:before="56"/>
              <w:ind w:left="471"/>
              <w:rPr>
                <w:sz w:val="14"/>
              </w:rPr>
            </w:pPr>
            <w:r>
              <w:rPr>
                <w:sz w:val="14"/>
              </w:rPr>
              <w:t>Tintas, pinturas y </w:t>
            </w:r>
            <w:r>
              <w:rPr>
                <w:spacing w:val="-2"/>
                <w:sz w:val="14"/>
              </w:rPr>
              <w:t>diluyentes</w:t>
            </w:r>
          </w:p>
        </w:tc>
        <w:tc>
          <w:tcPr>
            <w:tcW w:w="1764" w:type="dxa"/>
          </w:tcPr>
          <w:p>
            <w:pPr>
              <w:pStyle w:val="TableParagraph"/>
              <w:spacing w:before="56"/>
              <w:ind w:right="306"/>
              <w:jc w:val="right"/>
              <w:rPr>
                <w:sz w:val="14"/>
              </w:rPr>
            </w:pPr>
            <w:r>
              <w:rPr>
                <w:spacing w:val="-2"/>
                <w:sz w:val="14"/>
              </w:rPr>
              <w:t>16,734,552.95</w:t>
            </w:r>
          </w:p>
        </w:tc>
        <w:tc>
          <w:tcPr>
            <w:tcW w:w="1698" w:type="dxa"/>
          </w:tcPr>
          <w:p>
            <w:pPr>
              <w:pStyle w:val="TableParagraph"/>
              <w:spacing w:before="56"/>
              <w:ind w:right="294"/>
              <w:jc w:val="right"/>
              <w:rPr>
                <w:sz w:val="14"/>
              </w:rPr>
            </w:pPr>
            <w:r>
              <w:rPr>
                <w:spacing w:val="-2"/>
                <w:sz w:val="14"/>
              </w:rPr>
              <w:t>16,705,687.24</w:t>
            </w:r>
          </w:p>
        </w:tc>
        <w:tc>
          <w:tcPr>
            <w:tcW w:w="1283" w:type="dxa"/>
          </w:tcPr>
          <w:p>
            <w:pPr>
              <w:pStyle w:val="TableParagraph"/>
              <w:spacing w:before="56"/>
              <w:ind w:right="53"/>
              <w:jc w:val="right"/>
              <w:rPr>
                <w:sz w:val="14"/>
              </w:rPr>
            </w:pPr>
            <w:r>
              <w:rPr>
                <w:spacing w:val="-2"/>
                <w:sz w:val="14"/>
              </w:rPr>
              <w:t>28,865.71</w:t>
            </w:r>
          </w:p>
        </w:tc>
      </w:tr>
      <w:tr>
        <w:trPr>
          <w:trHeight w:val="270" w:hRule="atLeast"/>
        </w:trPr>
        <w:tc>
          <w:tcPr>
            <w:tcW w:w="2549" w:type="dxa"/>
          </w:tcPr>
          <w:p>
            <w:pPr>
              <w:pStyle w:val="TableParagraph"/>
              <w:spacing w:before="55"/>
              <w:ind w:left="230"/>
              <w:rPr>
                <w:sz w:val="14"/>
              </w:rPr>
            </w:pPr>
            <w:r>
              <w:rPr>
                <w:spacing w:val="-2"/>
                <w:sz w:val="14"/>
              </w:rPr>
              <w:t>1.1.4.01.01.99</w:t>
            </w:r>
          </w:p>
        </w:tc>
        <w:tc>
          <w:tcPr>
            <w:tcW w:w="4782" w:type="dxa"/>
          </w:tcPr>
          <w:p>
            <w:pPr>
              <w:pStyle w:val="TableParagraph"/>
              <w:spacing w:before="55"/>
              <w:ind w:left="471"/>
              <w:rPr>
                <w:sz w:val="14"/>
              </w:rPr>
            </w:pPr>
            <w:r>
              <w:rPr>
                <w:sz w:val="14"/>
              </w:rPr>
              <w:t>Otros productos químicos y </w:t>
            </w:r>
            <w:r>
              <w:rPr>
                <w:spacing w:val="-2"/>
                <w:sz w:val="14"/>
              </w:rPr>
              <w:t>conexos</w:t>
            </w:r>
          </w:p>
        </w:tc>
        <w:tc>
          <w:tcPr>
            <w:tcW w:w="1764" w:type="dxa"/>
          </w:tcPr>
          <w:p>
            <w:pPr>
              <w:pStyle w:val="TableParagraph"/>
              <w:spacing w:before="55"/>
              <w:ind w:right="312"/>
              <w:jc w:val="right"/>
              <w:rPr>
                <w:sz w:val="14"/>
              </w:rPr>
            </w:pPr>
            <w:r>
              <w:rPr>
                <w:spacing w:val="-2"/>
                <w:sz w:val="14"/>
              </w:rPr>
              <w:t>67,090.13</w:t>
            </w:r>
          </w:p>
        </w:tc>
        <w:tc>
          <w:tcPr>
            <w:tcW w:w="1698" w:type="dxa"/>
          </w:tcPr>
          <w:p>
            <w:pPr>
              <w:pStyle w:val="TableParagraph"/>
              <w:spacing w:before="55"/>
              <w:ind w:right="300"/>
              <w:jc w:val="right"/>
              <w:rPr>
                <w:sz w:val="14"/>
              </w:rPr>
            </w:pPr>
            <w:r>
              <w:rPr>
                <w:spacing w:val="-2"/>
                <w:sz w:val="14"/>
              </w:rPr>
              <w:t>70,240.13</w:t>
            </w:r>
          </w:p>
        </w:tc>
        <w:tc>
          <w:tcPr>
            <w:tcW w:w="1283" w:type="dxa"/>
          </w:tcPr>
          <w:p>
            <w:pPr>
              <w:pStyle w:val="TableParagraph"/>
              <w:spacing w:before="55"/>
              <w:ind w:right="47"/>
              <w:jc w:val="right"/>
              <w:rPr>
                <w:sz w:val="14"/>
              </w:rPr>
            </w:pPr>
            <w:r>
              <w:rPr>
                <w:sz w:val="14"/>
              </w:rPr>
              <w:t>-</w:t>
            </w:r>
            <w:r>
              <w:rPr>
                <w:spacing w:val="-2"/>
                <w:sz w:val="14"/>
              </w:rPr>
              <w:t>3,150.00</w:t>
            </w:r>
          </w:p>
        </w:tc>
      </w:tr>
      <w:tr>
        <w:trPr>
          <w:trHeight w:val="270" w:hRule="atLeast"/>
        </w:trPr>
        <w:tc>
          <w:tcPr>
            <w:tcW w:w="2549" w:type="dxa"/>
          </w:tcPr>
          <w:p>
            <w:pPr>
              <w:pStyle w:val="TableParagraph"/>
              <w:spacing w:before="56"/>
              <w:ind w:left="230"/>
              <w:rPr>
                <w:sz w:val="14"/>
              </w:rPr>
            </w:pPr>
            <w:r>
              <w:rPr>
                <w:spacing w:val="-2"/>
                <w:sz w:val="14"/>
              </w:rPr>
              <w:t>1.1.4.01.01.99.0</w:t>
            </w:r>
          </w:p>
        </w:tc>
        <w:tc>
          <w:tcPr>
            <w:tcW w:w="4782" w:type="dxa"/>
          </w:tcPr>
          <w:p>
            <w:pPr>
              <w:pStyle w:val="TableParagraph"/>
              <w:spacing w:before="56"/>
              <w:ind w:left="471"/>
              <w:rPr>
                <w:sz w:val="14"/>
              </w:rPr>
            </w:pPr>
            <w:r>
              <w:rPr>
                <w:sz w:val="14"/>
              </w:rPr>
              <w:t>Otros productos químicos y </w:t>
            </w:r>
            <w:r>
              <w:rPr>
                <w:spacing w:val="-2"/>
                <w:sz w:val="14"/>
              </w:rPr>
              <w:t>conexos</w:t>
            </w:r>
          </w:p>
        </w:tc>
        <w:tc>
          <w:tcPr>
            <w:tcW w:w="1764" w:type="dxa"/>
          </w:tcPr>
          <w:p>
            <w:pPr>
              <w:pStyle w:val="TableParagraph"/>
              <w:spacing w:before="56"/>
              <w:ind w:right="312"/>
              <w:jc w:val="right"/>
              <w:rPr>
                <w:sz w:val="14"/>
              </w:rPr>
            </w:pPr>
            <w:r>
              <w:rPr>
                <w:spacing w:val="-2"/>
                <w:sz w:val="14"/>
              </w:rPr>
              <w:t>67,090.13</w:t>
            </w:r>
          </w:p>
        </w:tc>
        <w:tc>
          <w:tcPr>
            <w:tcW w:w="1698" w:type="dxa"/>
          </w:tcPr>
          <w:p>
            <w:pPr>
              <w:pStyle w:val="TableParagraph"/>
              <w:spacing w:before="56"/>
              <w:ind w:right="300"/>
              <w:jc w:val="right"/>
              <w:rPr>
                <w:sz w:val="14"/>
              </w:rPr>
            </w:pPr>
            <w:r>
              <w:rPr>
                <w:spacing w:val="-2"/>
                <w:sz w:val="14"/>
              </w:rPr>
              <w:t>70,240.13</w:t>
            </w:r>
          </w:p>
        </w:tc>
        <w:tc>
          <w:tcPr>
            <w:tcW w:w="1283" w:type="dxa"/>
          </w:tcPr>
          <w:p>
            <w:pPr>
              <w:pStyle w:val="TableParagraph"/>
              <w:spacing w:before="56"/>
              <w:ind w:right="47"/>
              <w:jc w:val="right"/>
              <w:rPr>
                <w:sz w:val="14"/>
              </w:rPr>
            </w:pPr>
            <w:r>
              <w:rPr>
                <w:sz w:val="14"/>
              </w:rPr>
              <w:t>-</w:t>
            </w:r>
            <w:r>
              <w:rPr>
                <w:spacing w:val="-2"/>
                <w:sz w:val="14"/>
              </w:rPr>
              <w:t>3,150.00</w:t>
            </w:r>
          </w:p>
        </w:tc>
      </w:tr>
      <w:tr>
        <w:trPr>
          <w:trHeight w:val="270" w:hRule="atLeast"/>
        </w:trPr>
        <w:tc>
          <w:tcPr>
            <w:tcW w:w="2549" w:type="dxa"/>
          </w:tcPr>
          <w:p>
            <w:pPr>
              <w:pStyle w:val="TableParagraph"/>
              <w:spacing w:before="55"/>
              <w:ind w:right="468"/>
              <w:jc w:val="right"/>
              <w:rPr>
                <w:sz w:val="14"/>
              </w:rPr>
            </w:pPr>
            <w:r>
              <w:rPr>
                <w:spacing w:val="-2"/>
                <w:sz w:val="14"/>
              </w:rPr>
              <w:t>1.1.4.01.01.99.0.00000</w:t>
            </w:r>
          </w:p>
        </w:tc>
        <w:tc>
          <w:tcPr>
            <w:tcW w:w="4782" w:type="dxa"/>
          </w:tcPr>
          <w:p>
            <w:pPr>
              <w:pStyle w:val="TableParagraph"/>
              <w:spacing w:before="55"/>
              <w:ind w:left="471"/>
              <w:rPr>
                <w:sz w:val="14"/>
              </w:rPr>
            </w:pPr>
            <w:r>
              <w:rPr>
                <w:sz w:val="14"/>
              </w:rPr>
              <w:t>Otros productos químicos y </w:t>
            </w:r>
            <w:r>
              <w:rPr>
                <w:spacing w:val="-2"/>
                <w:sz w:val="14"/>
              </w:rPr>
              <w:t>conexos</w:t>
            </w:r>
          </w:p>
        </w:tc>
        <w:tc>
          <w:tcPr>
            <w:tcW w:w="1764" w:type="dxa"/>
          </w:tcPr>
          <w:p>
            <w:pPr>
              <w:pStyle w:val="TableParagraph"/>
              <w:spacing w:before="55"/>
              <w:ind w:right="312"/>
              <w:jc w:val="right"/>
              <w:rPr>
                <w:sz w:val="14"/>
              </w:rPr>
            </w:pPr>
            <w:r>
              <w:rPr>
                <w:spacing w:val="-2"/>
                <w:sz w:val="14"/>
              </w:rPr>
              <w:t>67,090.13</w:t>
            </w:r>
          </w:p>
        </w:tc>
        <w:tc>
          <w:tcPr>
            <w:tcW w:w="1698" w:type="dxa"/>
          </w:tcPr>
          <w:p>
            <w:pPr>
              <w:pStyle w:val="TableParagraph"/>
              <w:spacing w:before="55"/>
              <w:ind w:right="300"/>
              <w:jc w:val="right"/>
              <w:rPr>
                <w:sz w:val="14"/>
              </w:rPr>
            </w:pPr>
            <w:r>
              <w:rPr>
                <w:spacing w:val="-2"/>
                <w:sz w:val="14"/>
              </w:rPr>
              <w:t>70,240.13</w:t>
            </w:r>
          </w:p>
        </w:tc>
        <w:tc>
          <w:tcPr>
            <w:tcW w:w="1283" w:type="dxa"/>
          </w:tcPr>
          <w:p>
            <w:pPr>
              <w:pStyle w:val="TableParagraph"/>
              <w:spacing w:before="55"/>
              <w:ind w:right="47"/>
              <w:jc w:val="right"/>
              <w:rPr>
                <w:sz w:val="14"/>
              </w:rPr>
            </w:pPr>
            <w:r>
              <w:rPr>
                <w:sz w:val="14"/>
              </w:rPr>
              <w:t>-</w:t>
            </w:r>
            <w:r>
              <w:rPr>
                <w:spacing w:val="-2"/>
                <w:sz w:val="14"/>
              </w:rPr>
              <w:t>3,150.00</w:t>
            </w:r>
          </w:p>
        </w:tc>
      </w:tr>
      <w:tr>
        <w:trPr>
          <w:trHeight w:val="315" w:hRule="atLeast"/>
        </w:trPr>
        <w:tc>
          <w:tcPr>
            <w:tcW w:w="2549" w:type="dxa"/>
          </w:tcPr>
          <w:p>
            <w:pPr>
              <w:pStyle w:val="TableParagraph"/>
              <w:spacing w:before="56"/>
              <w:ind w:left="50"/>
              <w:rPr>
                <w:sz w:val="14"/>
              </w:rPr>
            </w:pPr>
            <w:r>
              <w:rPr>
                <w:spacing w:val="-2"/>
                <w:sz w:val="14"/>
              </w:rPr>
              <w:t>1.1.4.01.02</w:t>
            </w:r>
          </w:p>
        </w:tc>
        <w:tc>
          <w:tcPr>
            <w:tcW w:w="4782" w:type="dxa"/>
          </w:tcPr>
          <w:p>
            <w:pPr>
              <w:pStyle w:val="TableParagraph"/>
              <w:spacing w:before="56"/>
              <w:ind w:left="471"/>
              <w:rPr>
                <w:sz w:val="14"/>
              </w:rPr>
            </w:pPr>
            <w:r>
              <w:rPr>
                <w:sz w:val="14"/>
              </w:rPr>
              <w:t>Productos agropecuarios y </w:t>
            </w:r>
            <w:r>
              <w:rPr>
                <w:spacing w:val="-2"/>
                <w:sz w:val="14"/>
              </w:rPr>
              <w:t>alimentos</w:t>
            </w:r>
          </w:p>
        </w:tc>
        <w:tc>
          <w:tcPr>
            <w:tcW w:w="1764" w:type="dxa"/>
          </w:tcPr>
          <w:p>
            <w:pPr>
              <w:pStyle w:val="TableParagraph"/>
              <w:spacing w:before="56"/>
              <w:ind w:right="318"/>
              <w:jc w:val="right"/>
              <w:rPr>
                <w:sz w:val="14"/>
              </w:rPr>
            </w:pPr>
            <w:r>
              <w:rPr>
                <w:spacing w:val="-2"/>
                <w:sz w:val="14"/>
              </w:rPr>
              <w:t>102,896.57</w:t>
            </w:r>
          </w:p>
        </w:tc>
        <w:tc>
          <w:tcPr>
            <w:tcW w:w="1698" w:type="dxa"/>
          </w:tcPr>
          <w:p>
            <w:pPr>
              <w:pStyle w:val="TableParagraph"/>
              <w:spacing w:before="56"/>
              <w:ind w:right="306"/>
              <w:jc w:val="right"/>
              <w:rPr>
                <w:sz w:val="14"/>
              </w:rPr>
            </w:pPr>
            <w:r>
              <w:rPr>
                <w:spacing w:val="-2"/>
                <w:sz w:val="14"/>
              </w:rPr>
              <w:t>102,896.57</w:t>
            </w:r>
          </w:p>
        </w:tc>
        <w:tc>
          <w:tcPr>
            <w:tcW w:w="1283" w:type="dxa"/>
          </w:tcPr>
          <w:p>
            <w:pPr>
              <w:pStyle w:val="TableParagraph"/>
              <w:spacing w:before="56"/>
              <w:ind w:right="53"/>
              <w:jc w:val="right"/>
              <w:rPr>
                <w:sz w:val="14"/>
              </w:rPr>
            </w:pPr>
            <w:r>
              <w:rPr>
                <w:spacing w:val="-4"/>
                <w:sz w:val="14"/>
              </w:rPr>
              <w:t>0.00</w:t>
            </w:r>
          </w:p>
        </w:tc>
      </w:tr>
      <w:tr>
        <w:trPr>
          <w:trHeight w:val="314" w:hRule="atLeast"/>
        </w:trPr>
        <w:tc>
          <w:tcPr>
            <w:tcW w:w="2549" w:type="dxa"/>
          </w:tcPr>
          <w:p>
            <w:pPr>
              <w:pStyle w:val="TableParagraph"/>
              <w:spacing w:before="100"/>
              <w:ind w:left="230"/>
              <w:rPr>
                <w:sz w:val="14"/>
              </w:rPr>
            </w:pPr>
            <w:r>
              <w:rPr>
                <w:spacing w:val="-2"/>
                <w:sz w:val="14"/>
              </w:rPr>
              <w:t>1.1.4.01.02.03</w:t>
            </w:r>
          </w:p>
        </w:tc>
        <w:tc>
          <w:tcPr>
            <w:tcW w:w="4782" w:type="dxa"/>
          </w:tcPr>
          <w:p>
            <w:pPr>
              <w:pStyle w:val="TableParagraph"/>
              <w:spacing w:before="100"/>
              <w:ind w:left="471"/>
              <w:rPr>
                <w:sz w:val="14"/>
              </w:rPr>
            </w:pPr>
            <w:r>
              <w:rPr>
                <w:sz w:val="14"/>
              </w:rPr>
              <w:t>Alimentos y </w:t>
            </w:r>
            <w:r>
              <w:rPr>
                <w:spacing w:val="-2"/>
                <w:sz w:val="14"/>
              </w:rPr>
              <w:t>bebidas</w:t>
            </w:r>
          </w:p>
        </w:tc>
        <w:tc>
          <w:tcPr>
            <w:tcW w:w="1764" w:type="dxa"/>
          </w:tcPr>
          <w:p>
            <w:pPr>
              <w:pStyle w:val="TableParagraph"/>
              <w:spacing w:before="100"/>
              <w:ind w:right="318"/>
              <w:jc w:val="right"/>
              <w:rPr>
                <w:sz w:val="14"/>
              </w:rPr>
            </w:pPr>
            <w:r>
              <w:rPr>
                <w:spacing w:val="-2"/>
                <w:sz w:val="14"/>
              </w:rPr>
              <w:t>102,896.57</w:t>
            </w:r>
          </w:p>
        </w:tc>
        <w:tc>
          <w:tcPr>
            <w:tcW w:w="1698" w:type="dxa"/>
          </w:tcPr>
          <w:p>
            <w:pPr>
              <w:pStyle w:val="TableParagraph"/>
              <w:spacing w:before="100"/>
              <w:ind w:right="306"/>
              <w:jc w:val="right"/>
              <w:rPr>
                <w:sz w:val="14"/>
              </w:rPr>
            </w:pPr>
            <w:r>
              <w:rPr>
                <w:spacing w:val="-2"/>
                <w:sz w:val="14"/>
              </w:rPr>
              <w:t>102,896.57</w:t>
            </w:r>
          </w:p>
        </w:tc>
        <w:tc>
          <w:tcPr>
            <w:tcW w:w="1283" w:type="dxa"/>
          </w:tcPr>
          <w:p>
            <w:pPr>
              <w:pStyle w:val="TableParagraph"/>
              <w:spacing w:before="100"/>
              <w:ind w:right="53"/>
              <w:jc w:val="right"/>
              <w:rPr>
                <w:sz w:val="14"/>
              </w:rPr>
            </w:pPr>
            <w:r>
              <w:rPr>
                <w:spacing w:val="-4"/>
                <w:sz w:val="14"/>
              </w:rPr>
              <w:t>0.00</w:t>
            </w:r>
          </w:p>
        </w:tc>
      </w:tr>
      <w:tr>
        <w:trPr>
          <w:trHeight w:val="270" w:hRule="atLeast"/>
        </w:trPr>
        <w:tc>
          <w:tcPr>
            <w:tcW w:w="2549" w:type="dxa"/>
          </w:tcPr>
          <w:p>
            <w:pPr>
              <w:pStyle w:val="TableParagraph"/>
              <w:spacing w:before="55"/>
              <w:ind w:left="230"/>
              <w:rPr>
                <w:sz w:val="14"/>
              </w:rPr>
            </w:pPr>
            <w:r>
              <w:rPr>
                <w:spacing w:val="-2"/>
                <w:sz w:val="14"/>
              </w:rPr>
              <w:t>1.1.4.01.02.03.0</w:t>
            </w:r>
          </w:p>
        </w:tc>
        <w:tc>
          <w:tcPr>
            <w:tcW w:w="4782" w:type="dxa"/>
          </w:tcPr>
          <w:p>
            <w:pPr>
              <w:pStyle w:val="TableParagraph"/>
              <w:spacing w:before="55"/>
              <w:ind w:left="471"/>
              <w:rPr>
                <w:sz w:val="14"/>
              </w:rPr>
            </w:pPr>
            <w:r>
              <w:rPr>
                <w:sz w:val="14"/>
              </w:rPr>
              <w:t>Alimentos y </w:t>
            </w:r>
            <w:r>
              <w:rPr>
                <w:spacing w:val="-2"/>
                <w:sz w:val="14"/>
              </w:rPr>
              <w:t>bebidas</w:t>
            </w:r>
          </w:p>
        </w:tc>
        <w:tc>
          <w:tcPr>
            <w:tcW w:w="1764" w:type="dxa"/>
          </w:tcPr>
          <w:p>
            <w:pPr>
              <w:pStyle w:val="TableParagraph"/>
              <w:spacing w:before="55"/>
              <w:ind w:right="318"/>
              <w:jc w:val="right"/>
              <w:rPr>
                <w:sz w:val="14"/>
              </w:rPr>
            </w:pPr>
            <w:r>
              <w:rPr>
                <w:spacing w:val="-2"/>
                <w:sz w:val="14"/>
              </w:rPr>
              <w:t>102,896.57</w:t>
            </w:r>
          </w:p>
        </w:tc>
        <w:tc>
          <w:tcPr>
            <w:tcW w:w="1698" w:type="dxa"/>
          </w:tcPr>
          <w:p>
            <w:pPr>
              <w:pStyle w:val="TableParagraph"/>
              <w:spacing w:before="55"/>
              <w:ind w:right="306"/>
              <w:jc w:val="right"/>
              <w:rPr>
                <w:sz w:val="14"/>
              </w:rPr>
            </w:pPr>
            <w:r>
              <w:rPr>
                <w:spacing w:val="-2"/>
                <w:sz w:val="14"/>
              </w:rPr>
              <w:t>102,896.57</w:t>
            </w:r>
          </w:p>
        </w:tc>
        <w:tc>
          <w:tcPr>
            <w:tcW w:w="1283" w:type="dxa"/>
          </w:tcPr>
          <w:p>
            <w:pPr>
              <w:pStyle w:val="TableParagraph"/>
              <w:spacing w:before="55"/>
              <w:ind w:right="53"/>
              <w:jc w:val="right"/>
              <w:rPr>
                <w:sz w:val="14"/>
              </w:rPr>
            </w:pPr>
            <w:r>
              <w:rPr>
                <w:spacing w:val="-4"/>
                <w:sz w:val="14"/>
              </w:rPr>
              <w:t>0.00</w:t>
            </w:r>
          </w:p>
        </w:tc>
      </w:tr>
      <w:tr>
        <w:trPr>
          <w:trHeight w:val="270" w:hRule="atLeast"/>
        </w:trPr>
        <w:tc>
          <w:tcPr>
            <w:tcW w:w="2549" w:type="dxa"/>
          </w:tcPr>
          <w:p>
            <w:pPr>
              <w:pStyle w:val="TableParagraph"/>
              <w:spacing w:before="56"/>
              <w:ind w:right="468"/>
              <w:jc w:val="right"/>
              <w:rPr>
                <w:sz w:val="14"/>
              </w:rPr>
            </w:pPr>
            <w:r>
              <w:rPr>
                <w:spacing w:val="-2"/>
                <w:sz w:val="14"/>
              </w:rPr>
              <w:t>1.1.4.01.02.03.0.00000</w:t>
            </w:r>
          </w:p>
        </w:tc>
        <w:tc>
          <w:tcPr>
            <w:tcW w:w="4782" w:type="dxa"/>
          </w:tcPr>
          <w:p>
            <w:pPr>
              <w:pStyle w:val="TableParagraph"/>
              <w:spacing w:before="56"/>
              <w:ind w:left="471"/>
              <w:rPr>
                <w:sz w:val="14"/>
              </w:rPr>
            </w:pPr>
            <w:r>
              <w:rPr>
                <w:sz w:val="14"/>
              </w:rPr>
              <w:t>Alimentos y </w:t>
            </w:r>
            <w:r>
              <w:rPr>
                <w:spacing w:val="-2"/>
                <w:sz w:val="14"/>
              </w:rPr>
              <w:t>bebidas</w:t>
            </w:r>
          </w:p>
        </w:tc>
        <w:tc>
          <w:tcPr>
            <w:tcW w:w="1764" w:type="dxa"/>
          </w:tcPr>
          <w:p>
            <w:pPr>
              <w:pStyle w:val="TableParagraph"/>
              <w:spacing w:before="56"/>
              <w:ind w:right="318"/>
              <w:jc w:val="right"/>
              <w:rPr>
                <w:sz w:val="14"/>
              </w:rPr>
            </w:pPr>
            <w:r>
              <w:rPr>
                <w:spacing w:val="-2"/>
                <w:sz w:val="14"/>
              </w:rPr>
              <w:t>102,896.57</w:t>
            </w:r>
          </w:p>
        </w:tc>
        <w:tc>
          <w:tcPr>
            <w:tcW w:w="1698" w:type="dxa"/>
          </w:tcPr>
          <w:p>
            <w:pPr>
              <w:pStyle w:val="TableParagraph"/>
              <w:spacing w:before="56"/>
              <w:ind w:right="306"/>
              <w:jc w:val="right"/>
              <w:rPr>
                <w:sz w:val="14"/>
              </w:rPr>
            </w:pPr>
            <w:r>
              <w:rPr>
                <w:spacing w:val="-2"/>
                <w:sz w:val="14"/>
              </w:rPr>
              <w:t>102,896.57</w:t>
            </w:r>
          </w:p>
        </w:tc>
        <w:tc>
          <w:tcPr>
            <w:tcW w:w="1283" w:type="dxa"/>
          </w:tcPr>
          <w:p>
            <w:pPr>
              <w:pStyle w:val="TableParagraph"/>
              <w:spacing w:before="56"/>
              <w:ind w:right="53"/>
              <w:jc w:val="right"/>
              <w:rPr>
                <w:sz w:val="14"/>
              </w:rPr>
            </w:pPr>
            <w:r>
              <w:rPr>
                <w:spacing w:val="-4"/>
                <w:sz w:val="14"/>
              </w:rPr>
              <w:t>0.00</w:t>
            </w:r>
          </w:p>
        </w:tc>
      </w:tr>
      <w:tr>
        <w:trPr>
          <w:trHeight w:val="314" w:hRule="atLeast"/>
        </w:trPr>
        <w:tc>
          <w:tcPr>
            <w:tcW w:w="2549" w:type="dxa"/>
          </w:tcPr>
          <w:p>
            <w:pPr>
              <w:pStyle w:val="TableParagraph"/>
              <w:spacing w:before="55"/>
              <w:ind w:left="50"/>
              <w:rPr>
                <w:sz w:val="14"/>
              </w:rPr>
            </w:pPr>
            <w:r>
              <w:rPr>
                <w:spacing w:val="-2"/>
                <w:sz w:val="14"/>
              </w:rPr>
              <w:t>1.1.4.01.03</w:t>
            </w:r>
          </w:p>
        </w:tc>
        <w:tc>
          <w:tcPr>
            <w:tcW w:w="4782" w:type="dxa"/>
          </w:tcPr>
          <w:p>
            <w:pPr>
              <w:pStyle w:val="TableParagraph"/>
              <w:spacing w:before="55"/>
              <w:ind w:left="471"/>
              <w:rPr>
                <w:sz w:val="14"/>
              </w:rPr>
            </w:pPr>
            <w:r>
              <w:rPr>
                <w:sz w:val="14"/>
              </w:rPr>
              <w:t>Materiales y productos de uso en la </w:t>
            </w:r>
            <w:r>
              <w:rPr>
                <w:spacing w:val="-2"/>
                <w:sz w:val="14"/>
              </w:rPr>
              <w:t>construcció</w:t>
            </w:r>
          </w:p>
        </w:tc>
        <w:tc>
          <w:tcPr>
            <w:tcW w:w="1764" w:type="dxa"/>
          </w:tcPr>
          <w:p>
            <w:pPr>
              <w:pStyle w:val="TableParagraph"/>
              <w:spacing w:before="55"/>
              <w:ind w:right="306"/>
              <w:jc w:val="right"/>
              <w:rPr>
                <w:sz w:val="14"/>
              </w:rPr>
            </w:pPr>
            <w:r>
              <w:rPr>
                <w:spacing w:val="-2"/>
                <w:sz w:val="14"/>
              </w:rPr>
              <w:t>13,742,789.16</w:t>
            </w:r>
          </w:p>
        </w:tc>
        <w:tc>
          <w:tcPr>
            <w:tcW w:w="1698" w:type="dxa"/>
          </w:tcPr>
          <w:p>
            <w:pPr>
              <w:pStyle w:val="TableParagraph"/>
              <w:spacing w:before="55"/>
              <w:ind w:right="294"/>
              <w:jc w:val="right"/>
              <w:rPr>
                <w:sz w:val="14"/>
              </w:rPr>
            </w:pPr>
            <w:r>
              <w:rPr>
                <w:spacing w:val="-2"/>
                <w:sz w:val="14"/>
              </w:rPr>
              <w:t>13,794,518.19</w:t>
            </w:r>
          </w:p>
        </w:tc>
        <w:tc>
          <w:tcPr>
            <w:tcW w:w="1283" w:type="dxa"/>
          </w:tcPr>
          <w:p>
            <w:pPr>
              <w:pStyle w:val="TableParagraph"/>
              <w:spacing w:before="55"/>
              <w:ind w:right="53"/>
              <w:jc w:val="right"/>
              <w:rPr>
                <w:sz w:val="14"/>
              </w:rPr>
            </w:pPr>
            <w:r>
              <w:rPr>
                <w:sz w:val="14"/>
              </w:rPr>
              <w:t>-</w:t>
            </w:r>
            <w:r>
              <w:rPr>
                <w:spacing w:val="-2"/>
                <w:sz w:val="14"/>
              </w:rPr>
              <w:t>51,729.03</w:t>
            </w:r>
          </w:p>
        </w:tc>
      </w:tr>
      <w:tr>
        <w:trPr>
          <w:trHeight w:val="315" w:hRule="atLeast"/>
        </w:trPr>
        <w:tc>
          <w:tcPr>
            <w:tcW w:w="2549" w:type="dxa"/>
          </w:tcPr>
          <w:p>
            <w:pPr>
              <w:pStyle w:val="TableParagraph"/>
              <w:spacing w:before="100"/>
              <w:ind w:left="230"/>
              <w:rPr>
                <w:sz w:val="14"/>
              </w:rPr>
            </w:pPr>
            <w:r>
              <w:rPr>
                <w:spacing w:val="-2"/>
                <w:sz w:val="14"/>
              </w:rPr>
              <w:t>1.1.4.01.03.01</w:t>
            </w:r>
          </w:p>
        </w:tc>
        <w:tc>
          <w:tcPr>
            <w:tcW w:w="4782" w:type="dxa"/>
          </w:tcPr>
          <w:p>
            <w:pPr>
              <w:pStyle w:val="TableParagraph"/>
              <w:spacing w:before="100"/>
              <w:ind w:left="471"/>
              <w:rPr>
                <w:sz w:val="14"/>
              </w:rPr>
            </w:pPr>
            <w:r>
              <w:rPr>
                <w:sz w:val="14"/>
              </w:rPr>
              <w:t>Materiales y productos </w:t>
            </w:r>
            <w:r>
              <w:rPr>
                <w:spacing w:val="-2"/>
                <w:sz w:val="14"/>
              </w:rPr>
              <w:t>metálicos</w:t>
            </w:r>
          </w:p>
        </w:tc>
        <w:tc>
          <w:tcPr>
            <w:tcW w:w="1764" w:type="dxa"/>
          </w:tcPr>
          <w:p>
            <w:pPr>
              <w:pStyle w:val="TableParagraph"/>
              <w:spacing w:before="100"/>
              <w:ind w:right="315"/>
              <w:jc w:val="right"/>
              <w:rPr>
                <w:sz w:val="14"/>
              </w:rPr>
            </w:pPr>
            <w:r>
              <w:rPr>
                <w:spacing w:val="-2"/>
                <w:sz w:val="14"/>
              </w:rPr>
              <w:t>2,033,315.33</w:t>
            </w:r>
          </w:p>
        </w:tc>
        <w:tc>
          <w:tcPr>
            <w:tcW w:w="1698" w:type="dxa"/>
          </w:tcPr>
          <w:p>
            <w:pPr>
              <w:pStyle w:val="TableParagraph"/>
              <w:spacing w:before="100"/>
              <w:ind w:right="303"/>
              <w:jc w:val="right"/>
              <w:rPr>
                <w:sz w:val="14"/>
              </w:rPr>
            </w:pPr>
            <w:r>
              <w:rPr>
                <w:spacing w:val="-2"/>
                <w:sz w:val="14"/>
              </w:rPr>
              <w:t>2,033,315.33</w:t>
            </w:r>
          </w:p>
        </w:tc>
        <w:tc>
          <w:tcPr>
            <w:tcW w:w="1283" w:type="dxa"/>
          </w:tcPr>
          <w:p>
            <w:pPr>
              <w:pStyle w:val="TableParagraph"/>
              <w:spacing w:before="100"/>
              <w:ind w:right="53"/>
              <w:jc w:val="right"/>
              <w:rPr>
                <w:sz w:val="14"/>
              </w:rPr>
            </w:pPr>
            <w:r>
              <w:rPr>
                <w:spacing w:val="-4"/>
                <w:sz w:val="14"/>
              </w:rPr>
              <w:t>0.00</w:t>
            </w:r>
          </w:p>
        </w:tc>
      </w:tr>
      <w:tr>
        <w:trPr>
          <w:trHeight w:val="270" w:hRule="atLeast"/>
        </w:trPr>
        <w:tc>
          <w:tcPr>
            <w:tcW w:w="2549" w:type="dxa"/>
          </w:tcPr>
          <w:p>
            <w:pPr>
              <w:pStyle w:val="TableParagraph"/>
              <w:spacing w:before="56"/>
              <w:ind w:left="230"/>
              <w:rPr>
                <w:sz w:val="14"/>
              </w:rPr>
            </w:pPr>
            <w:r>
              <w:rPr>
                <w:spacing w:val="-2"/>
                <w:sz w:val="14"/>
              </w:rPr>
              <w:t>1.1.4.01.03.01.0</w:t>
            </w:r>
          </w:p>
        </w:tc>
        <w:tc>
          <w:tcPr>
            <w:tcW w:w="4782" w:type="dxa"/>
          </w:tcPr>
          <w:p>
            <w:pPr>
              <w:pStyle w:val="TableParagraph"/>
              <w:spacing w:before="56"/>
              <w:ind w:left="471"/>
              <w:rPr>
                <w:sz w:val="14"/>
              </w:rPr>
            </w:pPr>
            <w:r>
              <w:rPr>
                <w:sz w:val="14"/>
              </w:rPr>
              <w:t>Materiales y productos </w:t>
            </w:r>
            <w:r>
              <w:rPr>
                <w:spacing w:val="-2"/>
                <w:sz w:val="14"/>
              </w:rPr>
              <w:t>metálicos</w:t>
            </w:r>
          </w:p>
        </w:tc>
        <w:tc>
          <w:tcPr>
            <w:tcW w:w="1764" w:type="dxa"/>
          </w:tcPr>
          <w:p>
            <w:pPr>
              <w:pStyle w:val="TableParagraph"/>
              <w:spacing w:before="56"/>
              <w:ind w:right="315"/>
              <w:jc w:val="right"/>
              <w:rPr>
                <w:sz w:val="14"/>
              </w:rPr>
            </w:pPr>
            <w:r>
              <w:rPr>
                <w:spacing w:val="-2"/>
                <w:sz w:val="14"/>
              </w:rPr>
              <w:t>2,033,315.33</w:t>
            </w:r>
          </w:p>
        </w:tc>
        <w:tc>
          <w:tcPr>
            <w:tcW w:w="1698" w:type="dxa"/>
          </w:tcPr>
          <w:p>
            <w:pPr>
              <w:pStyle w:val="TableParagraph"/>
              <w:spacing w:before="56"/>
              <w:ind w:right="303"/>
              <w:jc w:val="right"/>
              <w:rPr>
                <w:sz w:val="14"/>
              </w:rPr>
            </w:pPr>
            <w:r>
              <w:rPr>
                <w:spacing w:val="-2"/>
                <w:sz w:val="14"/>
              </w:rPr>
              <w:t>2,033,315.33</w:t>
            </w:r>
          </w:p>
        </w:tc>
        <w:tc>
          <w:tcPr>
            <w:tcW w:w="1283" w:type="dxa"/>
          </w:tcPr>
          <w:p>
            <w:pPr>
              <w:pStyle w:val="TableParagraph"/>
              <w:spacing w:before="56"/>
              <w:ind w:right="53"/>
              <w:jc w:val="right"/>
              <w:rPr>
                <w:sz w:val="14"/>
              </w:rPr>
            </w:pPr>
            <w:r>
              <w:rPr>
                <w:spacing w:val="-4"/>
                <w:sz w:val="14"/>
              </w:rPr>
              <w:t>0.00</w:t>
            </w:r>
          </w:p>
        </w:tc>
      </w:tr>
      <w:tr>
        <w:trPr>
          <w:trHeight w:val="270" w:hRule="atLeast"/>
        </w:trPr>
        <w:tc>
          <w:tcPr>
            <w:tcW w:w="2549" w:type="dxa"/>
          </w:tcPr>
          <w:p>
            <w:pPr>
              <w:pStyle w:val="TableParagraph"/>
              <w:spacing w:before="55"/>
              <w:ind w:right="468"/>
              <w:jc w:val="right"/>
              <w:rPr>
                <w:sz w:val="14"/>
              </w:rPr>
            </w:pPr>
            <w:r>
              <w:rPr>
                <w:spacing w:val="-2"/>
                <w:sz w:val="14"/>
              </w:rPr>
              <w:t>1.1.4.01.03.01.0.00000</w:t>
            </w:r>
          </w:p>
        </w:tc>
        <w:tc>
          <w:tcPr>
            <w:tcW w:w="4782" w:type="dxa"/>
          </w:tcPr>
          <w:p>
            <w:pPr>
              <w:pStyle w:val="TableParagraph"/>
              <w:spacing w:before="55"/>
              <w:ind w:left="471"/>
              <w:rPr>
                <w:sz w:val="14"/>
              </w:rPr>
            </w:pPr>
            <w:r>
              <w:rPr>
                <w:sz w:val="14"/>
              </w:rPr>
              <w:t>Materiales y productos </w:t>
            </w:r>
            <w:r>
              <w:rPr>
                <w:spacing w:val="-2"/>
                <w:sz w:val="14"/>
              </w:rPr>
              <w:t>metálicos</w:t>
            </w:r>
          </w:p>
        </w:tc>
        <w:tc>
          <w:tcPr>
            <w:tcW w:w="1764" w:type="dxa"/>
          </w:tcPr>
          <w:p>
            <w:pPr>
              <w:pStyle w:val="TableParagraph"/>
              <w:spacing w:before="55"/>
              <w:ind w:right="315"/>
              <w:jc w:val="right"/>
              <w:rPr>
                <w:sz w:val="14"/>
              </w:rPr>
            </w:pPr>
            <w:r>
              <w:rPr>
                <w:spacing w:val="-2"/>
                <w:sz w:val="14"/>
              </w:rPr>
              <w:t>2,033,315.33</w:t>
            </w:r>
          </w:p>
        </w:tc>
        <w:tc>
          <w:tcPr>
            <w:tcW w:w="1698" w:type="dxa"/>
          </w:tcPr>
          <w:p>
            <w:pPr>
              <w:pStyle w:val="TableParagraph"/>
              <w:spacing w:before="55"/>
              <w:ind w:right="303"/>
              <w:jc w:val="right"/>
              <w:rPr>
                <w:sz w:val="14"/>
              </w:rPr>
            </w:pPr>
            <w:r>
              <w:rPr>
                <w:spacing w:val="-2"/>
                <w:sz w:val="14"/>
              </w:rPr>
              <w:t>2,033,315.33</w:t>
            </w:r>
          </w:p>
        </w:tc>
        <w:tc>
          <w:tcPr>
            <w:tcW w:w="1283" w:type="dxa"/>
          </w:tcPr>
          <w:p>
            <w:pPr>
              <w:pStyle w:val="TableParagraph"/>
              <w:spacing w:before="55"/>
              <w:ind w:right="53"/>
              <w:jc w:val="right"/>
              <w:rPr>
                <w:sz w:val="14"/>
              </w:rPr>
            </w:pPr>
            <w:r>
              <w:rPr>
                <w:spacing w:val="-4"/>
                <w:sz w:val="14"/>
              </w:rPr>
              <w:t>0.00</w:t>
            </w:r>
          </w:p>
        </w:tc>
      </w:tr>
      <w:tr>
        <w:trPr>
          <w:trHeight w:val="270" w:hRule="atLeast"/>
        </w:trPr>
        <w:tc>
          <w:tcPr>
            <w:tcW w:w="2549" w:type="dxa"/>
          </w:tcPr>
          <w:p>
            <w:pPr>
              <w:pStyle w:val="TableParagraph"/>
              <w:spacing w:before="56"/>
              <w:ind w:left="230"/>
              <w:rPr>
                <w:sz w:val="14"/>
              </w:rPr>
            </w:pPr>
            <w:r>
              <w:rPr>
                <w:spacing w:val="-2"/>
                <w:sz w:val="14"/>
              </w:rPr>
              <w:t>1.1.4.01.03.02</w:t>
            </w:r>
          </w:p>
        </w:tc>
        <w:tc>
          <w:tcPr>
            <w:tcW w:w="4782" w:type="dxa"/>
          </w:tcPr>
          <w:p>
            <w:pPr>
              <w:pStyle w:val="TableParagraph"/>
              <w:spacing w:before="56"/>
              <w:ind w:left="471"/>
              <w:rPr>
                <w:sz w:val="14"/>
              </w:rPr>
            </w:pPr>
            <w:r>
              <w:rPr>
                <w:sz w:val="14"/>
              </w:rPr>
              <w:t>Materiales y productos minerales y </w:t>
            </w:r>
            <w:r>
              <w:rPr>
                <w:spacing w:val="-2"/>
                <w:sz w:val="14"/>
              </w:rPr>
              <w:t>asfálticos</w:t>
            </w:r>
          </w:p>
        </w:tc>
        <w:tc>
          <w:tcPr>
            <w:tcW w:w="1764" w:type="dxa"/>
          </w:tcPr>
          <w:p>
            <w:pPr>
              <w:pStyle w:val="TableParagraph"/>
              <w:spacing w:before="56"/>
              <w:ind w:right="312"/>
              <w:jc w:val="right"/>
              <w:rPr>
                <w:sz w:val="14"/>
              </w:rPr>
            </w:pPr>
            <w:r>
              <w:rPr>
                <w:spacing w:val="-2"/>
                <w:sz w:val="14"/>
              </w:rPr>
              <w:t>47,273.52</w:t>
            </w:r>
          </w:p>
        </w:tc>
        <w:tc>
          <w:tcPr>
            <w:tcW w:w="1698" w:type="dxa"/>
          </w:tcPr>
          <w:p>
            <w:pPr>
              <w:pStyle w:val="TableParagraph"/>
              <w:spacing w:before="56"/>
              <w:ind w:right="300"/>
              <w:jc w:val="right"/>
              <w:rPr>
                <w:sz w:val="14"/>
              </w:rPr>
            </w:pPr>
            <w:r>
              <w:rPr>
                <w:spacing w:val="-2"/>
                <w:sz w:val="14"/>
              </w:rPr>
              <w:t>47,273.52</w:t>
            </w:r>
          </w:p>
        </w:tc>
        <w:tc>
          <w:tcPr>
            <w:tcW w:w="1283" w:type="dxa"/>
          </w:tcPr>
          <w:p>
            <w:pPr>
              <w:pStyle w:val="TableParagraph"/>
              <w:spacing w:before="56"/>
              <w:ind w:right="53"/>
              <w:jc w:val="right"/>
              <w:rPr>
                <w:sz w:val="14"/>
              </w:rPr>
            </w:pPr>
            <w:r>
              <w:rPr>
                <w:spacing w:val="-4"/>
                <w:sz w:val="14"/>
              </w:rPr>
              <w:t>0.00</w:t>
            </w:r>
          </w:p>
        </w:tc>
      </w:tr>
      <w:tr>
        <w:trPr>
          <w:trHeight w:val="270" w:hRule="atLeast"/>
        </w:trPr>
        <w:tc>
          <w:tcPr>
            <w:tcW w:w="2549" w:type="dxa"/>
          </w:tcPr>
          <w:p>
            <w:pPr>
              <w:pStyle w:val="TableParagraph"/>
              <w:spacing w:before="55"/>
              <w:ind w:left="230"/>
              <w:rPr>
                <w:sz w:val="14"/>
              </w:rPr>
            </w:pPr>
            <w:r>
              <w:rPr>
                <w:spacing w:val="-2"/>
                <w:sz w:val="14"/>
              </w:rPr>
              <w:t>1.1.4.01.03.02.0</w:t>
            </w:r>
          </w:p>
        </w:tc>
        <w:tc>
          <w:tcPr>
            <w:tcW w:w="4782" w:type="dxa"/>
          </w:tcPr>
          <w:p>
            <w:pPr>
              <w:pStyle w:val="TableParagraph"/>
              <w:spacing w:before="55"/>
              <w:ind w:left="471"/>
              <w:rPr>
                <w:sz w:val="14"/>
              </w:rPr>
            </w:pPr>
            <w:r>
              <w:rPr>
                <w:sz w:val="14"/>
              </w:rPr>
              <w:t>Materiales y productos minerales y </w:t>
            </w:r>
            <w:r>
              <w:rPr>
                <w:spacing w:val="-2"/>
                <w:sz w:val="14"/>
              </w:rPr>
              <w:t>asfálticos</w:t>
            </w:r>
          </w:p>
        </w:tc>
        <w:tc>
          <w:tcPr>
            <w:tcW w:w="1764" w:type="dxa"/>
          </w:tcPr>
          <w:p>
            <w:pPr>
              <w:pStyle w:val="TableParagraph"/>
              <w:spacing w:before="55"/>
              <w:ind w:right="312"/>
              <w:jc w:val="right"/>
              <w:rPr>
                <w:sz w:val="14"/>
              </w:rPr>
            </w:pPr>
            <w:r>
              <w:rPr>
                <w:spacing w:val="-2"/>
                <w:sz w:val="14"/>
              </w:rPr>
              <w:t>47,273.52</w:t>
            </w:r>
          </w:p>
        </w:tc>
        <w:tc>
          <w:tcPr>
            <w:tcW w:w="1698" w:type="dxa"/>
          </w:tcPr>
          <w:p>
            <w:pPr>
              <w:pStyle w:val="TableParagraph"/>
              <w:spacing w:before="55"/>
              <w:ind w:right="300"/>
              <w:jc w:val="right"/>
              <w:rPr>
                <w:sz w:val="14"/>
              </w:rPr>
            </w:pPr>
            <w:r>
              <w:rPr>
                <w:spacing w:val="-2"/>
                <w:sz w:val="14"/>
              </w:rPr>
              <w:t>47,273.52</w:t>
            </w:r>
          </w:p>
        </w:tc>
        <w:tc>
          <w:tcPr>
            <w:tcW w:w="1283" w:type="dxa"/>
          </w:tcPr>
          <w:p>
            <w:pPr>
              <w:pStyle w:val="TableParagraph"/>
              <w:spacing w:before="55"/>
              <w:ind w:right="53"/>
              <w:jc w:val="right"/>
              <w:rPr>
                <w:sz w:val="14"/>
              </w:rPr>
            </w:pPr>
            <w:r>
              <w:rPr>
                <w:spacing w:val="-4"/>
                <w:sz w:val="14"/>
              </w:rPr>
              <w:t>0.00</w:t>
            </w:r>
          </w:p>
        </w:tc>
      </w:tr>
      <w:tr>
        <w:trPr>
          <w:trHeight w:val="270" w:hRule="atLeast"/>
        </w:trPr>
        <w:tc>
          <w:tcPr>
            <w:tcW w:w="2549" w:type="dxa"/>
          </w:tcPr>
          <w:p>
            <w:pPr>
              <w:pStyle w:val="TableParagraph"/>
              <w:spacing w:before="56"/>
              <w:ind w:right="468"/>
              <w:jc w:val="right"/>
              <w:rPr>
                <w:sz w:val="14"/>
              </w:rPr>
            </w:pPr>
            <w:r>
              <w:rPr>
                <w:spacing w:val="-2"/>
                <w:sz w:val="14"/>
              </w:rPr>
              <w:t>1.1.4.01.03.02.0.00000</w:t>
            </w:r>
          </w:p>
        </w:tc>
        <w:tc>
          <w:tcPr>
            <w:tcW w:w="4782" w:type="dxa"/>
          </w:tcPr>
          <w:p>
            <w:pPr>
              <w:pStyle w:val="TableParagraph"/>
              <w:spacing w:before="56"/>
              <w:ind w:left="471"/>
              <w:rPr>
                <w:sz w:val="14"/>
              </w:rPr>
            </w:pPr>
            <w:r>
              <w:rPr>
                <w:sz w:val="14"/>
              </w:rPr>
              <w:t>Materiales y productos minerales y </w:t>
            </w:r>
            <w:r>
              <w:rPr>
                <w:spacing w:val="-2"/>
                <w:sz w:val="14"/>
              </w:rPr>
              <w:t>asfálticos</w:t>
            </w:r>
          </w:p>
        </w:tc>
        <w:tc>
          <w:tcPr>
            <w:tcW w:w="1764" w:type="dxa"/>
          </w:tcPr>
          <w:p>
            <w:pPr>
              <w:pStyle w:val="TableParagraph"/>
              <w:spacing w:before="56"/>
              <w:ind w:right="312"/>
              <w:jc w:val="right"/>
              <w:rPr>
                <w:sz w:val="14"/>
              </w:rPr>
            </w:pPr>
            <w:r>
              <w:rPr>
                <w:spacing w:val="-2"/>
                <w:sz w:val="14"/>
              </w:rPr>
              <w:t>47,273.52</w:t>
            </w:r>
          </w:p>
        </w:tc>
        <w:tc>
          <w:tcPr>
            <w:tcW w:w="1698" w:type="dxa"/>
          </w:tcPr>
          <w:p>
            <w:pPr>
              <w:pStyle w:val="TableParagraph"/>
              <w:spacing w:before="56"/>
              <w:ind w:right="300"/>
              <w:jc w:val="right"/>
              <w:rPr>
                <w:sz w:val="14"/>
              </w:rPr>
            </w:pPr>
            <w:r>
              <w:rPr>
                <w:spacing w:val="-2"/>
                <w:sz w:val="14"/>
              </w:rPr>
              <w:t>47,273.52</w:t>
            </w:r>
          </w:p>
        </w:tc>
        <w:tc>
          <w:tcPr>
            <w:tcW w:w="1283" w:type="dxa"/>
          </w:tcPr>
          <w:p>
            <w:pPr>
              <w:pStyle w:val="TableParagraph"/>
              <w:spacing w:before="56"/>
              <w:ind w:right="53"/>
              <w:jc w:val="right"/>
              <w:rPr>
                <w:sz w:val="14"/>
              </w:rPr>
            </w:pPr>
            <w:r>
              <w:rPr>
                <w:spacing w:val="-4"/>
                <w:sz w:val="14"/>
              </w:rPr>
              <w:t>0.00</w:t>
            </w:r>
          </w:p>
        </w:tc>
      </w:tr>
      <w:tr>
        <w:trPr>
          <w:trHeight w:val="270" w:hRule="atLeast"/>
        </w:trPr>
        <w:tc>
          <w:tcPr>
            <w:tcW w:w="2549" w:type="dxa"/>
          </w:tcPr>
          <w:p>
            <w:pPr>
              <w:pStyle w:val="TableParagraph"/>
              <w:spacing w:before="55"/>
              <w:ind w:left="230"/>
              <w:rPr>
                <w:sz w:val="14"/>
              </w:rPr>
            </w:pPr>
            <w:r>
              <w:rPr>
                <w:spacing w:val="-2"/>
                <w:sz w:val="14"/>
              </w:rPr>
              <w:t>1.1.4.01.03.04</w:t>
            </w:r>
          </w:p>
        </w:tc>
        <w:tc>
          <w:tcPr>
            <w:tcW w:w="4782" w:type="dxa"/>
          </w:tcPr>
          <w:p>
            <w:pPr>
              <w:pStyle w:val="TableParagraph"/>
              <w:spacing w:before="55"/>
              <w:ind w:left="471"/>
              <w:rPr>
                <w:sz w:val="14"/>
              </w:rPr>
            </w:pPr>
            <w:r>
              <w:rPr>
                <w:sz w:val="14"/>
              </w:rPr>
              <w:t>Materiales y productos eléctricos, </w:t>
            </w:r>
            <w:r>
              <w:rPr>
                <w:spacing w:val="-2"/>
                <w:sz w:val="14"/>
              </w:rPr>
              <w:t>telefónicos</w:t>
            </w:r>
          </w:p>
        </w:tc>
        <w:tc>
          <w:tcPr>
            <w:tcW w:w="1764" w:type="dxa"/>
          </w:tcPr>
          <w:p>
            <w:pPr>
              <w:pStyle w:val="TableParagraph"/>
              <w:spacing w:before="55"/>
              <w:ind w:right="315"/>
              <w:jc w:val="right"/>
              <w:rPr>
                <w:sz w:val="14"/>
              </w:rPr>
            </w:pPr>
            <w:r>
              <w:rPr>
                <w:spacing w:val="-2"/>
                <w:sz w:val="14"/>
              </w:rPr>
              <w:t>9,640,996.97</w:t>
            </w:r>
          </w:p>
        </w:tc>
        <w:tc>
          <w:tcPr>
            <w:tcW w:w="1698" w:type="dxa"/>
          </w:tcPr>
          <w:p>
            <w:pPr>
              <w:pStyle w:val="TableParagraph"/>
              <w:spacing w:before="55"/>
              <w:ind w:right="303"/>
              <w:jc w:val="right"/>
              <w:rPr>
                <w:sz w:val="14"/>
              </w:rPr>
            </w:pPr>
            <w:r>
              <w:rPr>
                <w:spacing w:val="-2"/>
                <w:sz w:val="14"/>
              </w:rPr>
              <w:t>9,822,249.30</w:t>
            </w:r>
          </w:p>
        </w:tc>
        <w:tc>
          <w:tcPr>
            <w:tcW w:w="1283" w:type="dxa"/>
          </w:tcPr>
          <w:p>
            <w:pPr>
              <w:pStyle w:val="TableParagraph"/>
              <w:spacing w:before="55"/>
              <w:ind w:right="59"/>
              <w:jc w:val="right"/>
              <w:rPr>
                <w:sz w:val="14"/>
              </w:rPr>
            </w:pPr>
            <w:r>
              <w:rPr>
                <w:sz w:val="14"/>
              </w:rPr>
              <w:t>-</w:t>
            </w:r>
            <w:r>
              <w:rPr>
                <w:spacing w:val="-2"/>
                <w:sz w:val="14"/>
              </w:rPr>
              <w:t>181,252.33</w:t>
            </w:r>
          </w:p>
        </w:tc>
      </w:tr>
      <w:tr>
        <w:trPr>
          <w:trHeight w:val="270" w:hRule="atLeast"/>
        </w:trPr>
        <w:tc>
          <w:tcPr>
            <w:tcW w:w="2549" w:type="dxa"/>
          </w:tcPr>
          <w:p>
            <w:pPr>
              <w:pStyle w:val="TableParagraph"/>
              <w:spacing w:before="56"/>
              <w:ind w:left="230"/>
              <w:rPr>
                <w:sz w:val="14"/>
              </w:rPr>
            </w:pPr>
            <w:r>
              <w:rPr>
                <w:spacing w:val="-2"/>
                <w:sz w:val="14"/>
              </w:rPr>
              <w:t>1.1.4.01.03.04.0</w:t>
            </w:r>
          </w:p>
        </w:tc>
        <w:tc>
          <w:tcPr>
            <w:tcW w:w="4782" w:type="dxa"/>
          </w:tcPr>
          <w:p>
            <w:pPr>
              <w:pStyle w:val="TableParagraph"/>
              <w:spacing w:before="56"/>
              <w:ind w:left="471"/>
              <w:rPr>
                <w:sz w:val="14"/>
              </w:rPr>
            </w:pPr>
            <w:r>
              <w:rPr>
                <w:sz w:val="14"/>
              </w:rPr>
              <w:t>Materiales y productos eléctricos, </w:t>
            </w:r>
            <w:r>
              <w:rPr>
                <w:spacing w:val="-2"/>
                <w:sz w:val="14"/>
              </w:rPr>
              <w:t>telefónicos</w:t>
            </w:r>
          </w:p>
        </w:tc>
        <w:tc>
          <w:tcPr>
            <w:tcW w:w="1764" w:type="dxa"/>
          </w:tcPr>
          <w:p>
            <w:pPr>
              <w:pStyle w:val="TableParagraph"/>
              <w:spacing w:before="56"/>
              <w:ind w:right="315"/>
              <w:jc w:val="right"/>
              <w:rPr>
                <w:sz w:val="14"/>
              </w:rPr>
            </w:pPr>
            <w:r>
              <w:rPr>
                <w:spacing w:val="-2"/>
                <w:sz w:val="14"/>
              </w:rPr>
              <w:t>9,640,996.97</w:t>
            </w:r>
          </w:p>
        </w:tc>
        <w:tc>
          <w:tcPr>
            <w:tcW w:w="1698" w:type="dxa"/>
          </w:tcPr>
          <w:p>
            <w:pPr>
              <w:pStyle w:val="TableParagraph"/>
              <w:spacing w:before="56"/>
              <w:ind w:right="303"/>
              <w:jc w:val="right"/>
              <w:rPr>
                <w:sz w:val="14"/>
              </w:rPr>
            </w:pPr>
            <w:r>
              <w:rPr>
                <w:spacing w:val="-2"/>
                <w:sz w:val="14"/>
              </w:rPr>
              <w:t>9,822,249.30</w:t>
            </w:r>
          </w:p>
        </w:tc>
        <w:tc>
          <w:tcPr>
            <w:tcW w:w="1283" w:type="dxa"/>
          </w:tcPr>
          <w:p>
            <w:pPr>
              <w:pStyle w:val="TableParagraph"/>
              <w:spacing w:before="56"/>
              <w:ind w:right="59"/>
              <w:jc w:val="right"/>
              <w:rPr>
                <w:sz w:val="14"/>
              </w:rPr>
            </w:pPr>
            <w:r>
              <w:rPr>
                <w:sz w:val="14"/>
              </w:rPr>
              <w:t>-</w:t>
            </w:r>
            <w:r>
              <w:rPr>
                <w:spacing w:val="-2"/>
                <w:sz w:val="14"/>
              </w:rPr>
              <w:t>181,252.33</w:t>
            </w:r>
          </w:p>
        </w:tc>
      </w:tr>
      <w:tr>
        <w:trPr>
          <w:trHeight w:val="270" w:hRule="atLeast"/>
        </w:trPr>
        <w:tc>
          <w:tcPr>
            <w:tcW w:w="2549" w:type="dxa"/>
          </w:tcPr>
          <w:p>
            <w:pPr>
              <w:pStyle w:val="TableParagraph"/>
              <w:spacing w:before="55"/>
              <w:ind w:right="468"/>
              <w:jc w:val="right"/>
              <w:rPr>
                <w:sz w:val="14"/>
              </w:rPr>
            </w:pPr>
            <w:r>
              <w:rPr>
                <w:spacing w:val="-2"/>
                <w:sz w:val="14"/>
              </w:rPr>
              <w:t>1.1.4.01.03.04.0.00000</w:t>
            </w:r>
          </w:p>
        </w:tc>
        <w:tc>
          <w:tcPr>
            <w:tcW w:w="4782" w:type="dxa"/>
          </w:tcPr>
          <w:p>
            <w:pPr>
              <w:pStyle w:val="TableParagraph"/>
              <w:spacing w:before="55"/>
              <w:ind w:left="471"/>
              <w:rPr>
                <w:sz w:val="14"/>
              </w:rPr>
            </w:pPr>
            <w:r>
              <w:rPr>
                <w:sz w:val="14"/>
              </w:rPr>
              <w:t>Materiales y productos eléctricos, </w:t>
            </w:r>
            <w:r>
              <w:rPr>
                <w:spacing w:val="-2"/>
                <w:sz w:val="14"/>
              </w:rPr>
              <w:t>telefónicos</w:t>
            </w:r>
          </w:p>
        </w:tc>
        <w:tc>
          <w:tcPr>
            <w:tcW w:w="1764" w:type="dxa"/>
          </w:tcPr>
          <w:p>
            <w:pPr>
              <w:pStyle w:val="TableParagraph"/>
              <w:spacing w:before="55"/>
              <w:ind w:right="315"/>
              <w:jc w:val="right"/>
              <w:rPr>
                <w:sz w:val="14"/>
              </w:rPr>
            </w:pPr>
            <w:r>
              <w:rPr>
                <w:spacing w:val="-2"/>
                <w:sz w:val="14"/>
              </w:rPr>
              <w:t>9,640,996.97</w:t>
            </w:r>
          </w:p>
        </w:tc>
        <w:tc>
          <w:tcPr>
            <w:tcW w:w="1698" w:type="dxa"/>
          </w:tcPr>
          <w:p>
            <w:pPr>
              <w:pStyle w:val="TableParagraph"/>
              <w:spacing w:before="55"/>
              <w:ind w:right="303"/>
              <w:jc w:val="right"/>
              <w:rPr>
                <w:sz w:val="14"/>
              </w:rPr>
            </w:pPr>
            <w:r>
              <w:rPr>
                <w:spacing w:val="-2"/>
                <w:sz w:val="14"/>
              </w:rPr>
              <w:t>9,822,249.30</w:t>
            </w:r>
          </w:p>
        </w:tc>
        <w:tc>
          <w:tcPr>
            <w:tcW w:w="1283" w:type="dxa"/>
          </w:tcPr>
          <w:p>
            <w:pPr>
              <w:pStyle w:val="TableParagraph"/>
              <w:spacing w:before="55"/>
              <w:ind w:right="59"/>
              <w:jc w:val="right"/>
              <w:rPr>
                <w:sz w:val="14"/>
              </w:rPr>
            </w:pPr>
            <w:r>
              <w:rPr>
                <w:sz w:val="14"/>
              </w:rPr>
              <w:t>-</w:t>
            </w:r>
            <w:r>
              <w:rPr>
                <w:spacing w:val="-2"/>
                <w:sz w:val="14"/>
              </w:rPr>
              <w:t>181,252.33</w:t>
            </w:r>
          </w:p>
        </w:tc>
      </w:tr>
      <w:tr>
        <w:trPr>
          <w:trHeight w:val="270" w:hRule="atLeast"/>
        </w:trPr>
        <w:tc>
          <w:tcPr>
            <w:tcW w:w="2549" w:type="dxa"/>
          </w:tcPr>
          <w:p>
            <w:pPr>
              <w:pStyle w:val="TableParagraph"/>
              <w:spacing w:before="56"/>
              <w:ind w:left="230"/>
              <w:rPr>
                <w:sz w:val="14"/>
              </w:rPr>
            </w:pPr>
            <w:r>
              <w:rPr>
                <w:spacing w:val="-2"/>
                <w:sz w:val="14"/>
              </w:rPr>
              <w:t>1.1.4.01.03.06</w:t>
            </w:r>
          </w:p>
        </w:tc>
        <w:tc>
          <w:tcPr>
            <w:tcW w:w="4782" w:type="dxa"/>
          </w:tcPr>
          <w:p>
            <w:pPr>
              <w:pStyle w:val="TableParagraph"/>
              <w:spacing w:before="56"/>
              <w:ind w:left="471"/>
              <w:rPr>
                <w:sz w:val="14"/>
              </w:rPr>
            </w:pPr>
            <w:r>
              <w:rPr>
                <w:sz w:val="14"/>
              </w:rPr>
              <w:t>Materiales y productos de </w:t>
            </w:r>
            <w:r>
              <w:rPr>
                <w:spacing w:val="-2"/>
                <w:sz w:val="14"/>
              </w:rPr>
              <w:t>plástico</w:t>
            </w:r>
          </w:p>
        </w:tc>
        <w:tc>
          <w:tcPr>
            <w:tcW w:w="1764" w:type="dxa"/>
          </w:tcPr>
          <w:p>
            <w:pPr>
              <w:pStyle w:val="TableParagraph"/>
              <w:spacing w:before="56"/>
              <w:ind w:right="318"/>
              <w:jc w:val="right"/>
              <w:rPr>
                <w:sz w:val="14"/>
              </w:rPr>
            </w:pPr>
            <w:r>
              <w:rPr>
                <w:spacing w:val="-2"/>
                <w:sz w:val="14"/>
              </w:rPr>
              <w:t>908,571.07</w:t>
            </w:r>
          </w:p>
        </w:tc>
        <w:tc>
          <w:tcPr>
            <w:tcW w:w="1698" w:type="dxa"/>
          </w:tcPr>
          <w:p>
            <w:pPr>
              <w:pStyle w:val="TableParagraph"/>
              <w:spacing w:before="56"/>
              <w:ind w:right="306"/>
              <w:jc w:val="right"/>
              <w:rPr>
                <w:sz w:val="14"/>
              </w:rPr>
            </w:pPr>
            <w:r>
              <w:rPr>
                <w:spacing w:val="-2"/>
                <w:sz w:val="14"/>
              </w:rPr>
              <w:t>930,366.07</w:t>
            </w:r>
          </w:p>
        </w:tc>
        <w:tc>
          <w:tcPr>
            <w:tcW w:w="1283" w:type="dxa"/>
          </w:tcPr>
          <w:p>
            <w:pPr>
              <w:pStyle w:val="TableParagraph"/>
              <w:spacing w:before="56"/>
              <w:ind w:right="53"/>
              <w:jc w:val="right"/>
              <w:rPr>
                <w:sz w:val="14"/>
              </w:rPr>
            </w:pPr>
            <w:r>
              <w:rPr>
                <w:sz w:val="14"/>
              </w:rPr>
              <w:t>-</w:t>
            </w:r>
            <w:r>
              <w:rPr>
                <w:spacing w:val="-2"/>
                <w:sz w:val="14"/>
              </w:rPr>
              <w:t>21,795.00</w:t>
            </w:r>
          </w:p>
        </w:tc>
      </w:tr>
      <w:tr>
        <w:trPr>
          <w:trHeight w:val="270" w:hRule="atLeast"/>
        </w:trPr>
        <w:tc>
          <w:tcPr>
            <w:tcW w:w="2549" w:type="dxa"/>
          </w:tcPr>
          <w:p>
            <w:pPr>
              <w:pStyle w:val="TableParagraph"/>
              <w:spacing w:before="55"/>
              <w:ind w:left="230"/>
              <w:rPr>
                <w:sz w:val="14"/>
              </w:rPr>
            </w:pPr>
            <w:r>
              <w:rPr>
                <w:spacing w:val="-2"/>
                <w:sz w:val="14"/>
              </w:rPr>
              <w:t>1.1.4.01.03.06.0</w:t>
            </w:r>
          </w:p>
        </w:tc>
        <w:tc>
          <w:tcPr>
            <w:tcW w:w="4782" w:type="dxa"/>
          </w:tcPr>
          <w:p>
            <w:pPr>
              <w:pStyle w:val="TableParagraph"/>
              <w:spacing w:before="55"/>
              <w:ind w:left="471"/>
              <w:rPr>
                <w:sz w:val="14"/>
              </w:rPr>
            </w:pPr>
            <w:r>
              <w:rPr>
                <w:sz w:val="14"/>
              </w:rPr>
              <w:t>Materiales y productos de </w:t>
            </w:r>
            <w:r>
              <w:rPr>
                <w:spacing w:val="-2"/>
                <w:sz w:val="14"/>
              </w:rPr>
              <w:t>plástico</w:t>
            </w:r>
          </w:p>
        </w:tc>
        <w:tc>
          <w:tcPr>
            <w:tcW w:w="1764" w:type="dxa"/>
          </w:tcPr>
          <w:p>
            <w:pPr>
              <w:pStyle w:val="TableParagraph"/>
              <w:spacing w:before="55"/>
              <w:ind w:right="318"/>
              <w:jc w:val="right"/>
              <w:rPr>
                <w:sz w:val="14"/>
              </w:rPr>
            </w:pPr>
            <w:r>
              <w:rPr>
                <w:spacing w:val="-2"/>
                <w:sz w:val="14"/>
              </w:rPr>
              <w:t>908,571.07</w:t>
            </w:r>
          </w:p>
        </w:tc>
        <w:tc>
          <w:tcPr>
            <w:tcW w:w="1698" w:type="dxa"/>
          </w:tcPr>
          <w:p>
            <w:pPr>
              <w:pStyle w:val="TableParagraph"/>
              <w:spacing w:before="55"/>
              <w:ind w:right="306"/>
              <w:jc w:val="right"/>
              <w:rPr>
                <w:sz w:val="14"/>
              </w:rPr>
            </w:pPr>
            <w:r>
              <w:rPr>
                <w:spacing w:val="-2"/>
                <w:sz w:val="14"/>
              </w:rPr>
              <w:t>930,366.07</w:t>
            </w:r>
          </w:p>
        </w:tc>
        <w:tc>
          <w:tcPr>
            <w:tcW w:w="1283" w:type="dxa"/>
          </w:tcPr>
          <w:p>
            <w:pPr>
              <w:pStyle w:val="TableParagraph"/>
              <w:spacing w:before="55"/>
              <w:ind w:right="53"/>
              <w:jc w:val="right"/>
              <w:rPr>
                <w:sz w:val="14"/>
              </w:rPr>
            </w:pPr>
            <w:r>
              <w:rPr>
                <w:sz w:val="14"/>
              </w:rPr>
              <w:t>-</w:t>
            </w:r>
            <w:r>
              <w:rPr>
                <w:spacing w:val="-2"/>
                <w:sz w:val="14"/>
              </w:rPr>
              <w:t>21,795.00</w:t>
            </w:r>
          </w:p>
        </w:tc>
      </w:tr>
      <w:tr>
        <w:trPr>
          <w:trHeight w:val="270" w:hRule="atLeast"/>
        </w:trPr>
        <w:tc>
          <w:tcPr>
            <w:tcW w:w="2549" w:type="dxa"/>
          </w:tcPr>
          <w:p>
            <w:pPr>
              <w:pStyle w:val="TableParagraph"/>
              <w:spacing w:before="56"/>
              <w:ind w:right="468"/>
              <w:jc w:val="right"/>
              <w:rPr>
                <w:sz w:val="14"/>
              </w:rPr>
            </w:pPr>
            <w:r>
              <w:rPr>
                <w:spacing w:val="-2"/>
                <w:sz w:val="14"/>
              </w:rPr>
              <w:t>1.1.4.01.03.06.0.00000</w:t>
            </w:r>
          </w:p>
        </w:tc>
        <w:tc>
          <w:tcPr>
            <w:tcW w:w="4782" w:type="dxa"/>
          </w:tcPr>
          <w:p>
            <w:pPr>
              <w:pStyle w:val="TableParagraph"/>
              <w:spacing w:before="56"/>
              <w:ind w:left="471"/>
              <w:rPr>
                <w:sz w:val="14"/>
              </w:rPr>
            </w:pPr>
            <w:r>
              <w:rPr>
                <w:sz w:val="14"/>
              </w:rPr>
              <w:t>Materiales y productos de </w:t>
            </w:r>
            <w:r>
              <w:rPr>
                <w:spacing w:val="-2"/>
                <w:sz w:val="14"/>
              </w:rPr>
              <w:t>plástico</w:t>
            </w:r>
          </w:p>
        </w:tc>
        <w:tc>
          <w:tcPr>
            <w:tcW w:w="1764" w:type="dxa"/>
          </w:tcPr>
          <w:p>
            <w:pPr>
              <w:pStyle w:val="TableParagraph"/>
              <w:spacing w:before="56"/>
              <w:ind w:right="318"/>
              <w:jc w:val="right"/>
              <w:rPr>
                <w:sz w:val="14"/>
              </w:rPr>
            </w:pPr>
            <w:r>
              <w:rPr>
                <w:spacing w:val="-2"/>
                <w:sz w:val="14"/>
              </w:rPr>
              <w:t>908,571.07</w:t>
            </w:r>
          </w:p>
        </w:tc>
        <w:tc>
          <w:tcPr>
            <w:tcW w:w="1698" w:type="dxa"/>
          </w:tcPr>
          <w:p>
            <w:pPr>
              <w:pStyle w:val="TableParagraph"/>
              <w:spacing w:before="56"/>
              <w:ind w:right="306"/>
              <w:jc w:val="right"/>
              <w:rPr>
                <w:sz w:val="14"/>
              </w:rPr>
            </w:pPr>
            <w:r>
              <w:rPr>
                <w:spacing w:val="-2"/>
                <w:sz w:val="14"/>
              </w:rPr>
              <w:t>930,366.07</w:t>
            </w:r>
          </w:p>
        </w:tc>
        <w:tc>
          <w:tcPr>
            <w:tcW w:w="1283" w:type="dxa"/>
          </w:tcPr>
          <w:p>
            <w:pPr>
              <w:pStyle w:val="TableParagraph"/>
              <w:spacing w:before="56"/>
              <w:ind w:right="53"/>
              <w:jc w:val="right"/>
              <w:rPr>
                <w:sz w:val="14"/>
              </w:rPr>
            </w:pPr>
            <w:r>
              <w:rPr>
                <w:sz w:val="14"/>
              </w:rPr>
              <w:t>-</w:t>
            </w:r>
            <w:r>
              <w:rPr>
                <w:spacing w:val="-2"/>
                <w:sz w:val="14"/>
              </w:rPr>
              <w:t>21,795.00</w:t>
            </w:r>
          </w:p>
        </w:tc>
      </w:tr>
      <w:tr>
        <w:trPr>
          <w:trHeight w:val="270" w:hRule="atLeast"/>
        </w:trPr>
        <w:tc>
          <w:tcPr>
            <w:tcW w:w="2549" w:type="dxa"/>
          </w:tcPr>
          <w:p>
            <w:pPr>
              <w:pStyle w:val="TableParagraph"/>
              <w:spacing w:before="55"/>
              <w:ind w:left="230"/>
              <w:rPr>
                <w:sz w:val="14"/>
              </w:rPr>
            </w:pPr>
            <w:r>
              <w:rPr>
                <w:spacing w:val="-2"/>
                <w:sz w:val="14"/>
              </w:rPr>
              <w:t>1.1.4.01.03.99</w:t>
            </w:r>
          </w:p>
        </w:tc>
        <w:tc>
          <w:tcPr>
            <w:tcW w:w="4782" w:type="dxa"/>
          </w:tcPr>
          <w:p>
            <w:pPr>
              <w:pStyle w:val="TableParagraph"/>
              <w:spacing w:before="55"/>
              <w:ind w:left="471"/>
              <w:rPr>
                <w:sz w:val="14"/>
              </w:rPr>
            </w:pPr>
            <w:r>
              <w:rPr>
                <w:sz w:val="14"/>
              </w:rPr>
              <w:t>Otros materiales y productos de uso en la </w:t>
            </w:r>
            <w:r>
              <w:rPr>
                <w:spacing w:val="-2"/>
                <w:sz w:val="14"/>
              </w:rPr>
              <w:t>const</w:t>
            </w:r>
          </w:p>
        </w:tc>
        <w:tc>
          <w:tcPr>
            <w:tcW w:w="1764" w:type="dxa"/>
          </w:tcPr>
          <w:p>
            <w:pPr>
              <w:pStyle w:val="TableParagraph"/>
              <w:spacing w:before="55"/>
              <w:ind w:right="315"/>
              <w:jc w:val="right"/>
              <w:rPr>
                <w:sz w:val="14"/>
              </w:rPr>
            </w:pPr>
            <w:r>
              <w:rPr>
                <w:spacing w:val="-2"/>
                <w:sz w:val="14"/>
              </w:rPr>
              <w:t>1,112,632.27</w:t>
            </w:r>
          </w:p>
        </w:tc>
        <w:tc>
          <w:tcPr>
            <w:tcW w:w="1698" w:type="dxa"/>
          </w:tcPr>
          <w:p>
            <w:pPr>
              <w:pStyle w:val="TableParagraph"/>
              <w:spacing w:before="55"/>
              <w:ind w:right="306"/>
              <w:jc w:val="right"/>
              <w:rPr>
                <w:sz w:val="14"/>
              </w:rPr>
            </w:pPr>
            <w:r>
              <w:rPr>
                <w:spacing w:val="-2"/>
                <w:sz w:val="14"/>
              </w:rPr>
              <w:t>961,313.97</w:t>
            </w:r>
          </w:p>
        </w:tc>
        <w:tc>
          <w:tcPr>
            <w:tcW w:w="1283" w:type="dxa"/>
          </w:tcPr>
          <w:p>
            <w:pPr>
              <w:pStyle w:val="TableParagraph"/>
              <w:spacing w:before="55"/>
              <w:ind w:right="59"/>
              <w:jc w:val="right"/>
              <w:rPr>
                <w:sz w:val="14"/>
              </w:rPr>
            </w:pPr>
            <w:r>
              <w:rPr>
                <w:spacing w:val="-2"/>
                <w:sz w:val="14"/>
              </w:rPr>
              <w:t>151,318.30</w:t>
            </w:r>
          </w:p>
        </w:tc>
      </w:tr>
      <w:tr>
        <w:trPr>
          <w:trHeight w:val="214" w:hRule="atLeast"/>
        </w:trPr>
        <w:tc>
          <w:tcPr>
            <w:tcW w:w="2549" w:type="dxa"/>
          </w:tcPr>
          <w:p>
            <w:pPr>
              <w:pStyle w:val="TableParagraph"/>
              <w:spacing w:line="139" w:lineRule="exact" w:before="56"/>
              <w:ind w:left="230"/>
              <w:rPr>
                <w:sz w:val="14"/>
              </w:rPr>
            </w:pPr>
            <w:r>
              <w:rPr>
                <w:spacing w:val="-2"/>
                <w:sz w:val="14"/>
              </w:rPr>
              <w:t>1.1.4.01.03.99.0</w:t>
            </w:r>
          </w:p>
        </w:tc>
        <w:tc>
          <w:tcPr>
            <w:tcW w:w="4782" w:type="dxa"/>
          </w:tcPr>
          <w:p>
            <w:pPr>
              <w:pStyle w:val="TableParagraph"/>
              <w:spacing w:line="139" w:lineRule="exact" w:before="56"/>
              <w:ind w:left="471"/>
              <w:rPr>
                <w:sz w:val="14"/>
              </w:rPr>
            </w:pPr>
            <w:r>
              <w:rPr>
                <w:sz w:val="14"/>
              </w:rPr>
              <w:t>Otros materiales y productos de uso en la </w:t>
            </w:r>
            <w:r>
              <w:rPr>
                <w:spacing w:val="-2"/>
                <w:sz w:val="14"/>
              </w:rPr>
              <w:t>const</w:t>
            </w:r>
          </w:p>
        </w:tc>
        <w:tc>
          <w:tcPr>
            <w:tcW w:w="1764" w:type="dxa"/>
          </w:tcPr>
          <w:p>
            <w:pPr>
              <w:pStyle w:val="TableParagraph"/>
              <w:spacing w:line="139" w:lineRule="exact" w:before="56"/>
              <w:ind w:right="315"/>
              <w:jc w:val="right"/>
              <w:rPr>
                <w:sz w:val="14"/>
              </w:rPr>
            </w:pPr>
            <w:r>
              <w:rPr>
                <w:spacing w:val="-2"/>
                <w:sz w:val="14"/>
              </w:rPr>
              <w:t>1,112,632.27</w:t>
            </w:r>
          </w:p>
        </w:tc>
        <w:tc>
          <w:tcPr>
            <w:tcW w:w="1698" w:type="dxa"/>
          </w:tcPr>
          <w:p>
            <w:pPr>
              <w:pStyle w:val="TableParagraph"/>
              <w:spacing w:line="139" w:lineRule="exact" w:before="56"/>
              <w:ind w:right="306"/>
              <w:jc w:val="right"/>
              <w:rPr>
                <w:sz w:val="14"/>
              </w:rPr>
            </w:pPr>
            <w:r>
              <w:rPr>
                <w:spacing w:val="-2"/>
                <w:sz w:val="14"/>
              </w:rPr>
              <w:t>961,313.97</w:t>
            </w:r>
          </w:p>
        </w:tc>
        <w:tc>
          <w:tcPr>
            <w:tcW w:w="1283" w:type="dxa"/>
          </w:tcPr>
          <w:p>
            <w:pPr>
              <w:pStyle w:val="TableParagraph"/>
              <w:spacing w:line="139" w:lineRule="exact" w:before="56"/>
              <w:ind w:right="59"/>
              <w:jc w:val="right"/>
              <w:rPr>
                <w:sz w:val="14"/>
              </w:rPr>
            </w:pPr>
            <w:r>
              <w:rPr>
                <w:spacing w:val="-2"/>
                <w:sz w:val="14"/>
              </w:rPr>
              <w:t>151,318.30</w:t>
            </w:r>
          </w:p>
        </w:tc>
      </w:tr>
    </w:tbl>
    <w:p>
      <w:pPr>
        <w:spacing w:after="0" w:line="139" w:lineRule="exact"/>
        <w:jc w:val="right"/>
        <w:rPr>
          <w:sz w:val="14"/>
        </w:rPr>
        <w:sectPr>
          <w:type w:val="continuous"/>
          <w:pgSz w:w="13680" w:h="15840"/>
          <w:pgMar w:header="284" w:footer="776" w:top="1220" w:bottom="120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40"/>
        <w:gridCol w:w="1471"/>
      </w:tblGrid>
      <w:tr>
        <w:trPr>
          <w:trHeight w:val="378" w:hRule="atLeast"/>
        </w:trPr>
        <w:tc>
          <w:tcPr>
            <w:tcW w:w="2759" w:type="dxa"/>
          </w:tcPr>
          <w:p>
            <w:pPr>
              <w:pStyle w:val="TableParagraph"/>
              <w:spacing w:before="0"/>
              <w:rPr>
                <w:rFonts w:ascii="Times New Roman"/>
                <w:sz w:val="14"/>
              </w:rPr>
            </w:pPr>
          </w:p>
        </w:tc>
        <w:tc>
          <w:tcPr>
            <w:tcW w:w="4477" w:type="dxa"/>
          </w:tcPr>
          <w:p>
            <w:pPr>
              <w:pStyle w:val="TableParagraph"/>
              <w:spacing w:before="0"/>
              <w:rPr>
                <w:rFonts w:ascii="Times New Roman"/>
                <w:sz w:val="14"/>
              </w:rPr>
            </w:pPr>
          </w:p>
        </w:tc>
        <w:tc>
          <w:tcPr>
            <w:tcW w:w="1740" w:type="dxa"/>
          </w:tcPr>
          <w:p>
            <w:pPr>
              <w:pStyle w:val="TableParagraph"/>
              <w:spacing w:before="0"/>
              <w:ind w:left="269"/>
              <w:rPr>
                <w:b/>
                <w:sz w:val="20"/>
              </w:rPr>
            </w:pPr>
            <w:r>
              <w:rPr>
                <w:b/>
                <w:spacing w:val="-2"/>
                <w:sz w:val="20"/>
                <w:u w:val="single"/>
              </w:rPr>
              <w:t>30/06/2022</w:t>
            </w:r>
          </w:p>
        </w:tc>
        <w:tc>
          <w:tcPr>
            <w:tcW w:w="1740" w:type="dxa"/>
          </w:tcPr>
          <w:p>
            <w:pPr>
              <w:pStyle w:val="TableParagraph"/>
              <w:spacing w:before="0"/>
              <w:ind w:left="194"/>
              <w:rPr>
                <w:b/>
                <w:sz w:val="20"/>
              </w:rPr>
            </w:pPr>
            <w:r>
              <w:rPr>
                <w:b/>
                <w:spacing w:val="-2"/>
                <w:sz w:val="20"/>
                <w:u w:val="single"/>
              </w:rPr>
              <w:t>31/05/2022</w:t>
            </w:r>
          </w:p>
        </w:tc>
        <w:tc>
          <w:tcPr>
            <w:tcW w:w="1471" w:type="dxa"/>
          </w:tcPr>
          <w:p>
            <w:pPr>
              <w:pStyle w:val="TableParagraph"/>
              <w:spacing w:before="0"/>
              <w:ind w:right="44"/>
              <w:jc w:val="right"/>
              <w:rPr>
                <w:b/>
                <w:sz w:val="20"/>
              </w:rPr>
            </w:pPr>
            <w:r>
              <w:rPr>
                <w:b/>
                <w:spacing w:val="-2"/>
                <w:sz w:val="20"/>
                <w:u w:val="single"/>
              </w:rPr>
              <w:t>Diferencia</w:t>
            </w:r>
          </w:p>
        </w:tc>
      </w:tr>
      <w:tr>
        <w:trPr>
          <w:trHeight w:val="411" w:hRule="atLeast"/>
        </w:trPr>
        <w:tc>
          <w:tcPr>
            <w:tcW w:w="2759" w:type="dxa"/>
          </w:tcPr>
          <w:p>
            <w:pPr>
              <w:pStyle w:val="TableParagraph"/>
              <w:spacing w:before="4"/>
              <w:rPr>
                <w:b/>
                <w:sz w:val="13"/>
              </w:rPr>
            </w:pPr>
          </w:p>
          <w:p>
            <w:pPr>
              <w:pStyle w:val="TableParagraph"/>
              <w:spacing w:before="0"/>
              <w:ind w:left="50"/>
              <w:rPr>
                <w:sz w:val="14"/>
              </w:rPr>
            </w:pPr>
            <w:r>
              <w:rPr>
                <w:spacing w:val="-2"/>
                <w:sz w:val="14"/>
              </w:rPr>
              <w:t>1.1.4.01.03</w:t>
            </w:r>
          </w:p>
        </w:tc>
        <w:tc>
          <w:tcPr>
            <w:tcW w:w="4477" w:type="dxa"/>
          </w:tcPr>
          <w:p>
            <w:pPr>
              <w:pStyle w:val="TableParagraph"/>
              <w:spacing w:before="4"/>
              <w:rPr>
                <w:b/>
                <w:sz w:val="13"/>
              </w:rPr>
            </w:pPr>
          </w:p>
          <w:p>
            <w:pPr>
              <w:pStyle w:val="TableParagraph"/>
              <w:spacing w:before="0"/>
              <w:ind w:left="261"/>
              <w:rPr>
                <w:sz w:val="14"/>
              </w:rPr>
            </w:pPr>
            <w:r>
              <w:rPr>
                <w:sz w:val="14"/>
              </w:rPr>
              <w:t>Materiales y productos de uso en la </w:t>
            </w:r>
            <w:r>
              <w:rPr>
                <w:spacing w:val="-2"/>
                <w:sz w:val="14"/>
              </w:rPr>
              <w:t>construcció</w:t>
            </w:r>
          </w:p>
        </w:tc>
        <w:tc>
          <w:tcPr>
            <w:tcW w:w="1740" w:type="dxa"/>
          </w:tcPr>
          <w:p>
            <w:pPr>
              <w:pStyle w:val="TableParagraph"/>
              <w:spacing w:before="4"/>
              <w:rPr>
                <w:b/>
                <w:sz w:val="13"/>
              </w:rPr>
            </w:pPr>
          </w:p>
          <w:p>
            <w:pPr>
              <w:pStyle w:val="TableParagraph"/>
              <w:spacing w:before="1"/>
              <w:ind w:right="187"/>
              <w:jc w:val="right"/>
              <w:rPr>
                <w:sz w:val="14"/>
              </w:rPr>
            </w:pPr>
            <w:r>
              <w:rPr>
                <w:spacing w:val="-2"/>
                <w:sz w:val="14"/>
              </w:rPr>
              <w:t>13,742,789.16</w:t>
            </w:r>
          </w:p>
        </w:tc>
        <w:tc>
          <w:tcPr>
            <w:tcW w:w="1740" w:type="dxa"/>
          </w:tcPr>
          <w:p>
            <w:pPr>
              <w:pStyle w:val="TableParagraph"/>
              <w:spacing w:before="4"/>
              <w:rPr>
                <w:b/>
                <w:sz w:val="13"/>
              </w:rPr>
            </w:pPr>
          </w:p>
          <w:p>
            <w:pPr>
              <w:pStyle w:val="TableParagraph"/>
              <w:spacing w:before="0"/>
              <w:ind w:right="217"/>
              <w:jc w:val="right"/>
              <w:rPr>
                <w:sz w:val="14"/>
              </w:rPr>
            </w:pPr>
            <w:r>
              <w:rPr>
                <w:spacing w:val="-2"/>
                <w:sz w:val="14"/>
              </w:rPr>
              <w:t>13,794,518.19</w:t>
            </w:r>
          </w:p>
        </w:tc>
        <w:tc>
          <w:tcPr>
            <w:tcW w:w="1471" w:type="dxa"/>
          </w:tcPr>
          <w:p>
            <w:pPr>
              <w:pStyle w:val="TableParagraph"/>
              <w:spacing w:before="4"/>
              <w:rPr>
                <w:b/>
                <w:sz w:val="13"/>
              </w:rPr>
            </w:pPr>
          </w:p>
          <w:p>
            <w:pPr>
              <w:pStyle w:val="TableParagraph"/>
              <w:spacing w:before="0"/>
              <w:ind w:right="164"/>
              <w:jc w:val="right"/>
              <w:rPr>
                <w:sz w:val="14"/>
              </w:rPr>
            </w:pPr>
            <w:r>
              <w:rPr>
                <w:sz w:val="14"/>
              </w:rPr>
              <w:t>-</w:t>
            </w:r>
            <w:r>
              <w:rPr>
                <w:spacing w:val="-2"/>
                <w:sz w:val="14"/>
              </w:rPr>
              <w:t>51,729.03</w:t>
            </w:r>
          </w:p>
        </w:tc>
      </w:tr>
      <w:tr>
        <w:trPr>
          <w:trHeight w:val="314" w:hRule="atLeast"/>
        </w:trPr>
        <w:tc>
          <w:tcPr>
            <w:tcW w:w="2759" w:type="dxa"/>
          </w:tcPr>
          <w:p>
            <w:pPr>
              <w:pStyle w:val="TableParagraph"/>
              <w:spacing w:before="100"/>
              <w:ind w:left="230"/>
              <w:rPr>
                <w:sz w:val="14"/>
              </w:rPr>
            </w:pPr>
            <w:r>
              <w:rPr>
                <w:spacing w:val="-2"/>
                <w:sz w:val="14"/>
              </w:rPr>
              <w:t>1.1.4.01.03.99.0.00000</w:t>
            </w:r>
          </w:p>
        </w:tc>
        <w:tc>
          <w:tcPr>
            <w:tcW w:w="4477" w:type="dxa"/>
          </w:tcPr>
          <w:p>
            <w:pPr>
              <w:pStyle w:val="TableParagraph"/>
              <w:spacing w:before="100"/>
              <w:ind w:left="261"/>
              <w:rPr>
                <w:sz w:val="14"/>
              </w:rPr>
            </w:pPr>
            <w:r>
              <w:rPr>
                <w:sz w:val="14"/>
              </w:rPr>
              <w:t>Otros materiales y productos de uso en la </w:t>
            </w:r>
            <w:r>
              <w:rPr>
                <w:spacing w:val="-2"/>
                <w:sz w:val="14"/>
              </w:rPr>
              <w:t>const</w:t>
            </w:r>
          </w:p>
        </w:tc>
        <w:tc>
          <w:tcPr>
            <w:tcW w:w="1740" w:type="dxa"/>
          </w:tcPr>
          <w:p>
            <w:pPr>
              <w:pStyle w:val="TableParagraph"/>
              <w:spacing w:before="100"/>
              <w:ind w:right="196"/>
              <w:jc w:val="right"/>
              <w:rPr>
                <w:sz w:val="14"/>
              </w:rPr>
            </w:pPr>
            <w:r>
              <w:rPr>
                <w:spacing w:val="-2"/>
                <w:sz w:val="14"/>
              </w:rPr>
              <w:t>1,112,632.27</w:t>
            </w:r>
          </w:p>
        </w:tc>
        <w:tc>
          <w:tcPr>
            <w:tcW w:w="1740" w:type="dxa"/>
          </w:tcPr>
          <w:p>
            <w:pPr>
              <w:pStyle w:val="TableParagraph"/>
              <w:spacing w:before="100"/>
              <w:ind w:right="229"/>
              <w:jc w:val="right"/>
              <w:rPr>
                <w:sz w:val="14"/>
              </w:rPr>
            </w:pPr>
            <w:r>
              <w:rPr>
                <w:spacing w:val="-2"/>
                <w:sz w:val="14"/>
              </w:rPr>
              <w:t>961,313.97</w:t>
            </w:r>
          </w:p>
        </w:tc>
        <w:tc>
          <w:tcPr>
            <w:tcW w:w="1471" w:type="dxa"/>
          </w:tcPr>
          <w:p>
            <w:pPr>
              <w:pStyle w:val="TableParagraph"/>
              <w:spacing w:before="100"/>
              <w:ind w:right="170"/>
              <w:jc w:val="right"/>
              <w:rPr>
                <w:sz w:val="14"/>
              </w:rPr>
            </w:pPr>
            <w:r>
              <w:rPr>
                <w:spacing w:val="-2"/>
                <w:sz w:val="14"/>
              </w:rPr>
              <w:t>151,318.30</w:t>
            </w:r>
          </w:p>
        </w:tc>
      </w:tr>
      <w:tr>
        <w:trPr>
          <w:trHeight w:val="315" w:hRule="atLeast"/>
        </w:trPr>
        <w:tc>
          <w:tcPr>
            <w:tcW w:w="2759" w:type="dxa"/>
          </w:tcPr>
          <w:p>
            <w:pPr>
              <w:pStyle w:val="TableParagraph"/>
              <w:spacing w:before="55"/>
              <w:ind w:left="50"/>
              <w:rPr>
                <w:sz w:val="14"/>
              </w:rPr>
            </w:pPr>
            <w:r>
              <w:rPr>
                <w:spacing w:val="-2"/>
                <w:sz w:val="14"/>
              </w:rPr>
              <w:t>1.1.4.01.04</w:t>
            </w:r>
          </w:p>
        </w:tc>
        <w:tc>
          <w:tcPr>
            <w:tcW w:w="4477" w:type="dxa"/>
          </w:tcPr>
          <w:p>
            <w:pPr>
              <w:pStyle w:val="TableParagraph"/>
              <w:spacing w:before="55"/>
              <w:ind w:left="261"/>
              <w:rPr>
                <w:sz w:val="14"/>
              </w:rPr>
            </w:pPr>
            <w:r>
              <w:rPr>
                <w:sz w:val="14"/>
              </w:rPr>
              <w:t>Herramientas, repuestos y </w:t>
            </w:r>
            <w:r>
              <w:rPr>
                <w:spacing w:val="-2"/>
                <w:sz w:val="14"/>
              </w:rPr>
              <w:t>accesorios</w:t>
            </w:r>
          </w:p>
        </w:tc>
        <w:tc>
          <w:tcPr>
            <w:tcW w:w="1740" w:type="dxa"/>
          </w:tcPr>
          <w:p>
            <w:pPr>
              <w:pStyle w:val="TableParagraph"/>
              <w:spacing w:before="56"/>
              <w:ind w:right="196"/>
              <w:jc w:val="right"/>
              <w:rPr>
                <w:sz w:val="14"/>
              </w:rPr>
            </w:pPr>
            <w:r>
              <w:rPr>
                <w:spacing w:val="-2"/>
                <w:sz w:val="14"/>
              </w:rPr>
              <w:t>2,043,628.17</w:t>
            </w:r>
          </w:p>
        </w:tc>
        <w:tc>
          <w:tcPr>
            <w:tcW w:w="1740" w:type="dxa"/>
          </w:tcPr>
          <w:p>
            <w:pPr>
              <w:pStyle w:val="TableParagraph"/>
              <w:spacing w:before="55"/>
              <w:ind w:right="226"/>
              <w:jc w:val="right"/>
              <w:rPr>
                <w:sz w:val="14"/>
              </w:rPr>
            </w:pPr>
            <w:r>
              <w:rPr>
                <w:spacing w:val="-2"/>
                <w:sz w:val="14"/>
              </w:rPr>
              <w:t>2,046,929.05</w:t>
            </w:r>
          </w:p>
        </w:tc>
        <w:tc>
          <w:tcPr>
            <w:tcW w:w="1471" w:type="dxa"/>
          </w:tcPr>
          <w:p>
            <w:pPr>
              <w:pStyle w:val="TableParagraph"/>
              <w:spacing w:before="55"/>
              <w:ind w:right="158"/>
              <w:jc w:val="right"/>
              <w:rPr>
                <w:sz w:val="14"/>
              </w:rPr>
            </w:pPr>
            <w:r>
              <w:rPr>
                <w:sz w:val="14"/>
              </w:rPr>
              <w:t>-</w:t>
            </w:r>
            <w:r>
              <w:rPr>
                <w:spacing w:val="-2"/>
                <w:sz w:val="14"/>
              </w:rPr>
              <w:t>3,300.88</w:t>
            </w:r>
          </w:p>
        </w:tc>
      </w:tr>
      <w:tr>
        <w:trPr>
          <w:trHeight w:val="315" w:hRule="atLeast"/>
        </w:trPr>
        <w:tc>
          <w:tcPr>
            <w:tcW w:w="2759" w:type="dxa"/>
          </w:tcPr>
          <w:p>
            <w:pPr>
              <w:pStyle w:val="TableParagraph"/>
              <w:spacing w:before="100"/>
              <w:ind w:left="230"/>
              <w:rPr>
                <w:sz w:val="14"/>
              </w:rPr>
            </w:pPr>
            <w:r>
              <w:rPr>
                <w:spacing w:val="-2"/>
                <w:sz w:val="14"/>
              </w:rPr>
              <w:t>1.1.4.01.04.01</w:t>
            </w:r>
          </w:p>
        </w:tc>
        <w:tc>
          <w:tcPr>
            <w:tcW w:w="4477" w:type="dxa"/>
          </w:tcPr>
          <w:p>
            <w:pPr>
              <w:pStyle w:val="TableParagraph"/>
              <w:spacing w:before="100"/>
              <w:ind w:left="261"/>
              <w:rPr>
                <w:sz w:val="14"/>
              </w:rPr>
            </w:pPr>
            <w:r>
              <w:rPr>
                <w:sz w:val="14"/>
              </w:rPr>
              <w:t>Herramientas e </w:t>
            </w:r>
            <w:r>
              <w:rPr>
                <w:spacing w:val="-2"/>
                <w:sz w:val="14"/>
              </w:rPr>
              <w:t>instrumentos</w:t>
            </w:r>
          </w:p>
        </w:tc>
        <w:tc>
          <w:tcPr>
            <w:tcW w:w="1740" w:type="dxa"/>
          </w:tcPr>
          <w:p>
            <w:pPr>
              <w:pStyle w:val="TableParagraph"/>
              <w:spacing w:before="100"/>
              <w:ind w:right="199"/>
              <w:jc w:val="right"/>
              <w:rPr>
                <w:sz w:val="14"/>
              </w:rPr>
            </w:pPr>
            <w:r>
              <w:rPr>
                <w:spacing w:val="-2"/>
                <w:sz w:val="14"/>
              </w:rPr>
              <w:t>694,122.25</w:t>
            </w:r>
          </w:p>
        </w:tc>
        <w:tc>
          <w:tcPr>
            <w:tcW w:w="1740" w:type="dxa"/>
          </w:tcPr>
          <w:p>
            <w:pPr>
              <w:pStyle w:val="TableParagraph"/>
              <w:spacing w:before="100"/>
              <w:ind w:right="229"/>
              <w:jc w:val="right"/>
              <w:rPr>
                <w:sz w:val="14"/>
              </w:rPr>
            </w:pPr>
            <w:r>
              <w:rPr>
                <w:spacing w:val="-2"/>
                <w:sz w:val="14"/>
              </w:rPr>
              <w:t>697,423.13</w:t>
            </w:r>
          </w:p>
        </w:tc>
        <w:tc>
          <w:tcPr>
            <w:tcW w:w="1471" w:type="dxa"/>
          </w:tcPr>
          <w:p>
            <w:pPr>
              <w:pStyle w:val="TableParagraph"/>
              <w:spacing w:before="100"/>
              <w:ind w:right="158"/>
              <w:jc w:val="right"/>
              <w:rPr>
                <w:sz w:val="14"/>
              </w:rPr>
            </w:pPr>
            <w:r>
              <w:rPr>
                <w:sz w:val="14"/>
              </w:rPr>
              <w:t>-</w:t>
            </w:r>
            <w:r>
              <w:rPr>
                <w:spacing w:val="-2"/>
                <w:sz w:val="14"/>
              </w:rPr>
              <w:t>3,300.88</w:t>
            </w:r>
          </w:p>
        </w:tc>
      </w:tr>
      <w:tr>
        <w:trPr>
          <w:trHeight w:val="270" w:hRule="atLeast"/>
        </w:trPr>
        <w:tc>
          <w:tcPr>
            <w:tcW w:w="2759" w:type="dxa"/>
          </w:tcPr>
          <w:p>
            <w:pPr>
              <w:pStyle w:val="TableParagraph"/>
              <w:spacing w:before="56"/>
              <w:ind w:left="230"/>
              <w:rPr>
                <w:sz w:val="14"/>
              </w:rPr>
            </w:pPr>
            <w:r>
              <w:rPr>
                <w:spacing w:val="-2"/>
                <w:sz w:val="14"/>
              </w:rPr>
              <w:t>1.1.4.01.04.01.0</w:t>
            </w:r>
          </w:p>
        </w:tc>
        <w:tc>
          <w:tcPr>
            <w:tcW w:w="4477" w:type="dxa"/>
          </w:tcPr>
          <w:p>
            <w:pPr>
              <w:pStyle w:val="TableParagraph"/>
              <w:spacing w:before="56"/>
              <w:ind w:left="261"/>
              <w:rPr>
                <w:sz w:val="14"/>
              </w:rPr>
            </w:pPr>
            <w:r>
              <w:rPr>
                <w:sz w:val="14"/>
              </w:rPr>
              <w:t>Herramientas e </w:t>
            </w:r>
            <w:r>
              <w:rPr>
                <w:spacing w:val="-2"/>
                <w:sz w:val="14"/>
              </w:rPr>
              <w:t>instrumentos</w:t>
            </w:r>
          </w:p>
        </w:tc>
        <w:tc>
          <w:tcPr>
            <w:tcW w:w="1740" w:type="dxa"/>
          </w:tcPr>
          <w:p>
            <w:pPr>
              <w:pStyle w:val="TableParagraph"/>
              <w:spacing w:before="56"/>
              <w:ind w:right="199"/>
              <w:jc w:val="right"/>
              <w:rPr>
                <w:sz w:val="14"/>
              </w:rPr>
            </w:pPr>
            <w:r>
              <w:rPr>
                <w:spacing w:val="-2"/>
                <w:sz w:val="14"/>
              </w:rPr>
              <w:t>694,122.25</w:t>
            </w:r>
          </w:p>
        </w:tc>
        <w:tc>
          <w:tcPr>
            <w:tcW w:w="1740" w:type="dxa"/>
          </w:tcPr>
          <w:p>
            <w:pPr>
              <w:pStyle w:val="TableParagraph"/>
              <w:spacing w:before="56"/>
              <w:ind w:right="229"/>
              <w:jc w:val="right"/>
              <w:rPr>
                <w:sz w:val="14"/>
              </w:rPr>
            </w:pPr>
            <w:r>
              <w:rPr>
                <w:spacing w:val="-2"/>
                <w:sz w:val="14"/>
              </w:rPr>
              <w:t>697,423.13</w:t>
            </w:r>
          </w:p>
        </w:tc>
        <w:tc>
          <w:tcPr>
            <w:tcW w:w="1471" w:type="dxa"/>
          </w:tcPr>
          <w:p>
            <w:pPr>
              <w:pStyle w:val="TableParagraph"/>
              <w:spacing w:before="56"/>
              <w:ind w:right="158"/>
              <w:jc w:val="right"/>
              <w:rPr>
                <w:sz w:val="14"/>
              </w:rPr>
            </w:pPr>
            <w:r>
              <w:rPr>
                <w:sz w:val="14"/>
              </w:rPr>
              <w:t>-</w:t>
            </w:r>
            <w:r>
              <w:rPr>
                <w:spacing w:val="-2"/>
                <w:sz w:val="14"/>
              </w:rPr>
              <w:t>3,300.88</w:t>
            </w:r>
          </w:p>
        </w:tc>
      </w:tr>
      <w:tr>
        <w:trPr>
          <w:trHeight w:val="270" w:hRule="atLeast"/>
        </w:trPr>
        <w:tc>
          <w:tcPr>
            <w:tcW w:w="2759" w:type="dxa"/>
          </w:tcPr>
          <w:p>
            <w:pPr>
              <w:pStyle w:val="TableParagraph"/>
              <w:spacing w:before="55"/>
              <w:ind w:left="230"/>
              <w:rPr>
                <w:sz w:val="14"/>
              </w:rPr>
            </w:pPr>
            <w:r>
              <w:rPr>
                <w:spacing w:val="-2"/>
                <w:sz w:val="14"/>
              </w:rPr>
              <w:t>1.1.4.01.04.01.0.00000</w:t>
            </w:r>
          </w:p>
        </w:tc>
        <w:tc>
          <w:tcPr>
            <w:tcW w:w="4477" w:type="dxa"/>
          </w:tcPr>
          <w:p>
            <w:pPr>
              <w:pStyle w:val="TableParagraph"/>
              <w:spacing w:before="55"/>
              <w:ind w:left="261"/>
              <w:rPr>
                <w:sz w:val="14"/>
              </w:rPr>
            </w:pPr>
            <w:r>
              <w:rPr>
                <w:sz w:val="14"/>
              </w:rPr>
              <w:t>Herramientas e </w:t>
            </w:r>
            <w:r>
              <w:rPr>
                <w:spacing w:val="-2"/>
                <w:sz w:val="14"/>
              </w:rPr>
              <w:t>instrumentos</w:t>
            </w:r>
          </w:p>
        </w:tc>
        <w:tc>
          <w:tcPr>
            <w:tcW w:w="1740" w:type="dxa"/>
          </w:tcPr>
          <w:p>
            <w:pPr>
              <w:pStyle w:val="TableParagraph"/>
              <w:spacing w:before="55"/>
              <w:ind w:right="199"/>
              <w:jc w:val="right"/>
              <w:rPr>
                <w:sz w:val="14"/>
              </w:rPr>
            </w:pPr>
            <w:r>
              <w:rPr>
                <w:spacing w:val="-2"/>
                <w:sz w:val="14"/>
              </w:rPr>
              <w:t>694,122.25</w:t>
            </w:r>
          </w:p>
        </w:tc>
        <w:tc>
          <w:tcPr>
            <w:tcW w:w="1740" w:type="dxa"/>
          </w:tcPr>
          <w:p>
            <w:pPr>
              <w:pStyle w:val="TableParagraph"/>
              <w:spacing w:before="55"/>
              <w:ind w:right="229"/>
              <w:jc w:val="right"/>
              <w:rPr>
                <w:sz w:val="14"/>
              </w:rPr>
            </w:pPr>
            <w:r>
              <w:rPr>
                <w:spacing w:val="-2"/>
                <w:sz w:val="14"/>
              </w:rPr>
              <w:t>697,423.13</w:t>
            </w:r>
          </w:p>
        </w:tc>
        <w:tc>
          <w:tcPr>
            <w:tcW w:w="1471" w:type="dxa"/>
          </w:tcPr>
          <w:p>
            <w:pPr>
              <w:pStyle w:val="TableParagraph"/>
              <w:spacing w:before="55"/>
              <w:ind w:right="158"/>
              <w:jc w:val="right"/>
              <w:rPr>
                <w:sz w:val="14"/>
              </w:rPr>
            </w:pPr>
            <w:r>
              <w:rPr>
                <w:sz w:val="14"/>
              </w:rPr>
              <w:t>-</w:t>
            </w:r>
            <w:r>
              <w:rPr>
                <w:spacing w:val="-2"/>
                <w:sz w:val="14"/>
              </w:rPr>
              <w:t>3,300.88</w:t>
            </w:r>
          </w:p>
        </w:tc>
      </w:tr>
      <w:tr>
        <w:trPr>
          <w:trHeight w:val="270" w:hRule="atLeast"/>
        </w:trPr>
        <w:tc>
          <w:tcPr>
            <w:tcW w:w="2759" w:type="dxa"/>
          </w:tcPr>
          <w:p>
            <w:pPr>
              <w:pStyle w:val="TableParagraph"/>
              <w:spacing w:before="56"/>
              <w:ind w:left="230"/>
              <w:rPr>
                <w:sz w:val="14"/>
              </w:rPr>
            </w:pPr>
            <w:r>
              <w:rPr>
                <w:spacing w:val="-2"/>
                <w:sz w:val="14"/>
              </w:rPr>
              <w:t>1.1.4.01.04.02</w:t>
            </w:r>
          </w:p>
        </w:tc>
        <w:tc>
          <w:tcPr>
            <w:tcW w:w="4477" w:type="dxa"/>
          </w:tcPr>
          <w:p>
            <w:pPr>
              <w:pStyle w:val="TableParagraph"/>
              <w:spacing w:before="56"/>
              <w:ind w:left="261"/>
              <w:rPr>
                <w:sz w:val="14"/>
              </w:rPr>
            </w:pPr>
            <w:r>
              <w:rPr>
                <w:sz w:val="14"/>
              </w:rPr>
              <w:t>Repuestos y </w:t>
            </w:r>
            <w:r>
              <w:rPr>
                <w:spacing w:val="-2"/>
                <w:sz w:val="14"/>
              </w:rPr>
              <w:t>accesorios</w:t>
            </w:r>
          </w:p>
        </w:tc>
        <w:tc>
          <w:tcPr>
            <w:tcW w:w="1740" w:type="dxa"/>
          </w:tcPr>
          <w:p>
            <w:pPr>
              <w:pStyle w:val="TableParagraph"/>
              <w:spacing w:before="56"/>
              <w:ind w:right="196"/>
              <w:jc w:val="right"/>
              <w:rPr>
                <w:sz w:val="14"/>
              </w:rPr>
            </w:pPr>
            <w:r>
              <w:rPr>
                <w:spacing w:val="-2"/>
                <w:sz w:val="14"/>
              </w:rPr>
              <w:t>1,349,505.92</w:t>
            </w:r>
          </w:p>
        </w:tc>
        <w:tc>
          <w:tcPr>
            <w:tcW w:w="1740" w:type="dxa"/>
          </w:tcPr>
          <w:p>
            <w:pPr>
              <w:pStyle w:val="TableParagraph"/>
              <w:spacing w:before="56"/>
              <w:ind w:right="226"/>
              <w:jc w:val="right"/>
              <w:rPr>
                <w:sz w:val="14"/>
              </w:rPr>
            </w:pPr>
            <w:r>
              <w:rPr>
                <w:spacing w:val="-2"/>
                <w:sz w:val="14"/>
              </w:rPr>
              <w:t>1,349,505.92</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1.1.4.01.04.02.0</w:t>
            </w:r>
          </w:p>
        </w:tc>
        <w:tc>
          <w:tcPr>
            <w:tcW w:w="4477" w:type="dxa"/>
          </w:tcPr>
          <w:p>
            <w:pPr>
              <w:pStyle w:val="TableParagraph"/>
              <w:spacing w:before="55"/>
              <w:ind w:left="261"/>
              <w:rPr>
                <w:sz w:val="14"/>
              </w:rPr>
            </w:pPr>
            <w:r>
              <w:rPr>
                <w:sz w:val="14"/>
              </w:rPr>
              <w:t>Repuestos y </w:t>
            </w:r>
            <w:r>
              <w:rPr>
                <w:spacing w:val="-2"/>
                <w:sz w:val="14"/>
              </w:rPr>
              <w:t>accesorios</w:t>
            </w:r>
          </w:p>
        </w:tc>
        <w:tc>
          <w:tcPr>
            <w:tcW w:w="1740" w:type="dxa"/>
          </w:tcPr>
          <w:p>
            <w:pPr>
              <w:pStyle w:val="TableParagraph"/>
              <w:spacing w:before="55"/>
              <w:ind w:right="196"/>
              <w:jc w:val="right"/>
              <w:rPr>
                <w:sz w:val="14"/>
              </w:rPr>
            </w:pPr>
            <w:r>
              <w:rPr>
                <w:spacing w:val="-2"/>
                <w:sz w:val="14"/>
              </w:rPr>
              <w:t>1,349,505.92</w:t>
            </w:r>
          </w:p>
        </w:tc>
        <w:tc>
          <w:tcPr>
            <w:tcW w:w="1740" w:type="dxa"/>
          </w:tcPr>
          <w:p>
            <w:pPr>
              <w:pStyle w:val="TableParagraph"/>
              <w:spacing w:before="55"/>
              <w:ind w:right="226"/>
              <w:jc w:val="right"/>
              <w:rPr>
                <w:sz w:val="14"/>
              </w:rPr>
            </w:pPr>
            <w:r>
              <w:rPr>
                <w:spacing w:val="-2"/>
                <w:sz w:val="14"/>
              </w:rPr>
              <w:t>1,349,505.92</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1.1.4.01.04.02.0.00000</w:t>
            </w:r>
          </w:p>
        </w:tc>
        <w:tc>
          <w:tcPr>
            <w:tcW w:w="4477" w:type="dxa"/>
          </w:tcPr>
          <w:p>
            <w:pPr>
              <w:pStyle w:val="TableParagraph"/>
              <w:spacing w:before="56"/>
              <w:ind w:left="261"/>
              <w:rPr>
                <w:sz w:val="14"/>
              </w:rPr>
            </w:pPr>
            <w:r>
              <w:rPr>
                <w:sz w:val="14"/>
              </w:rPr>
              <w:t>Repuestos y </w:t>
            </w:r>
            <w:r>
              <w:rPr>
                <w:spacing w:val="-2"/>
                <w:sz w:val="14"/>
              </w:rPr>
              <w:t>accesorios</w:t>
            </w:r>
          </w:p>
        </w:tc>
        <w:tc>
          <w:tcPr>
            <w:tcW w:w="1740" w:type="dxa"/>
          </w:tcPr>
          <w:p>
            <w:pPr>
              <w:pStyle w:val="TableParagraph"/>
              <w:spacing w:before="56"/>
              <w:ind w:right="196"/>
              <w:jc w:val="right"/>
              <w:rPr>
                <w:sz w:val="14"/>
              </w:rPr>
            </w:pPr>
            <w:r>
              <w:rPr>
                <w:spacing w:val="-2"/>
                <w:sz w:val="14"/>
              </w:rPr>
              <w:t>1,349,505.92</w:t>
            </w:r>
          </w:p>
        </w:tc>
        <w:tc>
          <w:tcPr>
            <w:tcW w:w="1740" w:type="dxa"/>
          </w:tcPr>
          <w:p>
            <w:pPr>
              <w:pStyle w:val="TableParagraph"/>
              <w:spacing w:before="56"/>
              <w:ind w:right="226"/>
              <w:jc w:val="right"/>
              <w:rPr>
                <w:sz w:val="14"/>
              </w:rPr>
            </w:pPr>
            <w:r>
              <w:rPr>
                <w:spacing w:val="-2"/>
                <w:sz w:val="14"/>
              </w:rPr>
              <w:t>1,349,505.92</w:t>
            </w:r>
          </w:p>
        </w:tc>
        <w:tc>
          <w:tcPr>
            <w:tcW w:w="1471" w:type="dxa"/>
          </w:tcPr>
          <w:p>
            <w:pPr>
              <w:pStyle w:val="TableParagraph"/>
              <w:spacing w:before="56"/>
              <w:ind w:right="164"/>
              <w:jc w:val="right"/>
              <w:rPr>
                <w:sz w:val="14"/>
              </w:rPr>
            </w:pPr>
            <w:r>
              <w:rPr>
                <w:spacing w:val="-4"/>
                <w:sz w:val="14"/>
              </w:rPr>
              <w:t>0.00</w:t>
            </w:r>
          </w:p>
        </w:tc>
      </w:tr>
      <w:tr>
        <w:trPr>
          <w:trHeight w:val="315" w:hRule="atLeast"/>
        </w:trPr>
        <w:tc>
          <w:tcPr>
            <w:tcW w:w="2759" w:type="dxa"/>
          </w:tcPr>
          <w:p>
            <w:pPr>
              <w:pStyle w:val="TableParagraph"/>
              <w:spacing w:before="55"/>
              <w:ind w:left="50"/>
              <w:rPr>
                <w:sz w:val="14"/>
              </w:rPr>
            </w:pPr>
            <w:r>
              <w:rPr>
                <w:spacing w:val="-2"/>
                <w:sz w:val="14"/>
              </w:rPr>
              <w:t>1.1.4.01.99</w:t>
            </w:r>
          </w:p>
        </w:tc>
        <w:tc>
          <w:tcPr>
            <w:tcW w:w="4477" w:type="dxa"/>
          </w:tcPr>
          <w:p>
            <w:pPr>
              <w:pStyle w:val="TableParagraph"/>
              <w:spacing w:before="55"/>
              <w:ind w:left="261"/>
              <w:rPr>
                <w:sz w:val="14"/>
              </w:rPr>
            </w:pPr>
            <w:r>
              <w:rPr>
                <w:sz w:val="14"/>
              </w:rPr>
              <w:t>Útiles, materiales y suministros </w:t>
            </w:r>
            <w:r>
              <w:rPr>
                <w:spacing w:val="-2"/>
                <w:sz w:val="14"/>
              </w:rPr>
              <w:t>diversos</w:t>
            </w:r>
          </w:p>
        </w:tc>
        <w:tc>
          <w:tcPr>
            <w:tcW w:w="1740" w:type="dxa"/>
          </w:tcPr>
          <w:p>
            <w:pPr>
              <w:pStyle w:val="TableParagraph"/>
              <w:spacing w:before="56"/>
              <w:ind w:right="187"/>
              <w:jc w:val="right"/>
              <w:rPr>
                <w:sz w:val="14"/>
              </w:rPr>
            </w:pPr>
            <w:r>
              <w:rPr>
                <w:spacing w:val="-2"/>
                <w:sz w:val="14"/>
              </w:rPr>
              <w:t>26,985,285.92</w:t>
            </w:r>
          </w:p>
        </w:tc>
        <w:tc>
          <w:tcPr>
            <w:tcW w:w="1740" w:type="dxa"/>
          </w:tcPr>
          <w:p>
            <w:pPr>
              <w:pStyle w:val="TableParagraph"/>
              <w:spacing w:before="55"/>
              <w:ind w:right="217"/>
              <w:jc w:val="right"/>
              <w:rPr>
                <w:sz w:val="14"/>
              </w:rPr>
            </w:pPr>
            <w:r>
              <w:rPr>
                <w:spacing w:val="-2"/>
                <w:sz w:val="14"/>
              </w:rPr>
              <w:t>26,528,544.96</w:t>
            </w:r>
          </w:p>
        </w:tc>
        <w:tc>
          <w:tcPr>
            <w:tcW w:w="1471" w:type="dxa"/>
          </w:tcPr>
          <w:p>
            <w:pPr>
              <w:pStyle w:val="TableParagraph"/>
              <w:spacing w:before="55"/>
              <w:ind w:right="170"/>
              <w:jc w:val="right"/>
              <w:rPr>
                <w:sz w:val="14"/>
              </w:rPr>
            </w:pPr>
            <w:r>
              <w:rPr>
                <w:spacing w:val="-2"/>
                <w:sz w:val="14"/>
              </w:rPr>
              <w:t>456,740.96</w:t>
            </w:r>
          </w:p>
        </w:tc>
      </w:tr>
      <w:tr>
        <w:trPr>
          <w:trHeight w:val="315" w:hRule="atLeast"/>
        </w:trPr>
        <w:tc>
          <w:tcPr>
            <w:tcW w:w="2759" w:type="dxa"/>
          </w:tcPr>
          <w:p>
            <w:pPr>
              <w:pStyle w:val="TableParagraph"/>
              <w:spacing w:before="100"/>
              <w:ind w:left="230"/>
              <w:rPr>
                <w:sz w:val="14"/>
              </w:rPr>
            </w:pPr>
            <w:r>
              <w:rPr>
                <w:spacing w:val="-2"/>
                <w:sz w:val="14"/>
              </w:rPr>
              <w:t>1.1.4.01.99.01</w:t>
            </w:r>
          </w:p>
        </w:tc>
        <w:tc>
          <w:tcPr>
            <w:tcW w:w="4477" w:type="dxa"/>
          </w:tcPr>
          <w:p>
            <w:pPr>
              <w:pStyle w:val="TableParagraph"/>
              <w:spacing w:before="100"/>
              <w:ind w:left="261"/>
              <w:rPr>
                <w:sz w:val="14"/>
              </w:rPr>
            </w:pPr>
            <w:r>
              <w:rPr>
                <w:sz w:val="14"/>
              </w:rPr>
              <w:t>Útiles y materiales de oficina y </w:t>
            </w:r>
            <w:r>
              <w:rPr>
                <w:spacing w:val="-2"/>
                <w:sz w:val="14"/>
              </w:rPr>
              <w:t>cómputo</w:t>
            </w:r>
          </w:p>
        </w:tc>
        <w:tc>
          <w:tcPr>
            <w:tcW w:w="1740" w:type="dxa"/>
          </w:tcPr>
          <w:p>
            <w:pPr>
              <w:pStyle w:val="TableParagraph"/>
              <w:spacing w:before="100"/>
              <w:ind w:right="196"/>
              <w:jc w:val="right"/>
              <w:rPr>
                <w:sz w:val="14"/>
              </w:rPr>
            </w:pPr>
            <w:r>
              <w:rPr>
                <w:spacing w:val="-2"/>
                <w:sz w:val="14"/>
              </w:rPr>
              <w:t>5,445,147.17</w:t>
            </w:r>
          </w:p>
        </w:tc>
        <w:tc>
          <w:tcPr>
            <w:tcW w:w="1740" w:type="dxa"/>
          </w:tcPr>
          <w:p>
            <w:pPr>
              <w:pStyle w:val="TableParagraph"/>
              <w:spacing w:before="100"/>
              <w:ind w:right="226"/>
              <w:jc w:val="right"/>
              <w:rPr>
                <w:sz w:val="14"/>
              </w:rPr>
            </w:pPr>
            <w:r>
              <w:rPr>
                <w:spacing w:val="-2"/>
                <w:sz w:val="14"/>
              </w:rPr>
              <w:t>5,471,116.88</w:t>
            </w:r>
          </w:p>
        </w:tc>
        <w:tc>
          <w:tcPr>
            <w:tcW w:w="1471" w:type="dxa"/>
          </w:tcPr>
          <w:p>
            <w:pPr>
              <w:pStyle w:val="TableParagraph"/>
              <w:spacing w:before="100"/>
              <w:ind w:right="164"/>
              <w:jc w:val="right"/>
              <w:rPr>
                <w:sz w:val="14"/>
              </w:rPr>
            </w:pPr>
            <w:r>
              <w:rPr>
                <w:sz w:val="14"/>
              </w:rPr>
              <w:t>-</w:t>
            </w:r>
            <w:r>
              <w:rPr>
                <w:spacing w:val="-2"/>
                <w:sz w:val="14"/>
              </w:rPr>
              <w:t>25,969.71</w:t>
            </w:r>
          </w:p>
        </w:tc>
      </w:tr>
      <w:tr>
        <w:trPr>
          <w:trHeight w:val="270" w:hRule="atLeast"/>
        </w:trPr>
        <w:tc>
          <w:tcPr>
            <w:tcW w:w="2759" w:type="dxa"/>
          </w:tcPr>
          <w:p>
            <w:pPr>
              <w:pStyle w:val="TableParagraph"/>
              <w:spacing w:before="56"/>
              <w:ind w:left="230"/>
              <w:rPr>
                <w:sz w:val="14"/>
              </w:rPr>
            </w:pPr>
            <w:r>
              <w:rPr>
                <w:spacing w:val="-2"/>
                <w:sz w:val="14"/>
              </w:rPr>
              <w:t>1.1.4.01.99.01.0</w:t>
            </w:r>
          </w:p>
        </w:tc>
        <w:tc>
          <w:tcPr>
            <w:tcW w:w="4477" w:type="dxa"/>
          </w:tcPr>
          <w:p>
            <w:pPr>
              <w:pStyle w:val="TableParagraph"/>
              <w:spacing w:before="56"/>
              <w:ind w:left="261"/>
              <w:rPr>
                <w:sz w:val="14"/>
              </w:rPr>
            </w:pPr>
            <w:r>
              <w:rPr>
                <w:sz w:val="14"/>
              </w:rPr>
              <w:t>Útiles y materiales de oficina y </w:t>
            </w:r>
            <w:r>
              <w:rPr>
                <w:spacing w:val="-2"/>
                <w:sz w:val="14"/>
              </w:rPr>
              <w:t>cómputo</w:t>
            </w:r>
          </w:p>
        </w:tc>
        <w:tc>
          <w:tcPr>
            <w:tcW w:w="1740" w:type="dxa"/>
          </w:tcPr>
          <w:p>
            <w:pPr>
              <w:pStyle w:val="TableParagraph"/>
              <w:spacing w:before="56"/>
              <w:ind w:right="196"/>
              <w:jc w:val="right"/>
              <w:rPr>
                <w:sz w:val="14"/>
              </w:rPr>
            </w:pPr>
            <w:r>
              <w:rPr>
                <w:spacing w:val="-2"/>
                <w:sz w:val="14"/>
              </w:rPr>
              <w:t>5,445,147.17</w:t>
            </w:r>
          </w:p>
        </w:tc>
        <w:tc>
          <w:tcPr>
            <w:tcW w:w="1740" w:type="dxa"/>
          </w:tcPr>
          <w:p>
            <w:pPr>
              <w:pStyle w:val="TableParagraph"/>
              <w:spacing w:before="56"/>
              <w:ind w:right="226"/>
              <w:jc w:val="right"/>
              <w:rPr>
                <w:sz w:val="14"/>
              </w:rPr>
            </w:pPr>
            <w:r>
              <w:rPr>
                <w:spacing w:val="-2"/>
                <w:sz w:val="14"/>
              </w:rPr>
              <w:t>5,471,116.88</w:t>
            </w:r>
          </w:p>
        </w:tc>
        <w:tc>
          <w:tcPr>
            <w:tcW w:w="1471" w:type="dxa"/>
          </w:tcPr>
          <w:p>
            <w:pPr>
              <w:pStyle w:val="TableParagraph"/>
              <w:spacing w:before="56"/>
              <w:ind w:right="164"/>
              <w:jc w:val="right"/>
              <w:rPr>
                <w:sz w:val="14"/>
              </w:rPr>
            </w:pPr>
            <w:r>
              <w:rPr>
                <w:sz w:val="14"/>
              </w:rPr>
              <w:t>-</w:t>
            </w:r>
            <w:r>
              <w:rPr>
                <w:spacing w:val="-2"/>
                <w:sz w:val="14"/>
              </w:rPr>
              <w:t>25,969.71</w:t>
            </w:r>
          </w:p>
        </w:tc>
      </w:tr>
      <w:tr>
        <w:trPr>
          <w:trHeight w:val="270" w:hRule="atLeast"/>
        </w:trPr>
        <w:tc>
          <w:tcPr>
            <w:tcW w:w="2759" w:type="dxa"/>
          </w:tcPr>
          <w:p>
            <w:pPr>
              <w:pStyle w:val="TableParagraph"/>
              <w:spacing w:before="55"/>
              <w:ind w:left="230"/>
              <w:rPr>
                <w:sz w:val="14"/>
              </w:rPr>
            </w:pPr>
            <w:r>
              <w:rPr>
                <w:spacing w:val="-2"/>
                <w:sz w:val="14"/>
              </w:rPr>
              <w:t>1.1.4.01.99.01.0.00000</w:t>
            </w:r>
          </w:p>
        </w:tc>
        <w:tc>
          <w:tcPr>
            <w:tcW w:w="4477" w:type="dxa"/>
          </w:tcPr>
          <w:p>
            <w:pPr>
              <w:pStyle w:val="TableParagraph"/>
              <w:spacing w:before="55"/>
              <w:ind w:left="261"/>
              <w:rPr>
                <w:sz w:val="14"/>
              </w:rPr>
            </w:pPr>
            <w:r>
              <w:rPr>
                <w:sz w:val="14"/>
              </w:rPr>
              <w:t>Útiles y materiales de oficina y </w:t>
            </w:r>
            <w:r>
              <w:rPr>
                <w:spacing w:val="-2"/>
                <w:sz w:val="14"/>
              </w:rPr>
              <w:t>cómputo</w:t>
            </w:r>
          </w:p>
        </w:tc>
        <w:tc>
          <w:tcPr>
            <w:tcW w:w="1740" w:type="dxa"/>
          </w:tcPr>
          <w:p>
            <w:pPr>
              <w:pStyle w:val="TableParagraph"/>
              <w:spacing w:before="55"/>
              <w:ind w:right="196"/>
              <w:jc w:val="right"/>
              <w:rPr>
                <w:sz w:val="14"/>
              </w:rPr>
            </w:pPr>
            <w:r>
              <w:rPr>
                <w:spacing w:val="-2"/>
                <w:sz w:val="14"/>
              </w:rPr>
              <w:t>5,445,147.17</w:t>
            </w:r>
          </w:p>
        </w:tc>
        <w:tc>
          <w:tcPr>
            <w:tcW w:w="1740" w:type="dxa"/>
          </w:tcPr>
          <w:p>
            <w:pPr>
              <w:pStyle w:val="TableParagraph"/>
              <w:spacing w:before="55"/>
              <w:ind w:right="226"/>
              <w:jc w:val="right"/>
              <w:rPr>
                <w:sz w:val="14"/>
              </w:rPr>
            </w:pPr>
            <w:r>
              <w:rPr>
                <w:spacing w:val="-2"/>
                <w:sz w:val="14"/>
              </w:rPr>
              <w:t>5,471,116.88</w:t>
            </w:r>
          </w:p>
        </w:tc>
        <w:tc>
          <w:tcPr>
            <w:tcW w:w="1471" w:type="dxa"/>
          </w:tcPr>
          <w:p>
            <w:pPr>
              <w:pStyle w:val="TableParagraph"/>
              <w:spacing w:before="55"/>
              <w:ind w:right="164"/>
              <w:jc w:val="right"/>
              <w:rPr>
                <w:sz w:val="14"/>
              </w:rPr>
            </w:pPr>
            <w:r>
              <w:rPr>
                <w:sz w:val="14"/>
              </w:rPr>
              <w:t>-</w:t>
            </w:r>
            <w:r>
              <w:rPr>
                <w:spacing w:val="-2"/>
                <w:sz w:val="14"/>
              </w:rPr>
              <w:t>25,969.71</w:t>
            </w:r>
          </w:p>
        </w:tc>
      </w:tr>
      <w:tr>
        <w:trPr>
          <w:trHeight w:val="270" w:hRule="atLeast"/>
        </w:trPr>
        <w:tc>
          <w:tcPr>
            <w:tcW w:w="2759" w:type="dxa"/>
          </w:tcPr>
          <w:p>
            <w:pPr>
              <w:pStyle w:val="TableParagraph"/>
              <w:spacing w:before="56"/>
              <w:ind w:left="230"/>
              <w:rPr>
                <w:sz w:val="14"/>
              </w:rPr>
            </w:pPr>
            <w:r>
              <w:rPr>
                <w:spacing w:val="-2"/>
                <w:sz w:val="14"/>
              </w:rPr>
              <w:t>1.1.4.01.99.02</w:t>
            </w:r>
          </w:p>
        </w:tc>
        <w:tc>
          <w:tcPr>
            <w:tcW w:w="4477" w:type="dxa"/>
          </w:tcPr>
          <w:p>
            <w:pPr>
              <w:pStyle w:val="TableParagraph"/>
              <w:spacing w:before="56"/>
              <w:ind w:left="261"/>
              <w:rPr>
                <w:sz w:val="14"/>
              </w:rPr>
            </w:pPr>
            <w:r>
              <w:rPr>
                <w:sz w:val="14"/>
              </w:rPr>
              <w:t>Útiles y materiales médico, hospitalario y de </w:t>
            </w:r>
            <w:r>
              <w:rPr>
                <w:spacing w:val="-10"/>
                <w:sz w:val="14"/>
              </w:rPr>
              <w:t>i</w:t>
            </w:r>
          </w:p>
        </w:tc>
        <w:tc>
          <w:tcPr>
            <w:tcW w:w="1740" w:type="dxa"/>
          </w:tcPr>
          <w:p>
            <w:pPr>
              <w:pStyle w:val="TableParagraph"/>
              <w:spacing w:before="56"/>
              <w:ind w:right="199"/>
              <w:jc w:val="right"/>
              <w:rPr>
                <w:sz w:val="14"/>
              </w:rPr>
            </w:pPr>
            <w:r>
              <w:rPr>
                <w:spacing w:val="-2"/>
                <w:sz w:val="14"/>
              </w:rPr>
              <w:t>984,700.00</w:t>
            </w:r>
          </w:p>
        </w:tc>
        <w:tc>
          <w:tcPr>
            <w:tcW w:w="1740" w:type="dxa"/>
          </w:tcPr>
          <w:p>
            <w:pPr>
              <w:pStyle w:val="TableParagraph"/>
              <w:spacing w:before="56"/>
              <w:ind w:right="229"/>
              <w:jc w:val="right"/>
              <w:rPr>
                <w:sz w:val="14"/>
              </w:rPr>
            </w:pPr>
            <w:r>
              <w:rPr>
                <w:spacing w:val="-2"/>
                <w:sz w:val="14"/>
              </w:rPr>
              <w:t>984,700.00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1.1.4.01.99.02.0</w:t>
            </w:r>
          </w:p>
        </w:tc>
        <w:tc>
          <w:tcPr>
            <w:tcW w:w="4477" w:type="dxa"/>
          </w:tcPr>
          <w:p>
            <w:pPr>
              <w:pStyle w:val="TableParagraph"/>
              <w:spacing w:before="55"/>
              <w:ind w:left="261"/>
              <w:rPr>
                <w:sz w:val="14"/>
              </w:rPr>
            </w:pPr>
            <w:r>
              <w:rPr>
                <w:sz w:val="14"/>
              </w:rPr>
              <w:t>Útiles y materiales médico, hospitalario y de </w:t>
            </w:r>
            <w:r>
              <w:rPr>
                <w:spacing w:val="-10"/>
                <w:sz w:val="14"/>
              </w:rPr>
              <w:t>i</w:t>
            </w:r>
          </w:p>
        </w:tc>
        <w:tc>
          <w:tcPr>
            <w:tcW w:w="1740" w:type="dxa"/>
          </w:tcPr>
          <w:p>
            <w:pPr>
              <w:pStyle w:val="TableParagraph"/>
              <w:spacing w:before="55"/>
              <w:ind w:right="199"/>
              <w:jc w:val="right"/>
              <w:rPr>
                <w:sz w:val="14"/>
              </w:rPr>
            </w:pPr>
            <w:r>
              <w:rPr>
                <w:spacing w:val="-2"/>
                <w:sz w:val="14"/>
              </w:rPr>
              <w:t>984,700.00</w:t>
            </w:r>
          </w:p>
        </w:tc>
        <w:tc>
          <w:tcPr>
            <w:tcW w:w="1740" w:type="dxa"/>
          </w:tcPr>
          <w:p>
            <w:pPr>
              <w:pStyle w:val="TableParagraph"/>
              <w:spacing w:before="55"/>
              <w:ind w:right="229"/>
              <w:jc w:val="right"/>
              <w:rPr>
                <w:sz w:val="14"/>
              </w:rPr>
            </w:pPr>
            <w:r>
              <w:rPr>
                <w:spacing w:val="-2"/>
                <w:sz w:val="14"/>
              </w:rPr>
              <w:t>984,700.00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1.1.4.01.99.02.0.00000</w:t>
            </w:r>
          </w:p>
        </w:tc>
        <w:tc>
          <w:tcPr>
            <w:tcW w:w="4477" w:type="dxa"/>
          </w:tcPr>
          <w:p>
            <w:pPr>
              <w:pStyle w:val="TableParagraph"/>
              <w:spacing w:before="56"/>
              <w:ind w:left="261"/>
              <w:rPr>
                <w:sz w:val="14"/>
              </w:rPr>
            </w:pPr>
            <w:r>
              <w:rPr>
                <w:sz w:val="14"/>
              </w:rPr>
              <w:t>Útiles y materiales médico, hospitalario y de </w:t>
            </w:r>
            <w:r>
              <w:rPr>
                <w:spacing w:val="-10"/>
                <w:sz w:val="14"/>
              </w:rPr>
              <w:t>i</w:t>
            </w:r>
          </w:p>
        </w:tc>
        <w:tc>
          <w:tcPr>
            <w:tcW w:w="1740" w:type="dxa"/>
          </w:tcPr>
          <w:p>
            <w:pPr>
              <w:pStyle w:val="TableParagraph"/>
              <w:spacing w:before="56"/>
              <w:ind w:right="199"/>
              <w:jc w:val="right"/>
              <w:rPr>
                <w:sz w:val="14"/>
              </w:rPr>
            </w:pPr>
            <w:r>
              <w:rPr>
                <w:spacing w:val="-2"/>
                <w:sz w:val="14"/>
              </w:rPr>
              <w:t>984,700.00</w:t>
            </w:r>
          </w:p>
        </w:tc>
        <w:tc>
          <w:tcPr>
            <w:tcW w:w="1740" w:type="dxa"/>
          </w:tcPr>
          <w:p>
            <w:pPr>
              <w:pStyle w:val="TableParagraph"/>
              <w:spacing w:before="56"/>
              <w:ind w:right="229"/>
              <w:jc w:val="right"/>
              <w:rPr>
                <w:sz w:val="14"/>
              </w:rPr>
            </w:pPr>
            <w:r>
              <w:rPr>
                <w:spacing w:val="-2"/>
                <w:sz w:val="14"/>
              </w:rPr>
              <w:t>984,700.00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1.1.4.01.99.03</w:t>
            </w:r>
          </w:p>
        </w:tc>
        <w:tc>
          <w:tcPr>
            <w:tcW w:w="4477" w:type="dxa"/>
          </w:tcPr>
          <w:p>
            <w:pPr>
              <w:pStyle w:val="TableParagraph"/>
              <w:spacing w:before="55"/>
              <w:ind w:left="261"/>
              <w:rPr>
                <w:sz w:val="14"/>
              </w:rPr>
            </w:pPr>
            <w:r>
              <w:rPr>
                <w:sz w:val="14"/>
              </w:rPr>
              <w:t>Productos de papel, cartón e </w:t>
            </w:r>
            <w:r>
              <w:rPr>
                <w:spacing w:val="-2"/>
                <w:sz w:val="14"/>
              </w:rPr>
              <w:t>impresos</w:t>
            </w:r>
          </w:p>
        </w:tc>
        <w:tc>
          <w:tcPr>
            <w:tcW w:w="1740" w:type="dxa"/>
          </w:tcPr>
          <w:p>
            <w:pPr>
              <w:pStyle w:val="TableParagraph"/>
              <w:spacing w:before="55"/>
              <w:ind w:right="196"/>
              <w:jc w:val="right"/>
              <w:rPr>
                <w:sz w:val="14"/>
              </w:rPr>
            </w:pPr>
            <w:r>
              <w:rPr>
                <w:spacing w:val="-2"/>
                <w:sz w:val="14"/>
              </w:rPr>
              <w:t>5,699,741.51</w:t>
            </w:r>
          </w:p>
        </w:tc>
        <w:tc>
          <w:tcPr>
            <w:tcW w:w="1740" w:type="dxa"/>
          </w:tcPr>
          <w:p>
            <w:pPr>
              <w:pStyle w:val="TableParagraph"/>
              <w:spacing w:before="55"/>
              <w:ind w:right="226"/>
              <w:jc w:val="right"/>
              <w:rPr>
                <w:sz w:val="14"/>
              </w:rPr>
            </w:pPr>
            <w:r>
              <w:rPr>
                <w:spacing w:val="-2"/>
                <w:sz w:val="14"/>
              </w:rPr>
              <w:t>5,731,139.91</w:t>
            </w:r>
          </w:p>
        </w:tc>
        <w:tc>
          <w:tcPr>
            <w:tcW w:w="1471" w:type="dxa"/>
          </w:tcPr>
          <w:p>
            <w:pPr>
              <w:pStyle w:val="TableParagraph"/>
              <w:spacing w:before="55"/>
              <w:ind w:right="164"/>
              <w:jc w:val="right"/>
              <w:rPr>
                <w:sz w:val="14"/>
              </w:rPr>
            </w:pPr>
            <w:r>
              <w:rPr>
                <w:sz w:val="14"/>
              </w:rPr>
              <w:t>-</w:t>
            </w:r>
            <w:r>
              <w:rPr>
                <w:spacing w:val="-2"/>
                <w:sz w:val="14"/>
              </w:rPr>
              <w:t>31,398.40</w:t>
            </w:r>
          </w:p>
        </w:tc>
      </w:tr>
      <w:tr>
        <w:trPr>
          <w:trHeight w:val="270" w:hRule="atLeast"/>
        </w:trPr>
        <w:tc>
          <w:tcPr>
            <w:tcW w:w="2759" w:type="dxa"/>
          </w:tcPr>
          <w:p>
            <w:pPr>
              <w:pStyle w:val="TableParagraph"/>
              <w:spacing w:before="56"/>
              <w:ind w:left="230"/>
              <w:rPr>
                <w:sz w:val="14"/>
              </w:rPr>
            </w:pPr>
            <w:r>
              <w:rPr>
                <w:spacing w:val="-2"/>
                <w:sz w:val="14"/>
              </w:rPr>
              <w:t>1.1.4.01.99.03.0</w:t>
            </w:r>
          </w:p>
        </w:tc>
        <w:tc>
          <w:tcPr>
            <w:tcW w:w="4477" w:type="dxa"/>
          </w:tcPr>
          <w:p>
            <w:pPr>
              <w:pStyle w:val="TableParagraph"/>
              <w:spacing w:before="56"/>
              <w:ind w:left="261"/>
              <w:rPr>
                <w:sz w:val="14"/>
              </w:rPr>
            </w:pPr>
            <w:r>
              <w:rPr>
                <w:sz w:val="14"/>
              </w:rPr>
              <w:t>Productos de papel, cartón e </w:t>
            </w:r>
            <w:r>
              <w:rPr>
                <w:spacing w:val="-2"/>
                <w:sz w:val="14"/>
              </w:rPr>
              <w:t>impresos</w:t>
            </w:r>
          </w:p>
        </w:tc>
        <w:tc>
          <w:tcPr>
            <w:tcW w:w="1740" w:type="dxa"/>
          </w:tcPr>
          <w:p>
            <w:pPr>
              <w:pStyle w:val="TableParagraph"/>
              <w:spacing w:before="56"/>
              <w:ind w:right="196"/>
              <w:jc w:val="right"/>
              <w:rPr>
                <w:sz w:val="14"/>
              </w:rPr>
            </w:pPr>
            <w:r>
              <w:rPr>
                <w:spacing w:val="-2"/>
                <w:sz w:val="14"/>
              </w:rPr>
              <w:t>5,699,741.51</w:t>
            </w:r>
          </w:p>
        </w:tc>
        <w:tc>
          <w:tcPr>
            <w:tcW w:w="1740" w:type="dxa"/>
          </w:tcPr>
          <w:p>
            <w:pPr>
              <w:pStyle w:val="TableParagraph"/>
              <w:spacing w:before="56"/>
              <w:ind w:right="226"/>
              <w:jc w:val="right"/>
              <w:rPr>
                <w:sz w:val="14"/>
              </w:rPr>
            </w:pPr>
            <w:r>
              <w:rPr>
                <w:spacing w:val="-2"/>
                <w:sz w:val="14"/>
              </w:rPr>
              <w:t>5,731,139.91</w:t>
            </w:r>
          </w:p>
        </w:tc>
        <w:tc>
          <w:tcPr>
            <w:tcW w:w="1471" w:type="dxa"/>
          </w:tcPr>
          <w:p>
            <w:pPr>
              <w:pStyle w:val="TableParagraph"/>
              <w:spacing w:before="56"/>
              <w:ind w:right="164"/>
              <w:jc w:val="right"/>
              <w:rPr>
                <w:sz w:val="14"/>
              </w:rPr>
            </w:pPr>
            <w:r>
              <w:rPr>
                <w:sz w:val="14"/>
              </w:rPr>
              <w:t>-</w:t>
            </w:r>
            <w:r>
              <w:rPr>
                <w:spacing w:val="-2"/>
                <w:sz w:val="14"/>
              </w:rPr>
              <w:t>31,398.40</w:t>
            </w:r>
          </w:p>
        </w:tc>
      </w:tr>
      <w:tr>
        <w:trPr>
          <w:trHeight w:val="270" w:hRule="atLeast"/>
        </w:trPr>
        <w:tc>
          <w:tcPr>
            <w:tcW w:w="2759" w:type="dxa"/>
          </w:tcPr>
          <w:p>
            <w:pPr>
              <w:pStyle w:val="TableParagraph"/>
              <w:spacing w:before="55"/>
              <w:ind w:left="230"/>
              <w:rPr>
                <w:sz w:val="14"/>
              </w:rPr>
            </w:pPr>
            <w:r>
              <w:rPr>
                <w:spacing w:val="-2"/>
                <w:sz w:val="14"/>
              </w:rPr>
              <w:t>1.1.4.01.99.03.0.00000</w:t>
            </w:r>
          </w:p>
        </w:tc>
        <w:tc>
          <w:tcPr>
            <w:tcW w:w="4477" w:type="dxa"/>
          </w:tcPr>
          <w:p>
            <w:pPr>
              <w:pStyle w:val="TableParagraph"/>
              <w:spacing w:before="55"/>
              <w:ind w:left="261"/>
              <w:rPr>
                <w:sz w:val="14"/>
              </w:rPr>
            </w:pPr>
            <w:r>
              <w:rPr>
                <w:sz w:val="14"/>
              </w:rPr>
              <w:t>Productos de papel, cartón e </w:t>
            </w:r>
            <w:r>
              <w:rPr>
                <w:spacing w:val="-2"/>
                <w:sz w:val="14"/>
              </w:rPr>
              <w:t>impresos</w:t>
            </w:r>
          </w:p>
        </w:tc>
        <w:tc>
          <w:tcPr>
            <w:tcW w:w="1740" w:type="dxa"/>
          </w:tcPr>
          <w:p>
            <w:pPr>
              <w:pStyle w:val="TableParagraph"/>
              <w:spacing w:before="55"/>
              <w:ind w:right="196"/>
              <w:jc w:val="right"/>
              <w:rPr>
                <w:sz w:val="14"/>
              </w:rPr>
            </w:pPr>
            <w:r>
              <w:rPr>
                <w:spacing w:val="-2"/>
                <w:sz w:val="14"/>
              </w:rPr>
              <w:t>5,699,741.51</w:t>
            </w:r>
          </w:p>
        </w:tc>
        <w:tc>
          <w:tcPr>
            <w:tcW w:w="1740" w:type="dxa"/>
          </w:tcPr>
          <w:p>
            <w:pPr>
              <w:pStyle w:val="TableParagraph"/>
              <w:spacing w:before="55"/>
              <w:ind w:right="226"/>
              <w:jc w:val="right"/>
              <w:rPr>
                <w:sz w:val="14"/>
              </w:rPr>
            </w:pPr>
            <w:r>
              <w:rPr>
                <w:spacing w:val="-2"/>
                <w:sz w:val="14"/>
              </w:rPr>
              <w:t>5,731,139.91</w:t>
            </w:r>
          </w:p>
        </w:tc>
        <w:tc>
          <w:tcPr>
            <w:tcW w:w="1471" w:type="dxa"/>
          </w:tcPr>
          <w:p>
            <w:pPr>
              <w:pStyle w:val="TableParagraph"/>
              <w:spacing w:before="55"/>
              <w:ind w:right="164"/>
              <w:jc w:val="right"/>
              <w:rPr>
                <w:sz w:val="14"/>
              </w:rPr>
            </w:pPr>
            <w:r>
              <w:rPr>
                <w:sz w:val="14"/>
              </w:rPr>
              <w:t>-</w:t>
            </w:r>
            <w:r>
              <w:rPr>
                <w:spacing w:val="-2"/>
                <w:sz w:val="14"/>
              </w:rPr>
              <w:t>31,398.40</w:t>
            </w:r>
          </w:p>
        </w:tc>
      </w:tr>
      <w:tr>
        <w:trPr>
          <w:trHeight w:val="270" w:hRule="atLeast"/>
        </w:trPr>
        <w:tc>
          <w:tcPr>
            <w:tcW w:w="2759" w:type="dxa"/>
          </w:tcPr>
          <w:p>
            <w:pPr>
              <w:pStyle w:val="TableParagraph"/>
              <w:spacing w:before="56"/>
              <w:ind w:right="258"/>
              <w:jc w:val="right"/>
              <w:rPr>
                <w:sz w:val="14"/>
              </w:rPr>
            </w:pPr>
            <w:r>
              <w:rPr>
                <w:spacing w:val="-2"/>
                <w:sz w:val="14"/>
              </w:rPr>
              <w:t>1.1.4.01.99.03.0.00000.0001</w:t>
            </w:r>
          </w:p>
        </w:tc>
        <w:tc>
          <w:tcPr>
            <w:tcW w:w="4477" w:type="dxa"/>
          </w:tcPr>
          <w:p>
            <w:pPr>
              <w:pStyle w:val="TableParagraph"/>
              <w:spacing w:before="56"/>
              <w:ind w:left="261"/>
              <w:rPr>
                <w:sz w:val="14"/>
              </w:rPr>
            </w:pPr>
            <w:r>
              <w:rPr>
                <w:sz w:val="14"/>
              </w:rPr>
              <w:t>Productos de papel y </w:t>
            </w:r>
            <w:r>
              <w:rPr>
                <w:spacing w:val="-2"/>
                <w:sz w:val="14"/>
              </w:rPr>
              <w:t>cartón</w:t>
            </w:r>
          </w:p>
        </w:tc>
        <w:tc>
          <w:tcPr>
            <w:tcW w:w="1740" w:type="dxa"/>
          </w:tcPr>
          <w:p>
            <w:pPr>
              <w:pStyle w:val="TableParagraph"/>
              <w:spacing w:before="56"/>
              <w:ind w:right="196"/>
              <w:jc w:val="right"/>
              <w:rPr>
                <w:sz w:val="14"/>
              </w:rPr>
            </w:pPr>
            <w:r>
              <w:rPr>
                <w:spacing w:val="-2"/>
                <w:sz w:val="14"/>
              </w:rPr>
              <w:t>5,691,874.39</w:t>
            </w:r>
          </w:p>
        </w:tc>
        <w:tc>
          <w:tcPr>
            <w:tcW w:w="1740" w:type="dxa"/>
          </w:tcPr>
          <w:p>
            <w:pPr>
              <w:pStyle w:val="TableParagraph"/>
              <w:spacing w:before="56"/>
              <w:ind w:right="226"/>
              <w:jc w:val="right"/>
              <w:rPr>
                <w:sz w:val="14"/>
              </w:rPr>
            </w:pPr>
            <w:r>
              <w:rPr>
                <w:spacing w:val="-2"/>
                <w:sz w:val="14"/>
              </w:rPr>
              <w:t>5,723,272.79</w:t>
            </w:r>
          </w:p>
        </w:tc>
        <w:tc>
          <w:tcPr>
            <w:tcW w:w="1471" w:type="dxa"/>
          </w:tcPr>
          <w:p>
            <w:pPr>
              <w:pStyle w:val="TableParagraph"/>
              <w:spacing w:before="56"/>
              <w:ind w:right="164"/>
              <w:jc w:val="right"/>
              <w:rPr>
                <w:sz w:val="14"/>
              </w:rPr>
            </w:pPr>
            <w:r>
              <w:rPr>
                <w:sz w:val="14"/>
              </w:rPr>
              <w:t>-</w:t>
            </w:r>
            <w:r>
              <w:rPr>
                <w:spacing w:val="-2"/>
                <w:sz w:val="14"/>
              </w:rPr>
              <w:t>31,398.40</w:t>
            </w:r>
          </w:p>
        </w:tc>
      </w:tr>
      <w:tr>
        <w:trPr>
          <w:trHeight w:val="270" w:hRule="atLeast"/>
        </w:trPr>
        <w:tc>
          <w:tcPr>
            <w:tcW w:w="2759" w:type="dxa"/>
          </w:tcPr>
          <w:p>
            <w:pPr>
              <w:pStyle w:val="TableParagraph"/>
              <w:spacing w:before="55"/>
              <w:ind w:right="258"/>
              <w:jc w:val="right"/>
              <w:rPr>
                <w:sz w:val="14"/>
              </w:rPr>
            </w:pPr>
            <w:r>
              <w:rPr>
                <w:spacing w:val="-2"/>
                <w:sz w:val="14"/>
              </w:rPr>
              <w:t>1.1.4.01.99.03.0.00000.0002</w:t>
            </w:r>
          </w:p>
        </w:tc>
        <w:tc>
          <w:tcPr>
            <w:tcW w:w="4477" w:type="dxa"/>
          </w:tcPr>
          <w:p>
            <w:pPr>
              <w:pStyle w:val="TableParagraph"/>
              <w:spacing w:before="55"/>
              <w:ind w:left="261"/>
              <w:rPr>
                <w:sz w:val="14"/>
              </w:rPr>
            </w:pPr>
            <w:r>
              <w:rPr>
                <w:sz w:val="14"/>
              </w:rPr>
              <w:t>Impresos y </w:t>
            </w:r>
            <w:r>
              <w:rPr>
                <w:spacing w:val="-2"/>
                <w:sz w:val="14"/>
              </w:rPr>
              <w:t>otros</w:t>
            </w:r>
          </w:p>
        </w:tc>
        <w:tc>
          <w:tcPr>
            <w:tcW w:w="1740" w:type="dxa"/>
          </w:tcPr>
          <w:p>
            <w:pPr>
              <w:pStyle w:val="TableParagraph"/>
              <w:spacing w:before="55"/>
              <w:ind w:right="187"/>
              <w:jc w:val="right"/>
              <w:rPr>
                <w:sz w:val="14"/>
              </w:rPr>
            </w:pPr>
            <w:r>
              <w:rPr>
                <w:spacing w:val="-2"/>
                <w:sz w:val="14"/>
              </w:rPr>
              <w:t>7,867.12</w:t>
            </w:r>
          </w:p>
        </w:tc>
        <w:tc>
          <w:tcPr>
            <w:tcW w:w="1740" w:type="dxa"/>
          </w:tcPr>
          <w:p>
            <w:pPr>
              <w:pStyle w:val="TableParagraph"/>
              <w:spacing w:before="55"/>
              <w:ind w:right="217"/>
              <w:jc w:val="right"/>
              <w:rPr>
                <w:sz w:val="14"/>
              </w:rPr>
            </w:pPr>
            <w:r>
              <w:rPr>
                <w:spacing w:val="-2"/>
                <w:sz w:val="14"/>
              </w:rPr>
              <w:t>7,867.12</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1.1.4.01.99.04</w:t>
            </w:r>
          </w:p>
        </w:tc>
        <w:tc>
          <w:tcPr>
            <w:tcW w:w="4477" w:type="dxa"/>
          </w:tcPr>
          <w:p>
            <w:pPr>
              <w:pStyle w:val="TableParagraph"/>
              <w:spacing w:before="56"/>
              <w:ind w:left="261"/>
              <w:rPr>
                <w:sz w:val="14"/>
              </w:rPr>
            </w:pPr>
            <w:r>
              <w:rPr>
                <w:sz w:val="14"/>
              </w:rPr>
              <w:t>Textiles y </w:t>
            </w:r>
            <w:r>
              <w:rPr>
                <w:spacing w:val="-2"/>
                <w:sz w:val="14"/>
              </w:rPr>
              <w:t>vestuario</w:t>
            </w:r>
          </w:p>
        </w:tc>
        <w:tc>
          <w:tcPr>
            <w:tcW w:w="1740" w:type="dxa"/>
          </w:tcPr>
          <w:p>
            <w:pPr>
              <w:pStyle w:val="TableParagraph"/>
              <w:spacing w:before="56"/>
              <w:ind w:right="196"/>
              <w:jc w:val="right"/>
              <w:rPr>
                <w:sz w:val="14"/>
              </w:rPr>
            </w:pPr>
            <w:r>
              <w:rPr>
                <w:spacing w:val="-2"/>
                <w:sz w:val="14"/>
              </w:rPr>
              <w:t>1,232,154.54</w:t>
            </w:r>
          </w:p>
        </w:tc>
        <w:tc>
          <w:tcPr>
            <w:tcW w:w="1740" w:type="dxa"/>
          </w:tcPr>
          <w:p>
            <w:pPr>
              <w:pStyle w:val="TableParagraph"/>
              <w:spacing w:before="56"/>
              <w:ind w:right="226"/>
              <w:jc w:val="right"/>
              <w:rPr>
                <w:sz w:val="14"/>
              </w:rPr>
            </w:pPr>
            <w:r>
              <w:rPr>
                <w:spacing w:val="-2"/>
                <w:sz w:val="14"/>
              </w:rPr>
              <w:t>1,232,154.54</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1.1.4.01.99.04.0</w:t>
            </w:r>
          </w:p>
        </w:tc>
        <w:tc>
          <w:tcPr>
            <w:tcW w:w="4477" w:type="dxa"/>
          </w:tcPr>
          <w:p>
            <w:pPr>
              <w:pStyle w:val="TableParagraph"/>
              <w:spacing w:before="55"/>
              <w:ind w:left="261"/>
              <w:rPr>
                <w:sz w:val="14"/>
              </w:rPr>
            </w:pPr>
            <w:r>
              <w:rPr>
                <w:sz w:val="14"/>
              </w:rPr>
              <w:t>Textiles y </w:t>
            </w:r>
            <w:r>
              <w:rPr>
                <w:spacing w:val="-2"/>
                <w:sz w:val="14"/>
              </w:rPr>
              <w:t>vestuario</w:t>
            </w:r>
          </w:p>
        </w:tc>
        <w:tc>
          <w:tcPr>
            <w:tcW w:w="1740" w:type="dxa"/>
          </w:tcPr>
          <w:p>
            <w:pPr>
              <w:pStyle w:val="TableParagraph"/>
              <w:spacing w:before="55"/>
              <w:ind w:right="196"/>
              <w:jc w:val="right"/>
              <w:rPr>
                <w:sz w:val="14"/>
              </w:rPr>
            </w:pPr>
            <w:r>
              <w:rPr>
                <w:spacing w:val="-2"/>
                <w:sz w:val="14"/>
              </w:rPr>
              <w:t>1,232,154.54</w:t>
            </w:r>
          </w:p>
        </w:tc>
        <w:tc>
          <w:tcPr>
            <w:tcW w:w="1740" w:type="dxa"/>
          </w:tcPr>
          <w:p>
            <w:pPr>
              <w:pStyle w:val="TableParagraph"/>
              <w:spacing w:before="55"/>
              <w:ind w:right="226"/>
              <w:jc w:val="right"/>
              <w:rPr>
                <w:sz w:val="14"/>
              </w:rPr>
            </w:pPr>
            <w:r>
              <w:rPr>
                <w:spacing w:val="-2"/>
                <w:sz w:val="14"/>
              </w:rPr>
              <w:t>1,232,154.54</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1.1.4.01.99.04.0.00000</w:t>
            </w:r>
          </w:p>
        </w:tc>
        <w:tc>
          <w:tcPr>
            <w:tcW w:w="4477" w:type="dxa"/>
          </w:tcPr>
          <w:p>
            <w:pPr>
              <w:pStyle w:val="TableParagraph"/>
              <w:spacing w:before="56"/>
              <w:ind w:left="261"/>
              <w:rPr>
                <w:sz w:val="14"/>
              </w:rPr>
            </w:pPr>
            <w:r>
              <w:rPr>
                <w:sz w:val="14"/>
              </w:rPr>
              <w:t>Textiles y </w:t>
            </w:r>
            <w:r>
              <w:rPr>
                <w:spacing w:val="-2"/>
                <w:sz w:val="14"/>
              </w:rPr>
              <w:t>vestuario</w:t>
            </w:r>
          </w:p>
        </w:tc>
        <w:tc>
          <w:tcPr>
            <w:tcW w:w="1740" w:type="dxa"/>
          </w:tcPr>
          <w:p>
            <w:pPr>
              <w:pStyle w:val="TableParagraph"/>
              <w:spacing w:before="56"/>
              <w:ind w:right="196"/>
              <w:jc w:val="right"/>
              <w:rPr>
                <w:sz w:val="14"/>
              </w:rPr>
            </w:pPr>
            <w:r>
              <w:rPr>
                <w:spacing w:val="-2"/>
                <w:sz w:val="14"/>
              </w:rPr>
              <w:t>1,232,154.54</w:t>
            </w:r>
          </w:p>
        </w:tc>
        <w:tc>
          <w:tcPr>
            <w:tcW w:w="1740" w:type="dxa"/>
          </w:tcPr>
          <w:p>
            <w:pPr>
              <w:pStyle w:val="TableParagraph"/>
              <w:spacing w:before="56"/>
              <w:ind w:right="226"/>
              <w:jc w:val="right"/>
              <w:rPr>
                <w:sz w:val="14"/>
              </w:rPr>
            </w:pPr>
            <w:r>
              <w:rPr>
                <w:spacing w:val="-2"/>
                <w:sz w:val="14"/>
              </w:rPr>
              <w:t>1,232,154.54</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1.1.4.01.99.05</w:t>
            </w:r>
          </w:p>
        </w:tc>
        <w:tc>
          <w:tcPr>
            <w:tcW w:w="4477" w:type="dxa"/>
          </w:tcPr>
          <w:p>
            <w:pPr>
              <w:pStyle w:val="TableParagraph"/>
              <w:spacing w:before="55"/>
              <w:ind w:left="261"/>
              <w:rPr>
                <w:sz w:val="14"/>
              </w:rPr>
            </w:pPr>
            <w:r>
              <w:rPr>
                <w:sz w:val="14"/>
              </w:rPr>
              <w:t>Útiles y materiales de </w:t>
            </w:r>
            <w:r>
              <w:rPr>
                <w:spacing w:val="-2"/>
                <w:sz w:val="14"/>
              </w:rPr>
              <w:t>limpieza</w:t>
            </w:r>
          </w:p>
        </w:tc>
        <w:tc>
          <w:tcPr>
            <w:tcW w:w="1740" w:type="dxa"/>
          </w:tcPr>
          <w:p>
            <w:pPr>
              <w:pStyle w:val="TableParagraph"/>
              <w:spacing w:before="55"/>
              <w:ind w:right="187"/>
              <w:jc w:val="right"/>
              <w:rPr>
                <w:sz w:val="14"/>
              </w:rPr>
            </w:pPr>
            <w:r>
              <w:rPr>
                <w:spacing w:val="-2"/>
                <w:sz w:val="14"/>
              </w:rPr>
              <w:t>11,165,209.49</w:t>
            </w:r>
          </w:p>
        </w:tc>
        <w:tc>
          <w:tcPr>
            <w:tcW w:w="1740" w:type="dxa"/>
          </w:tcPr>
          <w:p>
            <w:pPr>
              <w:pStyle w:val="TableParagraph"/>
              <w:spacing w:before="55"/>
              <w:ind w:right="217"/>
              <w:jc w:val="right"/>
              <w:rPr>
                <w:sz w:val="14"/>
              </w:rPr>
            </w:pPr>
            <w:r>
              <w:rPr>
                <w:spacing w:val="-2"/>
                <w:sz w:val="14"/>
              </w:rPr>
              <w:t>10,647,020.52</w:t>
            </w:r>
          </w:p>
        </w:tc>
        <w:tc>
          <w:tcPr>
            <w:tcW w:w="1471" w:type="dxa"/>
          </w:tcPr>
          <w:p>
            <w:pPr>
              <w:pStyle w:val="TableParagraph"/>
              <w:spacing w:before="55"/>
              <w:ind w:right="170"/>
              <w:jc w:val="right"/>
              <w:rPr>
                <w:sz w:val="14"/>
              </w:rPr>
            </w:pPr>
            <w:r>
              <w:rPr>
                <w:spacing w:val="-2"/>
                <w:sz w:val="14"/>
              </w:rPr>
              <w:t>518,188.97</w:t>
            </w:r>
          </w:p>
        </w:tc>
      </w:tr>
      <w:tr>
        <w:trPr>
          <w:trHeight w:val="270" w:hRule="atLeast"/>
        </w:trPr>
        <w:tc>
          <w:tcPr>
            <w:tcW w:w="2759" w:type="dxa"/>
          </w:tcPr>
          <w:p>
            <w:pPr>
              <w:pStyle w:val="TableParagraph"/>
              <w:spacing w:before="56"/>
              <w:ind w:left="230"/>
              <w:rPr>
                <w:sz w:val="14"/>
              </w:rPr>
            </w:pPr>
            <w:r>
              <w:rPr>
                <w:spacing w:val="-2"/>
                <w:sz w:val="14"/>
              </w:rPr>
              <w:t>1.1.4.01.99.05.0</w:t>
            </w:r>
          </w:p>
        </w:tc>
        <w:tc>
          <w:tcPr>
            <w:tcW w:w="4477" w:type="dxa"/>
          </w:tcPr>
          <w:p>
            <w:pPr>
              <w:pStyle w:val="TableParagraph"/>
              <w:spacing w:before="56"/>
              <w:ind w:left="261"/>
              <w:rPr>
                <w:sz w:val="14"/>
              </w:rPr>
            </w:pPr>
            <w:r>
              <w:rPr>
                <w:sz w:val="14"/>
              </w:rPr>
              <w:t>Útiles y materiales de </w:t>
            </w:r>
            <w:r>
              <w:rPr>
                <w:spacing w:val="-2"/>
                <w:sz w:val="14"/>
              </w:rPr>
              <w:t>limpieza</w:t>
            </w:r>
          </w:p>
        </w:tc>
        <w:tc>
          <w:tcPr>
            <w:tcW w:w="1740" w:type="dxa"/>
          </w:tcPr>
          <w:p>
            <w:pPr>
              <w:pStyle w:val="TableParagraph"/>
              <w:spacing w:before="56"/>
              <w:ind w:right="187"/>
              <w:jc w:val="right"/>
              <w:rPr>
                <w:sz w:val="14"/>
              </w:rPr>
            </w:pPr>
            <w:r>
              <w:rPr>
                <w:spacing w:val="-2"/>
                <w:sz w:val="14"/>
              </w:rPr>
              <w:t>11,165,209.49</w:t>
            </w:r>
          </w:p>
        </w:tc>
        <w:tc>
          <w:tcPr>
            <w:tcW w:w="1740" w:type="dxa"/>
          </w:tcPr>
          <w:p>
            <w:pPr>
              <w:pStyle w:val="TableParagraph"/>
              <w:spacing w:before="56"/>
              <w:ind w:right="217"/>
              <w:jc w:val="right"/>
              <w:rPr>
                <w:sz w:val="14"/>
              </w:rPr>
            </w:pPr>
            <w:r>
              <w:rPr>
                <w:spacing w:val="-2"/>
                <w:sz w:val="14"/>
              </w:rPr>
              <w:t>10,647,020.52</w:t>
            </w:r>
          </w:p>
        </w:tc>
        <w:tc>
          <w:tcPr>
            <w:tcW w:w="1471" w:type="dxa"/>
          </w:tcPr>
          <w:p>
            <w:pPr>
              <w:pStyle w:val="TableParagraph"/>
              <w:spacing w:before="56"/>
              <w:ind w:right="170"/>
              <w:jc w:val="right"/>
              <w:rPr>
                <w:sz w:val="14"/>
              </w:rPr>
            </w:pPr>
            <w:r>
              <w:rPr>
                <w:spacing w:val="-2"/>
                <w:sz w:val="14"/>
              </w:rPr>
              <w:t>518,188.97</w:t>
            </w:r>
          </w:p>
        </w:tc>
      </w:tr>
      <w:tr>
        <w:trPr>
          <w:trHeight w:val="270" w:hRule="atLeast"/>
        </w:trPr>
        <w:tc>
          <w:tcPr>
            <w:tcW w:w="2759" w:type="dxa"/>
          </w:tcPr>
          <w:p>
            <w:pPr>
              <w:pStyle w:val="TableParagraph"/>
              <w:spacing w:before="55"/>
              <w:ind w:left="230"/>
              <w:rPr>
                <w:sz w:val="14"/>
              </w:rPr>
            </w:pPr>
            <w:r>
              <w:rPr>
                <w:spacing w:val="-2"/>
                <w:sz w:val="14"/>
              </w:rPr>
              <w:t>1.1.4.01.99.05.0.00000</w:t>
            </w:r>
          </w:p>
        </w:tc>
        <w:tc>
          <w:tcPr>
            <w:tcW w:w="4477" w:type="dxa"/>
          </w:tcPr>
          <w:p>
            <w:pPr>
              <w:pStyle w:val="TableParagraph"/>
              <w:spacing w:before="55"/>
              <w:ind w:left="261"/>
              <w:rPr>
                <w:sz w:val="14"/>
              </w:rPr>
            </w:pPr>
            <w:r>
              <w:rPr>
                <w:sz w:val="14"/>
              </w:rPr>
              <w:t>Útiles y materiales de </w:t>
            </w:r>
            <w:r>
              <w:rPr>
                <w:spacing w:val="-2"/>
                <w:sz w:val="14"/>
              </w:rPr>
              <w:t>limpieza</w:t>
            </w:r>
          </w:p>
        </w:tc>
        <w:tc>
          <w:tcPr>
            <w:tcW w:w="1740" w:type="dxa"/>
          </w:tcPr>
          <w:p>
            <w:pPr>
              <w:pStyle w:val="TableParagraph"/>
              <w:spacing w:before="55"/>
              <w:ind w:right="187"/>
              <w:jc w:val="right"/>
              <w:rPr>
                <w:sz w:val="14"/>
              </w:rPr>
            </w:pPr>
            <w:r>
              <w:rPr>
                <w:spacing w:val="-2"/>
                <w:sz w:val="14"/>
              </w:rPr>
              <w:t>11,165,209.49</w:t>
            </w:r>
          </w:p>
        </w:tc>
        <w:tc>
          <w:tcPr>
            <w:tcW w:w="1740" w:type="dxa"/>
          </w:tcPr>
          <w:p>
            <w:pPr>
              <w:pStyle w:val="TableParagraph"/>
              <w:spacing w:before="55"/>
              <w:ind w:right="217"/>
              <w:jc w:val="right"/>
              <w:rPr>
                <w:sz w:val="14"/>
              </w:rPr>
            </w:pPr>
            <w:r>
              <w:rPr>
                <w:spacing w:val="-2"/>
                <w:sz w:val="14"/>
              </w:rPr>
              <w:t>10,647,020.52</w:t>
            </w:r>
          </w:p>
        </w:tc>
        <w:tc>
          <w:tcPr>
            <w:tcW w:w="1471" w:type="dxa"/>
          </w:tcPr>
          <w:p>
            <w:pPr>
              <w:pStyle w:val="TableParagraph"/>
              <w:spacing w:before="55"/>
              <w:ind w:right="170"/>
              <w:jc w:val="right"/>
              <w:rPr>
                <w:sz w:val="14"/>
              </w:rPr>
            </w:pPr>
            <w:r>
              <w:rPr>
                <w:spacing w:val="-2"/>
                <w:sz w:val="14"/>
              </w:rPr>
              <w:t>518,188.97</w:t>
            </w:r>
          </w:p>
        </w:tc>
      </w:tr>
      <w:tr>
        <w:trPr>
          <w:trHeight w:val="270" w:hRule="atLeast"/>
        </w:trPr>
        <w:tc>
          <w:tcPr>
            <w:tcW w:w="2759" w:type="dxa"/>
          </w:tcPr>
          <w:p>
            <w:pPr>
              <w:pStyle w:val="TableParagraph"/>
              <w:spacing w:before="56"/>
              <w:ind w:left="230"/>
              <w:rPr>
                <w:sz w:val="14"/>
              </w:rPr>
            </w:pPr>
            <w:r>
              <w:rPr>
                <w:spacing w:val="-2"/>
                <w:sz w:val="14"/>
              </w:rPr>
              <w:t>1.1.4.01.99.06</w:t>
            </w:r>
          </w:p>
        </w:tc>
        <w:tc>
          <w:tcPr>
            <w:tcW w:w="4477" w:type="dxa"/>
          </w:tcPr>
          <w:p>
            <w:pPr>
              <w:pStyle w:val="TableParagraph"/>
              <w:spacing w:before="56"/>
              <w:ind w:left="261"/>
              <w:rPr>
                <w:sz w:val="14"/>
              </w:rPr>
            </w:pPr>
            <w:r>
              <w:rPr>
                <w:sz w:val="14"/>
              </w:rPr>
              <w:t>Útiles y materiales de resguardo y </w:t>
            </w:r>
            <w:r>
              <w:rPr>
                <w:spacing w:val="-2"/>
                <w:sz w:val="14"/>
              </w:rPr>
              <w:t>seguridad</w:t>
            </w:r>
          </w:p>
        </w:tc>
        <w:tc>
          <w:tcPr>
            <w:tcW w:w="1740" w:type="dxa"/>
          </w:tcPr>
          <w:p>
            <w:pPr>
              <w:pStyle w:val="TableParagraph"/>
              <w:spacing w:before="56"/>
              <w:ind w:right="193"/>
              <w:jc w:val="right"/>
              <w:rPr>
                <w:sz w:val="14"/>
              </w:rPr>
            </w:pPr>
            <w:r>
              <w:rPr>
                <w:spacing w:val="-2"/>
                <w:sz w:val="14"/>
              </w:rPr>
              <w:t>53,132.05</w:t>
            </w:r>
          </w:p>
        </w:tc>
        <w:tc>
          <w:tcPr>
            <w:tcW w:w="1740" w:type="dxa"/>
          </w:tcPr>
          <w:p>
            <w:pPr>
              <w:pStyle w:val="TableParagraph"/>
              <w:spacing w:before="56"/>
              <w:ind w:right="223"/>
              <w:jc w:val="right"/>
              <w:rPr>
                <w:sz w:val="14"/>
              </w:rPr>
            </w:pPr>
            <w:r>
              <w:rPr>
                <w:spacing w:val="-2"/>
                <w:sz w:val="14"/>
              </w:rPr>
              <w:t>53,132.05</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1.1.4.01.99.06.0</w:t>
            </w:r>
          </w:p>
        </w:tc>
        <w:tc>
          <w:tcPr>
            <w:tcW w:w="4477" w:type="dxa"/>
          </w:tcPr>
          <w:p>
            <w:pPr>
              <w:pStyle w:val="TableParagraph"/>
              <w:spacing w:before="55"/>
              <w:ind w:left="261"/>
              <w:rPr>
                <w:sz w:val="14"/>
              </w:rPr>
            </w:pPr>
            <w:r>
              <w:rPr>
                <w:sz w:val="14"/>
              </w:rPr>
              <w:t>Útiles y materiales de resguardo y </w:t>
            </w:r>
            <w:r>
              <w:rPr>
                <w:spacing w:val="-2"/>
                <w:sz w:val="14"/>
              </w:rPr>
              <w:t>seguridad</w:t>
            </w:r>
          </w:p>
        </w:tc>
        <w:tc>
          <w:tcPr>
            <w:tcW w:w="1740" w:type="dxa"/>
          </w:tcPr>
          <w:p>
            <w:pPr>
              <w:pStyle w:val="TableParagraph"/>
              <w:spacing w:before="55"/>
              <w:ind w:right="193"/>
              <w:jc w:val="right"/>
              <w:rPr>
                <w:sz w:val="14"/>
              </w:rPr>
            </w:pPr>
            <w:r>
              <w:rPr>
                <w:spacing w:val="-2"/>
                <w:sz w:val="14"/>
              </w:rPr>
              <w:t>53,132.05</w:t>
            </w:r>
          </w:p>
        </w:tc>
        <w:tc>
          <w:tcPr>
            <w:tcW w:w="1740" w:type="dxa"/>
          </w:tcPr>
          <w:p>
            <w:pPr>
              <w:pStyle w:val="TableParagraph"/>
              <w:spacing w:before="55"/>
              <w:ind w:right="223"/>
              <w:jc w:val="right"/>
              <w:rPr>
                <w:sz w:val="14"/>
              </w:rPr>
            </w:pPr>
            <w:r>
              <w:rPr>
                <w:spacing w:val="-2"/>
                <w:sz w:val="14"/>
              </w:rPr>
              <w:t>53,132.05</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1.1.4.01.99.06.0.00000</w:t>
            </w:r>
          </w:p>
        </w:tc>
        <w:tc>
          <w:tcPr>
            <w:tcW w:w="4477" w:type="dxa"/>
          </w:tcPr>
          <w:p>
            <w:pPr>
              <w:pStyle w:val="TableParagraph"/>
              <w:spacing w:before="56"/>
              <w:ind w:left="261"/>
              <w:rPr>
                <w:sz w:val="14"/>
              </w:rPr>
            </w:pPr>
            <w:r>
              <w:rPr>
                <w:sz w:val="14"/>
              </w:rPr>
              <w:t>Útiles y materiales de resguardo y </w:t>
            </w:r>
            <w:r>
              <w:rPr>
                <w:spacing w:val="-2"/>
                <w:sz w:val="14"/>
              </w:rPr>
              <w:t>seguridad</w:t>
            </w:r>
          </w:p>
        </w:tc>
        <w:tc>
          <w:tcPr>
            <w:tcW w:w="1740" w:type="dxa"/>
          </w:tcPr>
          <w:p>
            <w:pPr>
              <w:pStyle w:val="TableParagraph"/>
              <w:spacing w:before="56"/>
              <w:ind w:right="193"/>
              <w:jc w:val="right"/>
              <w:rPr>
                <w:sz w:val="14"/>
              </w:rPr>
            </w:pPr>
            <w:r>
              <w:rPr>
                <w:spacing w:val="-2"/>
                <w:sz w:val="14"/>
              </w:rPr>
              <w:t>53,132.05</w:t>
            </w:r>
          </w:p>
        </w:tc>
        <w:tc>
          <w:tcPr>
            <w:tcW w:w="1740" w:type="dxa"/>
          </w:tcPr>
          <w:p>
            <w:pPr>
              <w:pStyle w:val="TableParagraph"/>
              <w:spacing w:before="56"/>
              <w:ind w:right="223"/>
              <w:jc w:val="right"/>
              <w:rPr>
                <w:sz w:val="14"/>
              </w:rPr>
            </w:pPr>
            <w:r>
              <w:rPr>
                <w:spacing w:val="-2"/>
                <w:sz w:val="14"/>
              </w:rPr>
              <w:t>53,132.05</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1.1.4.01.99.07</w:t>
            </w:r>
          </w:p>
        </w:tc>
        <w:tc>
          <w:tcPr>
            <w:tcW w:w="4477" w:type="dxa"/>
          </w:tcPr>
          <w:p>
            <w:pPr>
              <w:pStyle w:val="TableParagraph"/>
              <w:spacing w:before="55"/>
              <w:ind w:left="261"/>
              <w:rPr>
                <w:sz w:val="14"/>
              </w:rPr>
            </w:pPr>
            <w:r>
              <w:rPr>
                <w:sz w:val="14"/>
              </w:rPr>
              <w:t>Útiles y materiales de cocina y </w:t>
            </w:r>
            <w:r>
              <w:rPr>
                <w:spacing w:val="-2"/>
                <w:sz w:val="14"/>
              </w:rPr>
              <w:t>comedor</w:t>
            </w:r>
          </w:p>
        </w:tc>
        <w:tc>
          <w:tcPr>
            <w:tcW w:w="1740" w:type="dxa"/>
          </w:tcPr>
          <w:p>
            <w:pPr>
              <w:pStyle w:val="TableParagraph"/>
              <w:spacing w:before="55"/>
              <w:ind w:right="199"/>
              <w:jc w:val="right"/>
              <w:rPr>
                <w:sz w:val="14"/>
              </w:rPr>
            </w:pPr>
            <w:r>
              <w:rPr>
                <w:spacing w:val="-2"/>
                <w:sz w:val="14"/>
              </w:rPr>
              <w:t>154,280.02</w:t>
            </w:r>
          </w:p>
        </w:tc>
        <w:tc>
          <w:tcPr>
            <w:tcW w:w="1740" w:type="dxa"/>
          </w:tcPr>
          <w:p>
            <w:pPr>
              <w:pStyle w:val="TableParagraph"/>
              <w:spacing w:before="55"/>
              <w:ind w:right="229"/>
              <w:jc w:val="right"/>
              <w:rPr>
                <w:sz w:val="14"/>
              </w:rPr>
            </w:pPr>
            <w:r>
              <w:rPr>
                <w:spacing w:val="-2"/>
                <w:sz w:val="14"/>
              </w:rPr>
              <w:t>154,280.02</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1.1.4.01.99.07.0</w:t>
            </w:r>
          </w:p>
        </w:tc>
        <w:tc>
          <w:tcPr>
            <w:tcW w:w="4477" w:type="dxa"/>
          </w:tcPr>
          <w:p>
            <w:pPr>
              <w:pStyle w:val="TableParagraph"/>
              <w:spacing w:before="56"/>
              <w:ind w:left="261"/>
              <w:rPr>
                <w:sz w:val="14"/>
              </w:rPr>
            </w:pPr>
            <w:r>
              <w:rPr>
                <w:sz w:val="14"/>
              </w:rPr>
              <w:t>Útiles y materiales de cocina y </w:t>
            </w:r>
            <w:r>
              <w:rPr>
                <w:spacing w:val="-2"/>
                <w:sz w:val="14"/>
              </w:rPr>
              <w:t>comedor</w:t>
            </w:r>
          </w:p>
        </w:tc>
        <w:tc>
          <w:tcPr>
            <w:tcW w:w="1740" w:type="dxa"/>
          </w:tcPr>
          <w:p>
            <w:pPr>
              <w:pStyle w:val="TableParagraph"/>
              <w:spacing w:before="56"/>
              <w:ind w:right="199"/>
              <w:jc w:val="right"/>
              <w:rPr>
                <w:sz w:val="14"/>
              </w:rPr>
            </w:pPr>
            <w:r>
              <w:rPr>
                <w:spacing w:val="-2"/>
                <w:sz w:val="14"/>
              </w:rPr>
              <w:t>154,280.02</w:t>
            </w:r>
          </w:p>
        </w:tc>
        <w:tc>
          <w:tcPr>
            <w:tcW w:w="1740" w:type="dxa"/>
          </w:tcPr>
          <w:p>
            <w:pPr>
              <w:pStyle w:val="TableParagraph"/>
              <w:spacing w:before="56"/>
              <w:ind w:right="229"/>
              <w:jc w:val="right"/>
              <w:rPr>
                <w:sz w:val="14"/>
              </w:rPr>
            </w:pPr>
            <w:r>
              <w:rPr>
                <w:spacing w:val="-2"/>
                <w:sz w:val="14"/>
              </w:rPr>
              <w:t>154,280.02</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1.1.4.01.99.07.0.00000</w:t>
            </w:r>
          </w:p>
        </w:tc>
        <w:tc>
          <w:tcPr>
            <w:tcW w:w="4477" w:type="dxa"/>
          </w:tcPr>
          <w:p>
            <w:pPr>
              <w:pStyle w:val="TableParagraph"/>
              <w:spacing w:before="55"/>
              <w:ind w:left="261"/>
              <w:rPr>
                <w:sz w:val="14"/>
              </w:rPr>
            </w:pPr>
            <w:r>
              <w:rPr>
                <w:sz w:val="14"/>
              </w:rPr>
              <w:t>Útiles y materiales de cocina y </w:t>
            </w:r>
            <w:r>
              <w:rPr>
                <w:spacing w:val="-2"/>
                <w:sz w:val="14"/>
              </w:rPr>
              <w:t>comedor</w:t>
            </w:r>
          </w:p>
        </w:tc>
        <w:tc>
          <w:tcPr>
            <w:tcW w:w="1740" w:type="dxa"/>
          </w:tcPr>
          <w:p>
            <w:pPr>
              <w:pStyle w:val="TableParagraph"/>
              <w:spacing w:before="55"/>
              <w:ind w:right="199"/>
              <w:jc w:val="right"/>
              <w:rPr>
                <w:sz w:val="14"/>
              </w:rPr>
            </w:pPr>
            <w:r>
              <w:rPr>
                <w:spacing w:val="-2"/>
                <w:sz w:val="14"/>
              </w:rPr>
              <w:t>154,280.02</w:t>
            </w:r>
          </w:p>
        </w:tc>
        <w:tc>
          <w:tcPr>
            <w:tcW w:w="1740" w:type="dxa"/>
          </w:tcPr>
          <w:p>
            <w:pPr>
              <w:pStyle w:val="TableParagraph"/>
              <w:spacing w:before="55"/>
              <w:ind w:right="229"/>
              <w:jc w:val="right"/>
              <w:rPr>
                <w:sz w:val="14"/>
              </w:rPr>
            </w:pPr>
            <w:r>
              <w:rPr>
                <w:spacing w:val="-2"/>
                <w:sz w:val="14"/>
              </w:rPr>
              <w:t>154,280.02</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1.1.4.01.99.99</w:t>
            </w:r>
          </w:p>
        </w:tc>
        <w:tc>
          <w:tcPr>
            <w:tcW w:w="4477" w:type="dxa"/>
          </w:tcPr>
          <w:p>
            <w:pPr>
              <w:pStyle w:val="TableParagraph"/>
              <w:spacing w:before="56"/>
              <w:ind w:left="261"/>
              <w:rPr>
                <w:sz w:val="14"/>
              </w:rPr>
            </w:pPr>
            <w:r>
              <w:rPr>
                <w:sz w:val="14"/>
              </w:rPr>
              <w:t>Otros útiles, materiales y suministros </w:t>
            </w:r>
            <w:r>
              <w:rPr>
                <w:spacing w:val="-2"/>
                <w:sz w:val="14"/>
              </w:rPr>
              <w:t>diversos</w:t>
            </w:r>
          </w:p>
        </w:tc>
        <w:tc>
          <w:tcPr>
            <w:tcW w:w="1740" w:type="dxa"/>
          </w:tcPr>
          <w:p>
            <w:pPr>
              <w:pStyle w:val="TableParagraph"/>
              <w:spacing w:before="56"/>
              <w:ind w:right="196"/>
              <w:jc w:val="right"/>
              <w:rPr>
                <w:sz w:val="14"/>
              </w:rPr>
            </w:pPr>
            <w:r>
              <w:rPr>
                <w:spacing w:val="-2"/>
                <w:sz w:val="14"/>
              </w:rPr>
              <w:t>2,250,921.14</w:t>
            </w:r>
          </w:p>
        </w:tc>
        <w:tc>
          <w:tcPr>
            <w:tcW w:w="1740" w:type="dxa"/>
          </w:tcPr>
          <w:p>
            <w:pPr>
              <w:pStyle w:val="TableParagraph"/>
              <w:spacing w:before="56"/>
              <w:ind w:right="226"/>
              <w:jc w:val="right"/>
              <w:rPr>
                <w:sz w:val="14"/>
              </w:rPr>
            </w:pPr>
            <w:r>
              <w:rPr>
                <w:spacing w:val="-2"/>
                <w:sz w:val="14"/>
              </w:rPr>
              <w:t>2,255,001.04</w:t>
            </w:r>
          </w:p>
        </w:tc>
        <w:tc>
          <w:tcPr>
            <w:tcW w:w="1471" w:type="dxa"/>
          </w:tcPr>
          <w:p>
            <w:pPr>
              <w:pStyle w:val="TableParagraph"/>
              <w:spacing w:before="56"/>
              <w:ind w:right="158"/>
              <w:jc w:val="right"/>
              <w:rPr>
                <w:sz w:val="14"/>
              </w:rPr>
            </w:pPr>
            <w:r>
              <w:rPr>
                <w:sz w:val="14"/>
              </w:rPr>
              <w:t>-</w:t>
            </w:r>
            <w:r>
              <w:rPr>
                <w:spacing w:val="-2"/>
                <w:sz w:val="14"/>
              </w:rPr>
              <w:t>4,079.90</w:t>
            </w:r>
          </w:p>
        </w:tc>
      </w:tr>
      <w:tr>
        <w:trPr>
          <w:trHeight w:val="270" w:hRule="atLeast"/>
        </w:trPr>
        <w:tc>
          <w:tcPr>
            <w:tcW w:w="2759" w:type="dxa"/>
          </w:tcPr>
          <w:p>
            <w:pPr>
              <w:pStyle w:val="TableParagraph"/>
              <w:spacing w:before="55"/>
              <w:ind w:left="230"/>
              <w:rPr>
                <w:sz w:val="14"/>
              </w:rPr>
            </w:pPr>
            <w:r>
              <w:rPr>
                <w:spacing w:val="-2"/>
                <w:sz w:val="14"/>
              </w:rPr>
              <w:t>1.1.4.01.99.99.0</w:t>
            </w:r>
          </w:p>
        </w:tc>
        <w:tc>
          <w:tcPr>
            <w:tcW w:w="4477" w:type="dxa"/>
          </w:tcPr>
          <w:p>
            <w:pPr>
              <w:pStyle w:val="TableParagraph"/>
              <w:spacing w:before="55"/>
              <w:ind w:left="261"/>
              <w:rPr>
                <w:sz w:val="14"/>
              </w:rPr>
            </w:pPr>
            <w:r>
              <w:rPr>
                <w:sz w:val="14"/>
              </w:rPr>
              <w:t>Otros útiles, materiales y suministros </w:t>
            </w:r>
            <w:r>
              <w:rPr>
                <w:spacing w:val="-2"/>
                <w:sz w:val="14"/>
              </w:rPr>
              <w:t>diversos</w:t>
            </w:r>
          </w:p>
        </w:tc>
        <w:tc>
          <w:tcPr>
            <w:tcW w:w="1740" w:type="dxa"/>
          </w:tcPr>
          <w:p>
            <w:pPr>
              <w:pStyle w:val="TableParagraph"/>
              <w:spacing w:before="55"/>
              <w:ind w:right="196"/>
              <w:jc w:val="right"/>
              <w:rPr>
                <w:sz w:val="14"/>
              </w:rPr>
            </w:pPr>
            <w:r>
              <w:rPr>
                <w:spacing w:val="-2"/>
                <w:sz w:val="14"/>
              </w:rPr>
              <w:t>2,250,921.14</w:t>
            </w:r>
          </w:p>
        </w:tc>
        <w:tc>
          <w:tcPr>
            <w:tcW w:w="1740" w:type="dxa"/>
          </w:tcPr>
          <w:p>
            <w:pPr>
              <w:pStyle w:val="TableParagraph"/>
              <w:spacing w:before="55"/>
              <w:ind w:right="226"/>
              <w:jc w:val="right"/>
              <w:rPr>
                <w:sz w:val="14"/>
              </w:rPr>
            </w:pPr>
            <w:r>
              <w:rPr>
                <w:spacing w:val="-2"/>
                <w:sz w:val="14"/>
              </w:rPr>
              <w:t>2,255,001.04</w:t>
            </w:r>
          </w:p>
        </w:tc>
        <w:tc>
          <w:tcPr>
            <w:tcW w:w="1471" w:type="dxa"/>
          </w:tcPr>
          <w:p>
            <w:pPr>
              <w:pStyle w:val="TableParagraph"/>
              <w:spacing w:before="55"/>
              <w:ind w:right="158"/>
              <w:jc w:val="right"/>
              <w:rPr>
                <w:sz w:val="14"/>
              </w:rPr>
            </w:pPr>
            <w:r>
              <w:rPr>
                <w:sz w:val="14"/>
              </w:rPr>
              <w:t>-</w:t>
            </w:r>
            <w:r>
              <w:rPr>
                <w:spacing w:val="-2"/>
                <w:sz w:val="14"/>
              </w:rPr>
              <w:t>4,079.90</w:t>
            </w:r>
          </w:p>
        </w:tc>
      </w:tr>
      <w:tr>
        <w:trPr>
          <w:trHeight w:val="214" w:hRule="atLeast"/>
        </w:trPr>
        <w:tc>
          <w:tcPr>
            <w:tcW w:w="2759" w:type="dxa"/>
          </w:tcPr>
          <w:p>
            <w:pPr>
              <w:pStyle w:val="TableParagraph"/>
              <w:spacing w:line="139" w:lineRule="exact" w:before="56"/>
              <w:ind w:left="230"/>
              <w:rPr>
                <w:sz w:val="14"/>
              </w:rPr>
            </w:pPr>
            <w:r>
              <w:rPr>
                <w:spacing w:val="-2"/>
                <w:sz w:val="14"/>
              </w:rPr>
              <w:t>1.1.4.01.99.99.0.00000</w:t>
            </w:r>
          </w:p>
        </w:tc>
        <w:tc>
          <w:tcPr>
            <w:tcW w:w="4477" w:type="dxa"/>
          </w:tcPr>
          <w:p>
            <w:pPr>
              <w:pStyle w:val="TableParagraph"/>
              <w:spacing w:line="139" w:lineRule="exact" w:before="56"/>
              <w:ind w:left="261"/>
              <w:rPr>
                <w:sz w:val="14"/>
              </w:rPr>
            </w:pPr>
            <w:r>
              <w:rPr>
                <w:sz w:val="14"/>
              </w:rPr>
              <w:t>Otros útiles, materiales y suministros </w:t>
            </w:r>
            <w:r>
              <w:rPr>
                <w:spacing w:val="-2"/>
                <w:sz w:val="14"/>
              </w:rPr>
              <w:t>diversos</w:t>
            </w:r>
          </w:p>
        </w:tc>
        <w:tc>
          <w:tcPr>
            <w:tcW w:w="1740" w:type="dxa"/>
          </w:tcPr>
          <w:p>
            <w:pPr>
              <w:pStyle w:val="TableParagraph"/>
              <w:spacing w:line="139" w:lineRule="exact" w:before="56"/>
              <w:ind w:right="196"/>
              <w:jc w:val="right"/>
              <w:rPr>
                <w:sz w:val="14"/>
              </w:rPr>
            </w:pPr>
            <w:r>
              <w:rPr>
                <w:spacing w:val="-2"/>
                <w:sz w:val="14"/>
              </w:rPr>
              <w:t>2,250,921.14</w:t>
            </w:r>
          </w:p>
        </w:tc>
        <w:tc>
          <w:tcPr>
            <w:tcW w:w="1740" w:type="dxa"/>
          </w:tcPr>
          <w:p>
            <w:pPr>
              <w:pStyle w:val="TableParagraph"/>
              <w:spacing w:line="139" w:lineRule="exact" w:before="56"/>
              <w:ind w:right="226"/>
              <w:jc w:val="right"/>
              <w:rPr>
                <w:sz w:val="14"/>
              </w:rPr>
            </w:pPr>
            <w:r>
              <w:rPr>
                <w:spacing w:val="-2"/>
                <w:sz w:val="14"/>
              </w:rPr>
              <w:t>2,255,001.04</w:t>
            </w:r>
          </w:p>
        </w:tc>
        <w:tc>
          <w:tcPr>
            <w:tcW w:w="1471" w:type="dxa"/>
          </w:tcPr>
          <w:p>
            <w:pPr>
              <w:pStyle w:val="TableParagraph"/>
              <w:spacing w:line="139" w:lineRule="exact" w:before="56"/>
              <w:ind w:right="158"/>
              <w:jc w:val="right"/>
              <w:rPr>
                <w:sz w:val="14"/>
              </w:rPr>
            </w:pPr>
            <w:r>
              <w:rPr>
                <w:sz w:val="14"/>
              </w:rPr>
              <w:t>-</w:t>
            </w:r>
            <w:r>
              <w:rPr>
                <w:spacing w:val="-2"/>
                <w:sz w:val="14"/>
              </w:rPr>
              <w:t>4,079.90</w:t>
            </w:r>
          </w:p>
        </w:tc>
      </w:tr>
    </w:tbl>
    <w:p>
      <w:pPr>
        <w:pStyle w:val="BodyText"/>
        <w:spacing w:before="3"/>
        <w:rPr>
          <w:b/>
          <w:sz w:val="10"/>
        </w:rPr>
      </w:pPr>
    </w:p>
    <w:p>
      <w:pPr>
        <w:pStyle w:val="BodyText"/>
        <w:spacing w:line="297" w:lineRule="auto" w:before="100"/>
        <w:ind w:left="520"/>
      </w:pPr>
      <w:r>
        <w:rPr/>
        <w:t>El</w:t>
      </w:r>
      <w:r>
        <w:rPr>
          <w:spacing w:val="15"/>
        </w:rPr>
        <w:t> </w:t>
      </w:r>
      <w:r>
        <w:rPr/>
        <w:t>saldo</w:t>
      </w:r>
      <w:r>
        <w:rPr>
          <w:spacing w:val="15"/>
        </w:rPr>
        <w:t> </w:t>
      </w:r>
      <w:r>
        <w:rPr/>
        <w:t>de</w:t>
      </w:r>
      <w:r>
        <w:rPr>
          <w:spacing w:val="15"/>
        </w:rPr>
        <w:t> </w:t>
      </w:r>
      <w:r>
        <w:rPr/>
        <w:t>esta</w:t>
      </w:r>
      <w:r>
        <w:rPr>
          <w:spacing w:val="15"/>
        </w:rPr>
        <w:t> </w:t>
      </w:r>
      <w:r>
        <w:rPr/>
        <w:t>cuenta</w:t>
      </w:r>
      <w:r>
        <w:rPr>
          <w:spacing w:val="15"/>
        </w:rPr>
        <w:t> </w:t>
      </w:r>
      <w:r>
        <w:rPr/>
        <w:t>equivale</w:t>
      </w:r>
      <w:r>
        <w:rPr>
          <w:spacing w:val="15"/>
        </w:rPr>
        <w:t> </w:t>
      </w:r>
      <w:r>
        <w:rPr/>
        <w:t>al</w:t>
      </w:r>
      <w:r>
        <w:rPr>
          <w:spacing w:val="15"/>
        </w:rPr>
        <w:t> </w:t>
      </w:r>
      <w:r>
        <w:rPr/>
        <w:t>total</w:t>
      </w:r>
      <w:r>
        <w:rPr>
          <w:spacing w:val="15"/>
        </w:rPr>
        <w:t> </w:t>
      </w:r>
      <w:r>
        <w:rPr/>
        <w:t>de</w:t>
      </w:r>
      <w:r>
        <w:rPr>
          <w:spacing w:val="15"/>
        </w:rPr>
        <w:t> </w:t>
      </w:r>
      <w:r>
        <w:rPr/>
        <w:t>suministros</w:t>
      </w:r>
      <w:r>
        <w:rPr>
          <w:spacing w:val="15"/>
        </w:rPr>
        <w:t> </w:t>
      </w:r>
      <w:r>
        <w:rPr/>
        <w:t>mantenidos</w:t>
      </w:r>
      <w:r>
        <w:rPr>
          <w:spacing w:val="15"/>
        </w:rPr>
        <w:t> </w:t>
      </w:r>
      <w:r>
        <w:rPr/>
        <w:t>en</w:t>
      </w:r>
      <w:r>
        <w:rPr>
          <w:spacing w:val="15"/>
        </w:rPr>
        <w:t> </w:t>
      </w:r>
      <w:r>
        <w:rPr/>
        <w:t>stock</w:t>
      </w:r>
      <w:r>
        <w:rPr>
          <w:spacing w:val="15"/>
        </w:rPr>
        <w:t> </w:t>
      </w:r>
      <w:r>
        <w:rPr/>
        <w:t>en</w:t>
      </w:r>
      <w:r>
        <w:rPr>
          <w:spacing w:val="15"/>
        </w:rPr>
        <w:t> </w:t>
      </w:r>
      <w:r>
        <w:rPr/>
        <w:t>el</w:t>
      </w:r>
      <w:r>
        <w:rPr>
          <w:spacing w:val="15"/>
        </w:rPr>
        <w:t> </w:t>
      </w:r>
      <w:r>
        <w:rPr/>
        <w:t>Almacén;</w:t>
      </w:r>
      <w:r>
        <w:rPr>
          <w:spacing w:val="15"/>
        </w:rPr>
        <w:t> </w:t>
      </w:r>
      <w:r>
        <w:rPr/>
        <w:t>esta</w:t>
      </w:r>
      <w:r>
        <w:rPr>
          <w:spacing w:val="15"/>
        </w:rPr>
        <w:t> </w:t>
      </w:r>
      <w:r>
        <w:rPr/>
        <w:t>cuenta</w:t>
      </w:r>
      <w:r>
        <w:rPr>
          <w:spacing w:val="15"/>
        </w:rPr>
        <w:t> </w:t>
      </w:r>
      <w:r>
        <w:rPr/>
        <w:t>disminuye</w:t>
      </w:r>
      <w:r>
        <w:rPr>
          <w:spacing w:val="15"/>
        </w:rPr>
        <w:t> </w:t>
      </w:r>
      <w:r>
        <w:rPr/>
        <w:t>en</w:t>
      </w:r>
      <w:r>
        <w:rPr>
          <w:spacing w:val="15"/>
        </w:rPr>
        <w:t> </w:t>
      </w:r>
      <w:r>
        <w:rPr/>
        <w:t>el monto registrado por suministros consumidos en el mes.</w:t>
      </w:r>
    </w:p>
    <w:p>
      <w:pPr>
        <w:pStyle w:val="Heading6"/>
        <w:tabs>
          <w:tab w:pos="1232" w:val="left" w:leader="none"/>
        </w:tabs>
        <w:spacing w:before="91"/>
      </w:pPr>
      <w:r>
        <w:rPr/>
        <w:t>NOTA </w:t>
      </w:r>
      <w:r>
        <w:rPr>
          <w:spacing w:val="-5"/>
        </w:rPr>
        <w:t>No.</w:t>
      </w:r>
      <w:r>
        <w:rPr/>
        <w:tab/>
        <w:t>10</w:t>
      </w:r>
      <w:r>
        <w:rPr>
          <w:spacing w:val="60"/>
        </w:rPr>
        <w:t> </w:t>
      </w:r>
      <w:r>
        <w:rPr/>
        <w:t>Gastos a devengar a corto </w:t>
      </w:r>
      <w:r>
        <w:rPr>
          <w:spacing w:val="-2"/>
        </w:rPr>
        <w:t>plazo</w:t>
      </w:r>
    </w:p>
    <w:p>
      <w:pPr>
        <w:pStyle w:val="BodyText"/>
        <w:spacing w:before="8"/>
        <w:rPr>
          <w:b/>
          <w:sz w:val="15"/>
        </w:rPr>
      </w:pPr>
    </w:p>
    <w:p>
      <w:pPr>
        <w:pStyle w:val="BodyText"/>
        <w:spacing w:line="297" w:lineRule="auto"/>
        <w:ind w:left="520"/>
      </w:pPr>
      <w:r>
        <w:rPr/>
        <w:t>El</w:t>
      </w:r>
      <w:r>
        <w:rPr>
          <w:spacing w:val="40"/>
        </w:rPr>
        <w:t> </w:t>
      </w:r>
      <w:r>
        <w:rPr/>
        <w:t>saldo</w:t>
      </w:r>
      <w:r>
        <w:rPr>
          <w:spacing w:val="40"/>
        </w:rPr>
        <w:t> </w:t>
      </w:r>
      <w:r>
        <w:rPr/>
        <w:t>de</w:t>
      </w:r>
      <w:r>
        <w:rPr>
          <w:spacing w:val="40"/>
        </w:rPr>
        <w:t> </w:t>
      </w:r>
      <w:r>
        <w:rPr/>
        <w:t>esta</w:t>
      </w:r>
      <w:r>
        <w:rPr>
          <w:spacing w:val="40"/>
        </w:rPr>
        <w:t> </w:t>
      </w:r>
      <w:r>
        <w:rPr/>
        <w:t>cuenta</w:t>
      </w:r>
      <w:r>
        <w:rPr>
          <w:spacing w:val="40"/>
        </w:rPr>
        <w:t> </w:t>
      </w:r>
      <w:r>
        <w:rPr/>
        <w:t>representa</w:t>
      </w:r>
      <w:r>
        <w:rPr>
          <w:spacing w:val="40"/>
        </w:rPr>
        <w:t> </w:t>
      </w:r>
      <w:r>
        <w:rPr/>
        <w:t>el</w:t>
      </w:r>
      <w:r>
        <w:rPr>
          <w:spacing w:val="40"/>
        </w:rPr>
        <w:t> </w:t>
      </w:r>
      <w:r>
        <w:rPr/>
        <w:t>valor</w:t>
      </w:r>
      <w:r>
        <w:rPr>
          <w:spacing w:val="40"/>
        </w:rPr>
        <w:t> </w:t>
      </w:r>
      <w:r>
        <w:rPr/>
        <w:t>de</w:t>
      </w:r>
      <w:r>
        <w:rPr>
          <w:spacing w:val="40"/>
        </w:rPr>
        <w:t> </w:t>
      </w:r>
      <w:r>
        <w:rPr/>
        <w:t>los</w:t>
      </w:r>
      <w:r>
        <w:rPr>
          <w:spacing w:val="40"/>
        </w:rPr>
        <w:t> </w:t>
      </w:r>
      <w:r>
        <w:rPr/>
        <w:t>servicios</w:t>
      </w:r>
      <w:r>
        <w:rPr>
          <w:spacing w:val="40"/>
        </w:rPr>
        <w:t> </w:t>
      </w:r>
      <w:r>
        <w:rPr/>
        <w:t>pagados</w:t>
      </w:r>
      <w:r>
        <w:rPr>
          <w:spacing w:val="40"/>
        </w:rPr>
        <w:t> </w:t>
      </w:r>
      <w:r>
        <w:rPr/>
        <w:t>por</w:t>
      </w:r>
      <w:r>
        <w:rPr>
          <w:spacing w:val="40"/>
        </w:rPr>
        <w:t> </w:t>
      </w:r>
      <w:r>
        <w:rPr/>
        <w:t>la</w:t>
      </w:r>
      <w:r>
        <w:rPr>
          <w:spacing w:val="40"/>
        </w:rPr>
        <w:t> </w:t>
      </w:r>
      <w:r>
        <w:rPr/>
        <w:t>Contraloría</w:t>
      </w:r>
      <w:r>
        <w:rPr>
          <w:spacing w:val="40"/>
        </w:rPr>
        <w:t> </w:t>
      </w:r>
      <w:r>
        <w:rPr/>
        <w:t>General,</w:t>
      </w:r>
      <w:r>
        <w:rPr>
          <w:spacing w:val="40"/>
        </w:rPr>
        <w:t> </w:t>
      </w:r>
      <w:r>
        <w:rPr/>
        <w:t>que</w:t>
      </w:r>
      <w:r>
        <w:rPr>
          <w:spacing w:val="40"/>
        </w:rPr>
        <w:t> </w:t>
      </w:r>
      <w:r>
        <w:rPr/>
        <w:t>se</w:t>
      </w:r>
      <w:r>
        <w:rPr>
          <w:spacing w:val="40"/>
        </w:rPr>
        <w:t> </w:t>
      </w:r>
      <w:r>
        <w:rPr/>
        <w:t>encuentran pendientes de afectación a resultados, éstos se difieren mensualmente.</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4"/>
        <w:ind w:left="160"/>
      </w:pPr>
      <w:r>
        <w:rPr>
          <w:spacing w:val="-2"/>
        </w:rPr>
        <w:t>1.1.9.01</w:t>
      </w:r>
    </w:p>
    <w:p>
      <w:pPr>
        <w:spacing w:before="100"/>
        <w:ind w:left="160" w:right="0" w:firstLine="0"/>
        <w:jc w:val="left"/>
        <w:rPr>
          <w:b/>
          <w:sz w:val="14"/>
        </w:rPr>
      </w:pPr>
      <w:r>
        <w:rPr/>
        <w:br w:type="column"/>
      </w:r>
      <w:r>
        <w:rPr>
          <w:b/>
          <w:sz w:val="14"/>
          <w:u w:val="single"/>
        </w:rPr>
        <w:t> </w:t>
      </w:r>
      <w:r>
        <w:rPr>
          <w:b/>
          <w:spacing w:val="-2"/>
          <w:sz w:val="14"/>
          <w:u w:val="single"/>
        </w:rPr>
        <w:t>34,397,937.34</w:t>
      </w:r>
    </w:p>
    <w:p>
      <w:pPr>
        <w:tabs>
          <w:tab w:pos="1944" w:val="left" w:leader="none"/>
        </w:tabs>
        <w:spacing w:before="100"/>
        <w:ind w:left="160" w:right="0" w:firstLine="0"/>
        <w:jc w:val="left"/>
        <w:rPr>
          <w:b/>
          <w:sz w:val="14"/>
        </w:rPr>
      </w:pPr>
      <w:r>
        <w:rPr/>
        <w:br w:type="column"/>
      </w:r>
      <w:r>
        <w:rPr>
          <w:b/>
          <w:sz w:val="14"/>
          <w:u w:val="single"/>
        </w:rPr>
        <w:t> </w:t>
      </w:r>
      <w:r>
        <w:rPr>
          <w:b/>
          <w:spacing w:val="-2"/>
          <w:sz w:val="14"/>
          <w:u w:val="single"/>
        </w:rPr>
        <w:t>38,052,587.92</w:t>
      </w:r>
      <w:r>
        <w:rPr>
          <w:b/>
          <w:sz w:val="14"/>
        </w:rPr>
        <w:tab/>
      </w:r>
      <w:r>
        <w:rPr>
          <w:b/>
          <w:sz w:val="14"/>
          <w:u w:val="single"/>
        </w:rPr>
        <w:t>-</w:t>
      </w:r>
      <w:r>
        <w:rPr>
          <w:b/>
          <w:spacing w:val="-2"/>
          <w:sz w:val="14"/>
          <w:u w:val="single"/>
        </w:rPr>
        <w:t>3,654,650.58</w:t>
      </w:r>
    </w:p>
    <w:p>
      <w:pPr>
        <w:spacing w:after="0"/>
        <w:jc w:val="left"/>
        <w:rPr>
          <w:sz w:val="14"/>
        </w:rPr>
        <w:sectPr>
          <w:type w:val="continuous"/>
          <w:pgSz w:w="13680" w:h="15840"/>
          <w:pgMar w:header="284" w:footer="776" w:top="1220" w:bottom="1200" w:left="560" w:right="560"/>
          <w:cols w:num="3" w:equalWidth="0">
            <w:col w:w="969" w:space="6591"/>
            <w:col w:w="1377" w:space="334"/>
            <w:col w:w="3289"/>
          </w:cols>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225"/>
        <w:gridCol w:w="1992"/>
        <w:gridCol w:w="1732"/>
        <w:gridCol w:w="1479"/>
      </w:tblGrid>
      <w:tr>
        <w:trPr>
          <w:trHeight w:val="378" w:hRule="atLeast"/>
        </w:trPr>
        <w:tc>
          <w:tcPr>
            <w:tcW w:w="2759" w:type="dxa"/>
          </w:tcPr>
          <w:p>
            <w:pPr>
              <w:pStyle w:val="TableParagraph"/>
              <w:spacing w:before="0"/>
              <w:rPr>
                <w:rFonts w:ascii="Times New Roman"/>
                <w:sz w:val="14"/>
              </w:rPr>
            </w:pPr>
          </w:p>
        </w:tc>
        <w:tc>
          <w:tcPr>
            <w:tcW w:w="4225" w:type="dxa"/>
          </w:tcPr>
          <w:p>
            <w:pPr>
              <w:pStyle w:val="TableParagraph"/>
              <w:spacing w:before="0"/>
              <w:rPr>
                <w:rFonts w:ascii="Times New Roman"/>
                <w:sz w:val="14"/>
              </w:rPr>
            </w:pPr>
          </w:p>
        </w:tc>
        <w:tc>
          <w:tcPr>
            <w:tcW w:w="1992" w:type="dxa"/>
          </w:tcPr>
          <w:p>
            <w:pPr>
              <w:pStyle w:val="TableParagraph"/>
              <w:spacing w:before="0"/>
              <w:ind w:left="521"/>
              <w:rPr>
                <w:b/>
                <w:sz w:val="20"/>
              </w:rPr>
            </w:pPr>
            <w:r>
              <w:rPr>
                <w:b/>
                <w:spacing w:val="-2"/>
                <w:sz w:val="20"/>
                <w:u w:val="single"/>
              </w:rPr>
              <w:t>30/06/2022</w:t>
            </w:r>
          </w:p>
        </w:tc>
        <w:tc>
          <w:tcPr>
            <w:tcW w:w="1732" w:type="dxa"/>
          </w:tcPr>
          <w:p>
            <w:pPr>
              <w:pStyle w:val="TableParagraph"/>
              <w:spacing w:before="0"/>
              <w:ind w:left="194"/>
              <w:rPr>
                <w:b/>
                <w:sz w:val="20"/>
              </w:rPr>
            </w:pPr>
            <w:r>
              <w:rPr>
                <w:b/>
                <w:spacing w:val="-2"/>
                <w:sz w:val="20"/>
                <w:u w:val="single"/>
              </w:rPr>
              <w:t>31/05/2022</w:t>
            </w:r>
          </w:p>
        </w:tc>
        <w:tc>
          <w:tcPr>
            <w:tcW w:w="1479" w:type="dxa"/>
          </w:tcPr>
          <w:p>
            <w:pPr>
              <w:pStyle w:val="TableParagraph"/>
              <w:spacing w:before="0"/>
              <w:ind w:right="44"/>
              <w:jc w:val="right"/>
              <w:rPr>
                <w:b/>
                <w:sz w:val="20"/>
              </w:rPr>
            </w:pPr>
            <w:r>
              <w:rPr>
                <w:b/>
                <w:spacing w:val="-2"/>
                <w:sz w:val="20"/>
                <w:u w:val="single"/>
              </w:rPr>
              <w:t>Diferencia</w:t>
            </w:r>
          </w:p>
        </w:tc>
      </w:tr>
      <w:tr>
        <w:trPr>
          <w:trHeight w:val="411" w:hRule="atLeast"/>
        </w:trPr>
        <w:tc>
          <w:tcPr>
            <w:tcW w:w="2759" w:type="dxa"/>
          </w:tcPr>
          <w:p>
            <w:pPr>
              <w:pStyle w:val="TableParagraph"/>
              <w:spacing w:before="4"/>
              <w:rPr>
                <w:b/>
                <w:sz w:val="13"/>
              </w:rPr>
            </w:pPr>
          </w:p>
          <w:p>
            <w:pPr>
              <w:pStyle w:val="TableParagraph"/>
              <w:spacing w:before="0"/>
              <w:ind w:left="50"/>
              <w:rPr>
                <w:sz w:val="14"/>
              </w:rPr>
            </w:pPr>
            <w:r>
              <w:rPr>
                <w:spacing w:val="-2"/>
                <w:sz w:val="14"/>
              </w:rPr>
              <w:t>1.1.9.01.01</w:t>
            </w:r>
          </w:p>
        </w:tc>
        <w:tc>
          <w:tcPr>
            <w:tcW w:w="4225" w:type="dxa"/>
          </w:tcPr>
          <w:p>
            <w:pPr>
              <w:pStyle w:val="TableParagraph"/>
              <w:spacing w:before="4"/>
              <w:rPr>
                <w:b/>
                <w:sz w:val="13"/>
              </w:rPr>
            </w:pPr>
          </w:p>
          <w:p>
            <w:pPr>
              <w:pStyle w:val="TableParagraph"/>
              <w:spacing w:before="0"/>
              <w:ind w:left="261"/>
              <w:rPr>
                <w:sz w:val="14"/>
              </w:rPr>
            </w:pPr>
            <w:r>
              <w:rPr>
                <w:sz w:val="14"/>
              </w:rPr>
              <w:t>Servicios a devengar </w:t>
            </w:r>
            <w:r>
              <w:rPr>
                <w:spacing w:val="-5"/>
                <w:sz w:val="14"/>
              </w:rPr>
              <w:t>c/p</w:t>
            </w:r>
          </w:p>
        </w:tc>
        <w:tc>
          <w:tcPr>
            <w:tcW w:w="1992" w:type="dxa"/>
          </w:tcPr>
          <w:p>
            <w:pPr>
              <w:pStyle w:val="TableParagraph"/>
              <w:spacing w:before="4"/>
              <w:rPr>
                <w:b/>
                <w:sz w:val="13"/>
              </w:rPr>
            </w:pPr>
          </w:p>
          <w:p>
            <w:pPr>
              <w:pStyle w:val="TableParagraph"/>
              <w:spacing w:before="0"/>
              <w:ind w:right="187"/>
              <w:jc w:val="right"/>
              <w:rPr>
                <w:sz w:val="14"/>
              </w:rPr>
            </w:pPr>
            <w:r>
              <w:rPr>
                <w:spacing w:val="-2"/>
                <w:sz w:val="14"/>
              </w:rPr>
              <w:t>26,464,098.31</w:t>
            </w:r>
          </w:p>
        </w:tc>
        <w:tc>
          <w:tcPr>
            <w:tcW w:w="1732" w:type="dxa"/>
          </w:tcPr>
          <w:p>
            <w:pPr>
              <w:pStyle w:val="TableParagraph"/>
              <w:spacing w:before="4"/>
              <w:rPr>
                <w:b/>
                <w:sz w:val="13"/>
              </w:rPr>
            </w:pPr>
          </w:p>
          <w:p>
            <w:pPr>
              <w:pStyle w:val="TableParagraph"/>
              <w:spacing w:before="0"/>
              <w:ind w:right="209"/>
              <w:jc w:val="right"/>
              <w:rPr>
                <w:sz w:val="14"/>
              </w:rPr>
            </w:pPr>
            <w:r>
              <w:rPr>
                <w:spacing w:val="-2"/>
                <w:sz w:val="14"/>
              </w:rPr>
              <w:t>31,359,416.89</w:t>
            </w:r>
          </w:p>
        </w:tc>
        <w:tc>
          <w:tcPr>
            <w:tcW w:w="1479" w:type="dxa"/>
          </w:tcPr>
          <w:p>
            <w:pPr>
              <w:pStyle w:val="TableParagraph"/>
              <w:spacing w:before="4"/>
              <w:rPr>
                <w:b/>
                <w:sz w:val="13"/>
              </w:rPr>
            </w:pPr>
          </w:p>
          <w:p>
            <w:pPr>
              <w:pStyle w:val="TableParagraph"/>
              <w:spacing w:before="0"/>
              <w:ind w:left="216"/>
              <w:rPr>
                <w:sz w:val="14"/>
              </w:rPr>
            </w:pPr>
            <w:r>
              <w:rPr>
                <w:sz w:val="14"/>
              </w:rPr>
              <w:t>-</w:t>
            </w:r>
            <w:r>
              <w:rPr>
                <w:spacing w:val="-2"/>
                <w:sz w:val="14"/>
              </w:rPr>
              <w:t>4,895,318.58</w:t>
            </w:r>
          </w:p>
        </w:tc>
      </w:tr>
      <w:tr>
        <w:trPr>
          <w:trHeight w:val="314" w:hRule="atLeast"/>
        </w:trPr>
        <w:tc>
          <w:tcPr>
            <w:tcW w:w="2759" w:type="dxa"/>
          </w:tcPr>
          <w:p>
            <w:pPr>
              <w:pStyle w:val="TableParagraph"/>
              <w:spacing w:before="100"/>
              <w:ind w:left="230"/>
              <w:rPr>
                <w:sz w:val="14"/>
              </w:rPr>
            </w:pPr>
            <w:r>
              <w:rPr>
                <w:spacing w:val="-2"/>
                <w:sz w:val="14"/>
              </w:rPr>
              <w:t>1.1.9.01.01.01</w:t>
            </w:r>
          </w:p>
        </w:tc>
        <w:tc>
          <w:tcPr>
            <w:tcW w:w="4225" w:type="dxa"/>
          </w:tcPr>
          <w:p>
            <w:pPr>
              <w:pStyle w:val="TableParagraph"/>
              <w:spacing w:before="100"/>
              <w:ind w:left="261"/>
              <w:rPr>
                <w:sz w:val="14"/>
              </w:rPr>
            </w:pPr>
            <w:r>
              <w:rPr>
                <w:sz w:val="14"/>
              </w:rPr>
              <w:t>Primas y gastos de seguros a devengar </w:t>
            </w:r>
            <w:r>
              <w:rPr>
                <w:spacing w:val="-5"/>
                <w:sz w:val="14"/>
              </w:rPr>
              <w:t>c/p</w:t>
            </w:r>
          </w:p>
        </w:tc>
        <w:tc>
          <w:tcPr>
            <w:tcW w:w="1992" w:type="dxa"/>
          </w:tcPr>
          <w:p>
            <w:pPr>
              <w:pStyle w:val="TableParagraph"/>
              <w:spacing w:before="100"/>
              <w:ind w:right="187"/>
              <w:jc w:val="right"/>
              <w:rPr>
                <w:sz w:val="14"/>
              </w:rPr>
            </w:pPr>
            <w:r>
              <w:rPr>
                <w:spacing w:val="-2"/>
                <w:sz w:val="14"/>
              </w:rPr>
              <w:t>26,464,098.31</w:t>
            </w:r>
          </w:p>
        </w:tc>
        <w:tc>
          <w:tcPr>
            <w:tcW w:w="1732" w:type="dxa"/>
          </w:tcPr>
          <w:p>
            <w:pPr>
              <w:pStyle w:val="TableParagraph"/>
              <w:spacing w:before="100"/>
              <w:ind w:right="209"/>
              <w:jc w:val="right"/>
              <w:rPr>
                <w:sz w:val="14"/>
              </w:rPr>
            </w:pPr>
            <w:r>
              <w:rPr>
                <w:spacing w:val="-2"/>
                <w:sz w:val="14"/>
              </w:rPr>
              <w:t>31,359,416.89</w:t>
            </w:r>
          </w:p>
        </w:tc>
        <w:tc>
          <w:tcPr>
            <w:tcW w:w="1479" w:type="dxa"/>
          </w:tcPr>
          <w:p>
            <w:pPr>
              <w:pStyle w:val="TableParagraph"/>
              <w:spacing w:before="100"/>
              <w:ind w:left="216"/>
              <w:rPr>
                <w:sz w:val="14"/>
              </w:rPr>
            </w:pPr>
            <w:r>
              <w:rPr>
                <w:sz w:val="14"/>
              </w:rPr>
              <w:t>-</w:t>
            </w:r>
            <w:r>
              <w:rPr>
                <w:spacing w:val="-2"/>
                <w:sz w:val="14"/>
              </w:rPr>
              <w:t>4,895,318.58</w:t>
            </w:r>
          </w:p>
        </w:tc>
      </w:tr>
      <w:tr>
        <w:trPr>
          <w:trHeight w:val="270" w:hRule="atLeast"/>
        </w:trPr>
        <w:tc>
          <w:tcPr>
            <w:tcW w:w="2759" w:type="dxa"/>
          </w:tcPr>
          <w:p>
            <w:pPr>
              <w:pStyle w:val="TableParagraph"/>
              <w:spacing w:before="55"/>
              <w:ind w:left="230"/>
              <w:rPr>
                <w:sz w:val="14"/>
              </w:rPr>
            </w:pPr>
            <w:r>
              <w:rPr>
                <w:spacing w:val="-2"/>
                <w:sz w:val="14"/>
              </w:rPr>
              <w:t>1.1.9.01.01.01.0</w:t>
            </w:r>
          </w:p>
        </w:tc>
        <w:tc>
          <w:tcPr>
            <w:tcW w:w="4225" w:type="dxa"/>
          </w:tcPr>
          <w:p>
            <w:pPr>
              <w:pStyle w:val="TableParagraph"/>
              <w:spacing w:before="55"/>
              <w:ind w:left="261"/>
              <w:rPr>
                <w:sz w:val="14"/>
              </w:rPr>
            </w:pPr>
            <w:r>
              <w:rPr>
                <w:sz w:val="14"/>
              </w:rPr>
              <w:t>Primas y gastos de seguros a devengar </w:t>
            </w:r>
            <w:r>
              <w:rPr>
                <w:spacing w:val="-5"/>
                <w:sz w:val="14"/>
              </w:rPr>
              <w:t>c/p</w:t>
            </w:r>
          </w:p>
        </w:tc>
        <w:tc>
          <w:tcPr>
            <w:tcW w:w="1992" w:type="dxa"/>
          </w:tcPr>
          <w:p>
            <w:pPr>
              <w:pStyle w:val="TableParagraph"/>
              <w:spacing w:before="55"/>
              <w:ind w:right="187"/>
              <w:jc w:val="right"/>
              <w:rPr>
                <w:sz w:val="14"/>
              </w:rPr>
            </w:pPr>
            <w:r>
              <w:rPr>
                <w:spacing w:val="-2"/>
                <w:sz w:val="14"/>
              </w:rPr>
              <w:t>26,464,098.31</w:t>
            </w:r>
          </w:p>
        </w:tc>
        <w:tc>
          <w:tcPr>
            <w:tcW w:w="1732" w:type="dxa"/>
          </w:tcPr>
          <w:p>
            <w:pPr>
              <w:pStyle w:val="TableParagraph"/>
              <w:spacing w:before="55"/>
              <w:ind w:right="209"/>
              <w:jc w:val="right"/>
              <w:rPr>
                <w:sz w:val="14"/>
              </w:rPr>
            </w:pPr>
            <w:r>
              <w:rPr>
                <w:spacing w:val="-2"/>
                <w:sz w:val="14"/>
              </w:rPr>
              <w:t>31,359,416.89</w:t>
            </w:r>
          </w:p>
        </w:tc>
        <w:tc>
          <w:tcPr>
            <w:tcW w:w="1479" w:type="dxa"/>
          </w:tcPr>
          <w:p>
            <w:pPr>
              <w:pStyle w:val="TableParagraph"/>
              <w:spacing w:before="55"/>
              <w:ind w:left="216"/>
              <w:rPr>
                <w:sz w:val="14"/>
              </w:rPr>
            </w:pPr>
            <w:r>
              <w:rPr>
                <w:sz w:val="14"/>
              </w:rPr>
              <w:t>-</w:t>
            </w:r>
            <w:r>
              <w:rPr>
                <w:spacing w:val="-2"/>
                <w:sz w:val="14"/>
              </w:rPr>
              <w:t>4,895,318.58</w:t>
            </w:r>
          </w:p>
        </w:tc>
      </w:tr>
      <w:tr>
        <w:trPr>
          <w:trHeight w:val="270" w:hRule="atLeast"/>
        </w:trPr>
        <w:tc>
          <w:tcPr>
            <w:tcW w:w="2759" w:type="dxa"/>
          </w:tcPr>
          <w:p>
            <w:pPr>
              <w:pStyle w:val="TableParagraph"/>
              <w:spacing w:before="56"/>
              <w:ind w:left="230"/>
              <w:rPr>
                <w:sz w:val="14"/>
              </w:rPr>
            </w:pPr>
            <w:r>
              <w:rPr>
                <w:spacing w:val="-2"/>
                <w:sz w:val="14"/>
              </w:rPr>
              <w:t>1.1.9.01.01.01.0.22191</w:t>
            </w:r>
          </w:p>
        </w:tc>
        <w:tc>
          <w:tcPr>
            <w:tcW w:w="4225" w:type="dxa"/>
          </w:tcPr>
          <w:p>
            <w:pPr>
              <w:pStyle w:val="TableParagraph"/>
              <w:spacing w:before="56"/>
              <w:ind w:left="261"/>
              <w:rPr>
                <w:sz w:val="14"/>
              </w:rPr>
            </w:pPr>
            <w:r>
              <w:rPr>
                <w:sz w:val="14"/>
              </w:rPr>
              <w:t>Instituto Nacional de Seguros </w:t>
            </w:r>
            <w:r>
              <w:rPr>
                <w:spacing w:val="-2"/>
                <w:sz w:val="14"/>
              </w:rPr>
              <w:t>(INS)</w:t>
            </w:r>
          </w:p>
        </w:tc>
        <w:tc>
          <w:tcPr>
            <w:tcW w:w="1992" w:type="dxa"/>
          </w:tcPr>
          <w:p>
            <w:pPr>
              <w:pStyle w:val="TableParagraph"/>
              <w:spacing w:before="56"/>
              <w:ind w:right="187"/>
              <w:jc w:val="right"/>
              <w:rPr>
                <w:sz w:val="14"/>
              </w:rPr>
            </w:pPr>
            <w:r>
              <w:rPr>
                <w:spacing w:val="-2"/>
                <w:sz w:val="14"/>
              </w:rPr>
              <w:t>26,464,098.31</w:t>
            </w:r>
          </w:p>
        </w:tc>
        <w:tc>
          <w:tcPr>
            <w:tcW w:w="1732" w:type="dxa"/>
          </w:tcPr>
          <w:p>
            <w:pPr>
              <w:pStyle w:val="TableParagraph"/>
              <w:spacing w:before="56"/>
              <w:ind w:right="209"/>
              <w:jc w:val="right"/>
              <w:rPr>
                <w:sz w:val="14"/>
              </w:rPr>
            </w:pPr>
            <w:r>
              <w:rPr>
                <w:spacing w:val="-2"/>
                <w:sz w:val="14"/>
              </w:rPr>
              <w:t>31,359,416.89</w:t>
            </w:r>
          </w:p>
        </w:tc>
        <w:tc>
          <w:tcPr>
            <w:tcW w:w="1479" w:type="dxa"/>
          </w:tcPr>
          <w:p>
            <w:pPr>
              <w:pStyle w:val="TableParagraph"/>
              <w:spacing w:before="56"/>
              <w:ind w:left="216"/>
              <w:rPr>
                <w:sz w:val="14"/>
              </w:rPr>
            </w:pPr>
            <w:r>
              <w:rPr>
                <w:sz w:val="14"/>
              </w:rPr>
              <w:t>-</w:t>
            </w:r>
            <w:r>
              <w:rPr>
                <w:spacing w:val="-2"/>
                <w:sz w:val="14"/>
              </w:rPr>
              <w:t>4,895,318.58</w:t>
            </w:r>
          </w:p>
        </w:tc>
      </w:tr>
      <w:tr>
        <w:trPr>
          <w:trHeight w:val="270" w:hRule="atLeast"/>
        </w:trPr>
        <w:tc>
          <w:tcPr>
            <w:tcW w:w="2759" w:type="dxa"/>
          </w:tcPr>
          <w:p>
            <w:pPr>
              <w:pStyle w:val="TableParagraph"/>
              <w:spacing w:before="55"/>
              <w:ind w:right="258"/>
              <w:jc w:val="right"/>
              <w:rPr>
                <w:sz w:val="14"/>
              </w:rPr>
            </w:pPr>
            <w:r>
              <w:rPr>
                <w:spacing w:val="-2"/>
                <w:sz w:val="14"/>
              </w:rPr>
              <w:t>1.1.9.01.01.01.0.22191.0001</w:t>
            </w:r>
          </w:p>
        </w:tc>
        <w:tc>
          <w:tcPr>
            <w:tcW w:w="4225" w:type="dxa"/>
          </w:tcPr>
          <w:p>
            <w:pPr>
              <w:pStyle w:val="TableParagraph"/>
              <w:spacing w:before="55"/>
              <w:ind w:left="261"/>
              <w:rPr>
                <w:sz w:val="14"/>
              </w:rPr>
            </w:pPr>
            <w:r>
              <w:rPr>
                <w:sz w:val="14"/>
              </w:rPr>
              <w:t>Seguro de </w:t>
            </w:r>
            <w:r>
              <w:rPr>
                <w:spacing w:val="-2"/>
                <w:sz w:val="14"/>
              </w:rPr>
              <w:t>Incendio</w:t>
            </w:r>
          </w:p>
        </w:tc>
        <w:tc>
          <w:tcPr>
            <w:tcW w:w="1992" w:type="dxa"/>
          </w:tcPr>
          <w:p>
            <w:pPr>
              <w:pStyle w:val="TableParagraph"/>
              <w:spacing w:before="55"/>
              <w:ind w:right="196"/>
              <w:jc w:val="right"/>
              <w:rPr>
                <w:sz w:val="14"/>
              </w:rPr>
            </w:pPr>
            <w:r>
              <w:rPr>
                <w:spacing w:val="-2"/>
                <w:sz w:val="14"/>
              </w:rPr>
              <w:t>8,389,428.85</w:t>
            </w:r>
          </w:p>
        </w:tc>
        <w:tc>
          <w:tcPr>
            <w:tcW w:w="1732" w:type="dxa"/>
          </w:tcPr>
          <w:p>
            <w:pPr>
              <w:pStyle w:val="TableParagraph"/>
              <w:spacing w:before="55"/>
              <w:ind w:right="219"/>
              <w:jc w:val="right"/>
              <w:rPr>
                <w:sz w:val="14"/>
              </w:rPr>
            </w:pPr>
            <w:r>
              <w:rPr>
                <w:spacing w:val="-2"/>
                <w:sz w:val="14"/>
              </w:rPr>
              <w:t>9,538,665.69</w:t>
            </w:r>
          </w:p>
        </w:tc>
        <w:tc>
          <w:tcPr>
            <w:tcW w:w="1479" w:type="dxa"/>
          </w:tcPr>
          <w:p>
            <w:pPr>
              <w:pStyle w:val="TableParagraph"/>
              <w:spacing w:before="55"/>
              <w:ind w:left="216"/>
              <w:rPr>
                <w:sz w:val="14"/>
              </w:rPr>
            </w:pPr>
            <w:r>
              <w:rPr>
                <w:sz w:val="14"/>
              </w:rPr>
              <w:t>-</w:t>
            </w:r>
            <w:r>
              <w:rPr>
                <w:spacing w:val="-2"/>
                <w:sz w:val="14"/>
              </w:rPr>
              <w:t>1,149,236.84</w:t>
            </w:r>
          </w:p>
        </w:tc>
      </w:tr>
      <w:tr>
        <w:trPr>
          <w:trHeight w:val="270" w:hRule="atLeast"/>
        </w:trPr>
        <w:tc>
          <w:tcPr>
            <w:tcW w:w="2759" w:type="dxa"/>
          </w:tcPr>
          <w:p>
            <w:pPr>
              <w:pStyle w:val="TableParagraph"/>
              <w:spacing w:before="56"/>
              <w:ind w:right="258"/>
              <w:jc w:val="right"/>
              <w:rPr>
                <w:sz w:val="14"/>
              </w:rPr>
            </w:pPr>
            <w:r>
              <w:rPr>
                <w:spacing w:val="-2"/>
                <w:sz w:val="14"/>
              </w:rPr>
              <w:t>1.1.9.01.01.01.0.22191.0002</w:t>
            </w:r>
          </w:p>
        </w:tc>
        <w:tc>
          <w:tcPr>
            <w:tcW w:w="4225" w:type="dxa"/>
          </w:tcPr>
          <w:p>
            <w:pPr>
              <w:pStyle w:val="TableParagraph"/>
              <w:spacing w:before="56"/>
              <w:ind w:left="261"/>
              <w:rPr>
                <w:sz w:val="14"/>
              </w:rPr>
            </w:pPr>
            <w:r>
              <w:rPr>
                <w:sz w:val="14"/>
              </w:rPr>
              <w:t>Seguro Riesgos del </w:t>
            </w:r>
            <w:r>
              <w:rPr>
                <w:spacing w:val="-2"/>
                <w:sz w:val="14"/>
              </w:rPr>
              <w:t>Trabajo</w:t>
            </w:r>
          </w:p>
        </w:tc>
        <w:tc>
          <w:tcPr>
            <w:tcW w:w="1992" w:type="dxa"/>
          </w:tcPr>
          <w:p>
            <w:pPr>
              <w:pStyle w:val="TableParagraph"/>
              <w:spacing w:before="56"/>
              <w:ind w:right="187"/>
              <w:jc w:val="right"/>
              <w:rPr>
                <w:sz w:val="14"/>
              </w:rPr>
            </w:pPr>
            <w:r>
              <w:rPr>
                <w:spacing w:val="-2"/>
                <w:sz w:val="14"/>
              </w:rPr>
              <w:t>17,657,700.46</w:t>
            </w:r>
          </w:p>
        </w:tc>
        <w:tc>
          <w:tcPr>
            <w:tcW w:w="1732" w:type="dxa"/>
          </w:tcPr>
          <w:p>
            <w:pPr>
              <w:pStyle w:val="TableParagraph"/>
              <w:spacing w:before="56"/>
              <w:ind w:right="209"/>
              <w:jc w:val="right"/>
              <w:rPr>
                <w:sz w:val="14"/>
              </w:rPr>
            </w:pPr>
            <w:r>
              <w:rPr>
                <w:spacing w:val="-2"/>
                <w:sz w:val="14"/>
              </w:rPr>
              <w:t>20,600,650.55</w:t>
            </w:r>
          </w:p>
        </w:tc>
        <w:tc>
          <w:tcPr>
            <w:tcW w:w="1479" w:type="dxa"/>
          </w:tcPr>
          <w:p>
            <w:pPr>
              <w:pStyle w:val="TableParagraph"/>
              <w:spacing w:before="56"/>
              <w:ind w:left="216"/>
              <w:rPr>
                <w:sz w:val="14"/>
              </w:rPr>
            </w:pPr>
            <w:r>
              <w:rPr>
                <w:sz w:val="14"/>
              </w:rPr>
              <w:t>-</w:t>
            </w:r>
            <w:r>
              <w:rPr>
                <w:spacing w:val="-2"/>
                <w:sz w:val="14"/>
              </w:rPr>
              <w:t>2,942,950.09</w:t>
            </w:r>
          </w:p>
        </w:tc>
      </w:tr>
      <w:tr>
        <w:trPr>
          <w:trHeight w:val="270" w:hRule="atLeast"/>
        </w:trPr>
        <w:tc>
          <w:tcPr>
            <w:tcW w:w="2759" w:type="dxa"/>
          </w:tcPr>
          <w:p>
            <w:pPr>
              <w:pStyle w:val="TableParagraph"/>
              <w:spacing w:before="55"/>
              <w:ind w:right="258"/>
              <w:jc w:val="right"/>
              <w:rPr>
                <w:sz w:val="14"/>
              </w:rPr>
            </w:pPr>
            <w:r>
              <w:rPr>
                <w:spacing w:val="-2"/>
                <w:sz w:val="14"/>
              </w:rPr>
              <w:t>1.1.9.01.01.01.0.22191.0003</w:t>
            </w:r>
          </w:p>
        </w:tc>
        <w:tc>
          <w:tcPr>
            <w:tcW w:w="4225" w:type="dxa"/>
          </w:tcPr>
          <w:p>
            <w:pPr>
              <w:pStyle w:val="TableParagraph"/>
              <w:spacing w:before="55"/>
              <w:ind w:left="261"/>
              <w:rPr>
                <w:sz w:val="14"/>
              </w:rPr>
            </w:pPr>
            <w:r>
              <w:rPr>
                <w:sz w:val="14"/>
              </w:rPr>
              <w:t>Seguro de </w:t>
            </w:r>
            <w:r>
              <w:rPr>
                <w:spacing w:val="-2"/>
                <w:sz w:val="14"/>
              </w:rPr>
              <w:t>Automóviles</w:t>
            </w:r>
          </w:p>
        </w:tc>
        <w:tc>
          <w:tcPr>
            <w:tcW w:w="1992" w:type="dxa"/>
          </w:tcPr>
          <w:p>
            <w:pPr>
              <w:pStyle w:val="TableParagraph"/>
              <w:spacing w:before="55"/>
              <w:ind w:right="193"/>
              <w:jc w:val="right"/>
              <w:rPr>
                <w:sz w:val="14"/>
              </w:rPr>
            </w:pPr>
            <w:r>
              <w:rPr>
                <w:spacing w:val="-4"/>
                <w:sz w:val="14"/>
              </w:rPr>
              <w:t>0.00</w:t>
            </w:r>
          </w:p>
        </w:tc>
        <w:tc>
          <w:tcPr>
            <w:tcW w:w="1732" w:type="dxa"/>
          </w:tcPr>
          <w:p>
            <w:pPr>
              <w:pStyle w:val="TableParagraph"/>
              <w:spacing w:before="55"/>
              <w:ind w:right="219"/>
              <w:jc w:val="right"/>
              <w:rPr>
                <w:sz w:val="14"/>
              </w:rPr>
            </w:pPr>
            <w:r>
              <w:rPr>
                <w:spacing w:val="-2"/>
                <w:sz w:val="14"/>
              </w:rPr>
              <w:t>1,220,100.65</w:t>
            </w:r>
          </w:p>
        </w:tc>
        <w:tc>
          <w:tcPr>
            <w:tcW w:w="1479" w:type="dxa"/>
          </w:tcPr>
          <w:p>
            <w:pPr>
              <w:pStyle w:val="TableParagraph"/>
              <w:spacing w:before="55"/>
              <w:ind w:left="216"/>
              <w:rPr>
                <w:sz w:val="14"/>
              </w:rPr>
            </w:pPr>
            <w:r>
              <w:rPr>
                <w:sz w:val="14"/>
              </w:rPr>
              <w:t>-</w:t>
            </w:r>
            <w:r>
              <w:rPr>
                <w:spacing w:val="-2"/>
                <w:sz w:val="14"/>
              </w:rPr>
              <w:t>1,220,100.65</w:t>
            </w:r>
          </w:p>
        </w:tc>
      </w:tr>
      <w:tr>
        <w:trPr>
          <w:trHeight w:val="269" w:hRule="atLeast"/>
        </w:trPr>
        <w:tc>
          <w:tcPr>
            <w:tcW w:w="2759" w:type="dxa"/>
          </w:tcPr>
          <w:p>
            <w:pPr>
              <w:pStyle w:val="TableParagraph"/>
              <w:spacing w:before="56"/>
              <w:ind w:right="258"/>
              <w:jc w:val="right"/>
              <w:rPr>
                <w:sz w:val="14"/>
              </w:rPr>
            </w:pPr>
            <w:r>
              <w:rPr>
                <w:spacing w:val="-2"/>
                <w:sz w:val="14"/>
              </w:rPr>
              <w:t>1.1.9.01.01.01.0.22191.0005</w:t>
            </w:r>
          </w:p>
        </w:tc>
        <w:tc>
          <w:tcPr>
            <w:tcW w:w="4225" w:type="dxa"/>
          </w:tcPr>
          <w:p>
            <w:pPr>
              <w:pStyle w:val="TableParagraph"/>
              <w:spacing w:before="56"/>
              <w:ind w:left="261"/>
              <w:rPr>
                <w:sz w:val="14"/>
              </w:rPr>
            </w:pPr>
            <w:r>
              <w:rPr>
                <w:sz w:val="14"/>
              </w:rPr>
              <w:t>Seguro Asientos de </w:t>
            </w:r>
            <w:r>
              <w:rPr>
                <w:spacing w:val="-2"/>
                <w:sz w:val="14"/>
              </w:rPr>
              <w:t>Vehículos</w:t>
            </w:r>
          </w:p>
        </w:tc>
        <w:tc>
          <w:tcPr>
            <w:tcW w:w="1992" w:type="dxa"/>
          </w:tcPr>
          <w:p>
            <w:pPr>
              <w:pStyle w:val="TableParagraph"/>
              <w:spacing w:before="56"/>
              <w:ind w:right="199"/>
              <w:jc w:val="right"/>
              <w:rPr>
                <w:sz w:val="14"/>
              </w:rPr>
            </w:pPr>
            <w:r>
              <w:rPr>
                <w:spacing w:val="-2"/>
                <w:sz w:val="14"/>
              </w:rPr>
              <w:t>416,969.00</w:t>
            </w:r>
          </w:p>
        </w:tc>
        <w:tc>
          <w:tcPr>
            <w:tcW w:w="1732" w:type="dxa"/>
          </w:tcPr>
          <w:p>
            <w:pPr>
              <w:pStyle w:val="TableParagraph"/>
              <w:spacing w:before="56"/>
              <w:ind w:right="215"/>
              <w:jc w:val="right"/>
              <w:rPr>
                <w:sz w:val="14"/>
              </w:rPr>
            </w:pPr>
            <w:r>
              <w:rPr>
                <w:spacing w:val="-4"/>
                <w:sz w:val="14"/>
              </w:rPr>
              <w:t>0.00</w:t>
            </w:r>
          </w:p>
        </w:tc>
        <w:tc>
          <w:tcPr>
            <w:tcW w:w="1479" w:type="dxa"/>
          </w:tcPr>
          <w:p>
            <w:pPr>
              <w:pStyle w:val="TableParagraph"/>
              <w:spacing w:before="56"/>
              <w:ind w:right="171"/>
              <w:jc w:val="right"/>
              <w:rPr>
                <w:sz w:val="14"/>
              </w:rPr>
            </w:pPr>
            <w:r>
              <w:rPr>
                <w:spacing w:val="-2"/>
                <w:sz w:val="14"/>
              </w:rPr>
              <w:t>416,969.00</w:t>
            </w:r>
          </w:p>
        </w:tc>
      </w:tr>
      <w:tr>
        <w:trPr>
          <w:trHeight w:val="315" w:hRule="atLeast"/>
        </w:trPr>
        <w:tc>
          <w:tcPr>
            <w:tcW w:w="2759" w:type="dxa"/>
          </w:tcPr>
          <w:p>
            <w:pPr>
              <w:pStyle w:val="TableParagraph"/>
              <w:spacing w:before="55"/>
              <w:ind w:left="50"/>
              <w:rPr>
                <w:sz w:val="14"/>
              </w:rPr>
            </w:pPr>
            <w:r>
              <w:rPr>
                <w:spacing w:val="-2"/>
                <w:sz w:val="14"/>
              </w:rPr>
              <w:t>1.1.9.01.99</w:t>
            </w:r>
          </w:p>
        </w:tc>
        <w:tc>
          <w:tcPr>
            <w:tcW w:w="4225" w:type="dxa"/>
          </w:tcPr>
          <w:p>
            <w:pPr>
              <w:pStyle w:val="TableParagraph"/>
              <w:spacing w:before="55"/>
              <w:ind w:left="261"/>
              <w:rPr>
                <w:sz w:val="14"/>
              </w:rPr>
            </w:pPr>
            <w:r>
              <w:rPr>
                <w:sz w:val="14"/>
              </w:rPr>
              <w:t>Otros gastos a devengar </w:t>
            </w:r>
            <w:r>
              <w:rPr>
                <w:spacing w:val="-5"/>
                <w:sz w:val="14"/>
              </w:rPr>
              <w:t>c/p</w:t>
            </w:r>
          </w:p>
        </w:tc>
        <w:tc>
          <w:tcPr>
            <w:tcW w:w="1992" w:type="dxa"/>
          </w:tcPr>
          <w:p>
            <w:pPr>
              <w:pStyle w:val="TableParagraph"/>
              <w:spacing w:before="55"/>
              <w:ind w:right="196"/>
              <w:jc w:val="right"/>
              <w:rPr>
                <w:sz w:val="14"/>
              </w:rPr>
            </w:pPr>
            <w:r>
              <w:rPr>
                <w:spacing w:val="-2"/>
                <w:sz w:val="14"/>
              </w:rPr>
              <w:t>7,933,839.03</w:t>
            </w:r>
          </w:p>
        </w:tc>
        <w:tc>
          <w:tcPr>
            <w:tcW w:w="1732" w:type="dxa"/>
          </w:tcPr>
          <w:p>
            <w:pPr>
              <w:pStyle w:val="TableParagraph"/>
              <w:spacing w:before="55"/>
              <w:ind w:right="219"/>
              <w:jc w:val="right"/>
              <w:rPr>
                <w:sz w:val="14"/>
              </w:rPr>
            </w:pPr>
            <w:r>
              <w:rPr>
                <w:spacing w:val="-2"/>
                <w:sz w:val="14"/>
              </w:rPr>
              <w:t>6,693,171.03</w:t>
            </w:r>
          </w:p>
        </w:tc>
        <w:tc>
          <w:tcPr>
            <w:tcW w:w="1479" w:type="dxa"/>
          </w:tcPr>
          <w:p>
            <w:pPr>
              <w:pStyle w:val="TableParagraph"/>
              <w:spacing w:before="55"/>
              <w:ind w:left="300"/>
              <w:rPr>
                <w:sz w:val="14"/>
              </w:rPr>
            </w:pPr>
            <w:r>
              <w:rPr>
                <w:spacing w:val="-2"/>
                <w:sz w:val="14"/>
              </w:rPr>
              <w:t>1,240,668.00</w:t>
            </w:r>
          </w:p>
        </w:tc>
      </w:tr>
      <w:tr>
        <w:trPr>
          <w:trHeight w:val="315" w:hRule="atLeast"/>
        </w:trPr>
        <w:tc>
          <w:tcPr>
            <w:tcW w:w="2759" w:type="dxa"/>
          </w:tcPr>
          <w:p>
            <w:pPr>
              <w:pStyle w:val="TableParagraph"/>
              <w:spacing w:before="100"/>
              <w:ind w:left="230"/>
              <w:rPr>
                <w:sz w:val="14"/>
              </w:rPr>
            </w:pPr>
            <w:r>
              <w:rPr>
                <w:spacing w:val="-2"/>
                <w:sz w:val="14"/>
              </w:rPr>
              <w:t>1.1.9.01.99.99</w:t>
            </w:r>
          </w:p>
        </w:tc>
        <w:tc>
          <w:tcPr>
            <w:tcW w:w="4225" w:type="dxa"/>
          </w:tcPr>
          <w:p>
            <w:pPr>
              <w:pStyle w:val="TableParagraph"/>
              <w:spacing w:before="100"/>
              <w:ind w:left="261"/>
              <w:rPr>
                <w:sz w:val="14"/>
              </w:rPr>
            </w:pPr>
            <w:r>
              <w:rPr>
                <w:sz w:val="14"/>
              </w:rPr>
              <w:t>Otros gastos a devengar </w:t>
            </w:r>
            <w:r>
              <w:rPr>
                <w:spacing w:val="-5"/>
                <w:sz w:val="14"/>
              </w:rPr>
              <w:t>c/p</w:t>
            </w:r>
          </w:p>
        </w:tc>
        <w:tc>
          <w:tcPr>
            <w:tcW w:w="1992" w:type="dxa"/>
          </w:tcPr>
          <w:p>
            <w:pPr>
              <w:pStyle w:val="TableParagraph"/>
              <w:spacing w:before="100"/>
              <w:ind w:right="196"/>
              <w:jc w:val="right"/>
              <w:rPr>
                <w:sz w:val="14"/>
              </w:rPr>
            </w:pPr>
            <w:r>
              <w:rPr>
                <w:spacing w:val="-2"/>
                <w:sz w:val="14"/>
              </w:rPr>
              <w:t>7,933,839.03</w:t>
            </w:r>
          </w:p>
        </w:tc>
        <w:tc>
          <w:tcPr>
            <w:tcW w:w="1732" w:type="dxa"/>
          </w:tcPr>
          <w:p>
            <w:pPr>
              <w:pStyle w:val="TableParagraph"/>
              <w:spacing w:before="100"/>
              <w:ind w:right="219"/>
              <w:jc w:val="right"/>
              <w:rPr>
                <w:sz w:val="14"/>
              </w:rPr>
            </w:pPr>
            <w:r>
              <w:rPr>
                <w:spacing w:val="-2"/>
                <w:sz w:val="14"/>
              </w:rPr>
              <w:t>6,693,171.03</w:t>
            </w:r>
          </w:p>
        </w:tc>
        <w:tc>
          <w:tcPr>
            <w:tcW w:w="1479" w:type="dxa"/>
          </w:tcPr>
          <w:p>
            <w:pPr>
              <w:pStyle w:val="TableParagraph"/>
              <w:spacing w:before="100"/>
              <w:ind w:left="300"/>
              <w:rPr>
                <w:sz w:val="14"/>
              </w:rPr>
            </w:pPr>
            <w:r>
              <w:rPr>
                <w:spacing w:val="-2"/>
                <w:sz w:val="14"/>
              </w:rPr>
              <w:t>1,240,668.00</w:t>
            </w:r>
          </w:p>
        </w:tc>
      </w:tr>
      <w:tr>
        <w:trPr>
          <w:trHeight w:val="270" w:hRule="atLeast"/>
        </w:trPr>
        <w:tc>
          <w:tcPr>
            <w:tcW w:w="2759" w:type="dxa"/>
          </w:tcPr>
          <w:p>
            <w:pPr>
              <w:pStyle w:val="TableParagraph"/>
              <w:spacing w:before="56"/>
              <w:ind w:left="230"/>
              <w:rPr>
                <w:sz w:val="14"/>
              </w:rPr>
            </w:pPr>
            <w:r>
              <w:rPr>
                <w:spacing w:val="-2"/>
                <w:sz w:val="14"/>
              </w:rPr>
              <w:t>1.1.9.01.99.99.0</w:t>
            </w:r>
          </w:p>
        </w:tc>
        <w:tc>
          <w:tcPr>
            <w:tcW w:w="4225" w:type="dxa"/>
          </w:tcPr>
          <w:p>
            <w:pPr>
              <w:pStyle w:val="TableParagraph"/>
              <w:spacing w:before="56"/>
              <w:ind w:left="261"/>
              <w:rPr>
                <w:sz w:val="14"/>
              </w:rPr>
            </w:pPr>
            <w:r>
              <w:rPr>
                <w:sz w:val="14"/>
              </w:rPr>
              <w:t>Otros gastos a devengar </w:t>
            </w:r>
            <w:r>
              <w:rPr>
                <w:spacing w:val="-5"/>
                <w:sz w:val="14"/>
              </w:rPr>
              <w:t>c/p</w:t>
            </w:r>
          </w:p>
        </w:tc>
        <w:tc>
          <w:tcPr>
            <w:tcW w:w="1992" w:type="dxa"/>
          </w:tcPr>
          <w:p>
            <w:pPr>
              <w:pStyle w:val="TableParagraph"/>
              <w:spacing w:before="56"/>
              <w:ind w:right="196"/>
              <w:jc w:val="right"/>
              <w:rPr>
                <w:sz w:val="14"/>
              </w:rPr>
            </w:pPr>
            <w:r>
              <w:rPr>
                <w:spacing w:val="-2"/>
                <w:sz w:val="14"/>
              </w:rPr>
              <w:t>7,933,839.03</w:t>
            </w:r>
          </w:p>
        </w:tc>
        <w:tc>
          <w:tcPr>
            <w:tcW w:w="1732" w:type="dxa"/>
          </w:tcPr>
          <w:p>
            <w:pPr>
              <w:pStyle w:val="TableParagraph"/>
              <w:spacing w:before="56"/>
              <w:ind w:right="219"/>
              <w:jc w:val="right"/>
              <w:rPr>
                <w:sz w:val="14"/>
              </w:rPr>
            </w:pPr>
            <w:r>
              <w:rPr>
                <w:spacing w:val="-2"/>
                <w:sz w:val="14"/>
              </w:rPr>
              <w:t>6,693,171.03</w:t>
            </w:r>
          </w:p>
        </w:tc>
        <w:tc>
          <w:tcPr>
            <w:tcW w:w="1479" w:type="dxa"/>
          </w:tcPr>
          <w:p>
            <w:pPr>
              <w:pStyle w:val="TableParagraph"/>
              <w:spacing w:before="56"/>
              <w:ind w:left="300"/>
              <w:rPr>
                <w:sz w:val="14"/>
              </w:rPr>
            </w:pPr>
            <w:r>
              <w:rPr>
                <w:spacing w:val="-2"/>
                <w:sz w:val="14"/>
              </w:rPr>
              <w:t>1,240,668.00</w:t>
            </w:r>
          </w:p>
        </w:tc>
      </w:tr>
      <w:tr>
        <w:trPr>
          <w:trHeight w:val="270" w:hRule="atLeast"/>
        </w:trPr>
        <w:tc>
          <w:tcPr>
            <w:tcW w:w="2759" w:type="dxa"/>
          </w:tcPr>
          <w:p>
            <w:pPr>
              <w:pStyle w:val="TableParagraph"/>
              <w:spacing w:before="55"/>
              <w:ind w:left="230"/>
              <w:rPr>
                <w:sz w:val="14"/>
              </w:rPr>
            </w:pPr>
            <w:r>
              <w:rPr>
                <w:spacing w:val="-2"/>
                <w:sz w:val="14"/>
              </w:rPr>
              <w:t>1.1.9.01.99.99.0.21103</w:t>
            </w:r>
          </w:p>
        </w:tc>
        <w:tc>
          <w:tcPr>
            <w:tcW w:w="4225" w:type="dxa"/>
          </w:tcPr>
          <w:p>
            <w:pPr>
              <w:pStyle w:val="TableParagraph"/>
              <w:spacing w:before="55"/>
              <w:ind w:left="261"/>
              <w:rPr>
                <w:sz w:val="14"/>
              </w:rPr>
            </w:pPr>
            <w:r>
              <w:rPr>
                <w:sz w:val="14"/>
              </w:rPr>
              <w:t>Otros gastos a devengar - </w:t>
            </w:r>
            <w:r>
              <w:rPr>
                <w:spacing w:val="-4"/>
                <w:sz w:val="14"/>
              </w:rPr>
              <w:t>BNCR</w:t>
            </w:r>
          </w:p>
        </w:tc>
        <w:tc>
          <w:tcPr>
            <w:tcW w:w="1992" w:type="dxa"/>
          </w:tcPr>
          <w:p>
            <w:pPr>
              <w:pStyle w:val="TableParagraph"/>
              <w:spacing w:before="55"/>
              <w:ind w:right="196"/>
              <w:jc w:val="right"/>
              <w:rPr>
                <w:sz w:val="14"/>
              </w:rPr>
            </w:pPr>
            <w:r>
              <w:rPr>
                <w:spacing w:val="-2"/>
                <w:sz w:val="14"/>
              </w:rPr>
              <w:t>7,933,839.03</w:t>
            </w:r>
          </w:p>
        </w:tc>
        <w:tc>
          <w:tcPr>
            <w:tcW w:w="1732" w:type="dxa"/>
          </w:tcPr>
          <w:p>
            <w:pPr>
              <w:pStyle w:val="TableParagraph"/>
              <w:spacing w:before="55"/>
              <w:ind w:right="219"/>
              <w:jc w:val="right"/>
              <w:rPr>
                <w:sz w:val="14"/>
              </w:rPr>
            </w:pPr>
            <w:r>
              <w:rPr>
                <w:spacing w:val="-2"/>
                <w:sz w:val="14"/>
              </w:rPr>
              <w:t>6,693,171.03</w:t>
            </w:r>
          </w:p>
        </w:tc>
        <w:tc>
          <w:tcPr>
            <w:tcW w:w="1479" w:type="dxa"/>
          </w:tcPr>
          <w:p>
            <w:pPr>
              <w:pStyle w:val="TableParagraph"/>
              <w:spacing w:before="55"/>
              <w:ind w:left="300"/>
              <w:rPr>
                <w:sz w:val="14"/>
              </w:rPr>
            </w:pPr>
            <w:r>
              <w:rPr>
                <w:spacing w:val="-2"/>
                <w:sz w:val="14"/>
              </w:rPr>
              <w:t>1,240,668.00</w:t>
            </w:r>
          </w:p>
        </w:tc>
      </w:tr>
      <w:tr>
        <w:trPr>
          <w:trHeight w:val="269" w:hRule="atLeast"/>
        </w:trPr>
        <w:tc>
          <w:tcPr>
            <w:tcW w:w="2759" w:type="dxa"/>
          </w:tcPr>
          <w:p>
            <w:pPr>
              <w:pStyle w:val="TableParagraph"/>
              <w:spacing w:before="56"/>
              <w:ind w:right="258"/>
              <w:jc w:val="right"/>
              <w:rPr>
                <w:sz w:val="14"/>
              </w:rPr>
            </w:pPr>
            <w:r>
              <w:rPr>
                <w:spacing w:val="-2"/>
                <w:sz w:val="14"/>
              </w:rPr>
              <w:t>1.1.9.01.99.99.0.21103.0001</w:t>
            </w:r>
          </w:p>
        </w:tc>
        <w:tc>
          <w:tcPr>
            <w:tcW w:w="4225" w:type="dxa"/>
          </w:tcPr>
          <w:p>
            <w:pPr>
              <w:pStyle w:val="TableParagraph"/>
              <w:spacing w:before="56"/>
              <w:ind w:left="261"/>
              <w:rPr>
                <w:sz w:val="14"/>
              </w:rPr>
            </w:pPr>
            <w:r>
              <w:rPr>
                <w:sz w:val="14"/>
              </w:rPr>
              <w:t>BNCR - Quick </w:t>
            </w:r>
            <w:r>
              <w:rPr>
                <w:spacing w:val="-4"/>
                <w:sz w:val="14"/>
              </w:rPr>
              <w:t>Pass</w:t>
            </w:r>
          </w:p>
        </w:tc>
        <w:tc>
          <w:tcPr>
            <w:tcW w:w="1992" w:type="dxa"/>
          </w:tcPr>
          <w:p>
            <w:pPr>
              <w:pStyle w:val="TableParagraph"/>
              <w:spacing w:before="56"/>
              <w:ind w:right="196"/>
              <w:jc w:val="right"/>
              <w:rPr>
                <w:sz w:val="14"/>
              </w:rPr>
            </w:pPr>
            <w:r>
              <w:rPr>
                <w:spacing w:val="-2"/>
                <w:sz w:val="14"/>
              </w:rPr>
              <w:t>1,031,311.94</w:t>
            </w:r>
          </w:p>
        </w:tc>
        <w:tc>
          <w:tcPr>
            <w:tcW w:w="1732" w:type="dxa"/>
          </w:tcPr>
          <w:p>
            <w:pPr>
              <w:pStyle w:val="TableParagraph"/>
              <w:spacing w:before="56"/>
              <w:ind w:right="219"/>
              <w:jc w:val="right"/>
              <w:rPr>
                <w:sz w:val="14"/>
              </w:rPr>
            </w:pPr>
            <w:r>
              <w:rPr>
                <w:spacing w:val="-2"/>
                <w:sz w:val="14"/>
              </w:rPr>
              <w:t>1,031,311.94</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1.1.9.01.99.99.0.21103.0002</w:t>
            </w:r>
          </w:p>
        </w:tc>
        <w:tc>
          <w:tcPr>
            <w:tcW w:w="4225" w:type="dxa"/>
          </w:tcPr>
          <w:p>
            <w:pPr>
              <w:pStyle w:val="TableParagraph"/>
              <w:spacing w:before="55"/>
              <w:ind w:left="261"/>
              <w:rPr>
                <w:sz w:val="14"/>
              </w:rPr>
            </w:pPr>
            <w:r>
              <w:rPr>
                <w:sz w:val="14"/>
              </w:rPr>
              <w:t>BNCR - Flota - </w:t>
            </w:r>
            <w:r>
              <w:rPr>
                <w:spacing w:val="-2"/>
                <w:sz w:val="14"/>
              </w:rPr>
              <w:t>Gasolina</w:t>
            </w:r>
          </w:p>
        </w:tc>
        <w:tc>
          <w:tcPr>
            <w:tcW w:w="1992" w:type="dxa"/>
          </w:tcPr>
          <w:p>
            <w:pPr>
              <w:pStyle w:val="TableParagraph"/>
              <w:spacing w:before="55"/>
              <w:ind w:right="196"/>
              <w:jc w:val="right"/>
              <w:rPr>
                <w:sz w:val="14"/>
              </w:rPr>
            </w:pPr>
            <w:r>
              <w:rPr>
                <w:spacing w:val="-2"/>
                <w:sz w:val="14"/>
              </w:rPr>
              <w:t>2,980,221.74</w:t>
            </w:r>
          </w:p>
        </w:tc>
        <w:tc>
          <w:tcPr>
            <w:tcW w:w="1732" w:type="dxa"/>
          </w:tcPr>
          <w:p>
            <w:pPr>
              <w:pStyle w:val="TableParagraph"/>
              <w:spacing w:before="55"/>
              <w:ind w:right="219"/>
              <w:jc w:val="right"/>
              <w:rPr>
                <w:sz w:val="14"/>
              </w:rPr>
            </w:pPr>
            <w:r>
              <w:rPr>
                <w:spacing w:val="-2"/>
                <w:sz w:val="14"/>
              </w:rPr>
              <w:t>2,333,588.74</w:t>
            </w:r>
          </w:p>
        </w:tc>
        <w:tc>
          <w:tcPr>
            <w:tcW w:w="1479" w:type="dxa"/>
          </w:tcPr>
          <w:p>
            <w:pPr>
              <w:pStyle w:val="TableParagraph"/>
              <w:spacing w:before="55"/>
              <w:ind w:right="171"/>
              <w:jc w:val="right"/>
              <w:rPr>
                <w:sz w:val="14"/>
              </w:rPr>
            </w:pPr>
            <w:r>
              <w:rPr>
                <w:spacing w:val="-2"/>
                <w:sz w:val="14"/>
              </w:rPr>
              <w:t>646,633.00</w:t>
            </w:r>
          </w:p>
        </w:tc>
      </w:tr>
      <w:tr>
        <w:trPr>
          <w:trHeight w:val="270" w:hRule="atLeast"/>
        </w:trPr>
        <w:tc>
          <w:tcPr>
            <w:tcW w:w="2759" w:type="dxa"/>
          </w:tcPr>
          <w:p>
            <w:pPr>
              <w:pStyle w:val="TableParagraph"/>
              <w:spacing w:before="56"/>
              <w:ind w:right="258"/>
              <w:jc w:val="right"/>
              <w:rPr>
                <w:sz w:val="14"/>
              </w:rPr>
            </w:pPr>
            <w:r>
              <w:rPr>
                <w:spacing w:val="-2"/>
                <w:sz w:val="14"/>
              </w:rPr>
              <w:t>1.1.9.01.99.99.0.21103.0003</w:t>
            </w:r>
          </w:p>
        </w:tc>
        <w:tc>
          <w:tcPr>
            <w:tcW w:w="4225" w:type="dxa"/>
          </w:tcPr>
          <w:p>
            <w:pPr>
              <w:pStyle w:val="TableParagraph"/>
              <w:spacing w:before="56"/>
              <w:ind w:left="261"/>
              <w:rPr>
                <w:sz w:val="14"/>
              </w:rPr>
            </w:pPr>
            <w:r>
              <w:rPr>
                <w:sz w:val="14"/>
              </w:rPr>
              <w:t>BNCR - Flota - </w:t>
            </w:r>
            <w:r>
              <w:rPr>
                <w:spacing w:val="-2"/>
                <w:sz w:val="14"/>
              </w:rPr>
              <w:t>Diesel</w:t>
            </w:r>
          </w:p>
        </w:tc>
        <w:tc>
          <w:tcPr>
            <w:tcW w:w="1992" w:type="dxa"/>
          </w:tcPr>
          <w:p>
            <w:pPr>
              <w:pStyle w:val="TableParagraph"/>
              <w:spacing w:before="56"/>
              <w:ind w:right="196"/>
              <w:jc w:val="right"/>
              <w:rPr>
                <w:sz w:val="14"/>
              </w:rPr>
            </w:pPr>
            <w:r>
              <w:rPr>
                <w:spacing w:val="-2"/>
                <w:sz w:val="14"/>
              </w:rPr>
              <w:t>1,978,406.24</w:t>
            </w:r>
          </w:p>
        </w:tc>
        <w:tc>
          <w:tcPr>
            <w:tcW w:w="1732" w:type="dxa"/>
          </w:tcPr>
          <w:p>
            <w:pPr>
              <w:pStyle w:val="TableParagraph"/>
              <w:spacing w:before="56"/>
              <w:ind w:right="219"/>
              <w:jc w:val="right"/>
              <w:rPr>
                <w:sz w:val="14"/>
              </w:rPr>
            </w:pPr>
            <w:r>
              <w:rPr>
                <w:spacing w:val="-2"/>
                <w:sz w:val="14"/>
              </w:rPr>
              <w:t>1,734,371.24</w:t>
            </w:r>
          </w:p>
        </w:tc>
        <w:tc>
          <w:tcPr>
            <w:tcW w:w="1479" w:type="dxa"/>
          </w:tcPr>
          <w:p>
            <w:pPr>
              <w:pStyle w:val="TableParagraph"/>
              <w:spacing w:before="56"/>
              <w:ind w:right="171"/>
              <w:jc w:val="right"/>
              <w:rPr>
                <w:sz w:val="14"/>
              </w:rPr>
            </w:pPr>
            <w:r>
              <w:rPr>
                <w:spacing w:val="-2"/>
                <w:sz w:val="14"/>
              </w:rPr>
              <w:t>244,035.00</w:t>
            </w:r>
          </w:p>
        </w:tc>
      </w:tr>
      <w:tr>
        <w:trPr>
          <w:trHeight w:val="270" w:hRule="atLeast"/>
        </w:trPr>
        <w:tc>
          <w:tcPr>
            <w:tcW w:w="2759" w:type="dxa"/>
          </w:tcPr>
          <w:p>
            <w:pPr>
              <w:pStyle w:val="TableParagraph"/>
              <w:spacing w:before="55"/>
              <w:ind w:right="258"/>
              <w:jc w:val="right"/>
              <w:rPr>
                <w:sz w:val="14"/>
              </w:rPr>
            </w:pPr>
            <w:r>
              <w:rPr>
                <w:spacing w:val="-2"/>
                <w:sz w:val="14"/>
              </w:rPr>
              <w:t>1.1.9.01.99.99.0.21103.0004</w:t>
            </w:r>
          </w:p>
        </w:tc>
        <w:tc>
          <w:tcPr>
            <w:tcW w:w="4225" w:type="dxa"/>
          </w:tcPr>
          <w:p>
            <w:pPr>
              <w:pStyle w:val="TableParagraph"/>
              <w:spacing w:before="55"/>
              <w:ind w:left="261"/>
              <w:rPr>
                <w:sz w:val="14"/>
              </w:rPr>
            </w:pPr>
            <w:r>
              <w:rPr>
                <w:sz w:val="14"/>
              </w:rPr>
              <w:t>BNCR - Flota - </w:t>
            </w:r>
            <w:r>
              <w:rPr>
                <w:spacing w:val="-2"/>
                <w:sz w:val="14"/>
              </w:rPr>
              <w:t>Comisión</w:t>
            </w:r>
          </w:p>
        </w:tc>
        <w:tc>
          <w:tcPr>
            <w:tcW w:w="1992" w:type="dxa"/>
          </w:tcPr>
          <w:p>
            <w:pPr>
              <w:pStyle w:val="TableParagraph"/>
              <w:spacing w:before="55"/>
              <w:ind w:right="196"/>
              <w:jc w:val="right"/>
              <w:rPr>
                <w:sz w:val="14"/>
              </w:rPr>
            </w:pPr>
            <w:r>
              <w:rPr>
                <w:spacing w:val="-2"/>
                <w:sz w:val="14"/>
              </w:rPr>
              <w:t>1,485,120.80</w:t>
            </w:r>
          </w:p>
        </w:tc>
        <w:tc>
          <w:tcPr>
            <w:tcW w:w="1732" w:type="dxa"/>
          </w:tcPr>
          <w:p>
            <w:pPr>
              <w:pStyle w:val="TableParagraph"/>
              <w:spacing w:before="55"/>
              <w:ind w:right="219"/>
              <w:jc w:val="right"/>
              <w:rPr>
                <w:sz w:val="14"/>
              </w:rPr>
            </w:pPr>
            <w:r>
              <w:rPr>
                <w:spacing w:val="-2"/>
                <w:sz w:val="14"/>
              </w:rPr>
              <w:t>1,165,120.80</w:t>
            </w:r>
          </w:p>
        </w:tc>
        <w:tc>
          <w:tcPr>
            <w:tcW w:w="1479" w:type="dxa"/>
          </w:tcPr>
          <w:p>
            <w:pPr>
              <w:pStyle w:val="TableParagraph"/>
              <w:spacing w:before="55"/>
              <w:ind w:right="171"/>
              <w:jc w:val="right"/>
              <w:rPr>
                <w:sz w:val="14"/>
              </w:rPr>
            </w:pPr>
            <w:r>
              <w:rPr>
                <w:spacing w:val="-2"/>
                <w:sz w:val="14"/>
              </w:rPr>
              <w:t>320,000.00</w:t>
            </w:r>
          </w:p>
        </w:tc>
      </w:tr>
      <w:tr>
        <w:trPr>
          <w:trHeight w:val="270" w:hRule="atLeast"/>
        </w:trPr>
        <w:tc>
          <w:tcPr>
            <w:tcW w:w="2759" w:type="dxa"/>
          </w:tcPr>
          <w:p>
            <w:pPr>
              <w:pStyle w:val="TableParagraph"/>
              <w:spacing w:before="56"/>
              <w:ind w:right="258"/>
              <w:jc w:val="right"/>
              <w:rPr>
                <w:sz w:val="14"/>
              </w:rPr>
            </w:pPr>
            <w:r>
              <w:rPr>
                <w:spacing w:val="-2"/>
                <w:sz w:val="14"/>
              </w:rPr>
              <w:t>1.1.9.01.99.99.0.21103.0005</w:t>
            </w:r>
          </w:p>
        </w:tc>
        <w:tc>
          <w:tcPr>
            <w:tcW w:w="4225" w:type="dxa"/>
          </w:tcPr>
          <w:p>
            <w:pPr>
              <w:pStyle w:val="TableParagraph"/>
              <w:spacing w:before="56"/>
              <w:ind w:left="261"/>
              <w:rPr>
                <w:sz w:val="14"/>
              </w:rPr>
            </w:pPr>
            <w:r>
              <w:rPr>
                <w:sz w:val="14"/>
              </w:rPr>
              <w:t>BNCR - Quick Pass - </w:t>
            </w:r>
            <w:r>
              <w:rPr>
                <w:spacing w:val="-2"/>
                <w:sz w:val="14"/>
              </w:rPr>
              <w:t>Administración</w:t>
            </w:r>
          </w:p>
        </w:tc>
        <w:tc>
          <w:tcPr>
            <w:tcW w:w="1992" w:type="dxa"/>
          </w:tcPr>
          <w:p>
            <w:pPr>
              <w:pStyle w:val="TableParagraph"/>
              <w:spacing w:before="56"/>
              <w:ind w:right="199"/>
              <w:jc w:val="right"/>
              <w:rPr>
                <w:sz w:val="14"/>
              </w:rPr>
            </w:pPr>
            <w:r>
              <w:rPr>
                <w:spacing w:val="-2"/>
                <w:sz w:val="14"/>
              </w:rPr>
              <w:t>155,547.27</w:t>
            </w:r>
          </w:p>
        </w:tc>
        <w:tc>
          <w:tcPr>
            <w:tcW w:w="1732" w:type="dxa"/>
          </w:tcPr>
          <w:p>
            <w:pPr>
              <w:pStyle w:val="TableParagraph"/>
              <w:spacing w:before="56"/>
              <w:ind w:right="221"/>
              <w:jc w:val="right"/>
              <w:rPr>
                <w:sz w:val="14"/>
              </w:rPr>
            </w:pPr>
            <w:r>
              <w:rPr>
                <w:spacing w:val="-2"/>
                <w:sz w:val="14"/>
              </w:rPr>
              <w:t>155,547.27</w:t>
            </w:r>
          </w:p>
        </w:tc>
        <w:tc>
          <w:tcPr>
            <w:tcW w:w="1479" w:type="dxa"/>
          </w:tcPr>
          <w:p>
            <w:pPr>
              <w:pStyle w:val="TableParagraph"/>
              <w:spacing w:before="56"/>
              <w:ind w:right="164"/>
              <w:jc w:val="right"/>
              <w:rPr>
                <w:sz w:val="14"/>
              </w:rPr>
            </w:pPr>
            <w:r>
              <w:rPr>
                <w:spacing w:val="-4"/>
                <w:sz w:val="14"/>
              </w:rPr>
              <w:t>0.00</w:t>
            </w:r>
          </w:p>
        </w:tc>
      </w:tr>
      <w:tr>
        <w:trPr>
          <w:trHeight w:val="214" w:hRule="atLeast"/>
        </w:trPr>
        <w:tc>
          <w:tcPr>
            <w:tcW w:w="2759" w:type="dxa"/>
          </w:tcPr>
          <w:p>
            <w:pPr>
              <w:pStyle w:val="TableParagraph"/>
              <w:spacing w:line="139" w:lineRule="exact" w:before="55"/>
              <w:ind w:right="258"/>
              <w:jc w:val="right"/>
              <w:rPr>
                <w:sz w:val="14"/>
              </w:rPr>
            </w:pPr>
            <w:r>
              <w:rPr>
                <w:spacing w:val="-2"/>
                <w:sz w:val="14"/>
              </w:rPr>
              <w:t>1.1.9.01.99.99.0.21103.0006</w:t>
            </w:r>
          </w:p>
        </w:tc>
        <w:tc>
          <w:tcPr>
            <w:tcW w:w="4225" w:type="dxa"/>
          </w:tcPr>
          <w:p>
            <w:pPr>
              <w:pStyle w:val="TableParagraph"/>
              <w:spacing w:line="139" w:lineRule="exact" w:before="55"/>
              <w:ind w:left="261"/>
              <w:rPr>
                <w:sz w:val="14"/>
              </w:rPr>
            </w:pPr>
            <w:r>
              <w:rPr>
                <w:sz w:val="14"/>
              </w:rPr>
              <w:t>BNCR - Quick Pass - </w:t>
            </w:r>
            <w:r>
              <w:rPr>
                <w:spacing w:val="-2"/>
                <w:sz w:val="14"/>
              </w:rPr>
              <w:t>Comisión</w:t>
            </w:r>
          </w:p>
        </w:tc>
        <w:tc>
          <w:tcPr>
            <w:tcW w:w="1992" w:type="dxa"/>
          </w:tcPr>
          <w:p>
            <w:pPr>
              <w:pStyle w:val="TableParagraph"/>
              <w:spacing w:line="139" w:lineRule="exact" w:before="55"/>
              <w:ind w:right="199"/>
              <w:jc w:val="right"/>
              <w:rPr>
                <w:sz w:val="14"/>
              </w:rPr>
            </w:pPr>
            <w:r>
              <w:rPr>
                <w:spacing w:val="-2"/>
                <w:sz w:val="14"/>
              </w:rPr>
              <w:t>303,231.04</w:t>
            </w:r>
          </w:p>
        </w:tc>
        <w:tc>
          <w:tcPr>
            <w:tcW w:w="1732" w:type="dxa"/>
          </w:tcPr>
          <w:p>
            <w:pPr>
              <w:pStyle w:val="TableParagraph"/>
              <w:spacing w:line="139" w:lineRule="exact" w:before="55"/>
              <w:ind w:right="221"/>
              <w:jc w:val="right"/>
              <w:rPr>
                <w:sz w:val="14"/>
              </w:rPr>
            </w:pPr>
            <w:r>
              <w:rPr>
                <w:spacing w:val="-2"/>
                <w:sz w:val="14"/>
              </w:rPr>
              <w:t>273,231.04</w:t>
            </w:r>
          </w:p>
        </w:tc>
        <w:tc>
          <w:tcPr>
            <w:tcW w:w="1479" w:type="dxa"/>
          </w:tcPr>
          <w:p>
            <w:pPr>
              <w:pStyle w:val="TableParagraph"/>
              <w:spacing w:line="139" w:lineRule="exact" w:before="55"/>
              <w:ind w:right="164"/>
              <w:jc w:val="right"/>
              <w:rPr>
                <w:sz w:val="14"/>
              </w:rPr>
            </w:pPr>
            <w:r>
              <w:rPr>
                <w:spacing w:val="-2"/>
                <w:sz w:val="14"/>
              </w:rPr>
              <w:t>30,000.00</w:t>
            </w:r>
          </w:p>
        </w:tc>
      </w:tr>
    </w:tbl>
    <w:p>
      <w:pPr>
        <w:pStyle w:val="BodyText"/>
        <w:spacing w:before="5"/>
        <w:rPr>
          <w:b/>
          <w:sz w:val="10"/>
        </w:rPr>
      </w:pPr>
    </w:p>
    <w:p>
      <w:pPr>
        <w:pStyle w:val="BodyText"/>
        <w:spacing w:line="297" w:lineRule="auto" w:before="100"/>
        <w:ind w:left="520"/>
      </w:pPr>
      <w:r>
        <w:rPr/>
        <w:t>La variación de esta cuenta respecto del mes anterior corresponde al registro del gasto mensual de cada una de las </w:t>
      </w:r>
      <w:r>
        <w:rPr/>
        <w:t>pólizas indicadas en las subcuentas de seguros, así como los gastos a devengar por combustibles y quick pass.</w:t>
      </w:r>
    </w:p>
    <w:p>
      <w:pPr>
        <w:pStyle w:val="Heading6"/>
        <w:tabs>
          <w:tab w:pos="1232" w:val="left" w:leader="none"/>
        </w:tabs>
        <w:spacing w:before="90"/>
      </w:pPr>
      <w:r>
        <w:rPr/>
        <w:t>NOTA </w:t>
      </w:r>
      <w:r>
        <w:rPr>
          <w:spacing w:val="-5"/>
        </w:rPr>
        <w:t>No.</w:t>
      </w:r>
      <w:r>
        <w:rPr/>
        <w:tab/>
        <w:t>11</w:t>
      </w:r>
      <w:r>
        <w:rPr>
          <w:spacing w:val="59"/>
        </w:rPr>
        <w:t> </w:t>
      </w:r>
      <w:r>
        <w:rPr/>
        <w:t>Otras cuentas a cobrar a largo </w:t>
      </w:r>
      <w:r>
        <w:rPr>
          <w:spacing w:val="-2"/>
        </w:rPr>
        <w:t>plazo</w:t>
      </w:r>
    </w:p>
    <w:p>
      <w:pPr>
        <w:pStyle w:val="BodyText"/>
        <w:spacing w:before="9"/>
        <w:rPr>
          <w:b/>
          <w:sz w:val="15"/>
        </w:rPr>
      </w:pPr>
    </w:p>
    <w:p>
      <w:pPr>
        <w:pStyle w:val="BodyText"/>
        <w:spacing w:line="297" w:lineRule="auto"/>
        <w:ind w:left="520"/>
      </w:pPr>
      <w:r>
        <w:rPr/>
        <w:t>El saldo de esa cuenta comprende los créditos y derechos de carácter no corriente, que respaldan la adquisición de </w:t>
      </w:r>
      <w:r>
        <w:rPr/>
        <w:t>algunos </w:t>
      </w:r>
      <w:r>
        <w:rPr>
          <w:spacing w:val="-2"/>
        </w:rPr>
        <w:t>servicios.</w:t>
      </w:r>
    </w:p>
    <w:p>
      <w:pPr>
        <w:pStyle w:val="BodyText"/>
        <w:spacing w:before="8"/>
        <w:rPr>
          <w:sz w:val="13"/>
        </w:rPr>
      </w:pPr>
    </w:p>
    <w:p>
      <w:pPr>
        <w:spacing w:after="0"/>
        <w:rPr>
          <w:sz w:val="13"/>
        </w:rPr>
        <w:sectPr>
          <w:pgSz w:w="13680" w:h="15840"/>
          <w:pgMar w:header="284" w:footer="776" w:top="1540" w:bottom="960" w:left="560" w:right="560"/>
        </w:sectPr>
      </w:pPr>
    </w:p>
    <w:p>
      <w:pPr>
        <w:pStyle w:val="BodyText"/>
        <w:spacing w:before="115"/>
        <w:ind w:left="160"/>
      </w:pPr>
      <w:r>
        <w:rPr>
          <w:spacing w:val="-2"/>
        </w:rPr>
        <w:t>1.2.3.98</w:t>
      </w:r>
    </w:p>
    <w:p>
      <w:pPr>
        <w:spacing w:before="101"/>
        <w:ind w:left="160" w:right="0" w:firstLine="0"/>
        <w:jc w:val="left"/>
        <w:rPr>
          <w:b/>
          <w:sz w:val="14"/>
        </w:rPr>
      </w:pPr>
      <w:r>
        <w:rPr/>
        <w:br w:type="column"/>
      </w:r>
      <w:r>
        <w:rPr>
          <w:b/>
          <w:sz w:val="14"/>
          <w:u w:val="single"/>
        </w:rPr>
        <w:t> </w:t>
      </w:r>
      <w:r>
        <w:rPr>
          <w:b/>
          <w:spacing w:val="-2"/>
          <w:sz w:val="14"/>
          <w:u w:val="single"/>
        </w:rPr>
        <w:t>6,362,122.21</w:t>
      </w:r>
    </w:p>
    <w:p>
      <w:pPr>
        <w:tabs>
          <w:tab w:pos="2545" w:val="left" w:leader="none"/>
        </w:tabs>
        <w:spacing w:before="101"/>
        <w:ind w:left="160" w:right="0" w:firstLine="0"/>
        <w:jc w:val="left"/>
        <w:rPr>
          <w:b/>
          <w:sz w:val="14"/>
        </w:rPr>
      </w:pPr>
      <w:r>
        <w:rPr/>
        <w:br w:type="column"/>
      </w:r>
      <w:r>
        <w:rPr>
          <w:b/>
          <w:spacing w:val="-1"/>
          <w:sz w:val="14"/>
          <w:u w:val="single"/>
        </w:rPr>
        <w:t> </w:t>
      </w:r>
      <w:r>
        <w:rPr>
          <w:b/>
          <w:spacing w:val="-2"/>
          <w:sz w:val="14"/>
          <w:u w:val="single"/>
        </w:rPr>
        <w:t>6,362,122.21</w:t>
      </w:r>
      <w:r>
        <w:rPr>
          <w:b/>
          <w:sz w:val="14"/>
        </w:rPr>
        <w:tab/>
      </w:r>
      <w:r>
        <w:rPr>
          <w:b/>
          <w:sz w:val="14"/>
          <w:u w:val="single"/>
        </w:rPr>
        <w:t> 0.00</w:t>
      </w:r>
    </w:p>
    <w:p>
      <w:pPr>
        <w:spacing w:after="0"/>
        <w:jc w:val="left"/>
        <w:rPr>
          <w:sz w:val="14"/>
        </w:rPr>
        <w:sectPr>
          <w:type w:val="continuous"/>
          <w:pgSz w:w="13680" w:h="15840"/>
          <w:pgMar w:header="284" w:footer="776" w:top="1220" w:bottom="1200" w:left="560" w:right="560"/>
          <w:cols w:num="3" w:equalWidth="0">
            <w:col w:w="969" w:space="6667"/>
            <w:col w:w="1293" w:space="416"/>
            <w:col w:w="3215"/>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3"/>
        <w:gridCol w:w="4766"/>
        <w:gridCol w:w="1470"/>
        <w:gridCol w:w="1655"/>
        <w:gridCol w:w="1435"/>
      </w:tblGrid>
      <w:tr>
        <w:trPr>
          <w:trHeight w:val="259" w:hRule="atLeast"/>
        </w:trPr>
        <w:tc>
          <w:tcPr>
            <w:tcW w:w="2933" w:type="dxa"/>
          </w:tcPr>
          <w:p>
            <w:pPr>
              <w:pStyle w:val="TableParagraph"/>
              <w:spacing w:before="0"/>
              <w:ind w:left="50"/>
              <w:rPr>
                <w:sz w:val="14"/>
              </w:rPr>
            </w:pPr>
            <w:r>
              <w:rPr>
                <w:spacing w:val="-2"/>
                <w:sz w:val="14"/>
              </w:rPr>
              <w:t>1.2.3.98.03</w:t>
            </w:r>
          </w:p>
        </w:tc>
        <w:tc>
          <w:tcPr>
            <w:tcW w:w="4766" w:type="dxa"/>
          </w:tcPr>
          <w:p>
            <w:pPr>
              <w:pStyle w:val="TableParagraph"/>
              <w:spacing w:before="0"/>
              <w:ind w:left="87"/>
              <w:rPr>
                <w:sz w:val="14"/>
              </w:rPr>
            </w:pPr>
            <w:r>
              <w:rPr>
                <w:sz w:val="14"/>
              </w:rPr>
              <w:t>Depósitos en garantía </w:t>
            </w:r>
            <w:r>
              <w:rPr>
                <w:spacing w:val="-5"/>
                <w:sz w:val="14"/>
              </w:rPr>
              <w:t>l/p</w:t>
            </w:r>
          </w:p>
        </w:tc>
        <w:tc>
          <w:tcPr>
            <w:tcW w:w="1470" w:type="dxa"/>
          </w:tcPr>
          <w:p>
            <w:pPr>
              <w:pStyle w:val="TableParagraph"/>
              <w:spacing w:before="0"/>
              <w:ind w:left="70"/>
              <w:rPr>
                <w:sz w:val="14"/>
              </w:rPr>
            </w:pPr>
            <w:r>
              <w:rPr>
                <w:spacing w:val="-2"/>
                <w:sz w:val="14"/>
              </w:rPr>
              <w:t>6,362,122.21</w:t>
            </w:r>
          </w:p>
        </w:tc>
        <w:tc>
          <w:tcPr>
            <w:tcW w:w="1655" w:type="dxa"/>
          </w:tcPr>
          <w:p>
            <w:pPr>
              <w:pStyle w:val="TableParagraph"/>
              <w:spacing w:before="0"/>
              <w:ind w:left="309"/>
              <w:rPr>
                <w:sz w:val="14"/>
              </w:rPr>
            </w:pPr>
            <w:r>
              <w:rPr>
                <w:spacing w:val="-2"/>
                <w:sz w:val="14"/>
              </w:rPr>
              <w:t>6,362,122.21</w:t>
            </w:r>
          </w:p>
        </w:tc>
        <w:tc>
          <w:tcPr>
            <w:tcW w:w="1435" w:type="dxa"/>
          </w:tcPr>
          <w:p>
            <w:pPr>
              <w:pStyle w:val="TableParagraph"/>
              <w:spacing w:before="0"/>
              <w:ind w:left="860"/>
              <w:rPr>
                <w:sz w:val="14"/>
              </w:rPr>
            </w:pPr>
            <w:r>
              <w:rPr>
                <w:spacing w:val="-4"/>
                <w:sz w:val="14"/>
              </w:rPr>
              <w:t>0.00</w:t>
            </w:r>
          </w:p>
        </w:tc>
      </w:tr>
      <w:tr>
        <w:trPr>
          <w:trHeight w:val="315" w:hRule="atLeast"/>
        </w:trPr>
        <w:tc>
          <w:tcPr>
            <w:tcW w:w="2933" w:type="dxa"/>
          </w:tcPr>
          <w:p>
            <w:pPr>
              <w:pStyle w:val="TableParagraph"/>
              <w:spacing w:before="101"/>
              <w:ind w:left="230"/>
              <w:rPr>
                <w:sz w:val="14"/>
              </w:rPr>
            </w:pPr>
            <w:r>
              <w:rPr>
                <w:spacing w:val="-2"/>
                <w:sz w:val="14"/>
              </w:rPr>
              <w:t>1.2.3.98.03.02</w:t>
            </w:r>
          </w:p>
        </w:tc>
        <w:tc>
          <w:tcPr>
            <w:tcW w:w="4766" w:type="dxa"/>
          </w:tcPr>
          <w:p>
            <w:pPr>
              <w:pStyle w:val="TableParagraph"/>
              <w:spacing w:before="101"/>
              <w:ind w:left="87"/>
              <w:rPr>
                <w:sz w:val="14"/>
              </w:rPr>
            </w:pPr>
            <w:r>
              <w:rPr>
                <w:sz w:val="14"/>
              </w:rPr>
              <w:t>Depósitos en garantía en el sector público </w:t>
            </w:r>
            <w:r>
              <w:rPr>
                <w:spacing w:val="-4"/>
                <w:sz w:val="14"/>
              </w:rPr>
              <w:t>inte</w:t>
            </w:r>
          </w:p>
        </w:tc>
        <w:tc>
          <w:tcPr>
            <w:tcW w:w="1470" w:type="dxa"/>
          </w:tcPr>
          <w:p>
            <w:pPr>
              <w:pStyle w:val="TableParagraph"/>
              <w:spacing w:before="101"/>
              <w:ind w:left="70"/>
              <w:rPr>
                <w:sz w:val="14"/>
              </w:rPr>
            </w:pPr>
            <w:r>
              <w:rPr>
                <w:spacing w:val="-2"/>
                <w:sz w:val="14"/>
              </w:rPr>
              <w:t>6,362,122.21</w:t>
            </w:r>
          </w:p>
        </w:tc>
        <w:tc>
          <w:tcPr>
            <w:tcW w:w="1655" w:type="dxa"/>
          </w:tcPr>
          <w:p>
            <w:pPr>
              <w:pStyle w:val="TableParagraph"/>
              <w:spacing w:before="101"/>
              <w:ind w:left="309"/>
              <w:rPr>
                <w:sz w:val="14"/>
              </w:rPr>
            </w:pPr>
            <w:r>
              <w:rPr>
                <w:spacing w:val="-2"/>
                <w:sz w:val="14"/>
              </w:rPr>
              <w:t>6,362,122.21</w:t>
            </w:r>
          </w:p>
        </w:tc>
        <w:tc>
          <w:tcPr>
            <w:tcW w:w="1435" w:type="dxa"/>
          </w:tcPr>
          <w:p>
            <w:pPr>
              <w:pStyle w:val="TableParagraph"/>
              <w:spacing w:before="101"/>
              <w:ind w:left="860"/>
              <w:rPr>
                <w:sz w:val="14"/>
              </w:rPr>
            </w:pPr>
            <w:r>
              <w:rPr>
                <w:spacing w:val="-4"/>
                <w:sz w:val="14"/>
              </w:rPr>
              <w:t>0.00</w:t>
            </w:r>
          </w:p>
        </w:tc>
      </w:tr>
      <w:tr>
        <w:trPr>
          <w:trHeight w:val="270" w:hRule="atLeast"/>
        </w:trPr>
        <w:tc>
          <w:tcPr>
            <w:tcW w:w="2933" w:type="dxa"/>
          </w:tcPr>
          <w:p>
            <w:pPr>
              <w:pStyle w:val="TableParagraph"/>
              <w:spacing w:before="56"/>
              <w:ind w:left="230"/>
              <w:rPr>
                <w:sz w:val="14"/>
              </w:rPr>
            </w:pPr>
            <w:r>
              <w:rPr>
                <w:spacing w:val="-2"/>
                <w:sz w:val="14"/>
              </w:rPr>
              <w:t>1.2.3.98.03.02.0</w:t>
            </w:r>
          </w:p>
        </w:tc>
        <w:tc>
          <w:tcPr>
            <w:tcW w:w="4766" w:type="dxa"/>
          </w:tcPr>
          <w:p>
            <w:pPr>
              <w:pStyle w:val="TableParagraph"/>
              <w:spacing w:before="56"/>
              <w:ind w:left="87"/>
              <w:rPr>
                <w:sz w:val="14"/>
              </w:rPr>
            </w:pPr>
            <w:r>
              <w:rPr>
                <w:sz w:val="14"/>
              </w:rPr>
              <w:t>Depósitos en garantía en el sector público </w:t>
            </w:r>
            <w:r>
              <w:rPr>
                <w:spacing w:val="-4"/>
                <w:sz w:val="14"/>
              </w:rPr>
              <w:t>inte</w:t>
            </w:r>
          </w:p>
        </w:tc>
        <w:tc>
          <w:tcPr>
            <w:tcW w:w="1470" w:type="dxa"/>
          </w:tcPr>
          <w:p>
            <w:pPr>
              <w:pStyle w:val="TableParagraph"/>
              <w:spacing w:before="56"/>
              <w:ind w:left="70"/>
              <w:rPr>
                <w:sz w:val="14"/>
              </w:rPr>
            </w:pPr>
            <w:r>
              <w:rPr>
                <w:spacing w:val="-2"/>
                <w:sz w:val="14"/>
              </w:rPr>
              <w:t>6,362,122.21</w:t>
            </w:r>
          </w:p>
        </w:tc>
        <w:tc>
          <w:tcPr>
            <w:tcW w:w="1655" w:type="dxa"/>
          </w:tcPr>
          <w:p>
            <w:pPr>
              <w:pStyle w:val="TableParagraph"/>
              <w:spacing w:before="56"/>
              <w:ind w:left="309"/>
              <w:rPr>
                <w:sz w:val="14"/>
              </w:rPr>
            </w:pPr>
            <w:r>
              <w:rPr>
                <w:spacing w:val="-2"/>
                <w:sz w:val="14"/>
              </w:rPr>
              <w:t>6,362,122.21</w:t>
            </w:r>
          </w:p>
        </w:tc>
        <w:tc>
          <w:tcPr>
            <w:tcW w:w="1435" w:type="dxa"/>
          </w:tcPr>
          <w:p>
            <w:pPr>
              <w:pStyle w:val="TableParagraph"/>
              <w:spacing w:before="56"/>
              <w:ind w:left="860"/>
              <w:rPr>
                <w:sz w:val="14"/>
              </w:rPr>
            </w:pPr>
            <w:r>
              <w:rPr>
                <w:spacing w:val="-4"/>
                <w:sz w:val="14"/>
              </w:rPr>
              <w:t>0.00</w:t>
            </w:r>
          </w:p>
        </w:tc>
      </w:tr>
      <w:tr>
        <w:trPr>
          <w:trHeight w:val="270" w:hRule="atLeast"/>
        </w:trPr>
        <w:tc>
          <w:tcPr>
            <w:tcW w:w="2933" w:type="dxa"/>
          </w:tcPr>
          <w:p>
            <w:pPr>
              <w:pStyle w:val="TableParagraph"/>
              <w:spacing w:before="55"/>
              <w:ind w:left="230"/>
              <w:rPr>
                <w:sz w:val="14"/>
              </w:rPr>
            </w:pPr>
            <w:r>
              <w:rPr>
                <w:spacing w:val="-2"/>
                <w:sz w:val="14"/>
              </w:rPr>
              <w:t>1.2.3.98.03.02.0.13301</w:t>
            </w:r>
          </w:p>
        </w:tc>
        <w:tc>
          <w:tcPr>
            <w:tcW w:w="4766" w:type="dxa"/>
          </w:tcPr>
          <w:p>
            <w:pPr>
              <w:pStyle w:val="TableParagraph"/>
              <w:spacing w:before="55"/>
              <w:ind w:left="87"/>
              <w:rPr>
                <w:sz w:val="14"/>
              </w:rPr>
            </w:pPr>
            <w:r>
              <w:rPr>
                <w:sz w:val="14"/>
              </w:rPr>
              <w:t>Poder </w:t>
            </w:r>
            <w:r>
              <w:rPr>
                <w:spacing w:val="-2"/>
                <w:sz w:val="14"/>
              </w:rPr>
              <w:t>Judicial</w:t>
            </w:r>
          </w:p>
        </w:tc>
        <w:tc>
          <w:tcPr>
            <w:tcW w:w="1470" w:type="dxa"/>
          </w:tcPr>
          <w:p>
            <w:pPr>
              <w:pStyle w:val="TableParagraph"/>
              <w:spacing w:before="55"/>
              <w:ind w:left="70"/>
              <w:rPr>
                <w:sz w:val="14"/>
              </w:rPr>
            </w:pPr>
            <w:r>
              <w:rPr>
                <w:spacing w:val="-2"/>
                <w:sz w:val="14"/>
              </w:rPr>
              <w:t>5,193,052.97</w:t>
            </w:r>
          </w:p>
        </w:tc>
        <w:tc>
          <w:tcPr>
            <w:tcW w:w="1655" w:type="dxa"/>
          </w:tcPr>
          <w:p>
            <w:pPr>
              <w:pStyle w:val="TableParagraph"/>
              <w:spacing w:before="55"/>
              <w:ind w:left="309"/>
              <w:rPr>
                <w:sz w:val="14"/>
              </w:rPr>
            </w:pPr>
            <w:r>
              <w:rPr>
                <w:spacing w:val="-2"/>
                <w:sz w:val="14"/>
              </w:rPr>
              <w:t>5,193,052.97</w:t>
            </w:r>
          </w:p>
        </w:tc>
        <w:tc>
          <w:tcPr>
            <w:tcW w:w="1435" w:type="dxa"/>
          </w:tcPr>
          <w:p>
            <w:pPr>
              <w:pStyle w:val="TableParagraph"/>
              <w:spacing w:before="55"/>
              <w:ind w:left="860"/>
              <w:rPr>
                <w:sz w:val="14"/>
              </w:rPr>
            </w:pPr>
            <w:r>
              <w:rPr>
                <w:spacing w:val="-4"/>
                <w:sz w:val="14"/>
              </w:rPr>
              <w:t>0.00</w:t>
            </w:r>
          </w:p>
        </w:tc>
      </w:tr>
      <w:tr>
        <w:trPr>
          <w:trHeight w:val="270" w:hRule="atLeast"/>
        </w:trPr>
        <w:tc>
          <w:tcPr>
            <w:tcW w:w="2933" w:type="dxa"/>
          </w:tcPr>
          <w:p>
            <w:pPr>
              <w:pStyle w:val="TableParagraph"/>
              <w:spacing w:before="56"/>
              <w:ind w:left="230"/>
              <w:rPr>
                <w:sz w:val="14"/>
              </w:rPr>
            </w:pPr>
            <w:r>
              <w:rPr>
                <w:spacing w:val="-2"/>
                <w:sz w:val="14"/>
              </w:rPr>
              <w:t>1.2.3.98.03.02.0.13301.0001</w:t>
            </w:r>
          </w:p>
        </w:tc>
        <w:tc>
          <w:tcPr>
            <w:tcW w:w="4766" w:type="dxa"/>
          </w:tcPr>
          <w:p>
            <w:pPr>
              <w:pStyle w:val="TableParagraph"/>
              <w:spacing w:before="56"/>
              <w:ind w:left="87"/>
              <w:rPr>
                <w:sz w:val="14"/>
              </w:rPr>
            </w:pPr>
            <w:r>
              <w:rPr>
                <w:sz w:val="14"/>
              </w:rPr>
              <w:t>Tribunal Contencioso Administrativo y Civil </w:t>
            </w:r>
            <w:r>
              <w:rPr>
                <w:spacing w:val="-5"/>
                <w:sz w:val="14"/>
              </w:rPr>
              <w:t>de</w:t>
            </w:r>
          </w:p>
        </w:tc>
        <w:tc>
          <w:tcPr>
            <w:tcW w:w="1470" w:type="dxa"/>
          </w:tcPr>
          <w:p>
            <w:pPr>
              <w:pStyle w:val="TableParagraph"/>
              <w:spacing w:before="56"/>
              <w:ind w:left="70"/>
              <w:rPr>
                <w:sz w:val="14"/>
              </w:rPr>
            </w:pPr>
            <w:r>
              <w:rPr>
                <w:spacing w:val="-2"/>
                <w:sz w:val="14"/>
              </w:rPr>
              <w:t>5,193,052.97</w:t>
            </w:r>
          </w:p>
        </w:tc>
        <w:tc>
          <w:tcPr>
            <w:tcW w:w="1655" w:type="dxa"/>
          </w:tcPr>
          <w:p>
            <w:pPr>
              <w:pStyle w:val="TableParagraph"/>
              <w:spacing w:before="56"/>
              <w:ind w:left="309"/>
              <w:rPr>
                <w:sz w:val="14"/>
              </w:rPr>
            </w:pPr>
            <w:r>
              <w:rPr>
                <w:spacing w:val="-2"/>
                <w:sz w:val="14"/>
              </w:rPr>
              <w:t>5,193,052.97</w:t>
            </w:r>
          </w:p>
        </w:tc>
        <w:tc>
          <w:tcPr>
            <w:tcW w:w="1435" w:type="dxa"/>
          </w:tcPr>
          <w:p>
            <w:pPr>
              <w:pStyle w:val="TableParagraph"/>
              <w:spacing w:before="56"/>
              <w:ind w:left="860"/>
              <w:rPr>
                <w:sz w:val="14"/>
              </w:rPr>
            </w:pPr>
            <w:r>
              <w:rPr>
                <w:spacing w:val="-4"/>
                <w:sz w:val="14"/>
              </w:rPr>
              <w:t>0.00</w:t>
            </w:r>
          </w:p>
        </w:tc>
      </w:tr>
      <w:tr>
        <w:trPr>
          <w:trHeight w:val="270" w:hRule="atLeast"/>
        </w:trPr>
        <w:tc>
          <w:tcPr>
            <w:tcW w:w="2933" w:type="dxa"/>
          </w:tcPr>
          <w:p>
            <w:pPr>
              <w:pStyle w:val="TableParagraph"/>
              <w:spacing w:before="55"/>
              <w:ind w:left="230"/>
              <w:rPr>
                <w:sz w:val="14"/>
              </w:rPr>
            </w:pPr>
            <w:r>
              <w:rPr>
                <w:spacing w:val="-2"/>
                <w:sz w:val="14"/>
              </w:rPr>
              <w:t>1.2.3.98.03.02.0.16151</w:t>
            </w:r>
          </w:p>
        </w:tc>
        <w:tc>
          <w:tcPr>
            <w:tcW w:w="4766" w:type="dxa"/>
          </w:tcPr>
          <w:p>
            <w:pPr>
              <w:pStyle w:val="TableParagraph"/>
              <w:spacing w:before="55"/>
              <w:ind w:left="87"/>
              <w:rPr>
                <w:sz w:val="14"/>
              </w:rPr>
            </w:pPr>
            <w:r>
              <w:rPr>
                <w:spacing w:val="-5"/>
                <w:sz w:val="14"/>
              </w:rPr>
              <w:t>ICE</w:t>
            </w:r>
          </w:p>
        </w:tc>
        <w:tc>
          <w:tcPr>
            <w:tcW w:w="1470" w:type="dxa"/>
          </w:tcPr>
          <w:p>
            <w:pPr>
              <w:pStyle w:val="TableParagraph"/>
              <w:spacing w:before="55"/>
              <w:ind w:left="235"/>
              <w:rPr>
                <w:sz w:val="14"/>
              </w:rPr>
            </w:pPr>
            <w:r>
              <w:rPr>
                <w:spacing w:val="-2"/>
                <w:sz w:val="14"/>
              </w:rPr>
              <w:t>285,049.00</w:t>
            </w:r>
          </w:p>
        </w:tc>
        <w:tc>
          <w:tcPr>
            <w:tcW w:w="1655" w:type="dxa"/>
          </w:tcPr>
          <w:p>
            <w:pPr>
              <w:pStyle w:val="TableParagraph"/>
              <w:spacing w:before="55"/>
              <w:ind w:left="475"/>
              <w:rPr>
                <w:sz w:val="14"/>
              </w:rPr>
            </w:pPr>
            <w:r>
              <w:rPr>
                <w:spacing w:val="-2"/>
                <w:sz w:val="14"/>
              </w:rPr>
              <w:t>285,049.00</w:t>
            </w:r>
          </w:p>
        </w:tc>
        <w:tc>
          <w:tcPr>
            <w:tcW w:w="1435" w:type="dxa"/>
          </w:tcPr>
          <w:p>
            <w:pPr>
              <w:pStyle w:val="TableParagraph"/>
              <w:spacing w:before="55"/>
              <w:ind w:left="860"/>
              <w:rPr>
                <w:sz w:val="14"/>
              </w:rPr>
            </w:pPr>
            <w:r>
              <w:rPr>
                <w:spacing w:val="-4"/>
                <w:sz w:val="14"/>
              </w:rPr>
              <w:t>0.00</w:t>
            </w:r>
          </w:p>
        </w:tc>
      </w:tr>
      <w:tr>
        <w:trPr>
          <w:trHeight w:val="270" w:hRule="atLeast"/>
        </w:trPr>
        <w:tc>
          <w:tcPr>
            <w:tcW w:w="2933" w:type="dxa"/>
          </w:tcPr>
          <w:p>
            <w:pPr>
              <w:pStyle w:val="TableParagraph"/>
              <w:spacing w:before="56"/>
              <w:ind w:left="230"/>
              <w:rPr>
                <w:sz w:val="14"/>
              </w:rPr>
            </w:pPr>
            <w:r>
              <w:rPr>
                <w:spacing w:val="-2"/>
                <w:sz w:val="14"/>
              </w:rPr>
              <w:t>1.2.3.98.03.02.0.16151.0001</w:t>
            </w:r>
          </w:p>
        </w:tc>
        <w:tc>
          <w:tcPr>
            <w:tcW w:w="4766" w:type="dxa"/>
          </w:tcPr>
          <w:p>
            <w:pPr>
              <w:pStyle w:val="TableParagraph"/>
              <w:spacing w:before="56"/>
              <w:ind w:left="87"/>
              <w:rPr>
                <w:sz w:val="14"/>
              </w:rPr>
            </w:pPr>
            <w:r>
              <w:rPr>
                <w:sz w:val="14"/>
              </w:rPr>
              <w:t>ICE: servicio telefónico </w:t>
            </w:r>
            <w:r>
              <w:rPr>
                <w:spacing w:val="-2"/>
                <w:sz w:val="14"/>
              </w:rPr>
              <w:t>roaming</w:t>
            </w:r>
          </w:p>
        </w:tc>
        <w:tc>
          <w:tcPr>
            <w:tcW w:w="1470" w:type="dxa"/>
          </w:tcPr>
          <w:p>
            <w:pPr>
              <w:pStyle w:val="TableParagraph"/>
              <w:spacing w:before="56"/>
              <w:ind w:left="325"/>
              <w:rPr>
                <w:sz w:val="14"/>
              </w:rPr>
            </w:pPr>
            <w:r>
              <w:rPr>
                <w:spacing w:val="-2"/>
                <w:sz w:val="14"/>
              </w:rPr>
              <w:t>77,359.00</w:t>
            </w:r>
          </w:p>
        </w:tc>
        <w:tc>
          <w:tcPr>
            <w:tcW w:w="1655" w:type="dxa"/>
          </w:tcPr>
          <w:p>
            <w:pPr>
              <w:pStyle w:val="TableParagraph"/>
              <w:spacing w:before="56"/>
              <w:ind w:left="564"/>
              <w:rPr>
                <w:sz w:val="14"/>
              </w:rPr>
            </w:pPr>
            <w:r>
              <w:rPr>
                <w:spacing w:val="-2"/>
                <w:sz w:val="14"/>
              </w:rPr>
              <w:t>77,359.00</w:t>
            </w:r>
          </w:p>
        </w:tc>
        <w:tc>
          <w:tcPr>
            <w:tcW w:w="1435" w:type="dxa"/>
          </w:tcPr>
          <w:p>
            <w:pPr>
              <w:pStyle w:val="TableParagraph"/>
              <w:spacing w:before="56"/>
              <w:ind w:left="860"/>
              <w:rPr>
                <w:sz w:val="14"/>
              </w:rPr>
            </w:pPr>
            <w:r>
              <w:rPr>
                <w:spacing w:val="-4"/>
                <w:sz w:val="14"/>
              </w:rPr>
              <w:t>0.00</w:t>
            </w:r>
          </w:p>
        </w:tc>
      </w:tr>
      <w:tr>
        <w:trPr>
          <w:trHeight w:val="270" w:hRule="atLeast"/>
        </w:trPr>
        <w:tc>
          <w:tcPr>
            <w:tcW w:w="2933" w:type="dxa"/>
          </w:tcPr>
          <w:p>
            <w:pPr>
              <w:pStyle w:val="TableParagraph"/>
              <w:spacing w:before="55"/>
              <w:ind w:left="230"/>
              <w:rPr>
                <w:sz w:val="14"/>
              </w:rPr>
            </w:pPr>
            <w:r>
              <w:rPr>
                <w:spacing w:val="-2"/>
                <w:sz w:val="14"/>
              </w:rPr>
              <w:t>1.2.3.98.03.02.0.16151.0002</w:t>
            </w:r>
          </w:p>
        </w:tc>
        <w:tc>
          <w:tcPr>
            <w:tcW w:w="4766" w:type="dxa"/>
          </w:tcPr>
          <w:p>
            <w:pPr>
              <w:pStyle w:val="TableParagraph"/>
              <w:spacing w:before="55"/>
              <w:ind w:left="87"/>
              <w:rPr>
                <w:sz w:val="14"/>
              </w:rPr>
            </w:pPr>
            <w:r>
              <w:rPr>
                <w:sz w:val="14"/>
              </w:rPr>
              <w:t>ICE: ampliación red </w:t>
            </w:r>
            <w:r>
              <w:rPr>
                <w:spacing w:val="-4"/>
                <w:sz w:val="14"/>
              </w:rPr>
              <w:t>RDSI</w:t>
            </w:r>
          </w:p>
        </w:tc>
        <w:tc>
          <w:tcPr>
            <w:tcW w:w="1470" w:type="dxa"/>
          </w:tcPr>
          <w:p>
            <w:pPr>
              <w:pStyle w:val="TableParagraph"/>
              <w:spacing w:before="55"/>
              <w:ind w:left="235"/>
              <w:rPr>
                <w:sz w:val="14"/>
              </w:rPr>
            </w:pPr>
            <w:r>
              <w:rPr>
                <w:spacing w:val="-2"/>
                <w:sz w:val="14"/>
              </w:rPr>
              <w:t>207,690.00</w:t>
            </w:r>
          </w:p>
        </w:tc>
        <w:tc>
          <w:tcPr>
            <w:tcW w:w="1655" w:type="dxa"/>
          </w:tcPr>
          <w:p>
            <w:pPr>
              <w:pStyle w:val="TableParagraph"/>
              <w:spacing w:before="55"/>
              <w:ind w:left="475"/>
              <w:rPr>
                <w:sz w:val="14"/>
              </w:rPr>
            </w:pPr>
            <w:r>
              <w:rPr>
                <w:spacing w:val="-2"/>
                <w:sz w:val="14"/>
              </w:rPr>
              <w:t>207,690.00</w:t>
            </w:r>
          </w:p>
        </w:tc>
        <w:tc>
          <w:tcPr>
            <w:tcW w:w="1435" w:type="dxa"/>
          </w:tcPr>
          <w:p>
            <w:pPr>
              <w:pStyle w:val="TableParagraph"/>
              <w:spacing w:before="55"/>
              <w:ind w:left="860"/>
              <w:rPr>
                <w:sz w:val="14"/>
              </w:rPr>
            </w:pPr>
            <w:r>
              <w:rPr>
                <w:spacing w:val="-4"/>
                <w:sz w:val="14"/>
              </w:rPr>
              <w:t>0.00</w:t>
            </w:r>
          </w:p>
        </w:tc>
      </w:tr>
      <w:tr>
        <w:trPr>
          <w:trHeight w:val="270" w:hRule="atLeast"/>
        </w:trPr>
        <w:tc>
          <w:tcPr>
            <w:tcW w:w="2933" w:type="dxa"/>
          </w:tcPr>
          <w:p>
            <w:pPr>
              <w:pStyle w:val="TableParagraph"/>
              <w:spacing w:before="56"/>
              <w:ind w:left="230"/>
              <w:rPr>
                <w:sz w:val="14"/>
              </w:rPr>
            </w:pPr>
            <w:r>
              <w:rPr>
                <w:spacing w:val="-2"/>
                <w:sz w:val="14"/>
              </w:rPr>
              <w:t>1.2.3.98.03.02.0.16180</w:t>
            </w:r>
          </w:p>
        </w:tc>
        <w:tc>
          <w:tcPr>
            <w:tcW w:w="4766" w:type="dxa"/>
          </w:tcPr>
          <w:p>
            <w:pPr>
              <w:pStyle w:val="TableParagraph"/>
              <w:spacing w:before="56"/>
              <w:ind w:left="87"/>
              <w:rPr>
                <w:sz w:val="14"/>
              </w:rPr>
            </w:pPr>
            <w:r>
              <w:rPr>
                <w:spacing w:val="-2"/>
                <w:sz w:val="14"/>
              </w:rPr>
              <w:t>RACSA</w:t>
            </w:r>
          </w:p>
        </w:tc>
        <w:tc>
          <w:tcPr>
            <w:tcW w:w="1470" w:type="dxa"/>
          </w:tcPr>
          <w:p>
            <w:pPr>
              <w:pStyle w:val="TableParagraph"/>
              <w:spacing w:before="56"/>
              <w:ind w:left="235"/>
              <w:rPr>
                <w:sz w:val="14"/>
              </w:rPr>
            </w:pPr>
            <w:r>
              <w:rPr>
                <w:spacing w:val="-2"/>
                <w:sz w:val="14"/>
              </w:rPr>
              <w:t>884,020.24</w:t>
            </w:r>
          </w:p>
        </w:tc>
        <w:tc>
          <w:tcPr>
            <w:tcW w:w="1655" w:type="dxa"/>
          </w:tcPr>
          <w:p>
            <w:pPr>
              <w:pStyle w:val="TableParagraph"/>
              <w:spacing w:before="56"/>
              <w:ind w:left="475"/>
              <w:rPr>
                <w:sz w:val="14"/>
              </w:rPr>
            </w:pPr>
            <w:r>
              <w:rPr>
                <w:spacing w:val="-2"/>
                <w:sz w:val="14"/>
              </w:rPr>
              <w:t>884,020.24</w:t>
            </w:r>
          </w:p>
        </w:tc>
        <w:tc>
          <w:tcPr>
            <w:tcW w:w="1435" w:type="dxa"/>
          </w:tcPr>
          <w:p>
            <w:pPr>
              <w:pStyle w:val="TableParagraph"/>
              <w:spacing w:before="56"/>
              <w:ind w:left="860"/>
              <w:rPr>
                <w:sz w:val="14"/>
              </w:rPr>
            </w:pPr>
            <w:r>
              <w:rPr>
                <w:spacing w:val="-4"/>
                <w:sz w:val="14"/>
              </w:rPr>
              <w:t>0.00</w:t>
            </w:r>
          </w:p>
        </w:tc>
      </w:tr>
      <w:tr>
        <w:trPr>
          <w:trHeight w:val="270" w:hRule="atLeast"/>
        </w:trPr>
        <w:tc>
          <w:tcPr>
            <w:tcW w:w="2933" w:type="dxa"/>
          </w:tcPr>
          <w:p>
            <w:pPr>
              <w:pStyle w:val="TableParagraph"/>
              <w:spacing w:before="55"/>
              <w:ind w:left="230"/>
              <w:rPr>
                <w:sz w:val="14"/>
              </w:rPr>
            </w:pPr>
            <w:r>
              <w:rPr>
                <w:spacing w:val="-2"/>
                <w:sz w:val="14"/>
              </w:rPr>
              <w:t>1.2.3.98.03.02.0.16180.0001</w:t>
            </w:r>
          </w:p>
        </w:tc>
        <w:tc>
          <w:tcPr>
            <w:tcW w:w="4766" w:type="dxa"/>
          </w:tcPr>
          <w:p>
            <w:pPr>
              <w:pStyle w:val="TableParagraph"/>
              <w:spacing w:before="55"/>
              <w:ind w:left="87"/>
              <w:rPr>
                <w:sz w:val="14"/>
              </w:rPr>
            </w:pPr>
            <w:r>
              <w:rPr>
                <w:sz w:val="14"/>
              </w:rPr>
              <w:t>RACSA - Filtrado </w:t>
            </w:r>
            <w:r>
              <w:rPr>
                <w:spacing w:val="-2"/>
                <w:sz w:val="14"/>
              </w:rPr>
              <w:t>Antivirus</w:t>
            </w:r>
          </w:p>
        </w:tc>
        <w:tc>
          <w:tcPr>
            <w:tcW w:w="1470" w:type="dxa"/>
          </w:tcPr>
          <w:p>
            <w:pPr>
              <w:pStyle w:val="TableParagraph"/>
              <w:spacing w:before="55"/>
              <w:ind w:left="235"/>
              <w:rPr>
                <w:sz w:val="14"/>
              </w:rPr>
            </w:pPr>
            <w:r>
              <w:rPr>
                <w:spacing w:val="-2"/>
                <w:sz w:val="14"/>
              </w:rPr>
              <w:t>128,419.64</w:t>
            </w:r>
          </w:p>
        </w:tc>
        <w:tc>
          <w:tcPr>
            <w:tcW w:w="1655" w:type="dxa"/>
          </w:tcPr>
          <w:p>
            <w:pPr>
              <w:pStyle w:val="TableParagraph"/>
              <w:spacing w:before="55"/>
              <w:ind w:left="475"/>
              <w:rPr>
                <w:sz w:val="14"/>
              </w:rPr>
            </w:pPr>
            <w:r>
              <w:rPr>
                <w:spacing w:val="-2"/>
                <w:sz w:val="14"/>
              </w:rPr>
              <w:t>128,419.64</w:t>
            </w:r>
          </w:p>
        </w:tc>
        <w:tc>
          <w:tcPr>
            <w:tcW w:w="1435" w:type="dxa"/>
          </w:tcPr>
          <w:p>
            <w:pPr>
              <w:pStyle w:val="TableParagraph"/>
              <w:spacing w:before="55"/>
              <w:ind w:left="860"/>
              <w:rPr>
                <w:sz w:val="14"/>
              </w:rPr>
            </w:pPr>
            <w:r>
              <w:rPr>
                <w:spacing w:val="-4"/>
                <w:sz w:val="14"/>
              </w:rPr>
              <w:t>0.00</w:t>
            </w:r>
          </w:p>
        </w:tc>
      </w:tr>
      <w:tr>
        <w:trPr>
          <w:trHeight w:val="322" w:hRule="atLeast"/>
        </w:trPr>
        <w:tc>
          <w:tcPr>
            <w:tcW w:w="2933" w:type="dxa"/>
          </w:tcPr>
          <w:p>
            <w:pPr>
              <w:pStyle w:val="TableParagraph"/>
              <w:spacing w:before="56"/>
              <w:ind w:left="230"/>
              <w:rPr>
                <w:sz w:val="14"/>
              </w:rPr>
            </w:pPr>
            <w:r>
              <w:rPr>
                <w:spacing w:val="-2"/>
                <w:sz w:val="14"/>
              </w:rPr>
              <w:t>1.2.3.98.03.02.0.16180.0002</w:t>
            </w:r>
          </w:p>
        </w:tc>
        <w:tc>
          <w:tcPr>
            <w:tcW w:w="4766" w:type="dxa"/>
          </w:tcPr>
          <w:p>
            <w:pPr>
              <w:pStyle w:val="TableParagraph"/>
              <w:spacing w:before="56"/>
              <w:ind w:left="87"/>
              <w:rPr>
                <w:sz w:val="14"/>
              </w:rPr>
            </w:pPr>
            <w:r>
              <w:rPr>
                <w:sz w:val="14"/>
              </w:rPr>
              <w:t>RACSA: línea </w:t>
            </w:r>
            <w:r>
              <w:rPr>
                <w:spacing w:val="-2"/>
                <w:sz w:val="14"/>
              </w:rPr>
              <w:t>internet</w:t>
            </w:r>
          </w:p>
        </w:tc>
        <w:tc>
          <w:tcPr>
            <w:tcW w:w="1470" w:type="dxa"/>
          </w:tcPr>
          <w:p>
            <w:pPr>
              <w:pStyle w:val="TableParagraph"/>
              <w:spacing w:before="56"/>
              <w:ind w:left="235"/>
              <w:rPr>
                <w:sz w:val="14"/>
              </w:rPr>
            </w:pPr>
            <w:r>
              <w:rPr>
                <w:spacing w:val="-2"/>
                <w:sz w:val="14"/>
              </w:rPr>
              <w:t>755,600.60</w:t>
            </w:r>
          </w:p>
        </w:tc>
        <w:tc>
          <w:tcPr>
            <w:tcW w:w="1655" w:type="dxa"/>
          </w:tcPr>
          <w:p>
            <w:pPr>
              <w:pStyle w:val="TableParagraph"/>
              <w:spacing w:before="56"/>
              <w:ind w:left="475"/>
              <w:rPr>
                <w:sz w:val="14"/>
              </w:rPr>
            </w:pPr>
            <w:r>
              <w:rPr>
                <w:spacing w:val="-2"/>
                <w:sz w:val="14"/>
              </w:rPr>
              <w:t>755,600.60</w:t>
            </w:r>
          </w:p>
        </w:tc>
        <w:tc>
          <w:tcPr>
            <w:tcW w:w="1435" w:type="dxa"/>
          </w:tcPr>
          <w:p>
            <w:pPr>
              <w:pStyle w:val="TableParagraph"/>
              <w:spacing w:before="56"/>
              <w:ind w:left="860"/>
              <w:rPr>
                <w:sz w:val="14"/>
              </w:rPr>
            </w:pPr>
            <w:r>
              <w:rPr>
                <w:spacing w:val="-4"/>
                <w:sz w:val="14"/>
              </w:rPr>
              <w:t>0.00</w:t>
            </w:r>
          </w:p>
        </w:tc>
      </w:tr>
      <w:tr>
        <w:trPr>
          <w:trHeight w:val="288" w:hRule="atLeast"/>
        </w:trPr>
        <w:tc>
          <w:tcPr>
            <w:tcW w:w="2933" w:type="dxa"/>
          </w:tcPr>
          <w:p>
            <w:pPr>
              <w:pStyle w:val="TableParagraph"/>
              <w:spacing w:line="161" w:lineRule="exact" w:before="107"/>
              <w:ind w:left="410"/>
              <w:rPr>
                <w:sz w:val="16"/>
              </w:rPr>
            </w:pPr>
            <w:r>
              <w:rPr>
                <w:sz w:val="16"/>
              </w:rPr>
              <w:t>El</w:t>
            </w:r>
            <w:r>
              <w:rPr>
                <w:spacing w:val="59"/>
                <w:sz w:val="16"/>
              </w:rPr>
              <w:t> </w:t>
            </w:r>
            <w:r>
              <w:rPr>
                <w:sz w:val="16"/>
              </w:rPr>
              <w:t>saldo</w:t>
            </w:r>
            <w:r>
              <w:rPr>
                <w:spacing w:val="59"/>
                <w:sz w:val="16"/>
              </w:rPr>
              <w:t> </w:t>
            </w:r>
            <w:r>
              <w:rPr>
                <w:sz w:val="16"/>
              </w:rPr>
              <w:t>de</w:t>
            </w:r>
            <w:r>
              <w:rPr>
                <w:spacing w:val="59"/>
                <w:sz w:val="16"/>
              </w:rPr>
              <w:t> </w:t>
            </w:r>
            <w:r>
              <w:rPr>
                <w:sz w:val="16"/>
              </w:rPr>
              <w:t>esta</w:t>
            </w:r>
            <w:r>
              <w:rPr>
                <w:spacing w:val="59"/>
                <w:sz w:val="16"/>
              </w:rPr>
              <w:t> </w:t>
            </w:r>
            <w:r>
              <w:rPr>
                <w:spacing w:val="-2"/>
                <w:sz w:val="16"/>
              </w:rPr>
              <w:t>cuenta</w:t>
            </w:r>
          </w:p>
        </w:tc>
        <w:tc>
          <w:tcPr>
            <w:tcW w:w="4766" w:type="dxa"/>
          </w:tcPr>
          <w:p>
            <w:pPr>
              <w:pStyle w:val="TableParagraph"/>
              <w:spacing w:line="161" w:lineRule="exact" w:before="107"/>
              <w:ind w:left="77"/>
              <w:rPr>
                <w:sz w:val="16"/>
              </w:rPr>
            </w:pPr>
            <w:r>
              <w:rPr>
                <w:sz w:val="16"/>
              </w:rPr>
              <w:t>corresponde</w:t>
            </w:r>
            <w:r>
              <w:rPr>
                <w:spacing w:val="59"/>
                <w:sz w:val="16"/>
              </w:rPr>
              <w:t> </w:t>
            </w:r>
            <w:r>
              <w:rPr>
                <w:sz w:val="16"/>
              </w:rPr>
              <w:t>a</w:t>
            </w:r>
            <w:r>
              <w:rPr>
                <w:spacing w:val="59"/>
                <w:sz w:val="16"/>
              </w:rPr>
              <w:t> </w:t>
            </w:r>
            <w:r>
              <w:rPr>
                <w:sz w:val="16"/>
              </w:rPr>
              <w:t>garantías</w:t>
            </w:r>
            <w:r>
              <w:rPr>
                <w:spacing w:val="59"/>
                <w:sz w:val="16"/>
              </w:rPr>
              <w:t> </w:t>
            </w:r>
            <w:r>
              <w:rPr>
                <w:sz w:val="16"/>
              </w:rPr>
              <w:t>pagadas</w:t>
            </w:r>
            <w:r>
              <w:rPr>
                <w:spacing w:val="59"/>
                <w:sz w:val="16"/>
              </w:rPr>
              <w:t> </w:t>
            </w:r>
            <w:r>
              <w:rPr>
                <w:sz w:val="16"/>
              </w:rPr>
              <w:t>como</w:t>
            </w:r>
            <w:r>
              <w:rPr>
                <w:spacing w:val="59"/>
                <w:sz w:val="16"/>
              </w:rPr>
              <w:t> </w:t>
            </w:r>
            <w:r>
              <w:rPr>
                <w:spacing w:val="-2"/>
                <w:sz w:val="16"/>
              </w:rPr>
              <w:t>respaldo</w:t>
            </w:r>
          </w:p>
        </w:tc>
        <w:tc>
          <w:tcPr>
            <w:tcW w:w="1470" w:type="dxa"/>
          </w:tcPr>
          <w:p>
            <w:pPr>
              <w:pStyle w:val="TableParagraph"/>
              <w:spacing w:line="161" w:lineRule="exact" w:before="107"/>
              <w:ind w:left="83"/>
              <w:rPr>
                <w:sz w:val="16"/>
              </w:rPr>
            </w:pPr>
            <w:r>
              <w:rPr>
                <w:sz w:val="16"/>
              </w:rPr>
              <w:t>por</w:t>
            </w:r>
            <w:r>
              <w:rPr>
                <w:spacing w:val="59"/>
                <w:sz w:val="16"/>
              </w:rPr>
              <w:t> </w:t>
            </w:r>
            <w:r>
              <w:rPr>
                <w:spacing w:val="-2"/>
                <w:sz w:val="16"/>
              </w:rPr>
              <w:t>servicios</w:t>
            </w:r>
          </w:p>
        </w:tc>
        <w:tc>
          <w:tcPr>
            <w:tcW w:w="1655" w:type="dxa"/>
          </w:tcPr>
          <w:p>
            <w:pPr>
              <w:pStyle w:val="TableParagraph"/>
              <w:spacing w:line="161" w:lineRule="exact" w:before="107"/>
              <w:ind w:left="75"/>
              <w:rPr>
                <w:sz w:val="16"/>
              </w:rPr>
            </w:pPr>
            <w:r>
              <w:rPr>
                <w:sz w:val="16"/>
              </w:rPr>
              <w:t>adquiridos,</w:t>
            </w:r>
            <w:r>
              <w:rPr>
                <w:spacing w:val="59"/>
                <w:sz w:val="16"/>
              </w:rPr>
              <w:t> </w:t>
            </w:r>
            <w:r>
              <w:rPr>
                <w:spacing w:val="-5"/>
                <w:sz w:val="16"/>
              </w:rPr>
              <w:t>por</w:t>
            </w:r>
          </w:p>
        </w:tc>
        <w:tc>
          <w:tcPr>
            <w:tcW w:w="1435" w:type="dxa"/>
          </w:tcPr>
          <w:p>
            <w:pPr>
              <w:pStyle w:val="TableParagraph"/>
              <w:spacing w:line="161" w:lineRule="exact" w:before="107"/>
              <w:ind w:left="75"/>
              <w:rPr>
                <w:sz w:val="16"/>
              </w:rPr>
            </w:pPr>
            <w:r>
              <w:rPr>
                <w:sz w:val="16"/>
              </w:rPr>
              <w:t>los</w:t>
            </w:r>
            <w:r>
              <w:rPr>
                <w:spacing w:val="59"/>
                <w:sz w:val="16"/>
              </w:rPr>
              <w:t> </w:t>
            </w:r>
            <w:r>
              <w:rPr>
                <w:spacing w:val="-2"/>
                <w:sz w:val="16"/>
              </w:rPr>
              <w:t>conceptos</w:t>
            </w:r>
          </w:p>
        </w:tc>
      </w:tr>
    </w:tbl>
    <w:p>
      <w:pPr>
        <w:pStyle w:val="BodyText"/>
        <w:spacing w:line="297" w:lineRule="auto" w:before="45"/>
        <w:ind w:left="520" w:right="252"/>
        <w:jc w:val="both"/>
      </w:pPr>
      <w:r>
        <w:rPr/>
        <w:t>indicados en las respectivas subcuentas. Asimismo incluye un depósito hecho al Tribunal Contencioso Administrativo y Civil de Hacienda, como garantía por</w:t>
      </w:r>
      <w:r>
        <w:rPr>
          <w:spacing w:val="80"/>
          <w:w w:val="150"/>
        </w:rPr>
        <w:t> </w:t>
      </w:r>
      <w:r>
        <w:rPr/>
        <w:t>proceso de embargo que lleva la División Jurídica; cuya acción de recuperación será a largo plazo.</w:t>
      </w:r>
      <w:r>
        <w:rPr>
          <w:spacing w:val="80"/>
        </w:rPr>
        <w:t> </w:t>
      </w:r>
      <w:r>
        <w:rPr/>
        <w:t>No hubo registros en este período.</w:t>
      </w:r>
    </w:p>
    <w:p>
      <w:pPr>
        <w:pStyle w:val="Heading6"/>
        <w:tabs>
          <w:tab w:pos="1232" w:val="left" w:leader="none"/>
        </w:tabs>
        <w:spacing w:before="90"/>
      </w:pPr>
      <w:r>
        <w:rPr/>
        <w:t>NOTA </w:t>
      </w:r>
      <w:r>
        <w:rPr>
          <w:spacing w:val="-5"/>
        </w:rPr>
        <w:t>No.</w:t>
      </w:r>
      <w:r>
        <w:rPr/>
        <w:tab/>
        <w:t>12</w:t>
      </w:r>
      <w:r>
        <w:rPr>
          <w:spacing w:val="59"/>
        </w:rPr>
        <w:t> </w:t>
      </w:r>
      <w:r>
        <w:rPr/>
        <w:t>Propiedades, planta y equipos </w:t>
      </w:r>
      <w:r>
        <w:rPr>
          <w:spacing w:val="-2"/>
        </w:rPr>
        <w:t>explotados</w:t>
      </w:r>
    </w:p>
    <w:p>
      <w:pPr>
        <w:pStyle w:val="BodyText"/>
        <w:spacing w:before="9"/>
        <w:rPr>
          <w:b/>
          <w:sz w:val="15"/>
        </w:rPr>
      </w:pPr>
    </w:p>
    <w:p>
      <w:pPr>
        <w:pStyle w:val="BodyText"/>
        <w:ind w:left="520"/>
      </w:pPr>
      <w:r>
        <w:rPr/>
        <w:t>El saldo de esta cuenta comprende el valor de las propiedades, planta y equipos propiedad de la Contraloría General de </w:t>
      </w:r>
      <w:r>
        <w:rPr>
          <w:spacing w:val="-5"/>
        </w:rPr>
        <w:t>la</w:t>
      </w:r>
    </w:p>
    <w:p>
      <w:pPr>
        <w:spacing w:after="0"/>
        <w:sectPr>
          <w:type w:val="continuous"/>
          <w:pgSz w:w="13680" w:h="15840"/>
          <w:pgMar w:header="284" w:footer="776" w:top="1220" w:bottom="1200" w:left="560" w:right="560"/>
        </w:sectPr>
      </w:pPr>
    </w:p>
    <w:p>
      <w:pPr>
        <w:pStyle w:val="Heading4"/>
        <w:tabs>
          <w:tab w:pos="9279" w:val="left" w:leader="none"/>
          <w:tab w:pos="11050" w:val="left" w:leader="none"/>
        </w:tabs>
        <w:spacing w:before="90"/>
        <w:ind w:left="7615"/>
      </w:pPr>
      <w:r>
        <w:rPr>
          <w:spacing w:val="-2"/>
          <w:u w:val="single"/>
        </w:rPr>
        <w:t>30/06/2022</w:t>
      </w:r>
      <w:r>
        <w:rPr/>
        <w:tab/>
      </w:r>
      <w:r>
        <w:rPr>
          <w:spacing w:val="-2"/>
          <w:u w:val="single"/>
        </w:rPr>
        <w:t>31/05/2022</w:t>
      </w:r>
      <w:r>
        <w:rPr/>
        <w:tab/>
      </w:r>
      <w:r>
        <w:rPr>
          <w:spacing w:val="-2"/>
          <w:u w:val="single"/>
        </w:rPr>
        <w:t>Diferencia</w:t>
      </w:r>
    </w:p>
    <w:p>
      <w:pPr>
        <w:pStyle w:val="BodyText"/>
        <w:spacing w:before="2"/>
        <w:rPr>
          <w:b/>
          <w:sz w:val="11"/>
        </w:rPr>
      </w:pPr>
    </w:p>
    <w:p>
      <w:pPr>
        <w:pStyle w:val="BodyText"/>
        <w:spacing w:line="297" w:lineRule="auto" w:before="100"/>
        <w:ind w:left="520" w:right="244"/>
      </w:pPr>
      <w:r>
        <w:rPr/>
        <w:t>República, adquiridos con el propósito de ser utilizados en el desarrollo de su función , tienen una vida útil superior a un año y se encuentran en uso o en condiciones de explotación</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3"/>
        <w:ind w:left="160"/>
      </w:pPr>
      <w:r>
        <w:rPr>
          <w:spacing w:val="-2"/>
        </w:rPr>
        <w:t>1.2.5.01</w:t>
      </w:r>
    </w:p>
    <w:p>
      <w:pPr>
        <w:spacing w:before="100"/>
        <w:ind w:left="160" w:right="0" w:firstLine="0"/>
        <w:jc w:val="left"/>
        <w:rPr>
          <w:b/>
          <w:sz w:val="14"/>
        </w:rPr>
      </w:pPr>
      <w:r>
        <w:rPr/>
        <w:br w:type="column"/>
      </w:r>
      <w:r>
        <w:rPr>
          <w:b/>
          <w:spacing w:val="-1"/>
          <w:sz w:val="14"/>
          <w:u w:val="single"/>
        </w:rPr>
        <w:t> </w:t>
      </w:r>
      <w:r>
        <w:rPr>
          <w:b/>
          <w:spacing w:val="-2"/>
          <w:sz w:val="14"/>
          <w:u w:val="single"/>
        </w:rPr>
        <w:t>15,856,552,506.29</w:t>
      </w:r>
    </w:p>
    <w:p>
      <w:pPr>
        <w:tabs>
          <w:tab w:pos="2212" w:val="left" w:leader="none"/>
        </w:tabs>
        <w:spacing w:before="100"/>
        <w:ind w:left="157" w:right="0" w:firstLine="0"/>
        <w:jc w:val="left"/>
        <w:rPr>
          <w:b/>
          <w:sz w:val="14"/>
        </w:rPr>
      </w:pPr>
      <w:r>
        <w:rPr/>
        <w:br w:type="column"/>
      </w:r>
      <w:r>
        <w:rPr>
          <w:b/>
          <w:sz w:val="14"/>
          <w:u w:val="single"/>
        </w:rPr>
        <w:t> </w:t>
      </w:r>
      <w:r>
        <w:rPr>
          <w:b/>
          <w:spacing w:val="-2"/>
          <w:sz w:val="14"/>
          <w:u w:val="single"/>
        </w:rPr>
        <w:t>15,902,176,025.11</w:t>
      </w:r>
      <w:r>
        <w:rPr>
          <w:b/>
          <w:sz w:val="14"/>
        </w:rPr>
        <w:tab/>
      </w:r>
      <w:r>
        <w:rPr>
          <w:b/>
          <w:sz w:val="14"/>
          <w:u w:val="single"/>
        </w:rPr>
        <w:t>-</w:t>
      </w:r>
      <w:r>
        <w:rPr>
          <w:b/>
          <w:spacing w:val="-2"/>
          <w:sz w:val="14"/>
          <w:u w:val="single"/>
        </w:rPr>
        <w:t>45,623,518.82</w:t>
      </w:r>
    </w:p>
    <w:p>
      <w:pPr>
        <w:spacing w:after="0"/>
        <w:jc w:val="left"/>
        <w:rPr>
          <w:sz w:val="14"/>
        </w:rPr>
        <w:sectPr>
          <w:type w:val="continuous"/>
          <w:pgSz w:w="13680" w:h="15840"/>
          <w:pgMar w:header="284" w:footer="776" w:top="1220" w:bottom="1200" w:left="560" w:right="560"/>
          <w:cols w:num="3" w:equalWidth="0">
            <w:col w:w="969" w:space="6247"/>
            <w:col w:w="1673" w:space="39"/>
            <w:col w:w="3632"/>
          </w:cols>
        </w:sectPr>
      </w:pP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399"/>
        <w:gridCol w:w="1763"/>
        <w:gridCol w:w="1751"/>
        <w:gridCol w:w="1403"/>
      </w:tblGrid>
      <w:tr>
        <w:trPr>
          <w:trHeight w:val="259" w:hRule="atLeast"/>
        </w:trPr>
        <w:tc>
          <w:tcPr>
            <w:tcW w:w="2759" w:type="dxa"/>
          </w:tcPr>
          <w:p>
            <w:pPr>
              <w:pStyle w:val="TableParagraph"/>
              <w:spacing w:before="0"/>
              <w:ind w:left="50"/>
              <w:rPr>
                <w:sz w:val="14"/>
              </w:rPr>
            </w:pPr>
            <w:r>
              <w:rPr>
                <w:spacing w:val="-2"/>
                <w:sz w:val="14"/>
              </w:rPr>
              <w:t>1.2.5.01.01</w:t>
            </w:r>
          </w:p>
        </w:tc>
        <w:tc>
          <w:tcPr>
            <w:tcW w:w="4399" w:type="dxa"/>
          </w:tcPr>
          <w:p>
            <w:pPr>
              <w:pStyle w:val="TableParagraph"/>
              <w:spacing w:before="0"/>
              <w:ind w:left="261"/>
              <w:rPr>
                <w:sz w:val="14"/>
              </w:rPr>
            </w:pPr>
            <w:r>
              <w:rPr>
                <w:sz w:val="14"/>
              </w:rPr>
              <w:t>Tierras y </w:t>
            </w:r>
            <w:r>
              <w:rPr>
                <w:spacing w:val="-2"/>
                <w:sz w:val="14"/>
              </w:rPr>
              <w:t>terrenos</w:t>
            </w:r>
          </w:p>
        </w:tc>
        <w:tc>
          <w:tcPr>
            <w:tcW w:w="1763" w:type="dxa"/>
          </w:tcPr>
          <w:p>
            <w:pPr>
              <w:pStyle w:val="TableParagraph"/>
              <w:spacing w:before="0"/>
              <w:ind w:right="141"/>
              <w:jc w:val="right"/>
              <w:rPr>
                <w:sz w:val="14"/>
              </w:rPr>
            </w:pPr>
            <w:r>
              <w:rPr>
                <w:spacing w:val="-2"/>
                <w:sz w:val="14"/>
              </w:rPr>
              <w:t>10,351,884,000.00</w:t>
            </w:r>
          </w:p>
        </w:tc>
        <w:tc>
          <w:tcPr>
            <w:tcW w:w="1751" w:type="dxa"/>
          </w:tcPr>
          <w:p>
            <w:pPr>
              <w:pStyle w:val="TableParagraph"/>
              <w:spacing w:before="0"/>
              <w:ind w:right="182"/>
              <w:jc w:val="right"/>
              <w:rPr>
                <w:sz w:val="14"/>
              </w:rPr>
            </w:pPr>
            <w:r>
              <w:rPr>
                <w:spacing w:val="-2"/>
                <w:sz w:val="14"/>
              </w:rPr>
              <w:t>10,351,884,000.00</w:t>
            </w:r>
          </w:p>
        </w:tc>
        <w:tc>
          <w:tcPr>
            <w:tcW w:w="1403" w:type="dxa"/>
          </w:tcPr>
          <w:p>
            <w:pPr>
              <w:pStyle w:val="TableParagraph"/>
              <w:spacing w:before="0"/>
              <w:ind w:right="52"/>
              <w:jc w:val="right"/>
              <w:rPr>
                <w:sz w:val="14"/>
              </w:rPr>
            </w:pPr>
            <w:r>
              <w:rPr>
                <w:spacing w:val="-4"/>
                <w:sz w:val="14"/>
              </w:rPr>
              <w:t>0.00</w:t>
            </w:r>
          </w:p>
        </w:tc>
      </w:tr>
      <w:tr>
        <w:trPr>
          <w:trHeight w:val="314" w:hRule="atLeast"/>
        </w:trPr>
        <w:tc>
          <w:tcPr>
            <w:tcW w:w="2759" w:type="dxa"/>
          </w:tcPr>
          <w:p>
            <w:pPr>
              <w:pStyle w:val="TableParagraph"/>
              <w:spacing w:before="100"/>
              <w:ind w:left="230"/>
              <w:rPr>
                <w:sz w:val="14"/>
              </w:rPr>
            </w:pPr>
            <w:r>
              <w:rPr>
                <w:spacing w:val="-2"/>
                <w:sz w:val="14"/>
              </w:rPr>
              <w:t>1.2.5.01.01.01</w:t>
            </w:r>
          </w:p>
        </w:tc>
        <w:tc>
          <w:tcPr>
            <w:tcW w:w="4399" w:type="dxa"/>
          </w:tcPr>
          <w:p>
            <w:pPr>
              <w:pStyle w:val="TableParagraph"/>
              <w:spacing w:before="100"/>
              <w:ind w:left="261"/>
              <w:rPr>
                <w:sz w:val="14"/>
              </w:rPr>
            </w:pPr>
            <w:r>
              <w:rPr>
                <w:sz w:val="14"/>
              </w:rPr>
              <w:t>Terrenos para construcción de </w:t>
            </w:r>
            <w:r>
              <w:rPr>
                <w:spacing w:val="-2"/>
                <w:sz w:val="14"/>
              </w:rPr>
              <w:t>edificios</w:t>
            </w:r>
          </w:p>
        </w:tc>
        <w:tc>
          <w:tcPr>
            <w:tcW w:w="1763" w:type="dxa"/>
          </w:tcPr>
          <w:p>
            <w:pPr>
              <w:pStyle w:val="TableParagraph"/>
              <w:spacing w:before="100"/>
              <w:ind w:right="141"/>
              <w:jc w:val="right"/>
              <w:rPr>
                <w:sz w:val="14"/>
              </w:rPr>
            </w:pPr>
            <w:r>
              <w:rPr>
                <w:spacing w:val="-2"/>
                <w:sz w:val="14"/>
              </w:rPr>
              <w:t>10,351,884,000.00</w:t>
            </w:r>
          </w:p>
        </w:tc>
        <w:tc>
          <w:tcPr>
            <w:tcW w:w="1751" w:type="dxa"/>
          </w:tcPr>
          <w:p>
            <w:pPr>
              <w:pStyle w:val="TableParagraph"/>
              <w:spacing w:before="100"/>
              <w:ind w:right="182"/>
              <w:jc w:val="right"/>
              <w:rPr>
                <w:sz w:val="14"/>
              </w:rPr>
            </w:pPr>
            <w:r>
              <w:rPr>
                <w:spacing w:val="-2"/>
                <w:sz w:val="14"/>
              </w:rPr>
              <w:t>10,351,884,000.00</w:t>
            </w:r>
          </w:p>
        </w:tc>
        <w:tc>
          <w:tcPr>
            <w:tcW w:w="1403" w:type="dxa"/>
          </w:tcPr>
          <w:p>
            <w:pPr>
              <w:pStyle w:val="TableParagraph"/>
              <w:spacing w:before="100"/>
              <w:ind w:right="52"/>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1.2.5.01.01.01.6</w:t>
            </w:r>
          </w:p>
        </w:tc>
        <w:tc>
          <w:tcPr>
            <w:tcW w:w="4399" w:type="dxa"/>
          </w:tcPr>
          <w:p>
            <w:pPr>
              <w:pStyle w:val="TableParagraph"/>
              <w:spacing w:before="55"/>
              <w:ind w:left="261"/>
              <w:rPr>
                <w:sz w:val="14"/>
              </w:rPr>
            </w:pPr>
            <w:r>
              <w:rPr>
                <w:sz w:val="14"/>
              </w:rPr>
              <w:t>Terrenos-valores de </w:t>
            </w:r>
            <w:r>
              <w:rPr>
                <w:spacing w:val="-2"/>
                <w:sz w:val="14"/>
              </w:rPr>
              <w:t>origen</w:t>
            </w:r>
          </w:p>
        </w:tc>
        <w:tc>
          <w:tcPr>
            <w:tcW w:w="1763" w:type="dxa"/>
          </w:tcPr>
          <w:p>
            <w:pPr>
              <w:pStyle w:val="TableParagraph"/>
              <w:spacing w:before="55"/>
              <w:ind w:right="138"/>
              <w:jc w:val="right"/>
              <w:rPr>
                <w:sz w:val="14"/>
              </w:rPr>
            </w:pPr>
            <w:r>
              <w:rPr>
                <w:spacing w:val="-2"/>
                <w:sz w:val="14"/>
              </w:rPr>
              <w:t>106,676,808.00</w:t>
            </w:r>
          </w:p>
        </w:tc>
        <w:tc>
          <w:tcPr>
            <w:tcW w:w="1751" w:type="dxa"/>
          </w:tcPr>
          <w:p>
            <w:pPr>
              <w:pStyle w:val="TableParagraph"/>
              <w:spacing w:before="55"/>
              <w:ind w:right="179"/>
              <w:jc w:val="right"/>
              <w:rPr>
                <w:sz w:val="14"/>
              </w:rPr>
            </w:pPr>
            <w:r>
              <w:rPr>
                <w:spacing w:val="-2"/>
                <w:sz w:val="14"/>
              </w:rPr>
              <w:t>106,676,808.00</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1.2.5.01.01.01.6.00000</w:t>
            </w:r>
          </w:p>
        </w:tc>
        <w:tc>
          <w:tcPr>
            <w:tcW w:w="4399" w:type="dxa"/>
          </w:tcPr>
          <w:p>
            <w:pPr>
              <w:pStyle w:val="TableParagraph"/>
              <w:spacing w:before="56"/>
              <w:ind w:left="261"/>
              <w:rPr>
                <w:sz w:val="14"/>
              </w:rPr>
            </w:pPr>
            <w:r>
              <w:rPr>
                <w:sz w:val="14"/>
              </w:rPr>
              <w:t>Terrenos-valores de </w:t>
            </w:r>
            <w:r>
              <w:rPr>
                <w:spacing w:val="-2"/>
                <w:sz w:val="14"/>
              </w:rPr>
              <w:t>origen</w:t>
            </w:r>
          </w:p>
        </w:tc>
        <w:tc>
          <w:tcPr>
            <w:tcW w:w="1763" w:type="dxa"/>
          </w:tcPr>
          <w:p>
            <w:pPr>
              <w:pStyle w:val="TableParagraph"/>
              <w:spacing w:before="56"/>
              <w:ind w:right="138"/>
              <w:jc w:val="right"/>
              <w:rPr>
                <w:sz w:val="14"/>
              </w:rPr>
            </w:pPr>
            <w:r>
              <w:rPr>
                <w:spacing w:val="-2"/>
                <w:sz w:val="14"/>
              </w:rPr>
              <w:t>106,676,808.00</w:t>
            </w:r>
          </w:p>
        </w:tc>
        <w:tc>
          <w:tcPr>
            <w:tcW w:w="1751" w:type="dxa"/>
          </w:tcPr>
          <w:p>
            <w:pPr>
              <w:pStyle w:val="TableParagraph"/>
              <w:spacing w:before="56"/>
              <w:ind w:right="179"/>
              <w:jc w:val="right"/>
              <w:rPr>
                <w:sz w:val="14"/>
              </w:rPr>
            </w:pPr>
            <w:r>
              <w:rPr>
                <w:spacing w:val="-2"/>
                <w:sz w:val="14"/>
              </w:rPr>
              <w:t>106,676,808.00</w:t>
            </w:r>
          </w:p>
        </w:tc>
        <w:tc>
          <w:tcPr>
            <w:tcW w:w="1403" w:type="dxa"/>
          </w:tcPr>
          <w:p>
            <w:pPr>
              <w:pStyle w:val="TableParagraph"/>
              <w:spacing w:before="56"/>
              <w:ind w:right="52"/>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1.2.5.01.01.01.7</w:t>
            </w:r>
          </w:p>
        </w:tc>
        <w:tc>
          <w:tcPr>
            <w:tcW w:w="4399" w:type="dxa"/>
          </w:tcPr>
          <w:p>
            <w:pPr>
              <w:pStyle w:val="TableParagraph"/>
              <w:spacing w:before="55"/>
              <w:ind w:left="261"/>
              <w:rPr>
                <w:sz w:val="14"/>
              </w:rPr>
            </w:pPr>
            <w:r>
              <w:rPr>
                <w:sz w:val="14"/>
              </w:rPr>
              <w:t>Terrenos-</w:t>
            </w:r>
            <w:r>
              <w:rPr>
                <w:spacing w:val="-2"/>
                <w:sz w:val="14"/>
              </w:rPr>
              <w:t>revaluaciones</w:t>
            </w:r>
          </w:p>
        </w:tc>
        <w:tc>
          <w:tcPr>
            <w:tcW w:w="1763" w:type="dxa"/>
          </w:tcPr>
          <w:p>
            <w:pPr>
              <w:pStyle w:val="TableParagraph"/>
              <w:spacing w:before="55"/>
              <w:ind w:right="141"/>
              <w:jc w:val="right"/>
              <w:rPr>
                <w:sz w:val="14"/>
              </w:rPr>
            </w:pPr>
            <w:r>
              <w:rPr>
                <w:spacing w:val="-2"/>
                <w:sz w:val="14"/>
              </w:rPr>
              <w:t>10,245,207,192.00</w:t>
            </w:r>
          </w:p>
        </w:tc>
        <w:tc>
          <w:tcPr>
            <w:tcW w:w="1751" w:type="dxa"/>
          </w:tcPr>
          <w:p>
            <w:pPr>
              <w:pStyle w:val="TableParagraph"/>
              <w:spacing w:before="55"/>
              <w:ind w:right="182"/>
              <w:jc w:val="right"/>
              <w:rPr>
                <w:sz w:val="14"/>
              </w:rPr>
            </w:pPr>
            <w:r>
              <w:rPr>
                <w:spacing w:val="-2"/>
                <w:sz w:val="14"/>
              </w:rPr>
              <w:t>10,245,207,192.00</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1.2.5.01.01.01.7.00000</w:t>
            </w:r>
          </w:p>
        </w:tc>
        <w:tc>
          <w:tcPr>
            <w:tcW w:w="4399" w:type="dxa"/>
          </w:tcPr>
          <w:p>
            <w:pPr>
              <w:pStyle w:val="TableParagraph"/>
              <w:spacing w:before="56"/>
              <w:ind w:left="261"/>
              <w:rPr>
                <w:sz w:val="14"/>
              </w:rPr>
            </w:pPr>
            <w:r>
              <w:rPr>
                <w:sz w:val="14"/>
              </w:rPr>
              <w:t>Terrenos-</w:t>
            </w:r>
            <w:r>
              <w:rPr>
                <w:spacing w:val="-2"/>
                <w:sz w:val="14"/>
              </w:rPr>
              <w:t>revaluaciones</w:t>
            </w:r>
          </w:p>
        </w:tc>
        <w:tc>
          <w:tcPr>
            <w:tcW w:w="1763" w:type="dxa"/>
          </w:tcPr>
          <w:p>
            <w:pPr>
              <w:pStyle w:val="TableParagraph"/>
              <w:spacing w:before="56"/>
              <w:ind w:right="141"/>
              <w:jc w:val="right"/>
              <w:rPr>
                <w:sz w:val="14"/>
              </w:rPr>
            </w:pPr>
            <w:r>
              <w:rPr>
                <w:spacing w:val="-2"/>
                <w:sz w:val="14"/>
              </w:rPr>
              <w:t>10,245,207,192.00</w:t>
            </w:r>
          </w:p>
        </w:tc>
        <w:tc>
          <w:tcPr>
            <w:tcW w:w="1751" w:type="dxa"/>
          </w:tcPr>
          <w:p>
            <w:pPr>
              <w:pStyle w:val="TableParagraph"/>
              <w:spacing w:before="56"/>
              <w:ind w:right="182"/>
              <w:jc w:val="right"/>
              <w:rPr>
                <w:sz w:val="14"/>
              </w:rPr>
            </w:pPr>
            <w:r>
              <w:rPr>
                <w:spacing w:val="-2"/>
                <w:sz w:val="14"/>
              </w:rPr>
              <w:t>10,245,207,192.00</w:t>
            </w:r>
          </w:p>
        </w:tc>
        <w:tc>
          <w:tcPr>
            <w:tcW w:w="1403" w:type="dxa"/>
          </w:tcPr>
          <w:p>
            <w:pPr>
              <w:pStyle w:val="TableParagraph"/>
              <w:spacing w:before="56"/>
              <w:ind w:right="52"/>
              <w:jc w:val="right"/>
              <w:rPr>
                <w:sz w:val="14"/>
              </w:rPr>
            </w:pPr>
            <w:r>
              <w:rPr>
                <w:spacing w:val="-4"/>
                <w:sz w:val="14"/>
              </w:rPr>
              <w:t>0.00</w:t>
            </w:r>
          </w:p>
        </w:tc>
      </w:tr>
      <w:tr>
        <w:trPr>
          <w:trHeight w:val="314" w:hRule="atLeast"/>
        </w:trPr>
        <w:tc>
          <w:tcPr>
            <w:tcW w:w="2759" w:type="dxa"/>
          </w:tcPr>
          <w:p>
            <w:pPr>
              <w:pStyle w:val="TableParagraph"/>
              <w:spacing w:before="55"/>
              <w:ind w:left="50"/>
              <w:rPr>
                <w:sz w:val="14"/>
              </w:rPr>
            </w:pPr>
            <w:r>
              <w:rPr>
                <w:spacing w:val="-2"/>
                <w:sz w:val="14"/>
              </w:rPr>
              <w:t>1.2.5.01.02</w:t>
            </w:r>
          </w:p>
        </w:tc>
        <w:tc>
          <w:tcPr>
            <w:tcW w:w="4399" w:type="dxa"/>
          </w:tcPr>
          <w:p>
            <w:pPr>
              <w:pStyle w:val="TableParagraph"/>
              <w:spacing w:before="55"/>
              <w:ind w:left="261"/>
              <w:rPr>
                <w:sz w:val="14"/>
              </w:rPr>
            </w:pPr>
            <w:r>
              <w:rPr>
                <w:spacing w:val="-2"/>
                <w:sz w:val="14"/>
              </w:rPr>
              <w:t>Edificios</w:t>
            </w:r>
          </w:p>
        </w:tc>
        <w:tc>
          <w:tcPr>
            <w:tcW w:w="1763" w:type="dxa"/>
          </w:tcPr>
          <w:p>
            <w:pPr>
              <w:pStyle w:val="TableParagraph"/>
              <w:spacing w:before="55"/>
              <w:ind w:right="135"/>
              <w:jc w:val="right"/>
              <w:rPr>
                <w:sz w:val="14"/>
              </w:rPr>
            </w:pPr>
            <w:r>
              <w:rPr>
                <w:spacing w:val="-2"/>
                <w:sz w:val="14"/>
              </w:rPr>
              <w:t>4,499,178,229.34</w:t>
            </w:r>
          </w:p>
        </w:tc>
        <w:tc>
          <w:tcPr>
            <w:tcW w:w="1751" w:type="dxa"/>
          </w:tcPr>
          <w:p>
            <w:pPr>
              <w:pStyle w:val="TableParagraph"/>
              <w:spacing w:before="55"/>
              <w:ind w:right="176"/>
              <w:jc w:val="right"/>
              <w:rPr>
                <w:sz w:val="14"/>
              </w:rPr>
            </w:pPr>
            <w:r>
              <w:rPr>
                <w:spacing w:val="-2"/>
                <w:sz w:val="14"/>
              </w:rPr>
              <w:t>4,512,689,229.28</w:t>
            </w:r>
          </w:p>
        </w:tc>
        <w:tc>
          <w:tcPr>
            <w:tcW w:w="1403" w:type="dxa"/>
          </w:tcPr>
          <w:p>
            <w:pPr>
              <w:pStyle w:val="TableParagraph"/>
              <w:spacing w:before="55"/>
              <w:ind w:right="46"/>
              <w:jc w:val="right"/>
              <w:rPr>
                <w:sz w:val="14"/>
              </w:rPr>
            </w:pPr>
            <w:r>
              <w:rPr>
                <w:sz w:val="14"/>
              </w:rPr>
              <w:t>-</w:t>
            </w:r>
            <w:r>
              <w:rPr>
                <w:spacing w:val="-2"/>
                <w:sz w:val="14"/>
              </w:rPr>
              <w:t>13,510,999.94</w:t>
            </w:r>
          </w:p>
        </w:tc>
      </w:tr>
      <w:tr>
        <w:trPr>
          <w:trHeight w:val="315" w:hRule="atLeast"/>
        </w:trPr>
        <w:tc>
          <w:tcPr>
            <w:tcW w:w="2759" w:type="dxa"/>
          </w:tcPr>
          <w:p>
            <w:pPr>
              <w:pStyle w:val="TableParagraph"/>
              <w:spacing w:before="100"/>
              <w:ind w:left="230"/>
              <w:rPr>
                <w:sz w:val="14"/>
              </w:rPr>
            </w:pPr>
            <w:r>
              <w:rPr>
                <w:spacing w:val="-2"/>
                <w:sz w:val="14"/>
              </w:rPr>
              <w:t>1.2.5.01.02.01</w:t>
            </w:r>
          </w:p>
        </w:tc>
        <w:tc>
          <w:tcPr>
            <w:tcW w:w="4399" w:type="dxa"/>
          </w:tcPr>
          <w:p>
            <w:pPr>
              <w:pStyle w:val="TableParagraph"/>
              <w:spacing w:before="100"/>
              <w:ind w:left="261"/>
              <w:rPr>
                <w:sz w:val="14"/>
              </w:rPr>
            </w:pPr>
            <w:r>
              <w:rPr>
                <w:sz w:val="14"/>
              </w:rPr>
              <w:t>Edificios de oficinas y atención al </w:t>
            </w:r>
            <w:r>
              <w:rPr>
                <w:spacing w:val="-2"/>
                <w:sz w:val="14"/>
              </w:rPr>
              <w:t>público</w:t>
            </w:r>
          </w:p>
        </w:tc>
        <w:tc>
          <w:tcPr>
            <w:tcW w:w="1763" w:type="dxa"/>
          </w:tcPr>
          <w:p>
            <w:pPr>
              <w:pStyle w:val="TableParagraph"/>
              <w:spacing w:before="100"/>
              <w:ind w:right="135"/>
              <w:jc w:val="right"/>
              <w:rPr>
                <w:sz w:val="14"/>
              </w:rPr>
            </w:pPr>
            <w:r>
              <w:rPr>
                <w:spacing w:val="-2"/>
                <w:sz w:val="14"/>
              </w:rPr>
              <w:t>4,371,153,413.64</w:t>
            </w:r>
          </w:p>
        </w:tc>
        <w:tc>
          <w:tcPr>
            <w:tcW w:w="1751" w:type="dxa"/>
          </w:tcPr>
          <w:p>
            <w:pPr>
              <w:pStyle w:val="TableParagraph"/>
              <w:spacing w:before="100"/>
              <w:ind w:right="176"/>
              <w:jc w:val="right"/>
              <w:rPr>
                <w:sz w:val="14"/>
              </w:rPr>
            </w:pPr>
            <w:r>
              <w:rPr>
                <w:spacing w:val="-2"/>
                <w:sz w:val="14"/>
              </w:rPr>
              <w:t>4,384,279,997.50</w:t>
            </w:r>
          </w:p>
        </w:tc>
        <w:tc>
          <w:tcPr>
            <w:tcW w:w="1403" w:type="dxa"/>
          </w:tcPr>
          <w:p>
            <w:pPr>
              <w:pStyle w:val="TableParagraph"/>
              <w:spacing w:before="100"/>
              <w:ind w:right="46"/>
              <w:jc w:val="right"/>
              <w:rPr>
                <w:sz w:val="14"/>
              </w:rPr>
            </w:pPr>
            <w:r>
              <w:rPr>
                <w:sz w:val="14"/>
              </w:rPr>
              <w:t>-</w:t>
            </w:r>
            <w:r>
              <w:rPr>
                <w:spacing w:val="-2"/>
                <w:sz w:val="14"/>
              </w:rPr>
              <w:t>13,126,583.86</w:t>
            </w:r>
          </w:p>
        </w:tc>
      </w:tr>
      <w:tr>
        <w:trPr>
          <w:trHeight w:val="270" w:hRule="atLeast"/>
        </w:trPr>
        <w:tc>
          <w:tcPr>
            <w:tcW w:w="2759" w:type="dxa"/>
          </w:tcPr>
          <w:p>
            <w:pPr>
              <w:pStyle w:val="TableParagraph"/>
              <w:spacing w:before="56"/>
              <w:ind w:left="230"/>
              <w:rPr>
                <w:sz w:val="14"/>
              </w:rPr>
            </w:pPr>
            <w:r>
              <w:rPr>
                <w:spacing w:val="-2"/>
                <w:sz w:val="14"/>
              </w:rPr>
              <w:t>1.2.5.01.02.01.1</w:t>
            </w:r>
          </w:p>
        </w:tc>
        <w:tc>
          <w:tcPr>
            <w:tcW w:w="4399" w:type="dxa"/>
          </w:tcPr>
          <w:p>
            <w:pPr>
              <w:pStyle w:val="TableParagraph"/>
              <w:spacing w:before="56"/>
              <w:ind w:left="261"/>
              <w:rPr>
                <w:sz w:val="14"/>
              </w:rPr>
            </w:pPr>
            <w:r>
              <w:rPr>
                <w:sz w:val="14"/>
              </w:rPr>
              <w:t>Edificios de oficinas-valores de </w:t>
            </w:r>
            <w:r>
              <w:rPr>
                <w:spacing w:val="-2"/>
                <w:sz w:val="14"/>
              </w:rPr>
              <w:t>origen</w:t>
            </w:r>
          </w:p>
        </w:tc>
        <w:tc>
          <w:tcPr>
            <w:tcW w:w="1763" w:type="dxa"/>
          </w:tcPr>
          <w:p>
            <w:pPr>
              <w:pStyle w:val="TableParagraph"/>
              <w:spacing w:before="56"/>
              <w:ind w:right="135"/>
              <w:jc w:val="right"/>
              <w:rPr>
                <w:sz w:val="14"/>
              </w:rPr>
            </w:pPr>
            <w:r>
              <w:rPr>
                <w:spacing w:val="-2"/>
                <w:sz w:val="14"/>
              </w:rPr>
              <w:t>1,010,571,575.96</w:t>
            </w:r>
          </w:p>
        </w:tc>
        <w:tc>
          <w:tcPr>
            <w:tcW w:w="1751" w:type="dxa"/>
          </w:tcPr>
          <w:p>
            <w:pPr>
              <w:pStyle w:val="TableParagraph"/>
              <w:spacing w:before="56"/>
              <w:ind w:right="176"/>
              <w:jc w:val="right"/>
              <w:rPr>
                <w:sz w:val="14"/>
              </w:rPr>
            </w:pPr>
            <w:r>
              <w:rPr>
                <w:spacing w:val="-2"/>
                <w:sz w:val="14"/>
              </w:rPr>
              <w:t>1,010,571,575.96</w:t>
            </w:r>
          </w:p>
        </w:tc>
        <w:tc>
          <w:tcPr>
            <w:tcW w:w="1403" w:type="dxa"/>
          </w:tcPr>
          <w:p>
            <w:pPr>
              <w:pStyle w:val="TableParagraph"/>
              <w:spacing w:before="56"/>
              <w:ind w:right="52"/>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1.2.5.01.02.01.1.00000</w:t>
            </w:r>
          </w:p>
        </w:tc>
        <w:tc>
          <w:tcPr>
            <w:tcW w:w="4399" w:type="dxa"/>
          </w:tcPr>
          <w:p>
            <w:pPr>
              <w:pStyle w:val="TableParagraph"/>
              <w:spacing w:before="55"/>
              <w:ind w:left="261"/>
              <w:rPr>
                <w:sz w:val="14"/>
              </w:rPr>
            </w:pPr>
            <w:r>
              <w:rPr>
                <w:sz w:val="14"/>
              </w:rPr>
              <w:t>Edificios de oficinas-valores de </w:t>
            </w:r>
            <w:r>
              <w:rPr>
                <w:spacing w:val="-2"/>
                <w:sz w:val="14"/>
              </w:rPr>
              <w:t>origen</w:t>
            </w:r>
          </w:p>
        </w:tc>
        <w:tc>
          <w:tcPr>
            <w:tcW w:w="1763" w:type="dxa"/>
          </w:tcPr>
          <w:p>
            <w:pPr>
              <w:pStyle w:val="TableParagraph"/>
              <w:spacing w:before="55"/>
              <w:ind w:right="135"/>
              <w:jc w:val="right"/>
              <w:rPr>
                <w:sz w:val="14"/>
              </w:rPr>
            </w:pPr>
            <w:r>
              <w:rPr>
                <w:spacing w:val="-2"/>
                <w:sz w:val="14"/>
              </w:rPr>
              <w:t>1,010,571,575.96</w:t>
            </w:r>
          </w:p>
        </w:tc>
        <w:tc>
          <w:tcPr>
            <w:tcW w:w="1751" w:type="dxa"/>
          </w:tcPr>
          <w:p>
            <w:pPr>
              <w:pStyle w:val="TableParagraph"/>
              <w:spacing w:before="55"/>
              <w:ind w:right="176"/>
              <w:jc w:val="right"/>
              <w:rPr>
                <w:sz w:val="14"/>
              </w:rPr>
            </w:pPr>
            <w:r>
              <w:rPr>
                <w:spacing w:val="-2"/>
                <w:sz w:val="14"/>
              </w:rPr>
              <w:t>1,010,571,575.96</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1.2.5.01.02.01.2</w:t>
            </w:r>
          </w:p>
        </w:tc>
        <w:tc>
          <w:tcPr>
            <w:tcW w:w="4399" w:type="dxa"/>
          </w:tcPr>
          <w:p>
            <w:pPr>
              <w:pStyle w:val="TableParagraph"/>
              <w:spacing w:before="56"/>
              <w:ind w:left="261"/>
              <w:rPr>
                <w:sz w:val="14"/>
              </w:rPr>
            </w:pPr>
            <w:r>
              <w:rPr>
                <w:sz w:val="14"/>
              </w:rPr>
              <w:t>Edificios de oficinas-</w:t>
            </w:r>
            <w:r>
              <w:rPr>
                <w:spacing w:val="-2"/>
                <w:sz w:val="14"/>
              </w:rPr>
              <w:t>revaluaciones</w:t>
            </w:r>
          </w:p>
        </w:tc>
        <w:tc>
          <w:tcPr>
            <w:tcW w:w="1763" w:type="dxa"/>
          </w:tcPr>
          <w:p>
            <w:pPr>
              <w:pStyle w:val="TableParagraph"/>
              <w:spacing w:before="56"/>
              <w:ind w:right="135"/>
              <w:jc w:val="right"/>
              <w:rPr>
                <w:sz w:val="14"/>
              </w:rPr>
            </w:pPr>
            <w:r>
              <w:rPr>
                <w:spacing w:val="-2"/>
                <w:sz w:val="14"/>
              </w:rPr>
              <w:t>5,425,945,924.04</w:t>
            </w:r>
          </w:p>
        </w:tc>
        <w:tc>
          <w:tcPr>
            <w:tcW w:w="1751" w:type="dxa"/>
          </w:tcPr>
          <w:p>
            <w:pPr>
              <w:pStyle w:val="TableParagraph"/>
              <w:spacing w:before="56"/>
              <w:ind w:right="176"/>
              <w:jc w:val="right"/>
              <w:rPr>
                <w:sz w:val="14"/>
              </w:rPr>
            </w:pPr>
            <w:r>
              <w:rPr>
                <w:spacing w:val="-2"/>
                <w:sz w:val="14"/>
              </w:rPr>
              <w:t>5,425,945,924.04</w:t>
            </w:r>
          </w:p>
        </w:tc>
        <w:tc>
          <w:tcPr>
            <w:tcW w:w="1403" w:type="dxa"/>
          </w:tcPr>
          <w:p>
            <w:pPr>
              <w:pStyle w:val="TableParagraph"/>
              <w:spacing w:before="56"/>
              <w:ind w:right="52"/>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1.2.5.01.02.01.2.00000</w:t>
            </w:r>
          </w:p>
        </w:tc>
        <w:tc>
          <w:tcPr>
            <w:tcW w:w="4399" w:type="dxa"/>
          </w:tcPr>
          <w:p>
            <w:pPr>
              <w:pStyle w:val="TableParagraph"/>
              <w:spacing w:before="55"/>
              <w:ind w:left="261"/>
              <w:rPr>
                <w:sz w:val="14"/>
              </w:rPr>
            </w:pPr>
            <w:r>
              <w:rPr>
                <w:sz w:val="14"/>
              </w:rPr>
              <w:t>Edificios de oficinas-</w:t>
            </w:r>
            <w:r>
              <w:rPr>
                <w:spacing w:val="-2"/>
                <w:sz w:val="14"/>
              </w:rPr>
              <w:t>revaluaciones</w:t>
            </w:r>
          </w:p>
        </w:tc>
        <w:tc>
          <w:tcPr>
            <w:tcW w:w="1763" w:type="dxa"/>
          </w:tcPr>
          <w:p>
            <w:pPr>
              <w:pStyle w:val="TableParagraph"/>
              <w:spacing w:before="55"/>
              <w:ind w:right="135"/>
              <w:jc w:val="right"/>
              <w:rPr>
                <w:sz w:val="14"/>
              </w:rPr>
            </w:pPr>
            <w:r>
              <w:rPr>
                <w:spacing w:val="-2"/>
                <w:sz w:val="14"/>
              </w:rPr>
              <w:t>5,425,945,924.04</w:t>
            </w:r>
          </w:p>
        </w:tc>
        <w:tc>
          <w:tcPr>
            <w:tcW w:w="1751" w:type="dxa"/>
          </w:tcPr>
          <w:p>
            <w:pPr>
              <w:pStyle w:val="TableParagraph"/>
              <w:spacing w:before="55"/>
              <w:ind w:right="176"/>
              <w:jc w:val="right"/>
              <w:rPr>
                <w:sz w:val="14"/>
              </w:rPr>
            </w:pPr>
            <w:r>
              <w:rPr>
                <w:spacing w:val="-2"/>
                <w:sz w:val="14"/>
              </w:rPr>
              <w:t>5,425,945,924.04</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1.2.5.01.02.01.3</w:t>
            </w:r>
          </w:p>
        </w:tc>
        <w:tc>
          <w:tcPr>
            <w:tcW w:w="4399" w:type="dxa"/>
          </w:tcPr>
          <w:p>
            <w:pPr>
              <w:pStyle w:val="TableParagraph"/>
              <w:spacing w:before="56"/>
              <w:ind w:left="261"/>
              <w:rPr>
                <w:sz w:val="14"/>
              </w:rPr>
            </w:pPr>
            <w:r>
              <w:rPr>
                <w:sz w:val="14"/>
              </w:rPr>
              <w:t>Edificios de oficinas-depreciaciones </w:t>
            </w:r>
            <w:r>
              <w:rPr>
                <w:spacing w:val="-2"/>
                <w:sz w:val="14"/>
              </w:rPr>
              <w:t>acumuladas</w:t>
            </w:r>
          </w:p>
        </w:tc>
        <w:tc>
          <w:tcPr>
            <w:tcW w:w="1763" w:type="dxa"/>
          </w:tcPr>
          <w:p>
            <w:pPr>
              <w:pStyle w:val="TableParagraph"/>
              <w:spacing w:before="56"/>
              <w:ind w:right="135"/>
              <w:jc w:val="right"/>
              <w:rPr>
                <w:sz w:val="14"/>
              </w:rPr>
            </w:pPr>
            <w:r>
              <w:rPr>
                <w:sz w:val="14"/>
              </w:rPr>
              <w:t>-</w:t>
            </w:r>
            <w:r>
              <w:rPr>
                <w:spacing w:val="-2"/>
                <w:sz w:val="14"/>
              </w:rPr>
              <w:t>2,065,364,086.36</w:t>
            </w:r>
          </w:p>
        </w:tc>
        <w:tc>
          <w:tcPr>
            <w:tcW w:w="1751" w:type="dxa"/>
          </w:tcPr>
          <w:p>
            <w:pPr>
              <w:pStyle w:val="TableParagraph"/>
              <w:spacing w:before="56"/>
              <w:ind w:right="176"/>
              <w:jc w:val="right"/>
              <w:rPr>
                <w:sz w:val="14"/>
              </w:rPr>
            </w:pPr>
            <w:r>
              <w:rPr>
                <w:sz w:val="14"/>
              </w:rPr>
              <w:t>-</w:t>
            </w:r>
            <w:r>
              <w:rPr>
                <w:spacing w:val="-2"/>
                <w:sz w:val="14"/>
              </w:rPr>
              <w:t>2,052,237,502.50</w:t>
            </w:r>
          </w:p>
        </w:tc>
        <w:tc>
          <w:tcPr>
            <w:tcW w:w="1403" w:type="dxa"/>
          </w:tcPr>
          <w:p>
            <w:pPr>
              <w:pStyle w:val="TableParagraph"/>
              <w:spacing w:before="56"/>
              <w:ind w:right="46"/>
              <w:jc w:val="right"/>
              <w:rPr>
                <w:sz w:val="14"/>
              </w:rPr>
            </w:pPr>
            <w:r>
              <w:rPr>
                <w:sz w:val="14"/>
              </w:rPr>
              <w:t>-</w:t>
            </w:r>
            <w:r>
              <w:rPr>
                <w:spacing w:val="-2"/>
                <w:sz w:val="14"/>
              </w:rPr>
              <w:t>13,126,583.86</w:t>
            </w:r>
          </w:p>
        </w:tc>
      </w:tr>
      <w:tr>
        <w:trPr>
          <w:trHeight w:val="270" w:hRule="atLeast"/>
        </w:trPr>
        <w:tc>
          <w:tcPr>
            <w:tcW w:w="2759" w:type="dxa"/>
          </w:tcPr>
          <w:p>
            <w:pPr>
              <w:pStyle w:val="TableParagraph"/>
              <w:spacing w:before="55"/>
              <w:ind w:left="230"/>
              <w:rPr>
                <w:sz w:val="14"/>
              </w:rPr>
            </w:pPr>
            <w:r>
              <w:rPr>
                <w:spacing w:val="-2"/>
                <w:sz w:val="14"/>
              </w:rPr>
              <w:t>1.2.5.01.02.01.3.00000</w:t>
            </w:r>
          </w:p>
        </w:tc>
        <w:tc>
          <w:tcPr>
            <w:tcW w:w="4399" w:type="dxa"/>
          </w:tcPr>
          <w:p>
            <w:pPr>
              <w:pStyle w:val="TableParagraph"/>
              <w:spacing w:before="55"/>
              <w:ind w:left="261"/>
              <w:rPr>
                <w:sz w:val="14"/>
              </w:rPr>
            </w:pPr>
            <w:r>
              <w:rPr>
                <w:sz w:val="14"/>
              </w:rPr>
              <w:t>Edificios de oficinas-depreciaciones </w:t>
            </w:r>
            <w:r>
              <w:rPr>
                <w:spacing w:val="-2"/>
                <w:sz w:val="14"/>
              </w:rPr>
              <w:t>acumuladas</w:t>
            </w:r>
          </w:p>
        </w:tc>
        <w:tc>
          <w:tcPr>
            <w:tcW w:w="1763" w:type="dxa"/>
          </w:tcPr>
          <w:p>
            <w:pPr>
              <w:pStyle w:val="TableParagraph"/>
              <w:spacing w:before="55"/>
              <w:ind w:right="135"/>
              <w:jc w:val="right"/>
              <w:rPr>
                <w:sz w:val="14"/>
              </w:rPr>
            </w:pPr>
            <w:r>
              <w:rPr>
                <w:sz w:val="14"/>
              </w:rPr>
              <w:t>-</w:t>
            </w:r>
            <w:r>
              <w:rPr>
                <w:spacing w:val="-2"/>
                <w:sz w:val="14"/>
              </w:rPr>
              <w:t>2,065,364,086.36</w:t>
            </w:r>
          </w:p>
        </w:tc>
        <w:tc>
          <w:tcPr>
            <w:tcW w:w="1751" w:type="dxa"/>
          </w:tcPr>
          <w:p>
            <w:pPr>
              <w:pStyle w:val="TableParagraph"/>
              <w:spacing w:before="55"/>
              <w:ind w:right="176"/>
              <w:jc w:val="right"/>
              <w:rPr>
                <w:sz w:val="14"/>
              </w:rPr>
            </w:pPr>
            <w:r>
              <w:rPr>
                <w:sz w:val="14"/>
              </w:rPr>
              <w:t>-</w:t>
            </w:r>
            <w:r>
              <w:rPr>
                <w:spacing w:val="-2"/>
                <w:sz w:val="14"/>
              </w:rPr>
              <w:t>2,052,237,502.50</w:t>
            </w:r>
          </w:p>
        </w:tc>
        <w:tc>
          <w:tcPr>
            <w:tcW w:w="1403" w:type="dxa"/>
          </w:tcPr>
          <w:p>
            <w:pPr>
              <w:pStyle w:val="TableParagraph"/>
              <w:spacing w:before="55"/>
              <w:ind w:right="46"/>
              <w:jc w:val="right"/>
              <w:rPr>
                <w:sz w:val="14"/>
              </w:rPr>
            </w:pPr>
            <w:r>
              <w:rPr>
                <w:sz w:val="14"/>
              </w:rPr>
              <w:t>-</w:t>
            </w:r>
            <w:r>
              <w:rPr>
                <w:spacing w:val="-2"/>
                <w:sz w:val="14"/>
              </w:rPr>
              <w:t>13,126,583.86</w:t>
            </w:r>
          </w:p>
        </w:tc>
      </w:tr>
      <w:tr>
        <w:trPr>
          <w:trHeight w:val="270" w:hRule="atLeast"/>
        </w:trPr>
        <w:tc>
          <w:tcPr>
            <w:tcW w:w="2759" w:type="dxa"/>
          </w:tcPr>
          <w:p>
            <w:pPr>
              <w:pStyle w:val="TableParagraph"/>
              <w:spacing w:before="56"/>
              <w:ind w:right="258"/>
              <w:jc w:val="right"/>
              <w:rPr>
                <w:sz w:val="14"/>
              </w:rPr>
            </w:pPr>
            <w:r>
              <w:rPr>
                <w:spacing w:val="-2"/>
                <w:sz w:val="14"/>
              </w:rPr>
              <w:t>1.2.5.01.02.01.3.00000.0001</w:t>
            </w:r>
          </w:p>
        </w:tc>
        <w:tc>
          <w:tcPr>
            <w:tcW w:w="4399" w:type="dxa"/>
          </w:tcPr>
          <w:p>
            <w:pPr>
              <w:pStyle w:val="TableParagraph"/>
              <w:spacing w:before="56"/>
              <w:ind w:left="261"/>
              <w:rPr>
                <w:sz w:val="14"/>
              </w:rPr>
            </w:pPr>
            <w:r>
              <w:rPr>
                <w:sz w:val="14"/>
              </w:rPr>
              <w:t>Edificios de oficinas-deprec.acum.:valor de </w:t>
            </w:r>
            <w:r>
              <w:rPr>
                <w:spacing w:val="-5"/>
                <w:sz w:val="14"/>
              </w:rPr>
              <w:t>ori</w:t>
            </w:r>
          </w:p>
        </w:tc>
        <w:tc>
          <w:tcPr>
            <w:tcW w:w="1763" w:type="dxa"/>
          </w:tcPr>
          <w:p>
            <w:pPr>
              <w:pStyle w:val="TableParagraph"/>
              <w:spacing w:before="56"/>
              <w:ind w:right="138"/>
              <w:jc w:val="right"/>
              <w:rPr>
                <w:sz w:val="14"/>
              </w:rPr>
            </w:pPr>
            <w:r>
              <w:rPr>
                <w:sz w:val="14"/>
              </w:rPr>
              <w:t>-</w:t>
            </w:r>
            <w:r>
              <w:rPr>
                <w:spacing w:val="-2"/>
                <w:sz w:val="14"/>
              </w:rPr>
              <w:t>424,969,735.06</w:t>
            </w:r>
          </w:p>
        </w:tc>
        <w:tc>
          <w:tcPr>
            <w:tcW w:w="1751" w:type="dxa"/>
          </w:tcPr>
          <w:p>
            <w:pPr>
              <w:pStyle w:val="TableParagraph"/>
              <w:spacing w:before="56"/>
              <w:ind w:right="179"/>
              <w:jc w:val="right"/>
              <w:rPr>
                <w:sz w:val="14"/>
              </w:rPr>
            </w:pPr>
            <w:r>
              <w:rPr>
                <w:sz w:val="14"/>
              </w:rPr>
              <w:t>-</w:t>
            </w:r>
            <w:r>
              <w:rPr>
                <w:spacing w:val="-2"/>
                <w:sz w:val="14"/>
              </w:rPr>
              <w:t>423,211,173.95</w:t>
            </w:r>
          </w:p>
        </w:tc>
        <w:tc>
          <w:tcPr>
            <w:tcW w:w="1403" w:type="dxa"/>
          </w:tcPr>
          <w:p>
            <w:pPr>
              <w:pStyle w:val="TableParagraph"/>
              <w:spacing w:before="56"/>
              <w:ind w:right="55"/>
              <w:jc w:val="right"/>
              <w:rPr>
                <w:sz w:val="14"/>
              </w:rPr>
            </w:pPr>
            <w:r>
              <w:rPr>
                <w:sz w:val="14"/>
              </w:rPr>
              <w:t>-</w:t>
            </w:r>
            <w:r>
              <w:rPr>
                <w:spacing w:val="-2"/>
                <w:sz w:val="14"/>
              </w:rPr>
              <w:t>1,758,561.11</w:t>
            </w:r>
          </w:p>
        </w:tc>
      </w:tr>
      <w:tr>
        <w:trPr>
          <w:trHeight w:val="270" w:hRule="atLeast"/>
        </w:trPr>
        <w:tc>
          <w:tcPr>
            <w:tcW w:w="2759" w:type="dxa"/>
          </w:tcPr>
          <w:p>
            <w:pPr>
              <w:pStyle w:val="TableParagraph"/>
              <w:spacing w:before="55"/>
              <w:ind w:right="258"/>
              <w:jc w:val="right"/>
              <w:rPr>
                <w:sz w:val="14"/>
              </w:rPr>
            </w:pPr>
            <w:r>
              <w:rPr>
                <w:spacing w:val="-2"/>
                <w:sz w:val="14"/>
              </w:rPr>
              <w:t>1.2.5.01.02.01.3.00000.0002</w:t>
            </w:r>
          </w:p>
        </w:tc>
        <w:tc>
          <w:tcPr>
            <w:tcW w:w="4399" w:type="dxa"/>
          </w:tcPr>
          <w:p>
            <w:pPr>
              <w:pStyle w:val="TableParagraph"/>
              <w:spacing w:before="55"/>
              <w:ind w:left="261"/>
              <w:rPr>
                <w:sz w:val="14"/>
              </w:rPr>
            </w:pPr>
            <w:r>
              <w:rPr>
                <w:sz w:val="14"/>
              </w:rPr>
              <w:t>Edificios de oficinas-deprec.acum.: </w:t>
            </w:r>
            <w:r>
              <w:rPr>
                <w:spacing w:val="-2"/>
                <w:sz w:val="14"/>
              </w:rPr>
              <w:t>revaluacion</w:t>
            </w:r>
          </w:p>
        </w:tc>
        <w:tc>
          <w:tcPr>
            <w:tcW w:w="1763" w:type="dxa"/>
          </w:tcPr>
          <w:p>
            <w:pPr>
              <w:pStyle w:val="TableParagraph"/>
              <w:spacing w:before="55"/>
              <w:ind w:right="135"/>
              <w:jc w:val="right"/>
              <w:rPr>
                <w:sz w:val="14"/>
              </w:rPr>
            </w:pPr>
            <w:r>
              <w:rPr>
                <w:sz w:val="14"/>
              </w:rPr>
              <w:t>-</w:t>
            </w:r>
            <w:r>
              <w:rPr>
                <w:spacing w:val="-2"/>
                <w:sz w:val="14"/>
              </w:rPr>
              <w:t>1,640,394,351.30</w:t>
            </w:r>
          </w:p>
        </w:tc>
        <w:tc>
          <w:tcPr>
            <w:tcW w:w="1751" w:type="dxa"/>
          </w:tcPr>
          <w:p>
            <w:pPr>
              <w:pStyle w:val="TableParagraph"/>
              <w:spacing w:before="55"/>
              <w:ind w:right="176"/>
              <w:jc w:val="right"/>
              <w:rPr>
                <w:sz w:val="14"/>
              </w:rPr>
            </w:pPr>
            <w:r>
              <w:rPr>
                <w:sz w:val="14"/>
              </w:rPr>
              <w:t>-</w:t>
            </w:r>
            <w:r>
              <w:rPr>
                <w:spacing w:val="-2"/>
                <w:sz w:val="14"/>
              </w:rPr>
              <w:t>1,629,026,328.55</w:t>
            </w:r>
          </w:p>
        </w:tc>
        <w:tc>
          <w:tcPr>
            <w:tcW w:w="1403" w:type="dxa"/>
          </w:tcPr>
          <w:p>
            <w:pPr>
              <w:pStyle w:val="TableParagraph"/>
              <w:spacing w:before="55"/>
              <w:ind w:right="46"/>
              <w:jc w:val="right"/>
              <w:rPr>
                <w:sz w:val="14"/>
              </w:rPr>
            </w:pPr>
            <w:r>
              <w:rPr>
                <w:sz w:val="14"/>
              </w:rPr>
              <w:t>-</w:t>
            </w:r>
            <w:r>
              <w:rPr>
                <w:spacing w:val="-2"/>
                <w:sz w:val="14"/>
              </w:rPr>
              <w:t>11,368,022.75</w:t>
            </w:r>
          </w:p>
        </w:tc>
      </w:tr>
      <w:tr>
        <w:trPr>
          <w:trHeight w:val="270" w:hRule="atLeast"/>
        </w:trPr>
        <w:tc>
          <w:tcPr>
            <w:tcW w:w="2759" w:type="dxa"/>
          </w:tcPr>
          <w:p>
            <w:pPr>
              <w:pStyle w:val="TableParagraph"/>
              <w:spacing w:before="56"/>
              <w:ind w:left="230"/>
              <w:rPr>
                <w:sz w:val="14"/>
              </w:rPr>
            </w:pPr>
            <w:r>
              <w:rPr>
                <w:spacing w:val="-2"/>
                <w:sz w:val="14"/>
              </w:rPr>
              <w:t>1.2.5.01.02.99</w:t>
            </w:r>
          </w:p>
        </w:tc>
        <w:tc>
          <w:tcPr>
            <w:tcW w:w="4399" w:type="dxa"/>
          </w:tcPr>
          <w:p>
            <w:pPr>
              <w:pStyle w:val="TableParagraph"/>
              <w:spacing w:before="56"/>
              <w:ind w:left="261"/>
              <w:rPr>
                <w:sz w:val="14"/>
              </w:rPr>
            </w:pPr>
            <w:r>
              <w:rPr>
                <w:sz w:val="14"/>
              </w:rPr>
              <w:t>Otros </w:t>
            </w:r>
            <w:r>
              <w:rPr>
                <w:spacing w:val="-2"/>
                <w:sz w:val="14"/>
              </w:rPr>
              <w:t>edificios</w:t>
            </w:r>
          </w:p>
        </w:tc>
        <w:tc>
          <w:tcPr>
            <w:tcW w:w="1763" w:type="dxa"/>
          </w:tcPr>
          <w:p>
            <w:pPr>
              <w:pStyle w:val="TableParagraph"/>
              <w:spacing w:before="56"/>
              <w:ind w:right="138"/>
              <w:jc w:val="right"/>
              <w:rPr>
                <w:sz w:val="14"/>
              </w:rPr>
            </w:pPr>
            <w:r>
              <w:rPr>
                <w:spacing w:val="-2"/>
                <w:sz w:val="14"/>
              </w:rPr>
              <w:t>128,024,815.70</w:t>
            </w:r>
          </w:p>
        </w:tc>
        <w:tc>
          <w:tcPr>
            <w:tcW w:w="1751" w:type="dxa"/>
          </w:tcPr>
          <w:p>
            <w:pPr>
              <w:pStyle w:val="TableParagraph"/>
              <w:spacing w:before="56"/>
              <w:ind w:right="179"/>
              <w:jc w:val="right"/>
              <w:rPr>
                <w:sz w:val="14"/>
              </w:rPr>
            </w:pPr>
            <w:r>
              <w:rPr>
                <w:spacing w:val="-2"/>
                <w:sz w:val="14"/>
              </w:rPr>
              <w:t>128,409,231.78</w:t>
            </w:r>
          </w:p>
        </w:tc>
        <w:tc>
          <w:tcPr>
            <w:tcW w:w="1403" w:type="dxa"/>
          </w:tcPr>
          <w:p>
            <w:pPr>
              <w:pStyle w:val="TableParagraph"/>
              <w:spacing w:before="56"/>
              <w:ind w:right="58"/>
              <w:jc w:val="right"/>
              <w:rPr>
                <w:sz w:val="14"/>
              </w:rPr>
            </w:pPr>
            <w:r>
              <w:rPr>
                <w:sz w:val="14"/>
              </w:rPr>
              <w:t>-</w:t>
            </w:r>
            <w:r>
              <w:rPr>
                <w:spacing w:val="-2"/>
                <w:sz w:val="14"/>
              </w:rPr>
              <w:t>384,416.08</w:t>
            </w:r>
          </w:p>
        </w:tc>
      </w:tr>
      <w:tr>
        <w:trPr>
          <w:trHeight w:val="270" w:hRule="atLeast"/>
        </w:trPr>
        <w:tc>
          <w:tcPr>
            <w:tcW w:w="2759" w:type="dxa"/>
          </w:tcPr>
          <w:p>
            <w:pPr>
              <w:pStyle w:val="TableParagraph"/>
              <w:spacing w:before="55"/>
              <w:ind w:left="230"/>
              <w:rPr>
                <w:sz w:val="14"/>
              </w:rPr>
            </w:pPr>
            <w:r>
              <w:rPr>
                <w:spacing w:val="-2"/>
                <w:sz w:val="14"/>
              </w:rPr>
              <w:t>1.2.5.01.02.99.1</w:t>
            </w:r>
          </w:p>
        </w:tc>
        <w:tc>
          <w:tcPr>
            <w:tcW w:w="4399" w:type="dxa"/>
          </w:tcPr>
          <w:p>
            <w:pPr>
              <w:pStyle w:val="TableParagraph"/>
              <w:spacing w:before="55"/>
              <w:ind w:left="261"/>
              <w:rPr>
                <w:sz w:val="14"/>
              </w:rPr>
            </w:pPr>
            <w:r>
              <w:rPr>
                <w:sz w:val="14"/>
              </w:rPr>
              <w:t>Otros edificios-valores de </w:t>
            </w:r>
            <w:r>
              <w:rPr>
                <w:spacing w:val="-2"/>
                <w:sz w:val="14"/>
              </w:rPr>
              <w:t>origen</w:t>
            </w:r>
          </w:p>
        </w:tc>
        <w:tc>
          <w:tcPr>
            <w:tcW w:w="1763" w:type="dxa"/>
          </w:tcPr>
          <w:p>
            <w:pPr>
              <w:pStyle w:val="TableParagraph"/>
              <w:spacing w:before="55"/>
              <w:ind w:right="138"/>
              <w:jc w:val="right"/>
              <w:rPr>
                <w:sz w:val="14"/>
              </w:rPr>
            </w:pPr>
            <w:r>
              <w:rPr>
                <w:spacing w:val="-2"/>
                <w:sz w:val="14"/>
              </w:rPr>
              <w:t>108,803,649.37</w:t>
            </w:r>
          </w:p>
        </w:tc>
        <w:tc>
          <w:tcPr>
            <w:tcW w:w="1751" w:type="dxa"/>
          </w:tcPr>
          <w:p>
            <w:pPr>
              <w:pStyle w:val="TableParagraph"/>
              <w:spacing w:before="55"/>
              <w:ind w:right="179"/>
              <w:jc w:val="right"/>
              <w:rPr>
                <w:sz w:val="14"/>
              </w:rPr>
            </w:pPr>
            <w:r>
              <w:rPr>
                <w:spacing w:val="-2"/>
                <w:sz w:val="14"/>
              </w:rPr>
              <w:t>108,803,649.37</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1.2.5.01.02.99.1.00000</w:t>
            </w:r>
          </w:p>
        </w:tc>
        <w:tc>
          <w:tcPr>
            <w:tcW w:w="4399" w:type="dxa"/>
          </w:tcPr>
          <w:p>
            <w:pPr>
              <w:pStyle w:val="TableParagraph"/>
              <w:spacing w:before="56"/>
              <w:ind w:left="261"/>
              <w:rPr>
                <w:sz w:val="14"/>
              </w:rPr>
            </w:pPr>
            <w:r>
              <w:rPr>
                <w:sz w:val="14"/>
              </w:rPr>
              <w:t>Otros edificios-valores de </w:t>
            </w:r>
            <w:r>
              <w:rPr>
                <w:spacing w:val="-2"/>
                <w:sz w:val="14"/>
              </w:rPr>
              <w:t>origen</w:t>
            </w:r>
          </w:p>
        </w:tc>
        <w:tc>
          <w:tcPr>
            <w:tcW w:w="1763" w:type="dxa"/>
          </w:tcPr>
          <w:p>
            <w:pPr>
              <w:pStyle w:val="TableParagraph"/>
              <w:spacing w:before="56"/>
              <w:ind w:right="138"/>
              <w:jc w:val="right"/>
              <w:rPr>
                <w:sz w:val="14"/>
              </w:rPr>
            </w:pPr>
            <w:r>
              <w:rPr>
                <w:spacing w:val="-2"/>
                <w:sz w:val="14"/>
              </w:rPr>
              <w:t>108,803,649.37</w:t>
            </w:r>
          </w:p>
        </w:tc>
        <w:tc>
          <w:tcPr>
            <w:tcW w:w="1751" w:type="dxa"/>
          </w:tcPr>
          <w:p>
            <w:pPr>
              <w:pStyle w:val="TableParagraph"/>
              <w:spacing w:before="56"/>
              <w:ind w:right="179"/>
              <w:jc w:val="right"/>
              <w:rPr>
                <w:sz w:val="14"/>
              </w:rPr>
            </w:pPr>
            <w:r>
              <w:rPr>
                <w:spacing w:val="-2"/>
                <w:sz w:val="14"/>
              </w:rPr>
              <w:t>108,803,649.37</w:t>
            </w:r>
          </w:p>
        </w:tc>
        <w:tc>
          <w:tcPr>
            <w:tcW w:w="1403" w:type="dxa"/>
          </w:tcPr>
          <w:p>
            <w:pPr>
              <w:pStyle w:val="TableParagraph"/>
              <w:spacing w:before="56"/>
              <w:ind w:right="52"/>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1.2.5.01.02.99.2</w:t>
            </w:r>
          </w:p>
        </w:tc>
        <w:tc>
          <w:tcPr>
            <w:tcW w:w="4399" w:type="dxa"/>
          </w:tcPr>
          <w:p>
            <w:pPr>
              <w:pStyle w:val="TableParagraph"/>
              <w:spacing w:before="55"/>
              <w:ind w:left="261"/>
              <w:rPr>
                <w:sz w:val="14"/>
              </w:rPr>
            </w:pPr>
            <w:r>
              <w:rPr>
                <w:sz w:val="14"/>
              </w:rPr>
              <w:t>Otros edificios-</w:t>
            </w:r>
            <w:r>
              <w:rPr>
                <w:spacing w:val="-2"/>
                <w:sz w:val="14"/>
              </w:rPr>
              <w:t>revaluaciones</w:t>
            </w:r>
          </w:p>
        </w:tc>
        <w:tc>
          <w:tcPr>
            <w:tcW w:w="1763" w:type="dxa"/>
          </w:tcPr>
          <w:p>
            <w:pPr>
              <w:pStyle w:val="TableParagraph"/>
              <w:spacing w:before="55"/>
              <w:ind w:right="132"/>
              <w:jc w:val="right"/>
              <w:rPr>
                <w:sz w:val="14"/>
              </w:rPr>
            </w:pPr>
            <w:r>
              <w:rPr>
                <w:spacing w:val="-2"/>
                <w:sz w:val="14"/>
              </w:rPr>
              <w:t>77,294,274.50</w:t>
            </w:r>
          </w:p>
        </w:tc>
        <w:tc>
          <w:tcPr>
            <w:tcW w:w="1751" w:type="dxa"/>
          </w:tcPr>
          <w:p>
            <w:pPr>
              <w:pStyle w:val="TableParagraph"/>
              <w:spacing w:before="55"/>
              <w:ind w:right="173"/>
              <w:jc w:val="right"/>
              <w:rPr>
                <w:sz w:val="14"/>
              </w:rPr>
            </w:pPr>
            <w:r>
              <w:rPr>
                <w:spacing w:val="-2"/>
                <w:sz w:val="14"/>
              </w:rPr>
              <w:t>77,294,274.50</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1.2.5.01.02.99.2.00000</w:t>
            </w:r>
          </w:p>
        </w:tc>
        <w:tc>
          <w:tcPr>
            <w:tcW w:w="4399" w:type="dxa"/>
          </w:tcPr>
          <w:p>
            <w:pPr>
              <w:pStyle w:val="TableParagraph"/>
              <w:spacing w:before="56"/>
              <w:ind w:left="261"/>
              <w:rPr>
                <w:sz w:val="14"/>
              </w:rPr>
            </w:pPr>
            <w:r>
              <w:rPr>
                <w:sz w:val="14"/>
              </w:rPr>
              <w:t>Otros edificios-</w:t>
            </w:r>
            <w:r>
              <w:rPr>
                <w:spacing w:val="-2"/>
                <w:sz w:val="14"/>
              </w:rPr>
              <w:t>revaluaciones</w:t>
            </w:r>
          </w:p>
        </w:tc>
        <w:tc>
          <w:tcPr>
            <w:tcW w:w="1763" w:type="dxa"/>
          </w:tcPr>
          <w:p>
            <w:pPr>
              <w:pStyle w:val="TableParagraph"/>
              <w:spacing w:before="56"/>
              <w:ind w:right="132"/>
              <w:jc w:val="right"/>
              <w:rPr>
                <w:sz w:val="14"/>
              </w:rPr>
            </w:pPr>
            <w:r>
              <w:rPr>
                <w:spacing w:val="-2"/>
                <w:sz w:val="14"/>
              </w:rPr>
              <w:t>77,294,274.50</w:t>
            </w:r>
          </w:p>
        </w:tc>
        <w:tc>
          <w:tcPr>
            <w:tcW w:w="1751" w:type="dxa"/>
          </w:tcPr>
          <w:p>
            <w:pPr>
              <w:pStyle w:val="TableParagraph"/>
              <w:spacing w:before="56"/>
              <w:ind w:right="173"/>
              <w:jc w:val="right"/>
              <w:rPr>
                <w:sz w:val="14"/>
              </w:rPr>
            </w:pPr>
            <w:r>
              <w:rPr>
                <w:spacing w:val="-2"/>
                <w:sz w:val="14"/>
              </w:rPr>
              <w:t>77,294,274.50</w:t>
            </w:r>
          </w:p>
        </w:tc>
        <w:tc>
          <w:tcPr>
            <w:tcW w:w="1403" w:type="dxa"/>
          </w:tcPr>
          <w:p>
            <w:pPr>
              <w:pStyle w:val="TableParagraph"/>
              <w:spacing w:before="56"/>
              <w:ind w:right="52"/>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1.2.5.01.02.99.3</w:t>
            </w:r>
          </w:p>
        </w:tc>
        <w:tc>
          <w:tcPr>
            <w:tcW w:w="4399" w:type="dxa"/>
          </w:tcPr>
          <w:p>
            <w:pPr>
              <w:pStyle w:val="TableParagraph"/>
              <w:spacing w:before="55"/>
              <w:ind w:left="261"/>
              <w:rPr>
                <w:sz w:val="14"/>
              </w:rPr>
            </w:pPr>
            <w:r>
              <w:rPr>
                <w:sz w:val="14"/>
              </w:rPr>
              <w:t>Otros edificios-depreciaciones </w:t>
            </w:r>
            <w:r>
              <w:rPr>
                <w:spacing w:val="-2"/>
                <w:sz w:val="14"/>
              </w:rPr>
              <w:t>acumuladas</w:t>
            </w:r>
          </w:p>
        </w:tc>
        <w:tc>
          <w:tcPr>
            <w:tcW w:w="1763" w:type="dxa"/>
          </w:tcPr>
          <w:p>
            <w:pPr>
              <w:pStyle w:val="TableParagraph"/>
              <w:spacing w:before="55"/>
              <w:ind w:right="132"/>
              <w:jc w:val="right"/>
              <w:rPr>
                <w:sz w:val="14"/>
              </w:rPr>
            </w:pPr>
            <w:r>
              <w:rPr>
                <w:sz w:val="14"/>
              </w:rPr>
              <w:t>-</w:t>
            </w:r>
            <w:r>
              <w:rPr>
                <w:spacing w:val="-2"/>
                <w:sz w:val="14"/>
              </w:rPr>
              <w:t>58,073,108.17</w:t>
            </w:r>
          </w:p>
        </w:tc>
        <w:tc>
          <w:tcPr>
            <w:tcW w:w="1751" w:type="dxa"/>
          </w:tcPr>
          <w:p>
            <w:pPr>
              <w:pStyle w:val="TableParagraph"/>
              <w:spacing w:before="55"/>
              <w:ind w:right="173"/>
              <w:jc w:val="right"/>
              <w:rPr>
                <w:sz w:val="14"/>
              </w:rPr>
            </w:pPr>
            <w:r>
              <w:rPr>
                <w:sz w:val="14"/>
              </w:rPr>
              <w:t>-</w:t>
            </w:r>
            <w:r>
              <w:rPr>
                <w:spacing w:val="-2"/>
                <w:sz w:val="14"/>
              </w:rPr>
              <w:t>57,688,692.09</w:t>
            </w:r>
          </w:p>
        </w:tc>
        <w:tc>
          <w:tcPr>
            <w:tcW w:w="1403" w:type="dxa"/>
          </w:tcPr>
          <w:p>
            <w:pPr>
              <w:pStyle w:val="TableParagraph"/>
              <w:spacing w:before="55"/>
              <w:ind w:right="58"/>
              <w:jc w:val="right"/>
              <w:rPr>
                <w:sz w:val="14"/>
              </w:rPr>
            </w:pPr>
            <w:r>
              <w:rPr>
                <w:sz w:val="14"/>
              </w:rPr>
              <w:t>-</w:t>
            </w:r>
            <w:r>
              <w:rPr>
                <w:spacing w:val="-2"/>
                <w:sz w:val="14"/>
              </w:rPr>
              <w:t>384,416.08</w:t>
            </w:r>
          </w:p>
        </w:tc>
      </w:tr>
      <w:tr>
        <w:trPr>
          <w:trHeight w:val="270" w:hRule="atLeast"/>
        </w:trPr>
        <w:tc>
          <w:tcPr>
            <w:tcW w:w="2759" w:type="dxa"/>
          </w:tcPr>
          <w:p>
            <w:pPr>
              <w:pStyle w:val="TableParagraph"/>
              <w:spacing w:before="56"/>
              <w:ind w:left="230"/>
              <w:rPr>
                <w:sz w:val="14"/>
              </w:rPr>
            </w:pPr>
            <w:r>
              <w:rPr>
                <w:spacing w:val="-2"/>
                <w:sz w:val="14"/>
              </w:rPr>
              <w:t>1.2.5.01.02.99.3.00000</w:t>
            </w:r>
          </w:p>
        </w:tc>
        <w:tc>
          <w:tcPr>
            <w:tcW w:w="4399" w:type="dxa"/>
          </w:tcPr>
          <w:p>
            <w:pPr>
              <w:pStyle w:val="TableParagraph"/>
              <w:spacing w:before="56"/>
              <w:ind w:left="261"/>
              <w:rPr>
                <w:sz w:val="14"/>
              </w:rPr>
            </w:pPr>
            <w:r>
              <w:rPr>
                <w:sz w:val="14"/>
              </w:rPr>
              <w:t>Otros edificios-depreciaciones </w:t>
            </w:r>
            <w:r>
              <w:rPr>
                <w:spacing w:val="-2"/>
                <w:sz w:val="14"/>
              </w:rPr>
              <w:t>acumuladas</w:t>
            </w:r>
          </w:p>
        </w:tc>
        <w:tc>
          <w:tcPr>
            <w:tcW w:w="1763" w:type="dxa"/>
          </w:tcPr>
          <w:p>
            <w:pPr>
              <w:pStyle w:val="TableParagraph"/>
              <w:spacing w:before="56"/>
              <w:ind w:right="132"/>
              <w:jc w:val="right"/>
              <w:rPr>
                <w:sz w:val="14"/>
              </w:rPr>
            </w:pPr>
            <w:r>
              <w:rPr>
                <w:sz w:val="14"/>
              </w:rPr>
              <w:t>-</w:t>
            </w:r>
            <w:r>
              <w:rPr>
                <w:spacing w:val="-2"/>
                <w:sz w:val="14"/>
              </w:rPr>
              <w:t>58,073,108.17</w:t>
            </w:r>
          </w:p>
        </w:tc>
        <w:tc>
          <w:tcPr>
            <w:tcW w:w="1751" w:type="dxa"/>
          </w:tcPr>
          <w:p>
            <w:pPr>
              <w:pStyle w:val="TableParagraph"/>
              <w:spacing w:before="56"/>
              <w:ind w:right="173"/>
              <w:jc w:val="right"/>
              <w:rPr>
                <w:sz w:val="14"/>
              </w:rPr>
            </w:pPr>
            <w:r>
              <w:rPr>
                <w:sz w:val="14"/>
              </w:rPr>
              <w:t>-</w:t>
            </w:r>
            <w:r>
              <w:rPr>
                <w:spacing w:val="-2"/>
                <w:sz w:val="14"/>
              </w:rPr>
              <w:t>57,688,692.09</w:t>
            </w:r>
          </w:p>
        </w:tc>
        <w:tc>
          <w:tcPr>
            <w:tcW w:w="1403" w:type="dxa"/>
          </w:tcPr>
          <w:p>
            <w:pPr>
              <w:pStyle w:val="TableParagraph"/>
              <w:spacing w:before="56"/>
              <w:ind w:right="58"/>
              <w:jc w:val="right"/>
              <w:rPr>
                <w:sz w:val="14"/>
              </w:rPr>
            </w:pPr>
            <w:r>
              <w:rPr>
                <w:sz w:val="14"/>
              </w:rPr>
              <w:t>-</w:t>
            </w:r>
            <w:r>
              <w:rPr>
                <w:spacing w:val="-2"/>
                <w:sz w:val="14"/>
              </w:rPr>
              <w:t>384,416.08</w:t>
            </w:r>
          </w:p>
        </w:tc>
      </w:tr>
      <w:tr>
        <w:trPr>
          <w:trHeight w:val="270" w:hRule="atLeast"/>
        </w:trPr>
        <w:tc>
          <w:tcPr>
            <w:tcW w:w="2759" w:type="dxa"/>
          </w:tcPr>
          <w:p>
            <w:pPr>
              <w:pStyle w:val="TableParagraph"/>
              <w:spacing w:before="55"/>
              <w:ind w:right="258"/>
              <w:jc w:val="right"/>
              <w:rPr>
                <w:sz w:val="14"/>
              </w:rPr>
            </w:pPr>
            <w:r>
              <w:rPr>
                <w:spacing w:val="-2"/>
                <w:sz w:val="14"/>
              </w:rPr>
              <w:t>1.2.5.01.02.99.3.00000.0001</w:t>
            </w:r>
          </w:p>
        </w:tc>
        <w:tc>
          <w:tcPr>
            <w:tcW w:w="4399" w:type="dxa"/>
          </w:tcPr>
          <w:p>
            <w:pPr>
              <w:pStyle w:val="TableParagraph"/>
              <w:spacing w:before="55"/>
              <w:ind w:left="261"/>
              <w:rPr>
                <w:sz w:val="14"/>
              </w:rPr>
            </w:pPr>
            <w:r>
              <w:rPr>
                <w:sz w:val="14"/>
              </w:rPr>
              <w:t>Otros edificios-deprec.acum.:valor de origen </w:t>
            </w:r>
            <w:r>
              <w:rPr>
                <w:spacing w:val="-10"/>
                <w:sz w:val="14"/>
              </w:rPr>
              <w:t>y</w:t>
            </w:r>
          </w:p>
        </w:tc>
        <w:tc>
          <w:tcPr>
            <w:tcW w:w="1763" w:type="dxa"/>
          </w:tcPr>
          <w:p>
            <w:pPr>
              <w:pStyle w:val="TableParagraph"/>
              <w:spacing w:before="55"/>
              <w:ind w:right="132"/>
              <w:jc w:val="right"/>
              <w:rPr>
                <w:sz w:val="14"/>
              </w:rPr>
            </w:pPr>
            <w:r>
              <w:rPr>
                <w:sz w:val="14"/>
              </w:rPr>
              <w:t>-</w:t>
            </w:r>
            <w:r>
              <w:rPr>
                <w:spacing w:val="-2"/>
                <w:sz w:val="14"/>
              </w:rPr>
              <w:t>32,697,169.98</w:t>
            </w:r>
          </w:p>
        </w:tc>
        <w:tc>
          <w:tcPr>
            <w:tcW w:w="1751" w:type="dxa"/>
          </w:tcPr>
          <w:p>
            <w:pPr>
              <w:pStyle w:val="TableParagraph"/>
              <w:spacing w:before="55"/>
              <w:ind w:right="173"/>
              <w:jc w:val="right"/>
              <w:rPr>
                <w:sz w:val="14"/>
              </w:rPr>
            </w:pPr>
            <w:r>
              <w:rPr>
                <w:sz w:val="14"/>
              </w:rPr>
              <w:t>-</w:t>
            </w:r>
            <w:r>
              <w:rPr>
                <w:spacing w:val="-2"/>
                <w:sz w:val="14"/>
              </w:rPr>
              <w:t>32,312,753.90</w:t>
            </w:r>
          </w:p>
        </w:tc>
        <w:tc>
          <w:tcPr>
            <w:tcW w:w="1403" w:type="dxa"/>
          </w:tcPr>
          <w:p>
            <w:pPr>
              <w:pStyle w:val="TableParagraph"/>
              <w:spacing w:before="55"/>
              <w:ind w:right="58"/>
              <w:jc w:val="right"/>
              <w:rPr>
                <w:sz w:val="14"/>
              </w:rPr>
            </w:pPr>
            <w:r>
              <w:rPr>
                <w:sz w:val="14"/>
              </w:rPr>
              <w:t>-</w:t>
            </w:r>
            <w:r>
              <w:rPr>
                <w:spacing w:val="-2"/>
                <w:sz w:val="14"/>
              </w:rPr>
              <w:t>384,416.08</w:t>
            </w:r>
          </w:p>
        </w:tc>
      </w:tr>
      <w:tr>
        <w:trPr>
          <w:trHeight w:val="270" w:hRule="atLeast"/>
        </w:trPr>
        <w:tc>
          <w:tcPr>
            <w:tcW w:w="2759" w:type="dxa"/>
          </w:tcPr>
          <w:p>
            <w:pPr>
              <w:pStyle w:val="TableParagraph"/>
              <w:spacing w:before="56"/>
              <w:ind w:right="258"/>
              <w:jc w:val="right"/>
              <w:rPr>
                <w:sz w:val="14"/>
              </w:rPr>
            </w:pPr>
            <w:r>
              <w:rPr>
                <w:spacing w:val="-2"/>
                <w:sz w:val="14"/>
              </w:rPr>
              <w:t>1.2.5.01.02.99.3.00000.0002</w:t>
            </w:r>
          </w:p>
        </w:tc>
        <w:tc>
          <w:tcPr>
            <w:tcW w:w="4399" w:type="dxa"/>
          </w:tcPr>
          <w:p>
            <w:pPr>
              <w:pStyle w:val="TableParagraph"/>
              <w:spacing w:before="56"/>
              <w:ind w:left="261"/>
              <w:rPr>
                <w:sz w:val="14"/>
              </w:rPr>
            </w:pPr>
            <w:r>
              <w:rPr>
                <w:sz w:val="14"/>
              </w:rPr>
              <w:t>Otros edificios-</w:t>
            </w:r>
            <w:r>
              <w:rPr>
                <w:spacing w:val="-2"/>
                <w:sz w:val="14"/>
              </w:rPr>
              <w:t>deprec.acum.:revaluaciones</w:t>
            </w:r>
          </w:p>
        </w:tc>
        <w:tc>
          <w:tcPr>
            <w:tcW w:w="1763" w:type="dxa"/>
          </w:tcPr>
          <w:p>
            <w:pPr>
              <w:pStyle w:val="TableParagraph"/>
              <w:spacing w:before="56"/>
              <w:ind w:right="132"/>
              <w:jc w:val="right"/>
              <w:rPr>
                <w:sz w:val="14"/>
              </w:rPr>
            </w:pPr>
            <w:r>
              <w:rPr>
                <w:sz w:val="14"/>
              </w:rPr>
              <w:t>-</w:t>
            </w:r>
            <w:r>
              <w:rPr>
                <w:spacing w:val="-2"/>
                <w:sz w:val="14"/>
              </w:rPr>
              <w:t>25,375,938.19</w:t>
            </w:r>
          </w:p>
        </w:tc>
        <w:tc>
          <w:tcPr>
            <w:tcW w:w="1751" w:type="dxa"/>
          </w:tcPr>
          <w:p>
            <w:pPr>
              <w:pStyle w:val="TableParagraph"/>
              <w:spacing w:before="56"/>
              <w:ind w:right="173"/>
              <w:jc w:val="right"/>
              <w:rPr>
                <w:sz w:val="14"/>
              </w:rPr>
            </w:pPr>
            <w:r>
              <w:rPr>
                <w:sz w:val="14"/>
              </w:rPr>
              <w:t>-</w:t>
            </w:r>
            <w:r>
              <w:rPr>
                <w:spacing w:val="-2"/>
                <w:sz w:val="14"/>
              </w:rPr>
              <w:t>25,375,938.19</w:t>
            </w:r>
          </w:p>
        </w:tc>
        <w:tc>
          <w:tcPr>
            <w:tcW w:w="1403" w:type="dxa"/>
          </w:tcPr>
          <w:p>
            <w:pPr>
              <w:pStyle w:val="TableParagraph"/>
              <w:spacing w:before="56"/>
              <w:ind w:right="52"/>
              <w:jc w:val="right"/>
              <w:rPr>
                <w:sz w:val="14"/>
              </w:rPr>
            </w:pPr>
            <w:r>
              <w:rPr>
                <w:spacing w:val="-4"/>
                <w:sz w:val="14"/>
              </w:rPr>
              <w:t>0.00</w:t>
            </w:r>
          </w:p>
        </w:tc>
      </w:tr>
      <w:tr>
        <w:trPr>
          <w:trHeight w:val="314" w:hRule="atLeast"/>
        </w:trPr>
        <w:tc>
          <w:tcPr>
            <w:tcW w:w="2759" w:type="dxa"/>
          </w:tcPr>
          <w:p>
            <w:pPr>
              <w:pStyle w:val="TableParagraph"/>
              <w:spacing w:before="55"/>
              <w:ind w:left="50"/>
              <w:rPr>
                <w:sz w:val="14"/>
              </w:rPr>
            </w:pPr>
            <w:r>
              <w:rPr>
                <w:spacing w:val="-2"/>
                <w:sz w:val="14"/>
              </w:rPr>
              <w:t>1.2.5.01.03</w:t>
            </w:r>
          </w:p>
        </w:tc>
        <w:tc>
          <w:tcPr>
            <w:tcW w:w="4399" w:type="dxa"/>
          </w:tcPr>
          <w:p>
            <w:pPr>
              <w:pStyle w:val="TableParagraph"/>
              <w:spacing w:before="55"/>
              <w:ind w:left="261"/>
              <w:rPr>
                <w:sz w:val="14"/>
              </w:rPr>
            </w:pPr>
            <w:r>
              <w:rPr>
                <w:sz w:val="14"/>
              </w:rPr>
              <w:t>Maquinaria y equipos para la </w:t>
            </w:r>
            <w:r>
              <w:rPr>
                <w:spacing w:val="-2"/>
                <w:sz w:val="14"/>
              </w:rPr>
              <w:t>producción</w:t>
            </w:r>
          </w:p>
        </w:tc>
        <w:tc>
          <w:tcPr>
            <w:tcW w:w="1763" w:type="dxa"/>
          </w:tcPr>
          <w:p>
            <w:pPr>
              <w:pStyle w:val="TableParagraph"/>
              <w:spacing w:before="55"/>
              <w:ind w:right="132"/>
              <w:jc w:val="right"/>
              <w:rPr>
                <w:sz w:val="14"/>
              </w:rPr>
            </w:pPr>
            <w:r>
              <w:rPr>
                <w:spacing w:val="-2"/>
                <w:sz w:val="14"/>
              </w:rPr>
              <w:t>77,675,116.42</w:t>
            </w:r>
          </w:p>
        </w:tc>
        <w:tc>
          <w:tcPr>
            <w:tcW w:w="1751" w:type="dxa"/>
          </w:tcPr>
          <w:p>
            <w:pPr>
              <w:pStyle w:val="TableParagraph"/>
              <w:spacing w:before="55"/>
              <w:ind w:right="173"/>
              <w:jc w:val="right"/>
              <w:rPr>
                <w:sz w:val="14"/>
              </w:rPr>
            </w:pPr>
            <w:r>
              <w:rPr>
                <w:spacing w:val="-2"/>
                <w:sz w:val="14"/>
              </w:rPr>
              <w:t>78,489,552.88</w:t>
            </w:r>
          </w:p>
        </w:tc>
        <w:tc>
          <w:tcPr>
            <w:tcW w:w="1403" w:type="dxa"/>
          </w:tcPr>
          <w:p>
            <w:pPr>
              <w:pStyle w:val="TableParagraph"/>
              <w:spacing w:before="55"/>
              <w:ind w:right="58"/>
              <w:jc w:val="right"/>
              <w:rPr>
                <w:sz w:val="14"/>
              </w:rPr>
            </w:pPr>
            <w:r>
              <w:rPr>
                <w:sz w:val="14"/>
              </w:rPr>
              <w:t>-</w:t>
            </w:r>
            <w:r>
              <w:rPr>
                <w:spacing w:val="-2"/>
                <w:sz w:val="14"/>
              </w:rPr>
              <w:t>814,436.46</w:t>
            </w:r>
          </w:p>
        </w:tc>
      </w:tr>
      <w:tr>
        <w:trPr>
          <w:trHeight w:val="315" w:hRule="atLeast"/>
        </w:trPr>
        <w:tc>
          <w:tcPr>
            <w:tcW w:w="2759" w:type="dxa"/>
          </w:tcPr>
          <w:p>
            <w:pPr>
              <w:pStyle w:val="TableParagraph"/>
              <w:spacing w:before="100"/>
              <w:ind w:left="230"/>
              <w:rPr>
                <w:sz w:val="14"/>
              </w:rPr>
            </w:pPr>
            <w:r>
              <w:rPr>
                <w:spacing w:val="-2"/>
                <w:sz w:val="14"/>
              </w:rPr>
              <w:t>1.2.5.01.03.02</w:t>
            </w:r>
          </w:p>
        </w:tc>
        <w:tc>
          <w:tcPr>
            <w:tcW w:w="4399" w:type="dxa"/>
          </w:tcPr>
          <w:p>
            <w:pPr>
              <w:pStyle w:val="TableParagraph"/>
              <w:spacing w:before="100"/>
              <w:ind w:left="261"/>
              <w:rPr>
                <w:sz w:val="14"/>
              </w:rPr>
            </w:pPr>
            <w:r>
              <w:rPr>
                <w:spacing w:val="-2"/>
                <w:sz w:val="14"/>
              </w:rPr>
              <w:t>Generadores</w:t>
            </w:r>
          </w:p>
        </w:tc>
        <w:tc>
          <w:tcPr>
            <w:tcW w:w="1763" w:type="dxa"/>
          </w:tcPr>
          <w:p>
            <w:pPr>
              <w:pStyle w:val="TableParagraph"/>
              <w:spacing w:before="100"/>
              <w:ind w:right="132"/>
              <w:jc w:val="right"/>
              <w:rPr>
                <w:sz w:val="14"/>
              </w:rPr>
            </w:pPr>
            <w:r>
              <w:rPr>
                <w:spacing w:val="-2"/>
                <w:sz w:val="14"/>
              </w:rPr>
              <w:t>6,000.00</w:t>
            </w:r>
          </w:p>
        </w:tc>
        <w:tc>
          <w:tcPr>
            <w:tcW w:w="1751" w:type="dxa"/>
          </w:tcPr>
          <w:p>
            <w:pPr>
              <w:pStyle w:val="TableParagraph"/>
              <w:spacing w:before="100"/>
              <w:ind w:right="173"/>
              <w:jc w:val="right"/>
              <w:rPr>
                <w:sz w:val="14"/>
              </w:rPr>
            </w:pPr>
            <w:r>
              <w:rPr>
                <w:spacing w:val="-2"/>
                <w:sz w:val="14"/>
              </w:rPr>
              <w:t>6,000.00</w:t>
            </w:r>
          </w:p>
        </w:tc>
        <w:tc>
          <w:tcPr>
            <w:tcW w:w="1403" w:type="dxa"/>
          </w:tcPr>
          <w:p>
            <w:pPr>
              <w:pStyle w:val="TableParagraph"/>
              <w:spacing w:before="100"/>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1.2.5.01.03.02.1</w:t>
            </w:r>
          </w:p>
        </w:tc>
        <w:tc>
          <w:tcPr>
            <w:tcW w:w="4399" w:type="dxa"/>
          </w:tcPr>
          <w:p>
            <w:pPr>
              <w:pStyle w:val="TableParagraph"/>
              <w:spacing w:before="56"/>
              <w:ind w:left="261"/>
              <w:rPr>
                <w:sz w:val="14"/>
              </w:rPr>
            </w:pPr>
            <w:r>
              <w:rPr>
                <w:sz w:val="14"/>
              </w:rPr>
              <w:t>Generadores-valores de </w:t>
            </w:r>
            <w:r>
              <w:rPr>
                <w:spacing w:val="-2"/>
                <w:sz w:val="14"/>
              </w:rPr>
              <w:t>origen</w:t>
            </w:r>
          </w:p>
        </w:tc>
        <w:tc>
          <w:tcPr>
            <w:tcW w:w="1763" w:type="dxa"/>
          </w:tcPr>
          <w:p>
            <w:pPr>
              <w:pStyle w:val="TableParagraph"/>
              <w:spacing w:before="56"/>
              <w:ind w:right="144"/>
              <w:jc w:val="right"/>
              <w:rPr>
                <w:sz w:val="14"/>
              </w:rPr>
            </w:pPr>
            <w:r>
              <w:rPr>
                <w:spacing w:val="-2"/>
                <w:sz w:val="14"/>
              </w:rPr>
              <w:t>308,102.15</w:t>
            </w:r>
          </w:p>
        </w:tc>
        <w:tc>
          <w:tcPr>
            <w:tcW w:w="1751" w:type="dxa"/>
          </w:tcPr>
          <w:p>
            <w:pPr>
              <w:pStyle w:val="TableParagraph"/>
              <w:spacing w:before="56"/>
              <w:ind w:right="185"/>
              <w:jc w:val="right"/>
              <w:rPr>
                <w:sz w:val="14"/>
              </w:rPr>
            </w:pPr>
            <w:r>
              <w:rPr>
                <w:spacing w:val="-2"/>
                <w:sz w:val="14"/>
              </w:rPr>
              <w:t>308,102.15</w:t>
            </w:r>
          </w:p>
        </w:tc>
        <w:tc>
          <w:tcPr>
            <w:tcW w:w="1403" w:type="dxa"/>
          </w:tcPr>
          <w:p>
            <w:pPr>
              <w:pStyle w:val="TableParagraph"/>
              <w:spacing w:before="56"/>
              <w:ind w:right="52"/>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1.2.5.01.03.02.1.00000</w:t>
            </w:r>
          </w:p>
        </w:tc>
        <w:tc>
          <w:tcPr>
            <w:tcW w:w="4399" w:type="dxa"/>
          </w:tcPr>
          <w:p>
            <w:pPr>
              <w:pStyle w:val="TableParagraph"/>
              <w:spacing w:before="55"/>
              <w:ind w:left="261"/>
              <w:rPr>
                <w:sz w:val="14"/>
              </w:rPr>
            </w:pPr>
            <w:r>
              <w:rPr>
                <w:sz w:val="14"/>
              </w:rPr>
              <w:t>Generadores-valores de </w:t>
            </w:r>
            <w:r>
              <w:rPr>
                <w:spacing w:val="-2"/>
                <w:sz w:val="14"/>
              </w:rPr>
              <w:t>origen</w:t>
            </w:r>
          </w:p>
        </w:tc>
        <w:tc>
          <w:tcPr>
            <w:tcW w:w="1763" w:type="dxa"/>
          </w:tcPr>
          <w:p>
            <w:pPr>
              <w:pStyle w:val="TableParagraph"/>
              <w:spacing w:before="55"/>
              <w:ind w:right="144"/>
              <w:jc w:val="right"/>
              <w:rPr>
                <w:sz w:val="14"/>
              </w:rPr>
            </w:pPr>
            <w:r>
              <w:rPr>
                <w:spacing w:val="-2"/>
                <w:sz w:val="14"/>
              </w:rPr>
              <w:t>308,102.15</w:t>
            </w:r>
          </w:p>
        </w:tc>
        <w:tc>
          <w:tcPr>
            <w:tcW w:w="1751" w:type="dxa"/>
          </w:tcPr>
          <w:p>
            <w:pPr>
              <w:pStyle w:val="TableParagraph"/>
              <w:spacing w:before="55"/>
              <w:ind w:right="185"/>
              <w:jc w:val="right"/>
              <w:rPr>
                <w:sz w:val="14"/>
              </w:rPr>
            </w:pPr>
            <w:r>
              <w:rPr>
                <w:spacing w:val="-2"/>
                <w:sz w:val="14"/>
              </w:rPr>
              <w:t>308,102.15</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1.2.5.01.03.02.3</w:t>
            </w:r>
          </w:p>
        </w:tc>
        <w:tc>
          <w:tcPr>
            <w:tcW w:w="4399" w:type="dxa"/>
          </w:tcPr>
          <w:p>
            <w:pPr>
              <w:pStyle w:val="TableParagraph"/>
              <w:spacing w:before="56"/>
              <w:ind w:left="261"/>
              <w:rPr>
                <w:sz w:val="14"/>
              </w:rPr>
            </w:pPr>
            <w:r>
              <w:rPr>
                <w:sz w:val="14"/>
              </w:rPr>
              <w:t>Generadores-depreciaciones </w:t>
            </w:r>
            <w:r>
              <w:rPr>
                <w:spacing w:val="-2"/>
                <w:sz w:val="14"/>
              </w:rPr>
              <w:t>acumuladas</w:t>
            </w:r>
          </w:p>
        </w:tc>
        <w:tc>
          <w:tcPr>
            <w:tcW w:w="1763" w:type="dxa"/>
          </w:tcPr>
          <w:p>
            <w:pPr>
              <w:pStyle w:val="TableParagraph"/>
              <w:spacing w:before="56"/>
              <w:ind w:right="144"/>
              <w:jc w:val="right"/>
              <w:rPr>
                <w:sz w:val="14"/>
              </w:rPr>
            </w:pPr>
            <w:r>
              <w:rPr>
                <w:sz w:val="14"/>
              </w:rPr>
              <w:t>-</w:t>
            </w:r>
            <w:r>
              <w:rPr>
                <w:spacing w:val="-2"/>
                <w:sz w:val="14"/>
              </w:rPr>
              <w:t>302,102.15</w:t>
            </w:r>
          </w:p>
        </w:tc>
        <w:tc>
          <w:tcPr>
            <w:tcW w:w="1751" w:type="dxa"/>
          </w:tcPr>
          <w:p>
            <w:pPr>
              <w:pStyle w:val="TableParagraph"/>
              <w:spacing w:before="56"/>
              <w:ind w:right="185"/>
              <w:jc w:val="right"/>
              <w:rPr>
                <w:sz w:val="14"/>
              </w:rPr>
            </w:pPr>
            <w:r>
              <w:rPr>
                <w:sz w:val="14"/>
              </w:rPr>
              <w:t>-</w:t>
            </w:r>
            <w:r>
              <w:rPr>
                <w:spacing w:val="-2"/>
                <w:sz w:val="14"/>
              </w:rPr>
              <w:t>302,102.15</w:t>
            </w:r>
          </w:p>
        </w:tc>
        <w:tc>
          <w:tcPr>
            <w:tcW w:w="1403" w:type="dxa"/>
          </w:tcPr>
          <w:p>
            <w:pPr>
              <w:pStyle w:val="TableParagraph"/>
              <w:spacing w:before="56"/>
              <w:ind w:right="52"/>
              <w:jc w:val="right"/>
              <w:rPr>
                <w:sz w:val="14"/>
              </w:rPr>
            </w:pPr>
            <w:r>
              <w:rPr>
                <w:spacing w:val="-4"/>
                <w:sz w:val="14"/>
              </w:rPr>
              <w:t>0.00</w:t>
            </w:r>
          </w:p>
        </w:tc>
      </w:tr>
      <w:tr>
        <w:trPr>
          <w:trHeight w:val="269" w:hRule="atLeast"/>
        </w:trPr>
        <w:tc>
          <w:tcPr>
            <w:tcW w:w="2759" w:type="dxa"/>
          </w:tcPr>
          <w:p>
            <w:pPr>
              <w:pStyle w:val="TableParagraph"/>
              <w:spacing w:before="55"/>
              <w:ind w:left="230"/>
              <w:rPr>
                <w:sz w:val="14"/>
              </w:rPr>
            </w:pPr>
            <w:r>
              <w:rPr>
                <w:spacing w:val="-2"/>
                <w:sz w:val="14"/>
              </w:rPr>
              <w:t>1.2.5.01.03.02.3.00000</w:t>
            </w:r>
          </w:p>
        </w:tc>
        <w:tc>
          <w:tcPr>
            <w:tcW w:w="4399" w:type="dxa"/>
          </w:tcPr>
          <w:p>
            <w:pPr>
              <w:pStyle w:val="TableParagraph"/>
              <w:spacing w:before="55"/>
              <w:ind w:left="261"/>
              <w:rPr>
                <w:sz w:val="14"/>
              </w:rPr>
            </w:pPr>
            <w:r>
              <w:rPr>
                <w:sz w:val="14"/>
              </w:rPr>
              <w:t>Generadores-depreciaciones </w:t>
            </w:r>
            <w:r>
              <w:rPr>
                <w:spacing w:val="-2"/>
                <w:sz w:val="14"/>
              </w:rPr>
              <w:t>acumuladas</w:t>
            </w:r>
          </w:p>
        </w:tc>
        <w:tc>
          <w:tcPr>
            <w:tcW w:w="1763" w:type="dxa"/>
          </w:tcPr>
          <w:p>
            <w:pPr>
              <w:pStyle w:val="TableParagraph"/>
              <w:spacing w:before="55"/>
              <w:ind w:right="144"/>
              <w:jc w:val="right"/>
              <w:rPr>
                <w:sz w:val="14"/>
              </w:rPr>
            </w:pPr>
            <w:r>
              <w:rPr>
                <w:sz w:val="14"/>
              </w:rPr>
              <w:t>-</w:t>
            </w:r>
            <w:r>
              <w:rPr>
                <w:spacing w:val="-2"/>
                <w:sz w:val="14"/>
              </w:rPr>
              <w:t>302,102.15</w:t>
            </w:r>
          </w:p>
        </w:tc>
        <w:tc>
          <w:tcPr>
            <w:tcW w:w="1751" w:type="dxa"/>
          </w:tcPr>
          <w:p>
            <w:pPr>
              <w:pStyle w:val="TableParagraph"/>
              <w:spacing w:before="55"/>
              <w:ind w:right="185"/>
              <w:jc w:val="right"/>
              <w:rPr>
                <w:sz w:val="14"/>
              </w:rPr>
            </w:pPr>
            <w:r>
              <w:rPr>
                <w:sz w:val="14"/>
              </w:rPr>
              <w:t>-</w:t>
            </w:r>
            <w:r>
              <w:rPr>
                <w:spacing w:val="-2"/>
                <w:sz w:val="14"/>
              </w:rPr>
              <w:t>302,102.15</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1.2.5.01.03.02.3.00000.0001</w:t>
            </w:r>
          </w:p>
        </w:tc>
        <w:tc>
          <w:tcPr>
            <w:tcW w:w="4399" w:type="dxa"/>
          </w:tcPr>
          <w:p>
            <w:pPr>
              <w:pStyle w:val="TableParagraph"/>
              <w:spacing w:before="56"/>
              <w:ind w:left="261"/>
              <w:rPr>
                <w:sz w:val="14"/>
              </w:rPr>
            </w:pPr>
            <w:r>
              <w:rPr>
                <w:sz w:val="14"/>
              </w:rPr>
              <w:t>Generadores-deprec.acum.:valor de origen y </w:t>
            </w:r>
            <w:r>
              <w:rPr>
                <w:spacing w:val="-4"/>
                <w:sz w:val="14"/>
              </w:rPr>
              <w:t>mejo</w:t>
            </w:r>
          </w:p>
        </w:tc>
        <w:tc>
          <w:tcPr>
            <w:tcW w:w="1763" w:type="dxa"/>
          </w:tcPr>
          <w:p>
            <w:pPr>
              <w:pStyle w:val="TableParagraph"/>
              <w:spacing w:before="56"/>
              <w:ind w:right="144"/>
              <w:jc w:val="right"/>
              <w:rPr>
                <w:sz w:val="14"/>
              </w:rPr>
            </w:pPr>
            <w:r>
              <w:rPr>
                <w:sz w:val="14"/>
              </w:rPr>
              <w:t>-</w:t>
            </w:r>
            <w:r>
              <w:rPr>
                <w:spacing w:val="-2"/>
                <w:sz w:val="14"/>
              </w:rPr>
              <w:t>302,102.15</w:t>
            </w:r>
          </w:p>
        </w:tc>
        <w:tc>
          <w:tcPr>
            <w:tcW w:w="1751" w:type="dxa"/>
          </w:tcPr>
          <w:p>
            <w:pPr>
              <w:pStyle w:val="TableParagraph"/>
              <w:spacing w:before="56"/>
              <w:ind w:right="185"/>
              <w:jc w:val="right"/>
              <w:rPr>
                <w:sz w:val="14"/>
              </w:rPr>
            </w:pPr>
            <w:r>
              <w:rPr>
                <w:sz w:val="14"/>
              </w:rPr>
              <w:t>-</w:t>
            </w:r>
            <w:r>
              <w:rPr>
                <w:spacing w:val="-2"/>
                <w:sz w:val="14"/>
              </w:rPr>
              <w:t>302,102.15</w:t>
            </w:r>
          </w:p>
        </w:tc>
        <w:tc>
          <w:tcPr>
            <w:tcW w:w="1403" w:type="dxa"/>
          </w:tcPr>
          <w:p>
            <w:pPr>
              <w:pStyle w:val="TableParagraph"/>
              <w:spacing w:before="56"/>
              <w:ind w:right="52"/>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1.2.5.01.03.03</w:t>
            </w:r>
          </w:p>
        </w:tc>
        <w:tc>
          <w:tcPr>
            <w:tcW w:w="4399" w:type="dxa"/>
          </w:tcPr>
          <w:p>
            <w:pPr>
              <w:pStyle w:val="TableParagraph"/>
              <w:spacing w:before="55"/>
              <w:ind w:left="261"/>
              <w:rPr>
                <w:sz w:val="14"/>
              </w:rPr>
            </w:pPr>
            <w:r>
              <w:rPr>
                <w:sz w:val="14"/>
              </w:rPr>
              <w:t>Planta </w:t>
            </w:r>
            <w:r>
              <w:rPr>
                <w:spacing w:val="-2"/>
                <w:sz w:val="14"/>
              </w:rPr>
              <w:t>eléctrica</w:t>
            </w:r>
          </w:p>
        </w:tc>
        <w:tc>
          <w:tcPr>
            <w:tcW w:w="1763" w:type="dxa"/>
          </w:tcPr>
          <w:p>
            <w:pPr>
              <w:pStyle w:val="TableParagraph"/>
              <w:spacing w:before="55"/>
              <w:ind w:right="132"/>
              <w:jc w:val="right"/>
              <w:rPr>
                <w:sz w:val="14"/>
              </w:rPr>
            </w:pPr>
            <w:r>
              <w:rPr>
                <w:spacing w:val="-2"/>
                <w:sz w:val="14"/>
              </w:rPr>
              <w:t>16,474,704.41</w:t>
            </w:r>
          </w:p>
        </w:tc>
        <w:tc>
          <w:tcPr>
            <w:tcW w:w="1751" w:type="dxa"/>
          </w:tcPr>
          <w:p>
            <w:pPr>
              <w:pStyle w:val="TableParagraph"/>
              <w:spacing w:before="55"/>
              <w:ind w:right="173"/>
              <w:jc w:val="right"/>
              <w:rPr>
                <w:sz w:val="14"/>
              </w:rPr>
            </w:pPr>
            <w:r>
              <w:rPr>
                <w:spacing w:val="-2"/>
                <w:sz w:val="14"/>
              </w:rPr>
              <w:t>16,637,790.59</w:t>
            </w:r>
          </w:p>
        </w:tc>
        <w:tc>
          <w:tcPr>
            <w:tcW w:w="1403" w:type="dxa"/>
          </w:tcPr>
          <w:p>
            <w:pPr>
              <w:pStyle w:val="TableParagraph"/>
              <w:spacing w:before="55"/>
              <w:ind w:right="58"/>
              <w:jc w:val="right"/>
              <w:rPr>
                <w:sz w:val="14"/>
              </w:rPr>
            </w:pPr>
            <w:r>
              <w:rPr>
                <w:sz w:val="14"/>
              </w:rPr>
              <w:t>-</w:t>
            </w:r>
            <w:r>
              <w:rPr>
                <w:spacing w:val="-2"/>
                <w:sz w:val="14"/>
              </w:rPr>
              <w:t>163,086.18</w:t>
            </w:r>
          </w:p>
        </w:tc>
      </w:tr>
      <w:tr>
        <w:trPr>
          <w:trHeight w:val="270" w:hRule="atLeast"/>
        </w:trPr>
        <w:tc>
          <w:tcPr>
            <w:tcW w:w="2759" w:type="dxa"/>
          </w:tcPr>
          <w:p>
            <w:pPr>
              <w:pStyle w:val="TableParagraph"/>
              <w:spacing w:before="56"/>
              <w:ind w:left="230"/>
              <w:rPr>
                <w:sz w:val="14"/>
              </w:rPr>
            </w:pPr>
            <w:r>
              <w:rPr>
                <w:spacing w:val="-2"/>
                <w:sz w:val="14"/>
              </w:rPr>
              <w:t>1.2.5.01.03.03.1</w:t>
            </w:r>
          </w:p>
        </w:tc>
        <w:tc>
          <w:tcPr>
            <w:tcW w:w="4399" w:type="dxa"/>
          </w:tcPr>
          <w:p>
            <w:pPr>
              <w:pStyle w:val="TableParagraph"/>
              <w:spacing w:before="56"/>
              <w:ind w:left="261"/>
              <w:rPr>
                <w:sz w:val="14"/>
              </w:rPr>
            </w:pPr>
            <w:r>
              <w:rPr>
                <w:sz w:val="14"/>
              </w:rPr>
              <w:t>Planta eléctrica-valores de </w:t>
            </w:r>
            <w:r>
              <w:rPr>
                <w:spacing w:val="-2"/>
                <w:sz w:val="14"/>
              </w:rPr>
              <w:t>origen</w:t>
            </w:r>
          </w:p>
        </w:tc>
        <w:tc>
          <w:tcPr>
            <w:tcW w:w="1763" w:type="dxa"/>
          </w:tcPr>
          <w:p>
            <w:pPr>
              <w:pStyle w:val="TableParagraph"/>
              <w:spacing w:before="56"/>
              <w:ind w:right="132"/>
              <w:jc w:val="right"/>
              <w:rPr>
                <w:sz w:val="14"/>
              </w:rPr>
            </w:pPr>
            <w:r>
              <w:rPr>
                <w:spacing w:val="-2"/>
                <w:sz w:val="14"/>
              </w:rPr>
              <w:t>29,529,982.82</w:t>
            </w:r>
          </w:p>
        </w:tc>
        <w:tc>
          <w:tcPr>
            <w:tcW w:w="1751" w:type="dxa"/>
          </w:tcPr>
          <w:p>
            <w:pPr>
              <w:pStyle w:val="TableParagraph"/>
              <w:spacing w:before="56"/>
              <w:ind w:right="173"/>
              <w:jc w:val="right"/>
              <w:rPr>
                <w:sz w:val="14"/>
              </w:rPr>
            </w:pPr>
            <w:r>
              <w:rPr>
                <w:spacing w:val="-2"/>
                <w:sz w:val="14"/>
              </w:rPr>
              <w:t>29,529,982.82</w:t>
            </w:r>
          </w:p>
        </w:tc>
        <w:tc>
          <w:tcPr>
            <w:tcW w:w="1403" w:type="dxa"/>
          </w:tcPr>
          <w:p>
            <w:pPr>
              <w:pStyle w:val="TableParagraph"/>
              <w:spacing w:before="56"/>
              <w:ind w:right="52"/>
              <w:jc w:val="right"/>
              <w:rPr>
                <w:sz w:val="14"/>
              </w:rPr>
            </w:pPr>
            <w:r>
              <w:rPr>
                <w:spacing w:val="-4"/>
                <w:sz w:val="14"/>
              </w:rPr>
              <w:t>0.00</w:t>
            </w:r>
          </w:p>
        </w:tc>
      </w:tr>
      <w:tr>
        <w:trPr>
          <w:trHeight w:val="269" w:hRule="atLeast"/>
        </w:trPr>
        <w:tc>
          <w:tcPr>
            <w:tcW w:w="2759" w:type="dxa"/>
          </w:tcPr>
          <w:p>
            <w:pPr>
              <w:pStyle w:val="TableParagraph"/>
              <w:spacing w:before="55"/>
              <w:ind w:left="230"/>
              <w:rPr>
                <w:sz w:val="14"/>
              </w:rPr>
            </w:pPr>
            <w:r>
              <w:rPr>
                <w:spacing w:val="-2"/>
                <w:sz w:val="14"/>
              </w:rPr>
              <w:t>1.2.5.01.03.03.1.00000</w:t>
            </w:r>
          </w:p>
        </w:tc>
        <w:tc>
          <w:tcPr>
            <w:tcW w:w="4399" w:type="dxa"/>
          </w:tcPr>
          <w:p>
            <w:pPr>
              <w:pStyle w:val="TableParagraph"/>
              <w:spacing w:before="55"/>
              <w:ind w:left="261"/>
              <w:rPr>
                <w:sz w:val="14"/>
              </w:rPr>
            </w:pPr>
            <w:r>
              <w:rPr>
                <w:sz w:val="14"/>
              </w:rPr>
              <w:t>Planta eléctrica-valores de </w:t>
            </w:r>
            <w:r>
              <w:rPr>
                <w:spacing w:val="-2"/>
                <w:sz w:val="14"/>
              </w:rPr>
              <w:t>origen</w:t>
            </w:r>
          </w:p>
        </w:tc>
        <w:tc>
          <w:tcPr>
            <w:tcW w:w="1763" w:type="dxa"/>
          </w:tcPr>
          <w:p>
            <w:pPr>
              <w:pStyle w:val="TableParagraph"/>
              <w:spacing w:before="55"/>
              <w:ind w:right="132"/>
              <w:jc w:val="right"/>
              <w:rPr>
                <w:sz w:val="14"/>
              </w:rPr>
            </w:pPr>
            <w:r>
              <w:rPr>
                <w:spacing w:val="-2"/>
                <w:sz w:val="14"/>
              </w:rPr>
              <w:t>29,529,982.82</w:t>
            </w:r>
          </w:p>
        </w:tc>
        <w:tc>
          <w:tcPr>
            <w:tcW w:w="1751" w:type="dxa"/>
          </w:tcPr>
          <w:p>
            <w:pPr>
              <w:pStyle w:val="TableParagraph"/>
              <w:spacing w:before="55"/>
              <w:ind w:right="173"/>
              <w:jc w:val="right"/>
              <w:rPr>
                <w:sz w:val="14"/>
              </w:rPr>
            </w:pPr>
            <w:r>
              <w:rPr>
                <w:spacing w:val="-2"/>
                <w:sz w:val="14"/>
              </w:rPr>
              <w:t>29,529,982.82</w:t>
            </w:r>
          </w:p>
        </w:tc>
        <w:tc>
          <w:tcPr>
            <w:tcW w:w="1403" w:type="dxa"/>
          </w:tcPr>
          <w:p>
            <w:pPr>
              <w:pStyle w:val="TableParagraph"/>
              <w:spacing w:before="55"/>
              <w:ind w:right="52"/>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1.2.5.01.03.03.3</w:t>
            </w:r>
          </w:p>
        </w:tc>
        <w:tc>
          <w:tcPr>
            <w:tcW w:w="4399" w:type="dxa"/>
          </w:tcPr>
          <w:p>
            <w:pPr>
              <w:pStyle w:val="TableParagraph"/>
              <w:spacing w:before="56"/>
              <w:ind w:left="261"/>
              <w:rPr>
                <w:sz w:val="14"/>
              </w:rPr>
            </w:pPr>
            <w:r>
              <w:rPr>
                <w:sz w:val="14"/>
              </w:rPr>
              <w:t>Planta eléctrica-depreciaciones </w:t>
            </w:r>
            <w:r>
              <w:rPr>
                <w:spacing w:val="-2"/>
                <w:sz w:val="14"/>
              </w:rPr>
              <w:t>acumuladas</w:t>
            </w:r>
          </w:p>
        </w:tc>
        <w:tc>
          <w:tcPr>
            <w:tcW w:w="1763" w:type="dxa"/>
          </w:tcPr>
          <w:p>
            <w:pPr>
              <w:pStyle w:val="TableParagraph"/>
              <w:spacing w:before="56"/>
              <w:ind w:right="132"/>
              <w:jc w:val="right"/>
              <w:rPr>
                <w:sz w:val="14"/>
              </w:rPr>
            </w:pPr>
            <w:r>
              <w:rPr>
                <w:sz w:val="14"/>
              </w:rPr>
              <w:t>-</w:t>
            </w:r>
            <w:r>
              <w:rPr>
                <w:spacing w:val="-2"/>
                <w:sz w:val="14"/>
              </w:rPr>
              <w:t>13,055,278.41</w:t>
            </w:r>
          </w:p>
        </w:tc>
        <w:tc>
          <w:tcPr>
            <w:tcW w:w="1751" w:type="dxa"/>
          </w:tcPr>
          <w:p>
            <w:pPr>
              <w:pStyle w:val="TableParagraph"/>
              <w:spacing w:before="56"/>
              <w:ind w:right="173"/>
              <w:jc w:val="right"/>
              <w:rPr>
                <w:sz w:val="14"/>
              </w:rPr>
            </w:pPr>
            <w:r>
              <w:rPr>
                <w:sz w:val="14"/>
              </w:rPr>
              <w:t>-</w:t>
            </w:r>
            <w:r>
              <w:rPr>
                <w:spacing w:val="-2"/>
                <w:sz w:val="14"/>
              </w:rPr>
              <w:t>12,892,192.23</w:t>
            </w:r>
          </w:p>
        </w:tc>
        <w:tc>
          <w:tcPr>
            <w:tcW w:w="1403" w:type="dxa"/>
          </w:tcPr>
          <w:p>
            <w:pPr>
              <w:pStyle w:val="TableParagraph"/>
              <w:spacing w:before="56"/>
              <w:ind w:right="58"/>
              <w:jc w:val="right"/>
              <w:rPr>
                <w:sz w:val="14"/>
              </w:rPr>
            </w:pPr>
            <w:r>
              <w:rPr>
                <w:sz w:val="14"/>
              </w:rPr>
              <w:t>-</w:t>
            </w:r>
            <w:r>
              <w:rPr>
                <w:spacing w:val="-2"/>
                <w:sz w:val="14"/>
              </w:rPr>
              <w:t>163,086.18</w:t>
            </w:r>
          </w:p>
        </w:tc>
      </w:tr>
      <w:tr>
        <w:trPr>
          <w:trHeight w:val="270" w:hRule="atLeast"/>
        </w:trPr>
        <w:tc>
          <w:tcPr>
            <w:tcW w:w="2759" w:type="dxa"/>
          </w:tcPr>
          <w:p>
            <w:pPr>
              <w:pStyle w:val="TableParagraph"/>
              <w:spacing w:before="55"/>
              <w:ind w:left="230"/>
              <w:rPr>
                <w:sz w:val="14"/>
              </w:rPr>
            </w:pPr>
            <w:r>
              <w:rPr>
                <w:spacing w:val="-2"/>
                <w:sz w:val="14"/>
              </w:rPr>
              <w:t>1.2.5.01.03.03.3.00000</w:t>
            </w:r>
          </w:p>
        </w:tc>
        <w:tc>
          <w:tcPr>
            <w:tcW w:w="4399" w:type="dxa"/>
          </w:tcPr>
          <w:p>
            <w:pPr>
              <w:pStyle w:val="TableParagraph"/>
              <w:spacing w:before="55"/>
              <w:ind w:left="261"/>
              <w:rPr>
                <w:sz w:val="14"/>
              </w:rPr>
            </w:pPr>
            <w:r>
              <w:rPr>
                <w:sz w:val="14"/>
              </w:rPr>
              <w:t>Planta eléctrica-depreciaciones </w:t>
            </w:r>
            <w:r>
              <w:rPr>
                <w:spacing w:val="-2"/>
                <w:sz w:val="14"/>
              </w:rPr>
              <w:t>acumuladas</w:t>
            </w:r>
          </w:p>
        </w:tc>
        <w:tc>
          <w:tcPr>
            <w:tcW w:w="1763" w:type="dxa"/>
          </w:tcPr>
          <w:p>
            <w:pPr>
              <w:pStyle w:val="TableParagraph"/>
              <w:spacing w:before="55"/>
              <w:ind w:right="132"/>
              <w:jc w:val="right"/>
              <w:rPr>
                <w:sz w:val="14"/>
              </w:rPr>
            </w:pPr>
            <w:r>
              <w:rPr>
                <w:sz w:val="14"/>
              </w:rPr>
              <w:t>-</w:t>
            </w:r>
            <w:r>
              <w:rPr>
                <w:spacing w:val="-2"/>
                <w:sz w:val="14"/>
              </w:rPr>
              <w:t>13,055,278.41</w:t>
            </w:r>
          </w:p>
        </w:tc>
        <w:tc>
          <w:tcPr>
            <w:tcW w:w="1751" w:type="dxa"/>
          </w:tcPr>
          <w:p>
            <w:pPr>
              <w:pStyle w:val="TableParagraph"/>
              <w:spacing w:before="55"/>
              <w:ind w:right="173"/>
              <w:jc w:val="right"/>
              <w:rPr>
                <w:sz w:val="14"/>
              </w:rPr>
            </w:pPr>
            <w:r>
              <w:rPr>
                <w:sz w:val="14"/>
              </w:rPr>
              <w:t>-</w:t>
            </w:r>
            <w:r>
              <w:rPr>
                <w:spacing w:val="-2"/>
                <w:sz w:val="14"/>
              </w:rPr>
              <w:t>12,892,192.23</w:t>
            </w:r>
          </w:p>
        </w:tc>
        <w:tc>
          <w:tcPr>
            <w:tcW w:w="1403" w:type="dxa"/>
          </w:tcPr>
          <w:p>
            <w:pPr>
              <w:pStyle w:val="TableParagraph"/>
              <w:spacing w:before="55"/>
              <w:ind w:right="58"/>
              <w:jc w:val="right"/>
              <w:rPr>
                <w:sz w:val="14"/>
              </w:rPr>
            </w:pPr>
            <w:r>
              <w:rPr>
                <w:sz w:val="14"/>
              </w:rPr>
              <w:t>-</w:t>
            </w:r>
            <w:r>
              <w:rPr>
                <w:spacing w:val="-2"/>
                <w:sz w:val="14"/>
              </w:rPr>
              <w:t>163,086.18</w:t>
            </w:r>
          </w:p>
        </w:tc>
      </w:tr>
      <w:tr>
        <w:trPr>
          <w:trHeight w:val="270" w:hRule="atLeast"/>
        </w:trPr>
        <w:tc>
          <w:tcPr>
            <w:tcW w:w="2759" w:type="dxa"/>
          </w:tcPr>
          <w:p>
            <w:pPr>
              <w:pStyle w:val="TableParagraph"/>
              <w:spacing w:before="56"/>
              <w:ind w:right="258"/>
              <w:jc w:val="right"/>
              <w:rPr>
                <w:sz w:val="14"/>
              </w:rPr>
            </w:pPr>
            <w:r>
              <w:rPr>
                <w:spacing w:val="-2"/>
                <w:sz w:val="14"/>
              </w:rPr>
              <w:t>1.2.5.01.03.03.3.00000.0001</w:t>
            </w:r>
          </w:p>
        </w:tc>
        <w:tc>
          <w:tcPr>
            <w:tcW w:w="4399" w:type="dxa"/>
          </w:tcPr>
          <w:p>
            <w:pPr>
              <w:pStyle w:val="TableParagraph"/>
              <w:spacing w:before="56"/>
              <w:ind w:left="261"/>
              <w:rPr>
                <w:sz w:val="14"/>
              </w:rPr>
            </w:pPr>
            <w:r>
              <w:rPr>
                <w:sz w:val="14"/>
              </w:rPr>
              <w:t>Planta eléctrica-deprec.acum.:valor de origen </w:t>
            </w:r>
            <w:r>
              <w:rPr>
                <w:spacing w:val="-10"/>
                <w:sz w:val="14"/>
              </w:rPr>
              <w:t>y</w:t>
            </w:r>
          </w:p>
        </w:tc>
        <w:tc>
          <w:tcPr>
            <w:tcW w:w="1763" w:type="dxa"/>
          </w:tcPr>
          <w:p>
            <w:pPr>
              <w:pStyle w:val="TableParagraph"/>
              <w:spacing w:before="56"/>
              <w:ind w:right="132"/>
              <w:jc w:val="right"/>
              <w:rPr>
                <w:sz w:val="14"/>
              </w:rPr>
            </w:pPr>
            <w:r>
              <w:rPr>
                <w:sz w:val="14"/>
              </w:rPr>
              <w:t>-</w:t>
            </w:r>
            <w:r>
              <w:rPr>
                <w:spacing w:val="-2"/>
                <w:sz w:val="14"/>
              </w:rPr>
              <w:t>13,055,278.41</w:t>
            </w:r>
          </w:p>
        </w:tc>
        <w:tc>
          <w:tcPr>
            <w:tcW w:w="1751" w:type="dxa"/>
          </w:tcPr>
          <w:p>
            <w:pPr>
              <w:pStyle w:val="TableParagraph"/>
              <w:spacing w:before="56"/>
              <w:ind w:right="173"/>
              <w:jc w:val="right"/>
              <w:rPr>
                <w:sz w:val="14"/>
              </w:rPr>
            </w:pPr>
            <w:r>
              <w:rPr>
                <w:sz w:val="14"/>
              </w:rPr>
              <w:t>-</w:t>
            </w:r>
            <w:r>
              <w:rPr>
                <w:spacing w:val="-2"/>
                <w:sz w:val="14"/>
              </w:rPr>
              <w:t>12,892,192.23</w:t>
            </w:r>
          </w:p>
        </w:tc>
        <w:tc>
          <w:tcPr>
            <w:tcW w:w="1403" w:type="dxa"/>
          </w:tcPr>
          <w:p>
            <w:pPr>
              <w:pStyle w:val="TableParagraph"/>
              <w:spacing w:before="56"/>
              <w:ind w:right="58"/>
              <w:jc w:val="right"/>
              <w:rPr>
                <w:sz w:val="14"/>
              </w:rPr>
            </w:pPr>
            <w:r>
              <w:rPr>
                <w:sz w:val="14"/>
              </w:rPr>
              <w:t>-</w:t>
            </w:r>
            <w:r>
              <w:rPr>
                <w:spacing w:val="-2"/>
                <w:sz w:val="14"/>
              </w:rPr>
              <w:t>163,086.18</w:t>
            </w:r>
          </w:p>
        </w:tc>
      </w:tr>
      <w:tr>
        <w:trPr>
          <w:trHeight w:val="214" w:hRule="atLeast"/>
        </w:trPr>
        <w:tc>
          <w:tcPr>
            <w:tcW w:w="2759" w:type="dxa"/>
          </w:tcPr>
          <w:p>
            <w:pPr>
              <w:pStyle w:val="TableParagraph"/>
              <w:spacing w:line="139" w:lineRule="exact" w:before="55"/>
              <w:ind w:left="230"/>
              <w:rPr>
                <w:sz w:val="14"/>
              </w:rPr>
            </w:pPr>
            <w:r>
              <w:rPr>
                <w:spacing w:val="-2"/>
                <w:sz w:val="14"/>
              </w:rPr>
              <w:t>1.2.5.01.03.08</w:t>
            </w:r>
          </w:p>
        </w:tc>
        <w:tc>
          <w:tcPr>
            <w:tcW w:w="4399" w:type="dxa"/>
          </w:tcPr>
          <w:p>
            <w:pPr>
              <w:pStyle w:val="TableParagraph"/>
              <w:spacing w:line="139" w:lineRule="exact" w:before="55"/>
              <w:ind w:left="261"/>
              <w:rPr>
                <w:sz w:val="14"/>
              </w:rPr>
            </w:pPr>
            <w:r>
              <w:rPr>
                <w:sz w:val="14"/>
              </w:rPr>
              <w:t>Equipos de </w:t>
            </w:r>
            <w:r>
              <w:rPr>
                <w:spacing w:val="-2"/>
                <w:sz w:val="14"/>
              </w:rPr>
              <w:t>medición</w:t>
            </w:r>
          </w:p>
        </w:tc>
        <w:tc>
          <w:tcPr>
            <w:tcW w:w="1763" w:type="dxa"/>
          </w:tcPr>
          <w:p>
            <w:pPr>
              <w:pStyle w:val="TableParagraph"/>
              <w:spacing w:line="139" w:lineRule="exact" w:before="55"/>
              <w:ind w:right="144"/>
              <w:jc w:val="right"/>
              <w:rPr>
                <w:sz w:val="14"/>
              </w:rPr>
            </w:pPr>
            <w:r>
              <w:rPr>
                <w:spacing w:val="-2"/>
                <w:sz w:val="14"/>
              </w:rPr>
              <w:t>447,093.35</w:t>
            </w:r>
          </w:p>
        </w:tc>
        <w:tc>
          <w:tcPr>
            <w:tcW w:w="1751" w:type="dxa"/>
          </w:tcPr>
          <w:p>
            <w:pPr>
              <w:pStyle w:val="TableParagraph"/>
              <w:spacing w:line="139" w:lineRule="exact" w:before="55"/>
              <w:ind w:right="185"/>
              <w:jc w:val="right"/>
              <w:rPr>
                <w:sz w:val="14"/>
              </w:rPr>
            </w:pPr>
            <w:r>
              <w:rPr>
                <w:spacing w:val="-2"/>
                <w:sz w:val="14"/>
              </w:rPr>
              <w:t>451,031.68</w:t>
            </w:r>
          </w:p>
        </w:tc>
        <w:tc>
          <w:tcPr>
            <w:tcW w:w="1403" w:type="dxa"/>
          </w:tcPr>
          <w:p>
            <w:pPr>
              <w:pStyle w:val="TableParagraph"/>
              <w:spacing w:line="139" w:lineRule="exact" w:before="55"/>
              <w:ind w:right="46"/>
              <w:jc w:val="right"/>
              <w:rPr>
                <w:sz w:val="14"/>
              </w:rPr>
            </w:pPr>
            <w:r>
              <w:rPr>
                <w:sz w:val="14"/>
              </w:rPr>
              <w:t>-</w:t>
            </w:r>
            <w:r>
              <w:rPr>
                <w:spacing w:val="-2"/>
                <w:sz w:val="14"/>
              </w:rPr>
              <w:t>3,938.33</w:t>
            </w:r>
          </w:p>
        </w:tc>
      </w:tr>
    </w:tbl>
    <w:p>
      <w:pPr>
        <w:spacing w:after="0" w:line="139" w:lineRule="exact"/>
        <w:jc w:val="right"/>
        <w:rPr>
          <w:sz w:val="14"/>
        </w:rPr>
        <w:sectPr>
          <w:type w:val="continuous"/>
          <w:pgSz w:w="13680" w:h="15840"/>
          <w:pgMar w:header="284" w:footer="776" w:top="1220" w:bottom="120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32"/>
        <w:gridCol w:w="1479"/>
      </w:tblGrid>
      <w:tr>
        <w:trPr>
          <w:trHeight w:val="378" w:hRule="atLeast"/>
        </w:trPr>
        <w:tc>
          <w:tcPr>
            <w:tcW w:w="2759" w:type="dxa"/>
          </w:tcPr>
          <w:p>
            <w:pPr>
              <w:pStyle w:val="TableParagraph"/>
              <w:spacing w:before="0"/>
              <w:rPr>
                <w:rFonts w:ascii="Times New Roman"/>
                <w:sz w:val="14"/>
              </w:rPr>
            </w:pPr>
          </w:p>
        </w:tc>
        <w:tc>
          <w:tcPr>
            <w:tcW w:w="4477" w:type="dxa"/>
          </w:tcPr>
          <w:p>
            <w:pPr>
              <w:pStyle w:val="TableParagraph"/>
              <w:spacing w:before="0"/>
              <w:rPr>
                <w:rFonts w:ascii="Times New Roman"/>
                <w:sz w:val="14"/>
              </w:rPr>
            </w:pPr>
          </w:p>
        </w:tc>
        <w:tc>
          <w:tcPr>
            <w:tcW w:w="1740" w:type="dxa"/>
          </w:tcPr>
          <w:p>
            <w:pPr>
              <w:pStyle w:val="TableParagraph"/>
              <w:spacing w:before="0"/>
              <w:ind w:left="269"/>
              <w:rPr>
                <w:b/>
                <w:sz w:val="20"/>
              </w:rPr>
            </w:pPr>
            <w:r>
              <w:rPr>
                <w:b/>
                <w:spacing w:val="-2"/>
                <w:sz w:val="20"/>
                <w:u w:val="single"/>
              </w:rPr>
              <w:t>30/06/2022</w:t>
            </w:r>
          </w:p>
        </w:tc>
        <w:tc>
          <w:tcPr>
            <w:tcW w:w="1732" w:type="dxa"/>
          </w:tcPr>
          <w:p>
            <w:pPr>
              <w:pStyle w:val="TableParagraph"/>
              <w:spacing w:before="0"/>
              <w:ind w:left="194"/>
              <w:rPr>
                <w:b/>
                <w:sz w:val="20"/>
              </w:rPr>
            </w:pPr>
            <w:r>
              <w:rPr>
                <w:b/>
                <w:spacing w:val="-2"/>
                <w:sz w:val="20"/>
                <w:u w:val="single"/>
              </w:rPr>
              <w:t>31/05/2022</w:t>
            </w:r>
          </w:p>
        </w:tc>
        <w:tc>
          <w:tcPr>
            <w:tcW w:w="1479" w:type="dxa"/>
          </w:tcPr>
          <w:p>
            <w:pPr>
              <w:pStyle w:val="TableParagraph"/>
              <w:spacing w:before="0"/>
              <w:ind w:right="44"/>
              <w:jc w:val="right"/>
              <w:rPr>
                <w:b/>
                <w:sz w:val="20"/>
              </w:rPr>
            </w:pPr>
            <w:r>
              <w:rPr>
                <w:b/>
                <w:spacing w:val="-2"/>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pacing w:val="-2"/>
                <w:sz w:val="14"/>
              </w:rPr>
              <w:t>1.2.5.01.03</w:t>
            </w:r>
          </w:p>
        </w:tc>
        <w:tc>
          <w:tcPr>
            <w:tcW w:w="4477" w:type="dxa"/>
          </w:tcPr>
          <w:p>
            <w:pPr>
              <w:pStyle w:val="TableParagraph"/>
              <w:spacing w:before="4"/>
              <w:rPr>
                <w:b/>
                <w:sz w:val="13"/>
              </w:rPr>
            </w:pPr>
          </w:p>
          <w:p>
            <w:pPr>
              <w:pStyle w:val="TableParagraph"/>
              <w:spacing w:before="0"/>
              <w:ind w:left="261"/>
              <w:rPr>
                <w:sz w:val="14"/>
              </w:rPr>
            </w:pPr>
            <w:r>
              <w:rPr>
                <w:sz w:val="14"/>
              </w:rPr>
              <w:t>Maquinaria y equipos para la </w:t>
            </w:r>
            <w:r>
              <w:rPr>
                <w:spacing w:val="-2"/>
                <w:sz w:val="14"/>
              </w:rPr>
              <w:t>producción</w:t>
            </w:r>
          </w:p>
        </w:tc>
        <w:tc>
          <w:tcPr>
            <w:tcW w:w="1740" w:type="dxa"/>
          </w:tcPr>
          <w:p>
            <w:pPr>
              <w:pStyle w:val="TableParagraph"/>
              <w:spacing w:before="4"/>
              <w:rPr>
                <w:b/>
                <w:sz w:val="13"/>
              </w:rPr>
            </w:pPr>
          </w:p>
          <w:p>
            <w:pPr>
              <w:pStyle w:val="TableParagraph"/>
              <w:spacing w:before="0"/>
              <w:ind w:right="187"/>
              <w:jc w:val="right"/>
              <w:rPr>
                <w:sz w:val="14"/>
              </w:rPr>
            </w:pPr>
            <w:r>
              <w:rPr>
                <w:spacing w:val="-2"/>
                <w:sz w:val="14"/>
              </w:rPr>
              <w:t>77,675,116.42</w:t>
            </w:r>
          </w:p>
        </w:tc>
        <w:tc>
          <w:tcPr>
            <w:tcW w:w="1732" w:type="dxa"/>
          </w:tcPr>
          <w:p>
            <w:pPr>
              <w:pStyle w:val="TableParagraph"/>
              <w:spacing w:before="4"/>
              <w:rPr>
                <w:b/>
                <w:sz w:val="13"/>
              </w:rPr>
            </w:pPr>
          </w:p>
          <w:p>
            <w:pPr>
              <w:pStyle w:val="TableParagraph"/>
              <w:spacing w:before="0"/>
              <w:ind w:right="209"/>
              <w:jc w:val="right"/>
              <w:rPr>
                <w:sz w:val="14"/>
              </w:rPr>
            </w:pPr>
            <w:r>
              <w:rPr>
                <w:spacing w:val="-2"/>
                <w:sz w:val="14"/>
              </w:rPr>
              <w:t>78,489,552.88</w:t>
            </w:r>
          </w:p>
        </w:tc>
        <w:tc>
          <w:tcPr>
            <w:tcW w:w="1479" w:type="dxa"/>
          </w:tcPr>
          <w:p>
            <w:pPr>
              <w:pStyle w:val="TableParagraph"/>
              <w:spacing w:before="4"/>
              <w:rPr>
                <w:b/>
                <w:sz w:val="13"/>
              </w:rPr>
            </w:pPr>
          </w:p>
          <w:p>
            <w:pPr>
              <w:pStyle w:val="TableParagraph"/>
              <w:spacing w:before="0"/>
              <w:ind w:left="382"/>
              <w:rPr>
                <w:sz w:val="14"/>
              </w:rPr>
            </w:pPr>
            <w:r>
              <w:rPr>
                <w:sz w:val="14"/>
              </w:rPr>
              <w:t>-</w:t>
            </w:r>
            <w:r>
              <w:rPr>
                <w:spacing w:val="-2"/>
                <w:sz w:val="14"/>
              </w:rPr>
              <w:t>814,436.46</w:t>
            </w:r>
          </w:p>
        </w:tc>
      </w:tr>
      <w:tr>
        <w:trPr>
          <w:trHeight w:val="314" w:hRule="atLeast"/>
        </w:trPr>
        <w:tc>
          <w:tcPr>
            <w:tcW w:w="2759" w:type="dxa"/>
          </w:tcPr>
          <w:p>
            <w:pPr>
              <w:pStyle w:val="TableParagraph"/>
              <w:spacing w:before="100"/>
              <w:ind w:left="230"/>
              <w:rPr>
                <w:sz w:val="14"/>
              </w:rPr>
            </w:pPr>
            <w:r>
              <w:rPr>
                <w:spacing w:val="-2"/>
                <w:sz w:val="14"/>
              </w:rPr>
              <w:t>1.2.5.01.03.08.1</w:t>
            </w:r>
          </w:p>
        </w:tc>
        <w:tc>
          <w:tcPr>
            <w:tcW w:w="4477" w:type="dxa"/>
          </w:tcPr>
          <w:p>
            <w:pPr>
              <w:pStyle w:val="TableParagraph"/>
              <w:spacing w:before="100"/>
              <w:ind w:left="261"/>
              <w:rPr>
                <w:sz w:val="14"/>
              </w:rPr>
            </w:pPr>
            <w:r>
              <w:rPr>
                <w:sz w:val="14"/>
              </w:rPr>
              <w:t>Equipos de medición-valores de </w:t>
            </w:r>
            <w:r>
              <w:rPr>
                <w:spacing w:val="-2"/>
                <w:sz w:val="14"/>
              </w:rPr>
              <w:t>origen</w:t>
            </w:r>
          </w:p>
        </w:tc>
        <w:tc>
          <w:tcPr>
            <w:tcW w:w="1740" w:type="dxa"/>
          </w:tcPr>
          <w:p>
            <w:pPr>
              <w:pStyle w:val="TableParagraph"/>
              <w:spacing w:before="100"/>
              <w:ind w:right="199"/>
              <w:jc w:val="right"/>
              <w:rPr>
                <w:sz w:val="14"/>
              </w:rPr>
            </w:pPr>
            <w:r>
              <w:rPr>
                <w:spacing w:val="-2"/>
                <w:sz w:val="14"/>
              </w:rPr>
              <w:t>573,140.00</w:t>
            </w:r>
          </w:p>
        </w:tc>
        <w:tc>
          <w:tcPr>
            <w:tcW w:w="1732" w:type="dxa"/>
          </w:tcPr>
          <w:p>
            <w:pPr>
              <w:pStyle w:val="TableParagraph"/>
              <w:spacing w:before="100"/>
              <w:ind w:right="221"/>
              <w:jc w:val="right"/>
              <w:rPr>
                <w:sz w:val="14"/>
              </w:rPr>
            </w:pPr>
            <w:r>
              <w:rPr>
                <w:spacing w:val="-2"/>
                <w:sz w:val="14"/>
              </w:rPr>
              <w:t>573,140.00</w:t>
            </w:r>
          </w:p>
        </w:tc>
        <w:tc>
          <w:tcPr>
            <w:tcW w:w="1479" w:type="dxa"/>
          </w:tcPr>
          <w:p>
            <w:pPr>
              <w:pStyle w:val="TableParagraph"/>
              <w:spacing w:before="100"/>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1.2.5.01.03.08.1.00000</w:t>
            </w:r>
          </w:p>
        </w:tc>
        <w:tc>
          <w:tcPr>
            <w:tcW w:w="4477" w:type="dxa"/>
          </w:tcPr>
          <w:p>
            <w:pPr>
              <w:pStyle w:val="TableParagraph"/>
              <w:spacing w:before="55"/>
              <w:ind w:left="261"/>
              <w:rPr>
                <w:sz w:val="14"/>
              </w:rPr>
            </w:pPr>
            <w:r>
              <w:rPr>
                <w:sz w:val="14"/>
              </w:rPr>
              <w:t>Equipos de medición-valores de </w:t>
            </w:r>
            <w:r>
              <w:rPr>
                <w:spacing w:val="-2"/>
                <w:sz w:val="14"/>
              </w:rPr>
              <w:t>origen</w:t>
            </w:r>
          </w:p>
        </w:tc>
        <w:tc>
          <w:tcPr>
            <w:tcW w:w="1740" w:type="dxa"/>
          </w:tcPr>
          <w:p>
            <w:pPr>
              <w:pStyle w:val="TableParagraph"/>
              <w:spacing w:before="55"/>
              <w:ind w:right="199"/>
              <w:jc w:val="right"/>
              <w:rPr>
                <w:sz w:val="14"/>
              </w:rPr>
            </w:pPr>
            <w:r>
              <w:rPr>
                <w:spacing w:val="-2"/>
                <w:sz w:val="14"/>
              </w:rPr>
              <w:t>573,140.00</w:t>
            </w:r>
          </w:p>
        </w:tc>
        <w:tc>
          <w:tcPr>
            <w:tcW w:w="1732" w:type="dxa"/>
          </w:tcPr>
          <w:p>
            <w:pPr>
              <w:pStyle w:val="TableParagraph"/>
              <w:spacing w:before="55"/>
              <w:ind w:right="221"/>
              <w:jc w:val="right"/>
              <w:rPr>
                <w:sz w:val="14"/>
              </w:rPr>
            </w:pPr>
            <w:r>
              <w:rPr>
                <w:spacing w:val="-2"/>
                <w:sz w:val="14"/>
              </w:rPr>
              <w:t>573,140.00</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1.2.5.01.03.08.3</w:t>
            </w:r>
          </w:p>
        </w:tc>
        <w:tc>
          <w:tcPr>
            <w:tcW w:w="4477" w:type="dxa"/>
          </w:tcPr>
          <w:p>
            <w:pPr>
              <w:pStyle w:val="TableParagraph"/>
              <w:spacing w:before="56"/>
              <w:ind w:left="261"/>
              <w:rPr>
                <w:sz w:val="14"/>
              </w:rPr>
            </w:pPr>
            <w:r>
              <w:rPr>
                <w:sz w:val="14"/>
              </w:rPr>
              <w:t>Equipos de medición-depreciaciones </w:t>
            </w:r>
            <w:r>
              <w:rPr>
                <w:spacing w:val="-2"/>
                <w:sz w:val="14"/>
              </w:rPr>
              <w:t>acumuladas</w:t>
            </w:r>
          </w:p>
        </w:tc>
        <w:tc>
          <w:tcPr>
            <w:tcW w:w="1740" w:type="dxa"/>
          </w:tcPr>
          <w:p>
            <w:pPr>
              <w:pStyle w:val="TableParagraph"/>
              <w:spacing w:before="56"/>
              <w:ind w:right="199"/>
              <w:jc w:val="right"/>
              <w:rPr>
                <w:sz w:val="14"/>
              </w:rPr>
            </w:pPr>
            <w:r>
              <w:rPr>
                <w:sz w:val="14"/>
              </w:rPr>
              <w:t>-</w:t>
            </w:r>
            <w:r>
              <w:rPr>
                <w:spacing w:val="-2"/>
                <w:sz w:val="14"/>
              </w:rPr>
              <w:t>126,046.65</w:t>
            </w:r>
          </w:p>
        </w:tc>
        <w:tc>
          <w:tcPr>
            <w:tcW w:w="1732" w:type="dxa"/>
          </w:tcPr>
          <w:p>
            <w:pPr>
              <w:pStyle w:val="TableParagraph"/>
              <w:spacing w:before="56"/>
              <w:ind w:right="221"/>
              <w:jc w:val="right"/>
              <w:rPr>
                <w:sz w:val="14"/>
              </w:rPr>
            </w:pPr>
            <w:r>
              <w:rPr>
                <w:sz w:val="14"/>
              </w:rPr>
              <w:t>-</w:t>
            </w:r>
            <w:r>
              <w:rPr>
                <w:spacing w:val="-2"/>
                <w:sz w:val="14"/>
              </w:rPr>
              <w:t>122,108.32</w:t>
            </w:r>
          </w:p>
        </w:tc>
        <w:tc>
          <w:tcPr>
            <w:tcW w:w="1479" w:type="dxa"/>
          </w:tcPr>
          <w:p>
            <w:pPr>
              <w:pStyle w:val="TableParagraph"/>
              <w:spacing w:before="56"/>
              <w:ind w:right="158"/>
              <w:jc w:val="right"/>
              <w:rPr>
                <w:sz w:val="14"/>
              </w:rPr>
            </w:pPr>
            <w:r>
              <w:rPr>
                <w:sz w:val="14"/>
              </w:rPr>
              <w:t>-</w:t>
            </w:r>
            <w:r>
              <w:rPr>
                <w:spacing w:val="-2"/>
                <w:sz w:val="14"/>
              </w:rPr>
              <w:t>3,938.33</w:t>
            </w:r>
          </w:p>
        </w:tc>
      </w:tr>
      <w:tr>
        <w:trPr>
          <w:trHeight w:val="270" w:hRule="atLeast"/>
        </w:trPr>
        <w:tc>
          <w:tcPr>
            <w:tcW w:w="2759" w:type="dxa"/>
          </w:tcPr>
          <w:p>
            <w:pPr>
              <w:pStyle w:val="TableParagraph"/>
              <w:spacing w:before="55"/>
              <w:ind w:left="230"/>
              <w:rPr>
                <w:sz w:val="14"/>
              </w:rPr>
            </w:pPr>
            <w:r>
              <w:rPr>
                <w:spacing w:val="-2"/>
                <w:sz w:val="14"/>
              </w:rPr>
              <w:t>1.2.5.01.03.08.3.00000</w:t>
            </w:r>
          </w:p>
        </w:tc>
        <w:tc>
          <w:tcPr>
            <w:tcW w:w="4477" w:type="dxa"/>
          </w:tcPr>
          <w:p>
            <w:pPr>
              <w:pStyle w:val="TableParagraph"/>
              <w:spacing w:before="55"/>
              <w:ind w:left="261"/>
              <w:rPr>
                <w:sz w:val="14"/>
              </w:rPr>
            </w:pPr>
            <w:r>
              <w:rPr>
                <w:sz w:val="14"/>
              </w:rPr>
              <w:t>Equipos de medición-depreciaciones </w:t>
            </w:r>
            <w:r>
              <w:rPr>
                <w:spacing w:val="-2"/>
                <w:sz w:val="14"/>
              </w:rPr>
              <w:t>acumuladas</w:t>
            </w:r>
          </w:p>
        </w:tc>
        <w:tc>
          <w:tcPr>
            <w:tcW w:w="1740" w:type="dxa"/>
          </w:tcPr>
          <w:p>
            <w:pPr>
              <w:pStyle w:val="TableParagraph"/>
              <w:spacing w:before="55"/>
              <w:ind w:right="199"/>
              <w:jc w:val="right"/>
              <w:rPr>
                <w:sz w:val="14"/>
              </w:rPr>
            </w:pPr>
            <w:r>
              <w:rPr>
                <w:sz w:val="14"/>
              </w:rPr>
              <w:t>-</w:t>
            </w:r>
            <w:r>
              <w:rPr>
                <w:spacing w:val="-2"/>
                <w:sz w:val="14"/>
              </w:rPr>
              <w:t>126,046.65</w:t>
            </w:r>
          </w:p>
        </w:tc>
        <w:tc>
          <w:tcPr>
            <w:tcW w:w="1732" w:type="dxa"/>
          </w:tcPr>
          <w:p>
            <w:pPr>
              <w:pStyle w:val="TableParagraph"/>
              <w:spacing w:before="55"/>
              <w:ind w:right="221"/>
              <w:jc w:val="right"/>
              <w:rPr>
                <w:sz w:val="14"/>
              </w:rPr>
            </w:pPr>
            <w:r>
              <w:rPr>
                <w:sz w:val="14"/>
              </w:rPr>
              <w:t>-</w:t>
            </w:r>
            <w:r>
              <w:rPr>
                <w:spacing w:val="-2"/>
                <w:sz w:val="14"/>
              </w:rPr>
              <w:t>122,108.32</w:t>
            </w:r>
          </w:p>
        </w:tc>
        <w:tc>
          <w:tcPr>
            <w:tcW w:w="1479" w:type="dxa"/>
          </w:tcPr>
          <w:p>
            <w:pPr>
              <w:pStyle w:val="TableParagraph"/>
              <w:spacing w:before="55"/>
              <w:ind w:right="158"/>
              <w:jc w:val="right"/>
              <w:rPr>
                <w:sz w:val="14"/>
              </w:rPr>
            </w:pPr>
            <w:r>
              <w:rPr>
                <w:sz w:val="14"/>
              </w:rPr>
              <w:t>-</w:t>
            </w:r>
            <w:r>
              <w:rPr>
                <w:spacing w:val="-2"/>
                <w:sz w:val="14"/>
              </w:rPr>
              <w:t>3,938.33</w:t>
            </w:r>
          </w:p>
        </w:tc>
      </w:tr>
      <w:tr>
        <w:trPr>
          <w:trHeight w:val="270" w:hRule="atLeast"/>
        </w:trPr>
        <w:tc>
          <w:tcPr>
            <w:tcW w:w="2759" w:type="dxa"/>
          </w:tcPr>
          <w:p>
            <w:pPr>
              <w:pStyle w:val="TableParagraph"/>
              <w:spacing w:before="56"/>
              <w:ind w:right="258"/>
              <w:jc w:val="right"/>
              <w:rPr>
                <w:sz w:val="14"/>
              </w:rPr>
            </w:pPr>
            <w:r>
              <w:rPr>
                <w:spacing w:val="-2"/>
                <w:sz w:val="14"/>
              </w:rPr>
              <w:t>1.2.5.01.03.08.3.00000.0001</w:t>
            </w:r>
          </w:p>
        </w:tc>
        <w:tc>
          <w:tcPr>
            <w:tcW w:w="4477" w:type="dxa"/>
          </w:tcPr>
          <w:p>
            <w:pPr>
              <w:pStyle w:val="TableParagraph"/>
              <w:spacing w:before="56"/>
              <w:ind w:left="261"/>
              <w:rPr>
                <w:sz w:val="14"/>
              </w:rPr>
            </w:pPr>
            <w:r>
              <w:rPr>
                <w:sz w:val="14"/>
              </w:rPr>
              <w:t>Equipos de medición-deprec.acum.:valor de </w:t>
            </w:r>
            <w:r>
              <w:rPr>
                <w:spacing w:val="-2"/>
                <w:sz w:val="14"/>
              </w:rPr>
              <w:t>orige</w:t>
            </w:r>
          </w:p>
        </w:tc>
        <w:tc>
          <w:tcPr>
            <w:tcW w:w="1740" w:type="dxa"/>
          </w:tcPr>
          <w:p>
            <w:pPr>
              <w:pStyle w:val="TableParagraph"/>
              <w:spacing w:before="56"/>
              <w:ind w:right="199"/>
              <w:jc w:val="right"/>
              <w:rPr>
                <w:sz w:val="14"/>
              </w:rPr>
            </w:pPr>
            <w:r>
              <w:rPr>
                <w:sz w:val="14"/>
              </w:rPr>
              <w:t>-</w:t>
            </w:r>
            <w:r>
              <w:rPr>
                <w:spacing w:val="-2"/>
                <w:sz w:val="14"/>
              </w:rPr>
              <w:t>126,046.65</w:t>
            </w:r>
          </w:p>
        </w:tc>
        <w:tc>
          <w:tcPr>
            <w:tcW w:w="1732" w:type="dxa"/>
          </w:tcPr>
          <w:p>
            <w:pPr>
              <w:pStyle w:val="TableParagraph"/>
              <w:spacing w:before="56"/>
              <w:ind w:right="221"/>
              <w:jc w:val="right"/>
              <w:rPr>
                <w:sz w:val="14"/>
              </w:rPr>
            </w:pPr>
            <w:r>
              <w:rPr>
                <w:sz w:val="14"/>
              </w:rPr>
              <w:t>-</w:t>
            </w:r>
            <w:r>
              <w:rPr>
                <w:spacing w:val="-2"/>
                <w:sz w:val="14"/>
              </w:rPr>
              <w:t>122,108.32</w:t>
            </w:r>
          </w:p>
        </w:tc>
        <w:tc>
          <w:tcPr>
            <w:tcW w:w="1479" w:type="dxa"/>
          </w:tcPr>
          <w:p>
            <w:pPr>
              <w:pStyle w:val="TableParagraph"/>
              <w:spacing w:before="56"/>
              <w:ind w:right="158"/>
              <w:jc w:val="right"/>
              <w:rPr>
                <w:sz w:val="14"/>
              </w:rPr>
            </w:pPr>
            <w:r>
              <w:rPr>
                <w:sz w:val="14"/>
              </w:rPr>
              <w:t>-</w:t>
            </w:r>
            <w:r>
              <w:rPr>
                <w:spacing w:val="-2"/>
                <w:sz w:val="14"/>
              </w:rPr>
              <w:t>3,938.33</w:t>
            </w:r>
          </w:p>
        </w:tc>
      </w:tr>
      <w:tr>
        <w:trPr>
          <w:trHeight w:val="270" w:hRule="atLeast"/>
        </w:trPr>
        <w:tc>
          <w:tcPr>
            <w:tcW w:w="2759" w:type="dxa"/>
          </w:tcPr>
          <w:p>
            <w:pPr>
              <w:pStyle w:val="TableParagraph"/>
              <w:spacing w:before="55"/>
              <w:ind w:left="230"/>
              <w:rPr>
                <w:sz w:val="14"/>
              </w:rPr>
            </w:pPr>
            <w:r>
              <w:rPr>
                <w:spacing w:val="-2"/>
                <w:sz w:val="14"/>
              </w:rPr>
              <w:t>1.2.5.01.03.99</w:t>
            </w:r>
          </w:p>
        </w:tc>
        <w:tc>
          <w:tcPr>
            <w:tcW w:w="4477" w:type="dxa"/>
          </w:tcPr>
          <w:p>
            <w:pPr>
              <w:pStyle w:val="TableParagraph"/>
              <w:spacing w:before="55"/>
              <w:ind w:left="261"/>
              <w:rPr>
                <w:sz w:val="14"/>
              </w:rPr>
            </w:pPr>
            <w:r>
              <w:rPr>
                <w:sz w:val="14"/>
              </w:rPr>
              <w:t>Otras maquinarias y equipos para la </w:t>
            </w:r>
            <w:r>
              <w:rPr>
                <w:spacing w:val="-2"/>
                <w:sz w:val="14"/>
              </w:rPr>
              <w:t>producción</w:t>
            </w:r>
          </w:p>
        </w:tc>
        <w:tc>
          <w:tcPr>
            <w:tcW w:w="1740" w:type="dxa"/>
          </w:tcPr>
          <w:p>
            <w:pPr>
              <w:pStyle w:val="TableParagraph"/>
              <w:spacing w:before="55"/>
              <w:ind w:right="187"/>
              <w:jc w:val="right"/>
              <w:rPr>
                <w:sz w:val="14"/>
              </w:rPr>
            </w:pPr>
            <w:r>
              <w:rPr>
                <w:spacing w:val="-2"/>
                <w:sz w:val="14"/>
              </w:rPr>
              <w:t>60,747,318.66</w:t>
            </w:r>
          </w:p>
        </w:tc>
        <w:tc>
          <w:tcPr>
            <w:tcW w:w="1732" w:type="dxa"/>
          </w:tcPr>
          <w:p>
            <w:pPr>
              <w:pStyle w:val="TableParagraph"/>
              <w:spacing w:before="55"/>
              <w:ind w:right="209"/>
              <w:jc w:val="right"/>
              <w:rPr>
                <w:sz w:val="14"/>
              </w:rPr>
            </w:pPr>
            <w:r>
              <w:rPr>
                <w:spacing w:val="-2"/>
                <w:sz w:val="14"/>
              </w:rPr>
              <w:t>61,394,730.61</w:t>
            </w:r>
          </w:p>
        </w:tc>
        <w:tc>
          <w:tcPr>
            <w:tcW w:w="1479" w:type="dxa"/>
          </w:tcPr>
          <w:p>
            <w:pPr>
              <w:pStyle w:val="TableParagraph"/>
              <w:spacing w:before="55"/>
              <w:ind w:left="382"/>
              <w:rPr>
                <w:sz w:val="14"/>
              </w:rPr>
            </w:pPr>
            <w:r>
              <w:rPr>
                <w:sz w:val="14"/>
              </w:rPr>
              <w:t>-</w:t>
            </w:r>
            <w:r>
              <w:rPr>
                <w:spacing w:val="-2"/>
                <w:sz w:val="14"/>
              </w:rPr>
              <w:t>647,411.95</w:t>
            </w:r>
          </w:p>
        </w:tc>
      </w:tr>
      <w:tr>
        <w:trPr>
          <w:trHeight w:val="270" w:hRule="atLeast"/>
        </w:trPr>
        <w:tc>
          <w:tcPr>
            <w:tcW w:w="2759" w:type="dxa"/>
          </w:tcPr>
          <w:p>
            <w:pPr>
              <w:pStyle w:val="TableParagraph"/>
              <w:spacing w:before="56"/>
              <w:ind w:left="230"/>
              <w:rPr>
                <w:sz w:val="14"/>
              </w:rPr>
            </w:pPr>
            <w:r>
              <w:rPr>
                <w:spacing w:val="-2"/>
                <w:sz w:val="14"/>
              </w:rPr>
              <w:t>1.2.5.01.03.99.1</w:t>
            </w:r>
          </w:p>
        </w:tc>
        <w:tc>
          <w:tcPr>
            <w:tcW w:w="4477" w:type="dxa"/>
          </w:tcPr>
          <w:p>
            <w:pPr>
              <w:pStyle w:val="TableParagraph"/>
              <w:spacing w:before="56"/>
              <w:ind w:left="261"/>
              <w:rPr>
                <w:sz w:val="14"/>
              </w:rPr>
            </w:pPr>
            <w:r>
              <w:rPr>
                <w:sz w:val="14"/>
              </w:rPr>
              <w:t>Otras maquinarias producción-valores de </w:t>
            </w:r>
            <w:r>
              <w:rPr>
                <w:spacing w:val="-2"/>
                <w:sz w:val="14"/>
              </w:rPr>
              <w:t>origen</w:t>
            </w:r>
          </w:p>
        </w:tc>
        <w:tc>
          <w:tcPr>
            <w:tcW w:w="1740" w:type="dxa"/>
          </w:tcPr>
          <w:p>
            <w:pPr>
              <w:pStyle w:val="TableParagraph"/>
              <w:spacing w:before="56"/>
              <w:ind w:right="193"/>
              <w:jc w:val="right"/>
              <w:rPr>
                <w:sz w:val="14"/>
              </w:rPr>
            </w:pPr>
            <w:r>
              <w:rPr>
                <w:spacing w:val="-2"/>
                <w:sz w:val="14"/>
              </w:rPr>
              <w:t>101,457,196.48</w:t>
            </w:r>
          </w:p>
        </w:tc>
        <w:tc>
          <w:tcPr>
            <w:tcW w:w="1732" w:type="dxa"/>
          </w:tcPr>
          <w:p>
            <w:pPr>
              <w:pStyle w:val="TableParagraph"/>
              <w:spacing w:before="56"/>
              <w:ind w:right="215"/>
              <w:jc w:val="right"/>
              <w:rPr>
                <w:sz w:val="14"/>
              </w:rPr>
            </w:pPr>
            <w:r>
              <w:rPr>
                <w:spacing w:val="-2"/>
                <w:sz w:val="14"/>
              </w:rPr>
              <w:t>101,457,196.48</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1.2.5.01.03.99.1.00000</w:t>
            </w:r>
          </w:p>
        </w:tc>
        <w:tc>
          <w:tcPr>
            <w:tcW w:w="4477" w:type="dxa"/>
          </w:tcPr>
          <w:p>
            <w:pPr>
              <w:pStyle w:val="TableParagraph"/>
              <w:spacing w:before="55"/>
              <w:ind w:left="261"/>
              <w:rPr>
                <w:sz w:val="14"/>
              </w:rPr>
            </w:pPr>
            <w:r>
              <w:rPr>
                <w:sz w:val="14"/>
              </w:rPr>
              <w:t>Otras maquinarias producción-valores de </w:t>
            </w:r>
            <w:r>
              <w:rPr>
                <w:spacing w:val="-2"/>
                <w:sz w:val="14"/>
              </w:rPr>
              <w:t>origen</w:t>
            </w:r>
          </w:p>
        </w:tc>
        <w:tc>
          <w:tcPr>
            <w:tcW w:w="1740" w:type="dxa"/>
          </w:tcPr>
          <w:p>
            <w:pPr>
              <w:pStyle w:val="TableParagraph"/>
              <w:spacing w:before="55"/>
              <w:ind w:right="193"/>
              <w:jc w:val="right"/>
              <w:rPr>
                <w:sz w:val="14"/>
              </w:rPr>
            </w:pPr>
            <w:r>
              <w:rPr>
                <w:spacing w:val="-2"/>
                <w:sz w:val="14"/>
              </w:rPr>
              <w:t>101,457,196.48</w:t>
            </w:r>
          </w:p>
        </w:tc>
        <w:tc>
          <w:tcPr>
            <w:tcW w:w="1732" w:type="dxa"/>
          </w:tcPr>
          <w:p>
            <w:pPr>
              <w:pStyle w:val="TableParagraph"/>
              <w:spacing w:before="55"/>
              <w:ind w:right="215"/>
              <w:jc w:val="right"/>
              <w:rPr>
                <w:sz w:val="14"/>
              </w:rPr>
            </w:pPr>
            <w:r>
              <w:rPr>
                <w:spacing w:val="-2"/>
                <w:sz w:val="14"/>
              </w:rPr>
              <w:t>101,457,196.48</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1.2.5.01.03.99.3</w:t>
            </w:r>
          </w:p>
        </w:tc>
        <w:tc>
          <w:tcPr>
            <w:tcW w:w="4477" w:type="dxa"/>
          </w:tcPr>
          <w:p>
            <w:pPr>
              <w:pStyle w:val="TableParagraph"/>
              <w:spacing w:before="56"/>
              <w:ind w:left="261"/>
              <w:rPr>
                <w:sz w:val="14"/>
              </w:rPr>
            </w:pPr>
            <w:r>
              <w:rPr>
                <w:sz w:val="14"/>
              </w:rPr>
              <w:t>Otras maquinarias producción-depreciaciones </w:t>
            </w:r>
            <w:r>
              <w:rPr>
                <w:spacing w:val="-5"/>
                <w:sz w:val="14"/>
              </w:rPr>
              <w:t>acu</w:t>
            </w:r>
          </w:p>
        </w:tc>
        <w:tc>
          <w:tcPr>
            <w:tcW w:w="1740" w:type="dxa"/>
          </w:tcPr>
          <w:p>
            <w:pPr>
              <w:pStyle w:val="TableParagraph"/>
              <w:spacing w:before="56"/>
              <w:ind w:right="187"/>
              <w:jc w:val="right"/>
              <w:rPr>
                <w:sz w:val="14"/>
              </w:rPr>
            </w:pPr>
            <w:r>
              <w:rPr>
                <w:sz w:val="14"/>
              </w:rPr>
              <w:t>-</w:t>
            </w:r>
            <w:r>
              <w:rPr>
                <w:spacing w:val="-2"/>
                <w:sz w:val="14"/>
              </w:rPr>
              <w:t>40,709,877.82</w:t>
            </w:r>
          </w:p>
        </w:tc>
        <w:tc>
          <w:tcPr>
            <w:tcW w:w="1732" w:type="dxa"/>
          </w:tcPr>
          <w:p>
            <w:pPr>
              <w:pStyle w:val="TableParagraph"/>
              <w:spacing w:before="56"/>
              <w:ind w:right="209"/>
              <w:jc w:val="right"/>
              <w:rPr>
                <w:sz w:val="14"/>
              </w:rPr>
            </w:pPr>
            <w:r>
              <w:rPr>
                <w:sz w:val="14"/>
              </w:rPr>
              <w:t>-</w:t>
            </w:r>
            <w:r>
              <w:rPr>
                <w:spacing w:val="-2"/>
                <w:sz w:val="14"/>
              </w:rPr>
              <w:t>40,062,465.87</w:t>
            </w:r>
          </w:p>
        </w:tc>
        <w:tc>
          <w:tcPr>
            <w:tcW w:w="1479" w:type="dxa"/>
          </w:tcPr>
          <w:p>
            <w:pPr>
              <w:pStyle w:val="TableParagraph"/>
              <w:spacing w:before="56"/>
              <w:ind w:left="382"/>
              <w:rPr>
                <w:sz w:val="14"/>
              </w:rPr>
            </w:pPr>
            <w:r>
              <w:rPr>
                <w:sz w:val="14"/>
              </w:rPr>
              <w:t>-</w:t>
            </w:r>
            <w:r>
              <w:rPr>
                <w:spacing w:val="-2"/>
                <w:sz w:val="14"/>
              </w:rPr>
              <w:t>647,411.95</w:t>
            </w:r>
          </w:p>
        </w:tc>
      </w:tr>
      <w:tr>
        <w:trPr>
          <w:trHeight w:val="270" w:hRule="atLeast"/>
        </w:trPr>
        <w:tc>
          <w:tcPr>
            <w:tcW w:w="2759" w:type="dxa"/>
          </w:tcPr>
          <w:p>
            <w:pPr>
              <w:pStyle w:val="TableParagraph"/>
              <w:spacing w:before="55"/>
              <w:ind w:left="230"/>
              <w:rPr>
                <w:sz w:val="14"/>
              </w:rPr>
            </w:pPr>
            <w:r>
              <w:rPr>
                <w:spacing w:val="-2"/>
                <w:sz w:val="14"/>
              </w:rPr>
              <w:t>1.2.5.01.03.99.3.00000</w:t>
            </w:r>
          </w:p>
        </w:tc>
        <w:tc>
          <w:tcPr>
            <w:tcW w:w="4477" w:type="dxa"/>
          </w:tcPr>
          <w:p>
            <w:pPr>
              <w:pStyle w:val="TableParagraph"/>
              <w:spacing w:before="55"/>
              <w:ind w:left="261"/>
              <w:rPr>
                <w:sz w:val="14"/>
              </w:rPr>
            </w:pPr>
            <w:r>
              <w:rPr>
                <w:sz w:val="14"/>
              </w:rPr>
              <w:t>Otras maquinarias producción-depreciaciones </w:t>
            </w:r>
            <w:r>
              <w:rPr>
                <w:spacing w:val="-5"/>
                <w:sz w:val="14"/>
              </w:rPr>
              <w:t>acu</w:t>
            </w:r>
          </w:p>
        </w:tc>
        <w:tc>
          <w:tcPr>
            <w:tcW w:w="1740" w:type="dxa"/>
          </w:tcPr>
          <w:p>
            <w:pPr>
              <w:pStyle w:val="TableParagraph"/>
              <w:spacing w:before="55"/>
              <w:ind w:right="187"/>
              <w:jc w:val="right"/>
              <w:rPr>
                <w:sz w:val="14"/>
              </w:rPr>
            </w:pPr>
            <w:r>
              <w:rPr>
                <w:sz w:val="14"/>
              </w:rPr>
              <w:t>-</w:t>
            </w:r>
            <w:r>
              <w:rPr>
                <w:spacing w:val="-2"/>
                <w:sz w:val="14"/>
              </w:rPr>
              <w:t>40,709,877.82</w:t>
            </w:r>
          </w:p>
        </w:tc>
        <w:tc>
          <w:tcPr>
            <w:tcW w:w="1732" w:type="dxa"/>
          </w:tcPr>
          <w:p>
            <w:pPr>
              <w:pStyle w:val="TableParagraph"/>
              <w:spacing w:before="55"/>
              <w:ind w:right="209"/>
              <w:jc w:val="right"/>
              <w:rPr>
                <w:sz w:val="14"/>
              </w:rPr>
            </w:pPr>
            <w:r>
              <w:rPr>
                <w:sz w:val="14"/>
              </w:rPr>
              <w:t>-</w:t>
            </w:r>
            <w:r>
              <w:rPr>
                <w:spacing w:val="-2"/>
                <w:sz w:val="14"/>
              </w:rPr>
              <w:t>40,062,465.87</w:t>
            </w:r>
          </w:p>
        </w:tc>
        <w:tc>
          <w:tcPr>
            <w:tcW w:w="1479" w:type="dxa"/>
          </w:tcPr>
          <w:p>
            <w:pPr>
              <w:pStyle w:val="TableParagraph"/>
              <w:spacing w:before="55"/>
              <w:ind w:left="382"/>
              <w:rPr>
                <w:sz w:val="14"/>
              </w:rPr>
            </w:pPr>
            <w:r>
              <w:rPr>
                <w:sz w:val="14"/>
              </w:rPr>
              <w:t>-</w:t>
            </w:r>
            <w:r>
              <w:rPr>
                <w:spacing w:val="-2"/>
                <w:sz w:val="14"/>
              </w:rPr>
              <w:t>647,411.95</w:t>
            </w:r>
          </w:p>
        </w:tc>
      </w:tr>
      <w:tr>
        <w:trPr>
          <w:trHeight w:val="270" w:hRule="atLeast"/>
        </w:trPr>
        <w:tc>
          <w:tcPr>
            <w:tcW w:w="2759" w:type="dxa"/>
          </w:tcPr>
          <w:p>
            <w:pPr>
              <w:pStyle w:val="TableParagraph"/>
              <w:spacing w:before="56"/>
              <w:ind w:right="258"/>
              <w:jc w:val="right"/>
              <w:rPr>
                <w:sz w:val="14"/>
              </w:rPr>
            </w:pPr>
            <w:r>
              <w:rPr>
                <w:spacing w:val="-2"/>
                <w:sz w:val="14"/>
              </w:rPr>
              <w:t>1.2.5.01.03.99.3.00000.0001</w:t>
            </w:r>
          </w:p>
        </w:tc>
        <w:tc>
          <w:tcPr>
            <w:tcW w:w="4477" w:type="dxa"/>
          </w:tcPr>
          <w:p>
            <w:pPr>
              <w:pStyle w:val="TableParagraph"/>
              <w:spacing w:before="56"/>
              <w:ind w:left="261"/>
              <w:rPr>
                <w:sz w:val="14"/>
              </w:rPr>
            </w:pPr>
            <w:r>
              <w:rPr>
                <w:sz w:val="14"/>
              </w:rPr>
              <w:t>Otras maquinarias producción-</w:t>
            </w:r>
            <w:r>
              <w:rPr>
                <w:spacing w:val="-2"/>
                <w:sz w:val="14"/>
              </w:rPr>
              <w:t>depreciac.acum.:va</w:t>
            </w:r>
          </w:p>
        </w:tc>
        <w:tc>
          <w:tcPr>
            <w:tcW w:w="1740" w:type="dxa"/>
          </w:tcPr>
          <w:p>
            <w:pPr>
              <w:pStyle w:val="TableParagraph"/>
              <w:spacing w:before="56"/>
              <w:ind w:right="187"/>
              <w:jc w:val="right"/>
              <w:rPr>
                <w:sz w:val="14"/>
              </w:rPr>
            </w:pPr>
            <w:r>
              <w:rPr>
                <w:sz w:val="14"/>
              </w:rPr>
              <w:t>-</w:t>
            </w:r>
            <w:r>
              <w:rPr>
                <w:spacing w:val="-2"/>
                <w:sz w:val="14"/>
              </w:rPr>
              <w:t>40,709,877.82</w:t>
            </w:r>
          </w:p>
        </w:tc>
        <w:tc>
          <w:tcPr>
            <w:tcW w:w="1732" w:type="dxa"/>
          </w:tcPr>
          <w:p>
            <w:pPr>
              <w:pStyle w:val="TableParagraph"/>
              <w:spacing w:before="56"/>
              <w:ind w:right="209"/>
              <w:jc w:val="right"/>
              <w:rPr>
                <w:sz w:val="14"/>
              </w:rPr>
            </w:pPr>
            <w:r>
              <w:rPr>
                <w:sz w:val="14"/>
              </w:rPr>
              <w:t>-</w:t>
            </w:r>
            <w:r>
              <w:rPr>
                <w:spacing w:val="-2"/>
                <w:sz w:val="14"/>
              </w:rPr>
              <w:t>40,062,465.87</w:t>
            </w:r>
          </w:p>
        </w:tc>
        <w:tc>
          <w:tcPr>
            <w:tcW w:w="1479" w:type="dxa"/>
          </w:tcPr>
          <w:p>
            <w:pPr>
              <w:pStyle w:val="TableParagraph"/>
              <w:spacing w:before="56"/>
              <w:ind w:left="382"/>
              <w:rPr>
                <w:sz w:val="14"/>
              </w:rPr>
            </w:pPr>
            <w:r>
              <w:rPr>
                <w:sz w:val="14"/>
              </w:rPr>
              <w:t>-</w:t>
            </w:r>
            <w:r>
              <w:rPr>
                <w:spacing w:val="-2"/>
                <w:sz w:val="14"/>
              </w:rPr>
              <w:t>647,411.95</w:t>
            </w:r>
          </w:p>
        </w:tc>
      </w:tr>
      <w:tr>
        <w:trPr>
          <w:trHeight w:val="314" w:hRule="atLeast"/>
        </w:trPr>
        <w:tc>
          <w:tcPr>
            <w:tcW w:w="2759" w:type="dxa"/>
          </w:tcPr>
          <w:p>
            <w:pPr>
              <w:pStyle w:val="TableParagraph"/>
              <w:spacing w:before="55"/>
              <w:ind w:left="50"/>
              <w:rPr>
                <w:sz w:val="14"/>
              </w:rPr>
            </w:pPr>
            <w:r>
              <w:rPr>
                <w:spacing w:val="-2"/>
                <w:sz w:val="14"/>
              </w:rPr>
              <w:t>1.2.5.01.04</w:t>
            </w:r>
          </w:p>
        </w:tc>
        <w:tc>
          <w:tcPr>
            <w:tcW w:w="4477" w:type="dxa"/>
          </w:tcPr>
          <w:p>
            <w:pPr>
              <w:pStyle w:val="TableParagraph"/>
              <w:spacing w:before="55"/>
              <w:ind w:left="261"/>
              <w:rPr>
                <w:sz w:val="14"/>
              </w:rPr>
            </w:pPr>
            <w:r>
              <w:rPr>
                <w:sz w:val="14"/>
              </w:rPr>
              <w:t>Equipos de transporte, tracción y </w:t>
            </w:r>
            <w:r>
              <w:rPr>
                <w:spacing w:val="-2"/>
                <w:sz w:val="14"/>
              </w:rPr>
              <w:t>elevación</w:t>
            </w:r>
          </w:p>
        </w:tc>
        <w:tc>
          <w:tcPr>
            <w:tcW w:w="1740" w:type="dxa"/>
          </w:tcPr>
          <w:p>
            <w:pPr>
              <w:pStyle w:val="TableParagraph"/>
              <w:spacing w:before="55"/>
              <w:ind w:right="193"/>
              <w:jc w:val="right"/>
              <w:rPr>
                <w:sz w:val="14"/>
              </w:rPr>
            </w:pPr>
            <w:r>
              <w:rPr>
                <w:spacing w:val="-2"/>
                <w:sz w:val="14"/>
              </w:rPr>
              <w:t>123,456,008.63</w:t>
            </w:r>
          </w:p>
        </w:tc>
        <w:tc>
          <w:tcPr>
            <w:tcW w:w="1732" w:type="dxa"/>
          </w:tcPr>
          <w:p>
            <w:pPr>
              <w:pStyle w:val="TableParagraph"/>
              <w:spacing w:before="55"/>
              <w:ind w:right="215"/>
              <w:jc w:val="right"/>
              <w:rPr>
                <w:sz w:val="14"/>
              </w:rPr>
            </w:pPr>
            <w:r>
              <w:rPr>
                <w:spacing w:val="-2"/>
                <w:sz w:val="14"/>
              </w:rPr>
              <w:t>125,241,968.63</w:t>
            </w:r>
          </w:p>
        </w:tc>
        <w:tc>
          <w:tcPr>
            <w:tcW w:w="1479" w:type="dxa"/>
          </w:tcPr>
          <w:p>
            <w:pPr>
              <w:pStyle w:val="TableParagraph"/>
              <w:spacing w:before="55"/>
              <w:ind w:left="217"/>
              <w:rPr>
                <w:sz w:val="14"/>
              </w:rPr>
            </w:pPr>
            <w:r>
              <w:rPr>
                <w:sz w:val="14"/>
              </w:rPr>
              <w:t>-</w:t>
            </w:r>
            <w:r>
              <w:rPr>
                <w:spacing w:val="-2"/>
                <w:sz w:val="14"/>
              </w:rPr>
              <w:t>1,785,960.00</w:t>
            </w:r>
          </w:p>
        </w:tc>
      </w:tr>
      <w:tr>
        <w:trPr>
          <w:trHeight w:val="315" w:hRule="atLeast"/>
        </w:trPr>
        <w:tc>
          <w:tcPr>
            <w:tcW w:w="2759" w:type="dxa"/>
          </w:tcPr>
          <w:p>
            <w:pPr>
              <w:pStyle w:val="TableParagraph"/>
              <w:spacing w:before="100"/>
              <w:ind w:left="230"/>
              <w:rPr>
                <w:sz w:val="14"/>
              </w:rPr>
            </w:pPr>
            <w:r>
              <w:rPr>
                <w:spacing w:val="-2"/>
                <w:sz w:val="14"/>
              </w:rPr>
              <w:t>1.2.5.01.04.01</w:t>
            </w:r>
          </w:p>
        </w:tc>
        <w:tc>
          <w:tcPr>
            <w:tcW w:w="4477" w:type="dxa"/>
          </w:tcPr>
          <w:p>
            <w:pPr>
              <w:pStyle w:val="TableParagraph"/>
              <w:spacing w:before="100"/>
              <w:ind w:left="261"/>
              <w:rPr>
                <w:sz w:val="14"/>
              </w:rPr>
            </w:pPr>
            <w:r>
              <w:rPr>
                <w:spacing w:val="-2"/>
                <w:sz w:val="14"/>
              </w:rPr>
              <w:t>Motocicletas</w:t>
            </w:r>
          </w:p>
        </w:tc>
        <w:tc>
          <w:tcPr>
            <w:tcW w:w="1740" w:type="dxa"/>
          </w:tcPr>
          <w:p>
            <w:pPr>
              <w:pStyle w:val="TableParagraph"/>
              <w:spacing w:before="100"/>
              <w:ind w:right="196"/>
              <w:jc w:val="right"/>
              <w:rPr>
                <w:sz w:val="14"/>
              </w:rPr>
            </w:pPr>
            <w:r>
              <w:rPr>
                <w:spacing w:val="-2"/>
                <w:sz w:val="14"/>
              </w:rPr>
              <w:t>2,969,925.00</w:t>
            </w:r>
          </w:p>
        </w:tc>
        <w:tc>
          <w:tcPr>
            <w:tcW w:w="1732" w:type="dxa"/>
          </w:tcPr>
          <w:p>
            <w:pPr>
              <w:pStyle w:val="TableParagraph"/>
              <w:spacing w:before="100"/>
              <w:ind w:right="219"/>
              <w:jc w:val="right"/>
              <w:rPr>
                <w:sz w:val="14"/>
              </w:rPr>
            </w:pPr>
            <w:r>
              <w:rPr>
                <w:spacing w:val="-2"/>
                <w:sz w:val="14"/>
              </w:rPr>
              <w:t>3,003,250.00</w:t>
            </w:r>
          </w:p>
        </w:tc>
        <w:tc>
          <w:tcPr>
            <w:tcW w:w="1479" w:type="dxa"/>
          </w:tcPr>
          <w:p>
            <w:pPr>
              <w:pStyle w:val="TableParagraph"/>
              <w:spacing w:before="100"/>
              <w:ind w:right="164"/>
              <w:jc w:val="right"/>
              <w:rPr>
                <w:sz w:val="14"/>
              </w:rPr>
            </w:pPr>
            <w:r>
              <w:rPr>
                <w:sz w:val="14"/>
              </w:rPr>
              <w:t>-</w:t>
            </w:r>
            <w:r>
              <w:rPr>
                <w:spacing w:val="-2"/>
                <w:sz w:val="14"/>
              </w:rPr>
              <w:t>33,325.00</w:t>
            </w:r>
          </w:p>
        </w:tc>
      </w:tr>
      <w:tr>
        <w:trPr>
          <w:trHeight w:val="270" w:hRule="atLeast"/>
        </w:trPr>
        <w:tc>
          <w:tcPr>
            <w:tcW w:w="2759" w:type="dxa"/>
          </w:tcPr>
          <w:p>
            <w:pPr>
              <w:pStyle w:val="TableParagraph"/>
              <w:spacing w:before="56"/>
              <w:ind w:left="230"/>
              <w:rPr>
                <w:sz w:val="14"/>
              </w:rPr>
            </w:pPr>
            <w:r>
              <w:rPr>
                <w:spacing w:val="-2"/>
                <w:sz w:val="14"/>
              </w:rPr>
              <w:t>1.2.5.01.04.01.1</w:t>
            </w:r>
          </w:p>
        </w:tc>
        <w:tc>
          <w:tcPr>
            <w:tcW w:w="4477" w:type="dxa"/>
          </w:tcPr>
          <w:p>
            <w:pPr>
              <w:pStyle w:val="TableParagraph"/>
              <w:spacing w:before="56"/>
              <w:ind w:left="261"/>
              <w:rPr>
                <w:sz w:val="14"/>
              </w:rPr>
            </w:pPr>
            <w:r>
              <w:rPr>
                <w:sz w:val="14"/>
              </w:rPr>
              <w:t>Motocicletas-valores de </w:t>
            </w:r>
            <w:r>
              <w:rPr>
                <w:spacing w:val="-2"/>
                <w:sz w:val="14"/>
              </w:rPr>
              <w:t>origen</w:t>
            </w:r>
          </w:p>
        </w:tc>
        <w:tc>
          <w:tcPr>
            <w:tcW w:w="1740" w:type="dxa"/>
          </w:tcPr>
          <w:p>
            <w:pPr>
              <w:pStyle w:val="TableParagraph"/>
              <w:spacing w:before="56"/>
              <w:ind w:right="196"/>
              <w:jc w:val="right"/>
              <w:rPr>
                <w:sz w:val="14"/>
              </w:rPr>
            </w:pPr>
            <w:r>
              <w:rPr>
                <w:spacing w:val="-2"/>
                <w:sz w:val="14"/>
              </w:rPr>
              <w:t>7,350,000.00</w:t>
            </w:r>
          </w:p>
        </w:tc>
        <w:tc>
          <w:tcPr>
            <w:tcW w:w="1732" w:type="dxa"/>
          </w:tcPr>
          <w:p>
            <w:pPr>
              <w:pStyle w:val="TableParagraph"/>
              <w:spacing w:before="56"/>
              <w:ind w:right="219"/>
              <w:jc w:val="right"/>
              <w:rPr>
                <w:sz w:val="14"/>
              </w:rPr>
            </w:pPr>
            <w:r>
              <w:rPr>
                <w:spacing w:val="-2"/>
                <w:sz w:val="14"/>
              </w:rPr>
              <w:t>7,350,000.00</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1.2.5.01.04.01.1.00000</w:t>
            </w:r>
          </w:p>
        </w:tc>
        <w:tc>
          <w:tcPr>
            <w:tcW w:w="4477" w:type="dxa"/>
          </w:tcPr>
          <w:p>
            <w:pPr>
              <w:pStyle w:val="TableParagraph"/>
              <w:spacing w:before="55"/>
              <w:ind w:left="261"/>
              <w:rPr>
                <w:sz w:val="14"/>
              </w:rPr>
            </w:pPr>
            <w:r>
              <w:rPr>
                <w:sz w:val="14"/>
              </w:rPr>
              <w:t>Motocicletas-valores de </w:t>
            </w:r>
            <w:r>
              <w:rPr>
                <w:spacing w:val="-2"/>
                <w:sz w:val="14"/>
              </w:rPr>
              <w:t>origen</w:t>
            </w:r>
          </w:p>
        </w:tc>
        <w:tc>
          <w:tcPr>
            <w:tcW w:w="1740" w:type="dxa"/>
          </w:tcPr>
          <w:p>
            <w:pPr>
              <w:pStyle w:val="TableParagraph"/>
              <w:spacing w:before="55"/>
              <w:ind w:right="196"/>
              <w:jc w:val="right"/>
              <w:rPr>
                <w:sz w:val="14"/>
              </w:rPr>
            </w:pPr>
            <w:r>
              <w:rPr>
                <w:spacing w:val="-2"/>
                <w:sz w:val="14"/>
              </w:rPr>
              <w:t>7,350,000.00</w:t>
            </w:r>
          </w:p>
        </w:tc>
        <w:tc>
          <w:tcPr>
            <w:tcW w:w="1732" w:type="dxa"/>
          </w:tcPr>
          <w:p>
            <w:pPr>
              <w:pStyle w:val="TableParagraph"/>
              <w:spacing w:before="55"/>
              <w:ind w:right="219"/>
              <w:jc w:val="right"/>
              <w:rPr>
                <w:sz w:val="14"/>
              </w:rPr>
            </w:pPr>
            <w:r>
              <w:rPr>
                <w:spacing w:val="-2"/>
                <w:sz w:val="14"/>
              </w:rPr>
              <w:t>7,350,000.00</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1.2.5.01.04.01.3</w:t>
            </w:r>
          </w:p>
        </w:tc>
        <w:tc>
          <w:tcPr>
            <w:tcW w:w="4477" w:type="dxa"/>
          </w:tcPr>
          <w:p>
            <w:pPr>
              <w:pStyle w:val="TableParagraph"/>
              <w:spacing w:before="56"/>
              <w:ind w:left="261"/>
              <w:rPr>
                <w:sz w:val="14"/>
              </w:rPr>
            </w:pPr>
            <w:r>
              <w:rPr>
                <w:sz w:val="14"/>
              </w:rPr>
              <w:t>Motocicletas-depreciaciones </w:t>
            </w:r>
            <w:r>
              <w:rPr>
                <w:spacing w:val="-2"/>
                <w:sz w:val="14"/>
              </w:rPr>
              <w:t>acumuladas</w:t>
            </w:r>
          </w:p>
        </w:tc>
        <w:tc>
          <w:tcPr>
            <w:tcW w:w="1740" w:type="dxa"/>
          </w:tcPr>
          <w:p>
            <w:pPr>
              <w:pStyle w:val="TableParagraph"/>
              <w:spacing w:before="56"/>
              <w:ind w:right="196"/>
              <w:jc w:val="right"/>
              <w:rPr>
                <w:sz w:val="14"/>
              </w:rPr>
            </w:pPr>
            <w:r>
              <w:rPr>
                <w:sz w:val="14"/>
              </w:rPr>
              <w:t>-</w:t>
            </w:r>
            <w:r>
              <w:rPr>
                <w:spacing w:val="-2"/>
                <w:sz w:val="14"/>
              </w:rPr>
              <w:t>4,380,075.00</w:t>
            </w:r>
          </w:p>
        </w:tc>
        <w:tc>
          <w:tcPr>
            <w:tcW w:w="1732" w:type="dxa"/>
          </w:tcPr>
          <w:p>
            <w:pPr>
              <w:pStyle w:val="TableParagraph"/>
              <w:spacing w:before="56"/>
              <w:ind w:right="219"/>
              <w:jc w:val="right"/>
              <w:rPr>
                <w:sz w:val="14"/>
              </w:rPr>
            </w:pPr>
            <w:r>
              <w:rPr>
                <w:sz w:val="14"/>
              </w:rPr>
              <w:t>-</w:t>
            </w:r>
            <w:r>
              <w:rPr>
                <w:spacing w:val="-2"/>
                <w:sz w:val="14"/>
              </w:rPr>
              <w:t>4,346,750.00</w:t>
            </w:r>
          </w:p>
        </w:tc>
        <w:tc>
          <w:tcPr>
            <w:tcW w:w="1479" w:type="dxa"/>
          </w:tcPr>
          <w:p>
            <w:pPr>
              <w:pStyle w:val="TableParagraph"/>
              <w:spacing w:before="56"/>
              <w:ind w:right="164"/>
              <w:jc w:val="right"/>
              <w:rPr>
                <w:sz w:val="14"/>
              </w:rPr>
            </w:pPr>
            <w:r>
              <w:rPr>
                <w:sz w:val="14"/>
              </w:rPr>
              <w:t>-</w:t>
            </w:r>
            <w:r>
              <w:rPr>
                <w:spacing w:val="-2"/>
                <w:sz w:val="14"/>
              </w:rPr>
              <w:t>33,325.00</w:t>
            </w:r>
          </w:p>
        </w:tc>
      </w:tr>
      <w:tr>
        <w:trPr>
          <w:trHeight w:val="270" w:hRule="atLeast"/>
        </w:trPr>
        <w:tc>
          <w:tcPr>
            <w:tcW w:w="2759" w:type="dxa"/>
          </w:tcPr>
          <w:p>
            <w:pPr>
              <w:pStyle w:val="TableParagraph"/>
              <w:spacing w:before="55"/>
              <w:ind w:left="230"/>
              <w:rPr>
                <w:sz w:val="14"/>
              </w:rPr>
            </w:pPr>
            <w:r>
              <w:rPr>
                <w:spacing w:val="-2"/>
                <w:sz w:val="14"/>
              </w:rPr>
              <w:t>1.2.5.01.04.01.3.00000</w:t>
            </w:r>
          </w:p>
        </w:tc>
        <w:tc>
          <w:tcPr>
            <w:tcW w:w="4477" w:type="dxa"/>
          </w:tcPr>
          <w:p>
            <w:pPr>
              <w:pStyle w:val="TableParagraph"/>
              <w:spacing w:before="55"/>
              <w:ind w:left="261"/>
              <w:rPr>
                <w:sz w:val="14"/>
              </w:rPr>
            </w:pPr>
            <w:r>
              <w:rPr>
                <w:sz w:val="14"/>
              </w:rPr>
              <w:t>Motocicletas-depreciaciones </w:t>
            </w:r>
            <w:r>
              <w:rPr>
                <w:spacing w:val="-2"/>
                <w:sz w:val="14"/>
              </w:rPr>
              <w:t>acumuladas</w:t>
            </w:r>
          </w:p>
        </w:tc>
        <w:tc>
          <w:tcPr>
            <w:tcW w:w="1740" w:type="dxa"/>
          </w:tcPr>
          <w:p>
            <w:pPr>
              <w:pStyle w:val="TableParagraph"/>
              <w:spacing w:before="55"/>
              <w:ind w:right="196"/>
              <w:jc w:val="right"/>
              <w:rPr>
                <w:sz w:val="14"/>
              </w:rPr>
            </w:pPr>
            <w:r>
              <w:rPr>
                <w:sz w:val="14"/>
              </w:rPr>
              <w:t>-</w:t>
            </w:r>
            <w:r>
              <w:rPr>
                <w:spacing w:val="-2"/>
                <w:sz w:val="14"/>
              </w:rPr>
              <w:t>4,380,075.00</w:t>
            </w:r>
          </w:p>
        </w:tc>
        <w:tc>
          <w:tcPr>
            <w:tcW w:w="1732" w:type="dxa"/>
          </w:tcPr>
          <w:p>
            <w:pPr>
              <w:pStyle w:val="TableParagraph"/>
              <w:spacing w:before="55"/>
              <w:ind w:right="219"/>
              <w:jc w:val="right"/>
              <w:rPr>
                <w:sz w:val="14"/>
              </w:rPr>
            </w:pPr>
            <w:r>
              <w:rPr>
                <w:sz w:val="14"/>
              </w:rPr>
              <w:t>-</w:t>
            </w:r>
            <w:r>
              <w:rPr>
                <w:spacing w:val="-2"/>
                <w:sz w:val="14"/>
              </w:rPr>
              <w:t>4,346,750.00</w:t>
            </w:r>
          </w:p>
        </w:tc>
        <w:tc>
          <w:tcPr>
            <w:tcW w:w="1479" w:type="dxa"/>
          </w:tcPr>
          <w:p>
            <w:pPr>
              <w:pStyle w:val="TableParagraph"/>
              <w:spacing w:before="55"/>
              <w:ind w:right="164"/>
              <w:jc w:val="right"/>
              <w:rPr>
                <w:sz w:val="14"/>
              </w:rPr>
            </w:pPr>
            <w:r>
              <w:rPr>
                <w:sz w:val="14"/>
              </w:rPr>
              <w:t>-</w:t>
            </w:r>
            <w:r>
              <w:rPr>
                <w:spacing w:val="-2"/>
                <w:sz w:val="14"/>
              </w:rPr>
              <w:t>33,325.00</w:t>
            </w:r>
          </w:p>
        </w:tc>
      </w:tr>
      <w:tr>
        <w:trPr>
          <w:trHeight w:val="270" w:hRule="atLeast"/>
        </w:trPr>
        <w:tc>
          <w:tcPr>
            <w:tcW w:w="2759" w:type="dxa"/>
          </w:tcPr>
          <w:p>
            <w:pPr>
              <w:pStyle w:val="TableParagraph"/>
              <w:spacing w:before="56"/>
              <w:ind w:right="258"/>
              <w:jc w:val="right"/>
              <w:rPr>
                <w:sz w:val="14"/>
              </w:rPr>
            </w:pPr>
            <w:r>
              <w:rPr>
                <w:spacing w:val="-2"/>
                <w:sz w:val="14"/>
              </w:rPr>
              <w:t>1.2.5.01.04.01.3.00000.0001</w:t>
            </w:r>
          </w:p>
        </w:tc>
        <w:tc>
          <w:tcPr>
            <w:tcW w:w="4477" w:type="dxa"/>
          </w:tcPr>
          <w:p>
            <w:pPr>
              <w:pStyle w:val="TableParagraph"/>
              <w:spacing w:before="56"/>
              <w:ind w:left="261"/>
              <w:rPr>
                <w:sz w:val="14"/>
              </w:rPr>
            </w:pPr>
            <w:r>
              <w:rPr>
                <w:sz w:val="14"/>
              </w:rPr>
              <w:t>Motocicletas-deprec.acum.:valor de origen y </w:t>
            </w:r>
            <w:r>
              <w:rPr>
                <w:spacing w:val="-5"/>
                <w:sz w:val="14"/>
              </w:rPr>
              <w:t>mej</w:t>
            </w:r>
          </w:p>
        </w:tc>
        <w:tc>
          <w:tcPr>
            <w:tcW w:w="1740" w:type="dxa"/>
          </w:tcPr>
          <w:p>
            <w:pPr>
              <w:pStyle w:val="TableParagraph"/>
              <w:spacing w:before="56"/>
              <w:ind w:right="196"/>
              <w:jc w:val="right"/>
              <w:rPr>
                <w:sz w:val="14"/>
              </w:rPr>
            </w:pPr>
            <w:r>
              <w:rPr>
                <w:sz w:val="14"/>
              </w:rPr>
              <w:t>-</w:t>
            </w:r>
            <w:r>
              <w:rPr>
                <w:spacing w:val="-2"/>
                <w:sz w:val="14"/>
              </w:rPr>
              <w:t>4,380,075.00</w:t>
            </w:r>
          </w:p>
        </w:tc>
        <w:tc>
          <w:tcPr>
            <w:tcW w:w="1732" w:type="dxa"/>
          </w:tcPr>
          <w:p>
            <w:pPr>
              <w:pStyle w:val="TableParagraph"/>
              <w:spacing w:before="56"/>
              <w:ind w:right="219"/>
              <w:jc w:val="right"/>
              <w:rPr>
                <w:sz w:val="14"/>
              </w:rPr>
            </w:pPr>
            <w:r>
              <w:rPr>
                <w:sz w:val="14"/>
              </w:rPr>
              <w:t>-</w:t>
            </w:r>
            <w:r>
              <w:rPr>
                <w:spacing w:val="-2"/>
                <w:sz w:val="14"/>
              </w:rPr>
              <w:t>4,346,750.00</w:t>
            </w:r>
          </w:p>
        </w:tc>
        <w:tc>
          <w:tcPr>
            <w:tcW w:w="1479" w:type="dxa"/>
          </w:tcPr>
          <w:p>
            <w:pPr>
              <w:pStyle w:val="TableParagraph"/>
              <w:spacing w:before="56"/>
              <w:ind w:right="164"/>
              <w:jc w:val="right"/>
              <w:rPr>
                <w:sz w:val="14"/>
              </w:rPr>
            </w:pPr>
            <w:r>
              <w:rPr>
                <w:sz w:val="14"/>
              </w:rPr>
              <w:t>-</w:t>
            </w:r>
            <w:r>
              <w:rPr>
                <w:spacing w:val="-2"/>
                <w:sz w:val="14"/>
              </w:rPr>
              <w:t>33,325.00</w:t>
            </w:r>
          </w:p>
        </w:tc>
      </w:tr>
      <w:tr>
        <w:trPr>
          <w:trHeight w:val="270" w:hRule="atLeast"/>
        </w:trPr>
        <w:tc>
          <w:tcPr>
            <w:tcW w:w="2759" w:type="dxa"/>
          </w:tcPr>
          <w:p>
            <w:pPr>
              <w:pStyle w:val="TableParagraph"/>
              <w:spacing w:before="55"/>
              <w:ind w:left="230"/>
              <w:rPr>
                <w:sz w:val="14"/>
              </w:rPr>
            </w:pPr>
            <w:r>
              <w:rPr>
                <w:spacing w:val="-2"/>
                <w:sz w:val="14"/>
              </w:rPr>
              <w:t>1.2.5.01.04.02</w:t>
            </w:r>
          </w:p>
        </w:tc>
        <w:tc>
          <w:tcPr>
            <w:tcW w:w="4477" w:type="dxa"/>
          </w:tcPr>
          <w:p>
            <w:pPr>
              <w:pStyle w:val="TableParagraph"/>
              <w:spacing w:before="55"/>
              <w:ind w:left="261"/>
              <w:rPr>
                <w:sz w:val="14"/>
              </w:rPr>
            </w:pPr>
            <w:r>
              <w:rPr>
                <w:spacing w:val="-2"/>
                <w:sz w:val="14"/>
              </w:rPr>
              <w:t>Vehículos</w:t>
            </w:r>
          </w:p>
        </w:tc>
        <w:tc>
          <w:tcPr>
            <w:tcW w:w="1740" w:type="dxa"/>
          </w:tcPr>
          <w:p>
            <w:pPr>
              <w:pStyle w:val="TableParagraph"/>
              <w:spacing w:before="55"/>
              <w:ind w:right="193"/>
              <w:jc w:val="right"/>
              <w:rPr>
                <w:sz w:val="14"/>
              </w:rPr>
            </w:pPr>
            <w:r>
              <w:rPr>
                <w:spacing w:val="-2"/>
                <w:sz w:val="14"/>
              </w:rPr>
              <w:t>120,460,083.63</w:t>
            </w:r>
          </w:p>
        </w:tc>
        <w:tc>
          <w:tcPr>
            <w:tcW w:w="1732" w:type="dxa"/>
          </w:tcPr>
          <w:p>
            <w:pPr>
              <w:pStyle w:val="TableParagraph"/>
              <w:spacing w:before="55"/>
              <w:ind w:right="215"/>
              <w:jc w:val="right"/>
              <w:rPr>
                <w:sz w:val="14"/>
              </w:rPr>
            </w:pPr>
            <w:r>
              <w:rPr>
                <w:spacing w:val="-2"/>
                <w:sz w:val="14"/>
              </w:rPr>
              <w:t>122,212,718.63</w:t>
            </w:r>
          </w:p>
        </w:tc>
        <w:tc>
          <w:tcPr>
            <w:tcW w:w="1479" w:type="dxa"/>
          </w:tcPr>
          <w:p>
            <w:pPr>
              <w:pStyle w:val="TableParagraph"/>
              <w:spacing w:before="55"/>
              <w:ind w:left="217"/>
              <w:rPr>
                <w:sz w:val="14"/>
              </w:rPr>
            </w:pPr>
            <w:r>
              <w:rPr>
                <w:sz w:val="14"/>
              </w:rPr>
              <w:t>-</w:t>
            </w:r>
            <w:r>
              <w:rPr>
                <w:spacing w:val="-2"/>
                <w:sz w:val="14"/>
              </w:rPr>
              <w:t>1,752,635.00</w:t>
            </w:r>
          </w:p>
        </w:tc>
      </w:tr>
      <w:tr>
        <w:trPr>
          <w:trHeight w:val="270" w:hRule="atLeast"/>
        </w:trPr>
        <w:tc>
          <w:tcPr>
            <w:tcW w:w="2759" w:type="dxa"/>
          </w:tcPr>
          <w:p>
            <w:pPr>
              <w:pStyle w:val="TableParagraph"/>
              <w:spacing w:before="56"/>
              <w:ind w:left="230"/>
              <w:rPr>
                <w:sz w:val="14"/>
              </w:rPr>
            </w:pPr>
            <w:r>
              <w:rPr>
                <w:spacing w:val="-2"/>
                <w:sz w:val="14"/>
              </w:rPr>
              <w:t>1.2.5.01.04.02.1</w:t>
            </w:r>
          </w:p>
        </w:tc>
        <w:tc>
          <w:tcPr>
            <w:tcW w:w="4477" w:type="dxa"/>
          </w:tcPr>
          <w:p>
            <w:pPr>
              <w:pStyle w:val="TableParagraph"/>
              <w:spacing w:before="56"/>
              <w:ind w:left="261"/>
              <w:rPr>
                <w:sz w:val="14"/>
              </w:rPr>
            </w:pPr>
            <w:r>
              <w:rPr>
                <w:sz w:val="14"/>
              </w:rPr>
              <w:t>Vehículos-valores de </w:t>
            </w:r>
            <w:r>
              <w:rPr>
                <w:spacing w:val="-2"/>
                <w:sz w:val="14"/>
              </w:rPr>
              <w:t>origen</w:t>
            </w:r>
          </w:p>
        </w:tc>
        <w:tc>
          <w:tcPr>
            <w:tcW w:w="1740" w:type="dxa"/>
          </w:tcPr>
          <w:p>
            <w:pPr>
              <w:pStyle w:val="TableParagraph"/>
              <w:spacing w:before="56"/>
              <w:ind w:right="193"/>
              <w:jc w:val="right"/>
              <w:rPr>
                <w:sz w:val="14"/>
              </w:rPr>
            </w:pPr>
            <w:r>
              <w:rPr>
                <w:spacing w:val="-2"/>
                <w:sz w:val="14"/>
              </w:rPr>
              <w:t>331,625,712.24</w:t>
            </w:r>
          </w:p>
        </w:tc>
        <w:tc>
          <w:tcPr>
            <w:tcW w:w="1732" w:type="dxa"/>
          </w:tcPr>
          <w:p>
            <w:pPr>
              <w:pStyle w:val="TableParagraph"/>
              <w:spacing w:before="56"/>
              <w:ind w:right="215"/>
              <w:jc w:val="right"/>
              <w:rPr>
                <w:sz w:val="14"/>
              </w:rPr>
            </w:pPr>
            <w:r>
              <w:rPr>
                <w:spacing w:val="-2"/>
                <w:sz w:val="14"/>
              </w:rPr>
              <w:t>331,625,712.24</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1.2.5.01.04.02.1.00000</w:t>
            </w:r>
          </w:p>
        </w:tc>
        <w:tc>
          <w:tcPr>
            <w:tcW w:w="4477" w:type="dxa"/>
          </w:tcPr>
          <w:p>
            <w:pPr>
              <w:pStyle w:val="TableParagraph"/>
              <w:spacing w:before="55"/>
              <w:ind w:left="261"/>
              <w:rPr>
                <w:sz w:val="14"/>
              </w:rPr>
            </w:pPr>
            <w:r>
              <w:rPr>
                <w:sz w:val="14"/>
              </w:rPr>
              <w:t>Vehículos-valores de </w:t>
            </w:r>
            <w:r>
              <w:rPr>
                <w:spacing w:val="-2"/>
                <w:sz w:val="14"/>
              </w:rPr>
              <w:t>origen</w:t>
            </w:r>
          </w:p>
        </w:tc>
        <w:tc>
          <w:tcPr>
            <w:tcW w:w="1740" w:type="dxa"/>
          </w:tcPr>
          <w:p>
            <w:pPr>
              <w:pStyle w:val="TableParagraph"/>
              <w:spacing w:before="55"/>
              <w:ind w:right="193"/>
              <w:jc w:val="right"/>
              <w:rPr>
                <w:sz w:val="14"/>
              </w:rPr>
            </w:pPr>
            <w:r>
              <w:rPr>
                <w:spacing w:val="-2"/>
                <w:sz w:val="14"/>
              </w:rPr>
              <w:t>331,625,712.24</w:t>
            </w:r>
          </w:p>
        </w:tc>
        <w:tc>
          <w:tcPr>
            <w:tcW w:w="1732" w:type="dxa"/>
          </w:tcPr>
          <w:p>
            <w:pPr>
              <w:pStyle w:val="TableParagraph"/>
              <w:spacing w:before="55"/>
              <w:ind w:right="215"/>
              <w:jc w:val="right"/>
              <w:rPr>
                <w:sz w:val="14"/>
              </w:rPr>
            </w:pPr>
            <w:r>
              <w:rPr>
                <w:spacing w:val="-2"/>
                <w:sz w:val="14"/>
              </w:rPr>
              <w:t>331,625,712.24</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1.2.5.01.04.02.3</w:t>
            </w:r>
          </w:p>
        </w:tc>
        <w:tc>
          <w:tcPr>
            <w:tcW w:w="4477" w:type="dxa"/>
          </w:tcPr>
          <w:p>
            <w:pPr>
              <w:pStyle w:val="TableParagraph"/>
              <w:spacing w:before="56"/>
              <w:ind w:left="261"/>
              <w:rPr>
                <w:sz w:val="14"/>
              </w:rPr>
            </w:pPr>
            <w:r>
              <w:rPr>
                <w:sz w:val="14"/>
              </w:rPr>
              <w:t>Vehículos-depreciaciones </w:t>
            </w:r>
            <w:r>
              <w:rPr>
                <w:spacing w:val="-2"/>
                <w:sz w:val="14"/>
              </w:rPr>
              <w:t>acumuladas</w:t>
            </w:r>
          </w:p>
        </w:tc>
        <w:tc>
          <w:tcPr>
            <w:tcW w:w="1740" w:type="dxa"/>
          </w:tcPr>
          <w:p>
            <w:pPr>
              <w:pStyle w:val="TableParagraph"/>
              <w:spacing w:before="56"/>
              <w:ind w:left="284"/>
              <w:rPr>
                <w:sz w:val="14"/>
              </w:rPr>
            </w:pPr>
            <w:r>
              <w:rPr>
                <w:sz w:val="14"/>
              </w:rPr>
              <w:t>-</w:t>
            </w:r>
            <w:r>
              <w:rPr>
                <w:spacing w:val="-2"/>
                <w:sz w:val="14"/>
              </w:rPr>
              <w:t>211,165,628.61</w:t>
            </w:r>
          </w:p>
        </w:tc>
        <w:tc>
          <w:tcPr>
            <w:tcW w:w="1732" w:type="dxa"/>
          </w:tcPr>
          <w:p>
            <w:pPr>
              <w:pStyle w:val="TableParagraph"/>
              <w:spacing w:before="56"/>
              <w:ind w:left="254"/>
              <w:rPr>
                <w:sz w:val="14"/>
              </w:rPr>
            </w:pPr>
            <w:r>
              <w:rPr>
                <w:sz w:val="14"/>
              </w:rPr>
              <w:t>-</w:t>
            </w:r>
            <w:r>
              <w:rPr>
                <w:spacing w:val="-2"/>
                <w:sz w:val="14"/>
              </w:rPr>
              <w:t>209,412,993.61</w:t>
            </w:r>
          </w:p>
        </w:tc>
        <w:tc>
          <w:tcPr>
            <w:tcW w:w="1479" w:type="dxa"/>
          </w:tcPr>
          <w:p>
            <w:pPr>
              <w:pStyle w:val="TableParagraph"/>
              <w:spacing w:before="56"/>
              <w:ind w:left="217"/>
              <w:rPr>
                <w:sz w:val="14"/>
              </w:rPr>
            </w:pPr>
            <w:r>
              <w:rPr>
                <w:sz w:val="14"/>
              </w:rPr>
              <w:t>-</w:t>
            </w:r>
            <w:r>
              <w:rPr>
                <w:spacing w:val="-2"/>
                <w:sz w:val="14"/>
              </w:rPr>
              <w:t>1,752,635.00</w:t>
            </w:r>
          </w:p>
        </w:tc>
      </w:tr>
      <w:tr>
        <w:trPr>
          <w:trHeight w:val="270" w:hRule="atLeast"/>
        </w:trPr>
        <w:tc>
          <w:tcPr>
            <w:tcW w:w="2759" w:type="dxa"/>
          </w:tcPr>
          <w:p>
            <w:pPr>
              <w:pStyle w:val="TableParagraph"/>
              <w:spacing w:before="55"/>
              <w:ind w:left="230"/>
              <w:rPr>
                <w:sz w:val="14"/>
              </w:rPr>
            </w:pPr>
            <w:r>
              <w:rPr>
                <w:spacing w:val="-2"/>
                <w:sz w:val="14"/>
              </w:rPr>
              <w:t>1.2.5.01.04.02.3.00000</w:t>
            </w:r>
          </w:p>
        </w:tc>
        <w:tc>
          <w:tcPr>
            <w:tcW w:w="4477" w:type="dxa"/>
          </w:tcPr>
          <w:p>
            <w:pPr>
              <w:pStyle w:val="TableParagraph"/>
              <w:spacing w:before="55"/>
              <w:ind w:left="261"/>
              <w:rPr>
                <w:sz w:val="14"/>
              </w:rPr>
            </w:pPr>
            <w:r>
              <w:rPr>
                <w:sz w:val="14"/>
              </w:rPr>
              <w:t>Vehículos-depreciaciones </w:t>
            </w:r>
            <w:r>
              <w:rPr>
                <w:spacing w:val="-2"/>
                <w:sz w:val="14"/>
              </w:rPr>
              <w:t>acumuladas</w:t>
            </w:r>
          </w:p>
        </w:tc>
        <w:tc>
          <w:tcPr>
            <w:tcW w:w="1740" w:type="dxa"/>
          </w:tcPr>
          <w:p>
            <w:pPr>
              <w:pStyle w:val="TableParagraph"/>
              <w:spacing w:before="55"/>
              <w:ind w:left="284"/>
              <w:rPr>
                <w:sz w:val="14"/>
              </w:rPr>
            </w:pPr>
            <w:r>
              <w:rPr>
                <w:sz w:val="14"/>
              </w:rPr>
              <w:t>-</w:t>
            </w:r>
            <w:r>
              <w:rPr>
                <w:spacing w:val="-2"/>
                <w:sz w:val="14"/>
              </w:rPr>
              <w:t>211,165,628.61</w:t>
            </w:r>
          </w:p>
        </w:tc>
        <w:tc>
          <w:tcPr>
            <w:tcW w:w="1732" w:type="dxa"/>
          </w:tcPr>
          <w:p>
            <w:pPr>
              <w:pStyle w:val="TableParagraph"/>
              <w:spacing w:before="55"/>
              <w:ind w:left="254"/>
              <w:rPr>
                <w:sz w:val="14"/>
              </w:rPr>
            </w:pPr>
            <w:r>
              <w:rPr>
                <w:sz w:val="14"/>
              </w:rPr>
              <w:t>-</w:t>
            </w:r>
            <w:r>
              <w:rPr>
                <w:spacing w:val="-2"/>
                <w:sz w:val="14"/>
              </w:rPr>
              <w:t>209,412,993.61</w:t>
            </w:r>
          </w:p>
        </w:tc>
        <w:tc>
          <w:tcPr>
            <w:tcW w:w="1479" w:type="dxa"/>
          </w:tcPr>
          <w:p>
            <w:pPr>
              <w:pStyle w:val="TableParagraph"/>
              <w:spacing w:before="55"/>
              <w:ind w:left="217"/>
              <w:rPr>
                <w:sz w:val="14"/>
              </w:rPr>
            </w:pPr>
            <w:r>
              <w:rPr>
                <w:sz w:val="14"/>
              </w:rPr>
              <w:t>-</w:t>
            </w:r>
            <w:r>
              <w:rPr>
                <w:spacing w:val="-2"/>
                <w:sz w:val="14"/>
              </w:rPr>
              <w:t>1,752,635.00</w:t>
            </w:r>
          </w:p>
        </w:tc>
      </w:tr>
      <w:tr>
        <w:trPr>
          <w:trHeight w:val="270" w:hRule="atLeast"/>
        </w:trPr>
        <w:tc>
          <w:tcPr>
            <w:tcW w:w="2759" w:type="dxa"/>
          </w:tcPr>
          <w:p>
            <w:pPr>
              <w:pStyle w:val="TableParagraph"/>
              <w:spacing w:before="56"/>
              <w:ind w:right="258"/>
              <w:jc w:val="right"/>
              <w:rPr>
                <w:sz w:val="14"/>
              </w:rPr>
            </w:pPr>
            <w:r>
              <w:rPr>
                <w:spacing w:val="-2"/>
                <w:sz w:val="14"/>
              </w:rPr>
              <w:t>1.2.5.01.04.02.3.00000.0001</w:t>
            </w:r>
          </w:p>
        </w:tc>
        <w:tc>
          <w:tcPr>
            <w:tcW w:w="4477" w:type="dxa"/>
          </w:tcPr>
          <w:p>
            <w:pPr>
              <w:pStyle w:val="TableParagraph"/>
              <w:spacing w:before="56"/>
              <w:ind w:left="261"/>
              <w:rPr>
                <w:sz w:val="14"/>
              </w:rPr>
            </w:pPr>
            <w:r>
              <w:rPr>
                <w:sz w:val="14"/>
              </w:rPr>
              <w:t>Vehículos-deprec.acum.:valor de origen y </w:t>
            </w:r>
            <w:r>
              <w:rPr>
                <w:spacing w:val="-2"/>
                <w:sz w:val="14"/>
              </w:rPr>
              <w:t>mejora</w:t>
            </w:r>
          </w:p>
        </w:tc>
        <w:tc>
          <w:tcPr>
            <w:tcW w:w="1740" w:type="dxa"/>
          </w:tcPr>
          <w:p>
            <w:pPr>
              <w:pStyle w:val="TableParagraph"/>
              <w:spacing w:before="56"/>
              <w:ind w:left="284"/>
              <w:rPr>
                <w:sz w:val="14"/>
              </w:rPr>
            </w:pPr>
            <w:r>
              <w:rPr>
                <w:sz w:val="14"/>
              </w:rPr>
              <w:t>-</w:t>
            </w:r>
            <w:r>
              <w:rPr>
                <w:spacing w:val="-2"/>
                <w:sz w:val="14"/>
              </w:rPr>
              <w:t>211,165,628.61</w:t>
            </w:r>
          </w:p>
        </w:tc>
        <w:tc>
          <w:tcPr>
            <w:tcW w:w="1732" w:type="dxa"/>
          </w:tcPr>
          <w:p>
            <w:pPr>
              <w:pStyle w:val="TableParagraph"/>
              <w:spacing w:before="56"/>
              <w:ind w:left="254"/>
              <w:rPr>
                <w:sz w:val="14"/>
              </w:rPr>
            </w:pPr>
            <w:r>
              <w:rPr>
                <w:sz w:val="14"/>
              </w:rPr>
              <w:t>-</w:t>
            </w:r>
            <w:r>
              <w:rPr>
                <w:spacing w:val="-2"/>
                <w:sz w:val="14"/>
              </w:rPr>
              <w:t>209,412,993.61</w:t>
            </w:r>
          </w:p>
        </w:tc>
        <w:tc>
          <w:tcPr>
            <w:tcW w:w="1479" w:type="dxa"/>
          </w:tcPr>
          <w:p>
            <w:pPr>
              <w:pStyle w:val="TableParagraph"/>
              <w:spacing w:before="56"/>
              <w:ind w:left="217"/>
              <w:rPr>
                <w:sz w:val="14"/>
              </w:rPr>
            </w:pPr>
            <w:r>
              <w:rPr>
                <w:sz w:val="14"/>
              </w:rPr>
              <w:t>-</w:t>
            </w:r>
            <w:r>
              <w:rPr>
                <w:spacing w:val="-2"/>
                <w:sz w:val="14"/>
              </w:rPr>
              <w:t>1,752,635.00</w:t>
            </w:r>
          </w:p>
        </w:tc>
      </w:tr>
      <w:tr>
        <w:trPr>
          <w:trHeight w:val="270" w:hRule="atLeast"/>
        </w:trPr>
        <w:tc>
          <w:tcPr>
            <w:tcW w:w="2759" w:type="dxa"/>
          </w:tcPr>
          <w:p>
            <w:pPr>
              <w:pStyle w:val="TableParagraph"/>
              <w:spacing w:before="55"/>
              <w:ind w:left="230"/>
              <w:rPr>
                <w:sz w:val="14"/>
              </w:rPr>
            </w:pPr>
            <w:r>
              <w:rPr>
                <w:spacing w:val="-2"/>
                <w:sz w:val="14"/>
              </w:rPr>
              <w:t>1.2.5.01.04.99</w:t>
            </w:r>
          </w:p>
        </w:tc>
        <w:tc>
          <w:tcPr>
            <w:tcW w:w="4477" w:type="dxa"/>
          </w:tcPr>
          <w:p>
            <w:pPr>
              <w:pStyle w:val="TableParagraph"/>
              <w:spacing w:before="55"/>
              <w:ind w:left="261"/>
              <w:rPr>
                <w:sz w:val="14"/>
              </w:rPr>
            </w:pPr>
            <w:r>
              <w:rPr>
                <w:sz w:val="14"/>
              </w:rPr>
              <w:t>Otros equipos de </w:t>
            </w:r>
            <w:r>
              <w:rPr>
                <w:spacing w:val="-2"/>
                <w:sz w:val="14"/>
              </w:rPr>
              <w:t>transporte</w:t>
            </w:r>
          </w:p>
        </w:tc>
        <w:tc>
          <w:tcPr>
            <w:tcW w:w="1740" w:type="dxa"/>
          </w:tcPr>
          <w:p>
            <w:pPr>
              <w:pStyle w:val="TableParagraph"/>
              <w:spacing w:before="55"/>
              <w:ind w:right="193"/>
              <w:jc w:val="right"/>
              <w:rPr>
                <w:sz w:val="14"/>
              </w:rPr>
            </w:pPr>
            <w:r>
              <w:rPr>
                <w:spacing w:val="-2"/>
                <w:sz w:val="14"/>
              </w:rPr>
              <w:t>26,000.00</w:t>
            </w:r>
          </w:p>
        </w:tc>
        <w:tc>
          <w:tcPr>
            <w:tcW w:w="1732" w:type="dxa"/>
          </w:tcPr>
          <w:p>
            <w:pPr>
              <w:pStyle w:val="TableParagraph"/>
              <w:spacing w:before="55"/>
              <w:ind w:right="215"/>
              <w:jc w:val="right"/>
              <w:rPr>
                <w:sz w:val="14"/>
              </w:rPr>
            </w:pPr>
            <w:r>
              <w:rPr>
                <w:spacing w:val="-2"/>
                <w:sz w:val="14"/>
              </w:rPr>
              <w:t>26,000.00</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1.2.5.01.04.99.1</w:t>
            </w:r>
          </w:p>
        </w:tc>
        <w:tc>
          <w:tcPr>
            <w:tcW w:w="4477" w:type="dxa"/>
          </w:tcPr>
          <w:p>
            <w:pPr>
              <w:pStyle w:val="TableParagraph"/>
              <w:spacing w:before="56"/>
              <w:ind w:left="261"/>
              <w:rPr>
                <w:sz w:val="14"/>
              </w:rPr>
            </w:pPr>
            <w:r>
              <w:rPr>
                <w:sz w:val="14"/>
              </w:rPr>
              <w:t>Otros equipos transporte-valores de </w:t>
            </w:r>
            <w:r>
              <w:rPr>
                <w:spacing w:val="-2"/>
                <w:sz w:val="14"/>
              </w:rPr>
              <w:t>origen</w:t>
            </w:r>
          </w:p>
        </w:tc>
        <w:tc>
          <w:tcPr>
            <w:tcW w:w="1740" w:type="dxa"/>
          </w:tcPr>
          <w:p>
            <w:pPr>
              <w:pStyle w:val="TableParagraph"/>
              <w:spacing w:before="56"/>
              <w:ind w:right="196"/>
              <w:jc w:val="right"/>
              <w:rPr>
                <w:sz w:val="14"/>
              </w:rPr>
            </w:pPr>
            <w:r>
              <w:rPr>
                <w:spacing w:val="-2"/>
                <w:sz w:val="14"/>
              </w:rPr>
              <w:t>1,963,538.00</w:t>
            </w:r>
          </w:p>
        </w:tc>
        <w:tc>
          <w:tcPr>
            <w:tcW w:w="1732" w:type="dxa"/>
          </w:tcPr>
          <w:p>
            <w:pPr>
              <w:pStyle w:val="TableParagraph"/>
              <w:spacing w:before="56"/>
              <w:ind w:right="219"/>
              <w:jc w:val="right"/>
              <w:rPr>
                <w:sz w:val="14"/>
              </w:rPr>
            </w:pPr>
            <w:r>
              <w:rPr>
                <w:spacing w:val="-2"/>
                <w:sz w:val="14"/>
              </w:rPr>
              <w:t>1,963,538.00</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1.2.5.01.04.99.1.00000</w:t>
            </w:r>
          </w:p>
        </w:tc>
        <w:tc>
          <w:tcPr>
            <w:tcW w:w="4477" w:type="dxa"/>
          </w:tcPr>
          <w:p>
            <w:pPr>
              <w:pStyle w:val="TableParagraph"/>
              <w:spacing w:before="55"/>
              <w:ind w:left="261"/>
              <w:rPr>
                <w:sz w:val="14"/>
              </w:rPr>
            </w:pPr>
            <w:r>
              <w:rPr>
                <w:sz w:val="14"/>
              </w:rPr>
              <w:t>Otros equipos transporte-valores de </w:t>
            </w:r>
            <w:r>
              <w:rPr>
                <w:spacing w:val="-2"/>
                <w:sz w:val="14"/>
              </w:rPr>
              <w:t>origen</w:t>
            </w:r>
          </w:p>
        </w:tc>
        <w:tc>
          <w:tcPr>
            <w:tcW w:w="1740" w:type="dxa"/>
          </w:tcPr>
          <w:p>
            <w:pPr>
              <w:pStyle w:val="TableParagraph"/>
              <w:spacing w:before="55"/>
              <w:ind w:right="196"/>
              <w:jc w:val="right"/>
              <w:rPr>
                <w:sz w:val="14"/>
              </w:rPr>
            </w:pPr>
            <w:r>
              <w:rPr>
                <w:spacing w:val="-2"/>
                <w:sz w:val="14"/>
              </w:rPr>
              <w:t>1,963,538.00</w:t>
            </w:r>
          </w:p>
        </w:tc>
        <w:tc>
          <w:tcPr>
            <w:tcW w:w="1732" w:type="dxa"/>
          </w:tcPr>
          <w:p>
            <w:pPr>
              <w:pStyle w:val="TableParagraph"/>
              <w:spacing w:before="55"/>
              <w:ind w:right="219"/>
              <w:jc w:val="right"/>
              <w:rPr>
                <w:sz w:val="14"/>
              </w:rPr>
            </w:pPr>
            <w:r>
              <w:rPr>
                <w:spacing w:val="-2"/>
                <w:sz w:val="14"/>
              </w:rPr>
              <w:t>1,963,538.00</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1.2.5.01.04.99.3</w:t>
            </w:r>
          </w:p>
        </w:tc>
        <w:tc>
          <w:tcPr>
            <w:tcW w:w="4477" w:type="dxa"/>
          </w:tcPr>
          <w:p>
            <w:pPr>
              <w:pStyle w:val="TableParagraph"/>
              <w:spacing w:before="56"/>
              <w:ind w:left="261"/>
              <w:rPr>
                <w:sz w:val="14"/>
              </w:rPr>
            </w:pPr>
            <w:r>
              <w:rPr>
                <w:sz w:val="14"/>
              </w:rPr>
              <w:t>Otros equipos transporte-depreciaciones </w:t>
            </w:r>
            <w:r>
              <w:rPr>
                <w:spacing w:val="-2"/>
                <w:sz w:val="14"/>
              </w:rPr>
              <w:t>acumula</w:t>
            </w:r>
          </w:p>
        </w:tc>
        <w:tc>
          <w:tcPr>
            <w:tcW w:w="1740" w:type="dxa"/>
          </w:tcPr>
          <w:p>
            <w:pPr>
              <w:pStyle w:val="TableParagraph"/>
              <w:spacing w:before="56"/>
              <w:ind w:right="196"/>
              <w:jc w:val="right"/>
              <w:rPr>
                <w:sz w:val="14"/>
              </w:rPr>
            </w:pPr>
            <w:r>
              <w:rPr>
                <w:sz w:val="14"/>
              </w:rPr>
              <w:t>-</w:t>
            </w:r>
            <w:r>
              <w:rPr>
                <w:spacing w:val="-2"/>
                <w:sz w:val="14"/>
              </w:rPr>
              <w:t>1,937,538.00</w:t>
            </w:r>
          </w:p>
        </w:tc>
        <w:tc>
          <w:tcPr>
            <w:tcW w:w="1732" w:type="dxa"/>
          </w:tcPr>
          <w:p>
            <w:pPr>
              <w:pStyle w:val="TableParagraph"/>
              <w:spacing w:before="56"/>
              <w:ind w:right="219"/>
              <w:jc w:val="right"/>
              <w:rPr>
                <w:sz w:val="14"/>
              </w:rPr>
            </w:pPr>
            <w:r>
              <w:rPr>
                <w:sz w:val="14"/>
              </w:rPr>
              <w:t>-</w:t>
            </w:r>
            <w:r>
              <w:rPr>
                <w:spacing w:val="-2"/>
                <w:sz w:val="14"/>
              </w:rPr>
              <w:t>1,937,538.00</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1.2.5.01.04.99.3.00000</w:t>
            </w:r>
          </w:p>
        </w:tc>
        <w:tc>
          <w:tcPr>
            <w:tcW w:w="4477" w:type="dxa"/>
          </w:tcPr>
          <w:p>
            <w:pPr>
              <w:pStyle w:val="TableParagraph"/>
              <w:spacing w:before="55"/>
              <w:ind w:left="261"/>
              <w:rPr>
                <w:sz w:val="14"/>
              </w:rPr>
            </w:pPr>
            <w:r>
              <w:rPr>
                <w:sz w:val="14"/>
              </w:rPr>
              <w:t>Otros equipos transporte-depreciaciones </w:t>
            </w:r>
            <w:r>
              <w:rPr>
                <w:spacing w:val="-2"/>
                <w:sz w:val="14"/>
              </w:rPr>
              <w:t>acumula</w:t>
            </w:r>
          </w:p>
        </w:tc>
        <w:tc>
          <w:tcPr>
            <w:tcW w:w="1740" w:type="dxa"/>
          </w:tcPr>
          <w:p>
            <w:pPr>
              <w:pStyle w:val="TableParagraph"/>
              <w:spacing w:before="55"/>
              <w:ind w:right="196"/>
              <w:jc w:val="right"/>
              <w:rPr>
                <w:sz w:val="14"/>
              </w:rPr>
            </w:pPr>
            <w:r>
              <w:rPr>
                <w:sz w:val="14"/>
              </w:rPr>
              <w:t>-</w:t>
            </w:r>
            <w:r>
              <w:rPr>
                <w:spacing w:val="-2"/>
                <w:sz w:val="14"/>
              </w:rPr>
              <w:t>1,937,538.00</w:t>
            </w:r>
          </w:p>
        </w:tc>
        <w:tc>
          <w:tcPr>
            <w:tcW w:w="1732" w:type="dxa"/>
          </w:tcPr>
          <w:p>
            <w:pPr>
              <w:pStyle w:val="TableParagraph"/>
              <w:spacing w:before="55"/>
              <w:ind w:right="219"/>
              <w:jc w:val="right"/>
              <w:rPr>
                <w:sz w:val="14"/>
              </w:rPr>
            </w:pPr>
            <w:r>
              <w:rPr>
                <w:sz w:val="14"/>
              </w:rPr>
              <w:t>-</w:t>
            </w:r>
            <w:r>
              <w:rPr>
                <w:spacing w:val="-2"/>
                <w:sz w:val="14"/>
              </w:rPr>
              <w:t>1,937,538.00</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1.2.5.01.04.99.3.00000.0001</w:t>
            </w:r>
          </w:p>
        </w:tc>
        <w:tc>
          <w:tcPr>
            <w:tcW w:w="4477" w:type="dxa"/>
          </w:tcPr>
          <w:p>
            <w:pPr>
              <w:pStyle w:val="TableParagraph"/>
              <w:spacing w:before="56"/>
              <w:ind w:left="261"/>
              <w:rPr>
                <w:sz w:val="14"/>
              </w:rPr>
            </w:pPr>
            <w:r>
              <w:rPr>
                <w:sz w:val="14"/>
              </w:rPr>
              <w:t>Otros equipos de transporte-</w:t>
            </w:r>
            <w:r>
              <w:rPr>
                <w:spacing w:val="-2"/>
                <w:sz w:val="14"/>
              </w:rPr>
              <w:t>depreciac.acum.:val</w:t>
            </w:r>
          </w:p>
        </w:tc>
        <w:tc>
          <w:tcPr>
            <w:tcW w:w="1740" w:type="dxa"/>
          </w:tcPr>
          <w:p>
            <w:pPr>
              <w:pStyle w:val="TableParagraph"/>
              <w:spacing w:before="56"/>
              <w:ind w:right="196"/>
              <w:jc w:val="right"/>
              <w:rPr>
                <w:sz w:val="14"/>
              </w:rPr>
            </w:pPr>
            <w:r>
              <w:rPr>
                <w:sz w:val="14"/>
              </w:rPr>
              <w:t>-</w:t>
            </w:r>
            <w:r>
              <w:rPr>
                <w:spacing w:val="-2"/>
                <w:sz w:val="14"/>
              </w:rPr>
              <w:t>1,937,538.00</w:t>
            </w:r>
          </w:p>
        </w:tc>
        <w:tc>
          <w:tcPr>
            <w:tcW w:w="1732" w:type="dxa"/>
          </w:tcPr>
          <w:p>
            <w:pPr>
              <w:pStyle w:val="TableParagraph"/>
              <w:spacing w:before="56"/>
              <w:ind w:right="219"/>
              <w:jc w:val="right"/>
              <w:rPr>
                <w:sz w:val="14"/>
              </w:rPr>
            </w:pPr>
            <w:r>
              <w:rPr>
                <w:sz w:val="14"/>
              </w:rPr>
              <w:t>-</w:t>
            </w:r>
            <w:r>
              <w:rPr>
                <w:spacing w:val="-2"/>
                <w:sz w:val="14"/>
              </w:rPr>
              <w:t>1,937,538.00</w:t>
            </w:r>
          </w:p>
        </w:tc>
        <w:tc>
          <w:tcPr>
            <w:tcW w:w="1479" w:type="dxa"/>
          </w:tcPr>
          <w:p>
            <w:pPr>
              <w:pStyle w:val="TableParagraph"/>
              <w:spacing w:before="56"/>
              <w:ind w:right="164"/>
              <w:jc w:val="right"/>
              <w:rPr>
                <w:sz w:val="14"/>
              </w:rPr>
            </w:pPr>
            <w:r>
              <w:rPr>
                <w:spacing w:val="-4"/>
                <w:sz w:val="14"/>
              </w:rPr>
              <w:t>0.00</w:t>
            </w:r>
          </w:p>
        </w:tc>
      </w:tr>
      <w:tr>
        <w:trPr>
          <w:trHeight w:val="314" w:hRule="atLeast"/>
        </w:trPr>
        <w:tc>
          <w:tcPr>
            <w:tcW w:w="2759" w:type="dxa"/>
          </w:tcPr>
          <w:p>
            <w:pPr>
              <w:pStyle w:val="TableParagraph"/>
              <w:spacing w:before="55"/>
              <w:ind w:left="50"/>
              <w:rPr>
                <w:sz w:val="14"/>
              </w:rPr>
            </w:pPr>
            <w:r>
              <w:rPr>
                <w:spacing w:val="-2"/>
                <w:sz w:val="14"/>
              </w:rPr>
              <w:t>1.2.5.01.05</w:t>
            </w:r>
          </w:p>
        </w:tc>
        <w:tc>
          <w:tcPr>
            <w:tcW w:w="4477" w:type="dxa"/>
          </w:tcPr>
          <w:p>
            <w:pPr>
              <w:pStyle w:val="TableParagraph"/>
              <w:spacing w:before="55"/>
              <w:ind w:left="261"/>
              <w:rPr>
                <w:sz w:val="14"/>
              </w:rPr>
            </w:pPr>
            <w:r>
              <w:rPr>
                <w:sz w:val="14"/>
              </w:rPr>
              <w:t>Equipos de </w:t>
            </w:r>
            <w:r>
              <w:rPr>
                <w:spacing w:val="-2"/>
                <w:sz w:val="14"/>
              </w:rPr>
              <w:t>comunicación</w:t>
            </w:r>
          </w:p>
        </w:tc>
        <w:tc>
          <w:tcPr>
            <w:tcW w:w="1740" w:type="dxa"/>
          </w:tcPr>
          <w:p>
            <w:pPr>
              <w:pStyle w:val="TableParagraph"/>
              <w:spacing w:before="55"/>
              <w:ind w:right="193"/>
              <w:jc w:val="right"/>
              <w:rPr>
                <w:sz w:val="14"/>
              </w:rPr>
            </w:pPr>
            <w:r>
              <w:rPr>
                <w:spacing w:val="-2"/>
                <w:sz w:val="14"/>
              </w:rPr>
              <w:t>117,182,719.21</w:t>
            </w:r>
          </w:p>
        </w:tc>
        <w:tc>
          <w:tcPr>
            <w:tcW w:w="1732" w:type="dxa"/>
          </w:tcPr>
          <w:p>
            <w:pPr>
              <w:pStyle w:val="TableParagraph"/>
              <w:spacing w:before="55"/>
              <w:ind w:right="215"/>
              <w:jc w:val="right"/>
              <w:rPr>
                <w:sz w:val="14"/>
              </w:rPr>
            </w:pPr>
            <w:r>
              <w:rPr>
                <w:spacing w:val="-2"/>
                <w:sz w:val="14"/>
              </w:rPr>
              <w:t>120,495,910.76</w:t>
            </w:r>
          </w:p>
        </w:tc>
        <w:tc>
          <w:tcPr>
            <w:tcW w:w="1479" w:type="dxa"/>
          </w:tcPr>
          <w:p>
            <w:pPr>
              <w:pStyle w:val="TableParagraph"/>
              <w:spacing w:before="55"/>
              <w:ind w:left="217"/>
              <w:rPr>
                <w:sz w:val="14"/>
              </w:rPr>
            </w:pPr>
            <w:r>
              <w:rPr>
                <w:sz w:val="14"/>
              </w:rPr>
              <w:t>-</w:t>
            </w:r>
            <w:r>
              <w:rPr>
                <w:spacing w:val="-2"/>
                <w:sz w:val="14"/>
              </w:rPr>
              <w:t>3,313,191.55</w:t>
            </w:r>
          </w:p>
        </w:tc>
      </w:tr>
      <w:tr>
        <w:trPr>
          <w:trHeight w:val="315" w:hRule="atLeast"/>
        </w:trPr>
        <w:tc>
          <w:tcPr>
            <w:tcW w:w="2759" w:type="dxa"/>
          </w:tcPr>
          <w:p>
            <w:pPr>
              <w:pStyle w:val="TableParagraph"/>
              <w:spacing w:before="100"/>
              <w:ind w:left="230"/>
              <w:rPr>
                <w:sz w:val="14"/>
              </w:rPr>
            </w:pPr>
            <w:r>
              <w:rPr>
                <w:spacing w:val="-2"/>
                <w:sz w:val="14"/>
              </w:rPr>
              <w:t>1.2.5.01.05.01</w:t>
            </w:r>
          </w:p>
        </w:tc>
        <w:tc>
          <w:tcPr>
            <w:tcW w:w="4477" w:type="dxa"/>
          </w:tcPr>
          <w:p>
            <w:pPr>
              <w:pStyle w:val="TableParagraph"/>
              <w:spacing w:before="100"/>
              <w:ind w:left="261"/>
              <w:rPr>
                <w:sz w:val="14"/>
              </w:rPr>
            </w:pPr>
            <w:r>
              <w:rPr>
                <w:sz w:val="14"/>
              </w:rPr>
              <w:t>Antenas y </w:t>
            </w:r>
            <w:r>
              <w:rPr>
                <w:spacing w:val="-2"/>
                <w:sz w:val="14"/>
              </w:rPr>
              <w:t>radares</w:t>
            </w:r>
          </w:p>
        </w:tc>
        <w:tc>
          <w:tcPr>
            <w:tcW w:w="1740" w:type="dxa"/>
          </w:tcPr>
          <w:p>
            <w:pPr>
              <w:pStyle w:val="TableParagraph"/>
              <w:spacing w:before="100"/>
              <w:ind w:right="199"/>
              <w:jc w:val="right"/>
              <w:rPr>
                <w:sz w:val="14"/>
              </w:rPr>
            </w:pPr>
            <w:r>
              <w:rPr>
                <w:spacing w:val="-2"/>
                <w:sz w:val="14"/>
              </w:rPr>
              <w:t>265,150.02</w:t>
            </w:r>
          </w:p>
        </w:tc>
        <w:tc>
          <w:tcPr>
            <w:tcW w:w="1732" w:type="dxa"/>
          </w:tcPr>
          <w:p>
            <w:pPr>
              <w:pStyle w:val="TableParagraph"/>
              <w:spacing w:before="100"/>
              <w:ind w:right="221"/>
              <w:jc w:val="right"/>
              <w:rPr>
                <w:sz w:val="14"/>
              </w:rPr>
            </w:pPr>
            <w:r>
              <w:rPr>
                <w:spacing w:val="-2"/>
                <w:sz w:val="14"/>
              </w:rPr>
              <w:t>279,658.35</w:t>
            </w:r>
          </w:p>
        </w:tc>
        <w:tc>
          <w:tcPr>
            <w:tcW w:w="1479" w:type="dxa"/>
          </w:tcPr>
          <w:p>
            <w:pPr>
              <w:pStyle w:val="TableParagraph"/>
              <w:spacing w:before="100"/>
              <w:ind w:right="164"/>
              <w:jc w:val="right"/>
              <w:rPr>
                <w:sz w:val="14"/>
              </w:rPr>
            </w:pPr>
            <w:r>
              <w:rPr>
                <w:sz w:val="14"/>
              </w:rPr>
              <w:t>-</w:t>
            </w:r>
            <w:r>
              <w:rPr>
                <w:spacing w:val="-2"/>
                <w:sz w:val="14"/>
              </w:rPr>
              <w:t>14,508.33</w:t>
            </w:r>
          </w:p>
        </w:tc>
      </w:tr>
      <w:tr>
        <w:trPr>
          <w:trHeight w:val="270" w:hRule="atLeast"/>
        </w:trPr>
        <w:tc>
          <w:tcPr>
            <w:tcW w:w="2759" w:type="dxa"/>
          </w:tcPr>
          <w:p>
            <w:pPr>
              <w:pStyle w:val="TableParagraph"/>
              <w:spacing w:before="56"/>
              <w:ind w:left="230"/>
              <w:rPr>
                <w:sz w:val="14"/>
              </w:rPr>
            </w:pPr>
            <w:r>
              <w:rPr>
                <w:spacing w:val="-2"/>
                <w:sz w:val="14"/>
              </w:rPr>
              <w:t>1.2.5.01.05.01.1</w:t>
            </w:r>
          </w:p>
        </w:tc>
        <w:tc>
          <w:tcPr>
            <w:tcW w:w="4477" w:type="dxa"/>
          </w:tcPr>
          <w:p>
            <w:pPr>
              <w:pStyle w:val="TableParagraph"/>
              <w:spacing w:before="56"/>
              <w:ind w:left="261"/>
              <w:rPr>
                <w:sz w:val="14"/>
              </w:rPr>
            </w:pPr>
            <w:r>
              <w:rPr>
                <w:sz w:val="14"/>
              </w:rPr>
              <w:t>Antenas y radares-valores de </w:t>
            </w:r>
            <w:r>
              <w:rPr>
                <w:spacing w:val="-2"/>
                <w:sz w:val="14"/>
              </w:rPr>
              <w:t>origen</w:t>
            </w:r>
          </w:p>
        </w:tc>
        <w:tc>
          <w:tcPr>
            <w:tcW w:w="1740" w:type="dxa"/>
          </w:tcPr>
          <w:p>
            <w:pPr>
              <w:pStyle w:val="TableParagraph"/>
              <w:spacing w:before="56"/>
              <w:ind w:right="196"/>
              <w:jc w:val="right"/>
              <w:rPr>
                <w:sz w:val="14"/>
              </w:rPr>
            </w:pPr>
            <w:r>
              <w:rPr>
                <w:spacing w:val="-2"/>
                <w:sz w:val="14"/>
              </w:rPr>
              <w:t>4,182,472.93</w:t>
            </w:r>
          </w:p>
        </w:tc>
        <w:tc>
          <w:tcPr>
            <w:tcW w:w="1732" w:type="dxa"/>
          </w:tcPr>
          <w:p>
            <w:pPr>
              <w:pStyle w:val="TableParagraph"/>
              <w:spacing w:before="56"/>
              <w:ind w:right="219"/>
              <w:jc w:val="right"/>
              <w:rPr>
                <w:sz w:val="14"/>
              </w:rPr>
            </w:pPr>
            <w:r>
              <w:rPr>
                <w:spacing w:val="-2"/>
                <w:sz w:val="14"/>
              </w:rPr>
              <w:t>4,182,472.93</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1.2.5.01.05.01.1.00000</w:t>
            </w:r>
          </w:p>
        </w:tc>
        <w:tc>
          <w:tcPr>
            <w:tcW w:w="4477" w:type="dxa"/>
          </w:tcPr>
          <w:p>
            <w:pPr>
              <w:pStyle w:val="TableParagraph"/>
              <w:spacing w:before="55"/>
              <w:ind w:left="261"/>
              <w:rPr>
                <w:sz w:val="14"/>
              </w:rPr>
            </w:pPr>
            <w:r>
              <w:rPr>
                <w:sz w:val="14"/>
              </w:rPr>
              <w:t>Antenas y radares-valores de </w:t>
            </w:r>
            <w:r>
              <w:rPr>
                <w:spacing w:val="-2"/>
                <w:sz w:val="14"/>
              </w:rPr>
              <w:t>origen</w:t>
            </w:r>
          </w:p>
        </w:tc>
        <w:tc>
          <w:tcPr>
            <w:tcW w:w="1740" w:type="dxa"/>
          </w:tcPr>
          <w:p>
            <w:pPr>
              <w:pStyle w:val="TableParagraph"/>
              <w:spacing w:before="55"/>
              <w:ind w:right="196"/>
              <w:jc w:val="right"/>
              <w:rPr>
                <w:sz w:val="14"/>
              </w:rPr>
            </w:pPr>
            <w:r>
              <w:rPr>
                <w:spacing w:val="-2"/>
                <w:sz w:val="14"/>
              </w:rPr>
              <w:t>4,182,472.93</w:t>
            </w:r>
          </w:p>
        </w:tc>
        <w:tc>
          <w:tcPr>
            <w:tcW w:w="1732" w:type="dxa"/>
          </w:tcPr>
          <w:p>
            <w:pPr>
              <w:pStyle w:val="TableParagraph"/>
              <w:spacing w:before="55"/>
              <w:ind w:right="219"/>
              <w:jc w:val="right"/>
              <w:rPr>
                <w:sz w:val="14"/>
              </w:rPr>
            </w:pPr>
            <w:r>
              <w:rPr>
                <w:spacing w:val="-2"/>
                <w:sz w:val="14"/>
              </w:rPr>
              <w:t>4,182,472.93</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1.2.5.01.05.01.3</w:t>
            </w:r>
          </w:p>
        </w:tc>
        <w:tc>
          <w:tcPr>
            <w:tcW w:w="4477" w:type="dxa"/>
          </w:tcPr>
          <w:p>
            <w:pPr>
              <w:pStyle w:val="TableParagraph"/>
              <w:spacing w:before="56"/>
              <w:ind w:left="261"/>
              <w:rPr>
                <w:sz w:val="14"/>
              </w:rPr>
            </w:pPr>
            <w:r>
              <w:rPr>
                <w:sz w:val="14"/>
              </w:rPr>
              <w:t>Antenas y radares-depreciaciones </w:t>
            </w:r>
            <w:r>
              <w:rPr>
                <w:spacing w:val="-2"/>
                <w:sz w:val="14"/>
              </w:rPr>
              <w:t>acumuladas</w:t>
            </w:r>
          </w:p>
        </w:tc>
        <w:tc>
          <w:tcPr>
            <w:tcW w:w="1740" w:type="dxa"/>
          </w:tcPr>
          <w:p>
            <w:pPr>
              <w:pStyle w:val="TableParagraph"/>
              <w:spacing w:before="56"/>
              <w:ind w:right="196"/>
              <w:jc w:val="right"/>
              <w:rPr>
                <w:sz w:val="14"/>
              </w:rPr>
            </w:pPr>
            <w:r>
              <w:rPr>
                <w:sz w:val="14"/>
              </w:rPr>
              <w:t>-</w:t>
            </w:r>
            <w:r>
              <w:rPr>
                <w:spacing w:val="-2"/>
                <w:sz w:val="14"/>
              </w:rPr>
              <w:t>3,917,322.91</w:t>
            </w:r>
          </w:p>
        </w:tc>
        <w:tc>
          <w:tcPr>
            <w:tcW w:w="1732" w:type="dxa"/>
          </w:tcPr>
          <w:p>
            <w:pPr>
              <w:pStyle w:val="TableParagraph"/>
              <w:spacing w:before="56"/>
              <w:ind w:right="219"/>
              <w:jc w:val="right"/>
              <w:rPr>
                <w:sz w:val="14"/>
              </w:rPr>
            </w:pPr>
            <w:r>
              <w:rPr>
                <w:sz w:val="14"/>
              </w:rPr>
              <w:t>-</w:t>
            </w:r>
            <w:r>
              <w:rPr>
                <w:spacing w:val="-2"/>
                <w:sz w:val="14"/>
              </w:rPr>
              <w:t>3,902,814.58</w:t>
            </w:r>
          </w:p>
        </w:tc>
        <w:tc>
          <w:tcPr>
            <w:tcW w:w="1479" w:type="dxa"/>
          </w:tcPr>
          <w:p>
            <w:pPr>
              <w:pStyle w:val="TableParagraph"/>
              <w:spacing w:before="56"/>
              <w:ind w:right="164"/>
              <w:jc w:val="right"/>
              <w:rPr>
                <w:sz w:val="14"/>
              </w:rPr>
            </w:pPr>
            <w:r>
              <w:rPr>
                <w:sz w:val="14"/>
              </w:rPr>
              <w:t>-</w:t>
            </w:r>
            <w:r>
              <w:rPr>
                <w:spacing w:val="-2"/>
                <w:sz w:val="14"/>
              </w:rPr>
              <w:t>14,508.33</w:t>
            </w:r>
          </w:p>
        </w:tc>
      </w:tr>
      <w:tr>
        <w:trPr>
          <w:trHeight w:val="270" w:hRule="atLeast"/>
        </w:trPr>
        <w:tc>
          <w:tcPr>
            <w:tcW w:w="2759" w:type="dxa"/>
          </w:tcPr>
          <w:p>
            <w:pPr>
              <w:pStyle w:val="TableParagraph"/>
              <w:spacing w:before="55"/>
              <w:ind w:left="230"/>
              <w:rPr>
                <w:sz w:val="14"/>
              </w:rPr>
            </w:pPr>
            <w:r>
              <w:rPr>
                <w:spacing w:val="-2"/>
                <w:sz w:val="14"/>
              </w:rPr>
              <w:t>1.2.5.01.05.01.3.00000</w:t>
            </w:r>
          </w:p>
        </w:tc>
        <w:tc>
          <w:tcPr>
            <w:tcW w:w="4477" w:type="dxa"/>
          </w:tcPr>
          <w:p>
            <w:pPr>
              <w:pStyle w:val="TableParagraph"/>
              <w:spacing w:before="55"/>
              <w:ind w:left="261"/>
              <w:rPr>
                <w:sz w:val="14"/>
              </w:rPr>
            </w:pPr>
            <w:r>
              <w:rPr>
                <w:sz w:val="14"/>
              </w:rPr>
              <w:t>Antenas y radares-depreciaciones </w:t>
            </w:r>
            <w:r>
              <w:rPr>
                <w:spacing w:val="-2"/>
                <w:sz w:val="14"/>
              </w:rPr>
              <w:t>acumuladas</w:t>
            </w:r>
          </w:p>
        </w:tc>
        <w:tc>
          <w:tcPr>
            <w:tcW w:w="1740" w:type="dxa"/>
          </w:tcPr>
          <w:p>
            <w:pPr>
              <w:pStyle w:val="TableParagraph"/>
              <w:spacing w:before="55"/>
              <w:ind w:right="196"/>
              <w:jc w:val="right"/>
              <w:rPr>
                <w:sz w:val="14"/>
              </w:rPr>
            </w:pPr>
            <w:r>
              <w:rPr>
                <w:sz w:val="14"/>
              </w:rPr>
              <w:t>-</w:t>
            </w:r>
            <w:r>
              <w:rPr>
                <w:spacing w:val="-2"/>
                <w:sz w:val="14"/>
              </w:rPr>
              <w:t>3,917,322.91</w:t>
            </w:r>
          </w:p>
        </w:tc>
        <w:tc>
          <w:tcPr>
            <w:tcW w:w="1732" w:type="dxa"/>
          </w:tcPr>
          <w:p>
            <w:pPr>
              <w:pStyle w:val="TableParagraph"/>
              <w:spacing w:before="55"/>
              <w:ind w:right="219"/>
              <w:jc w:val="right"/>
              <w:rPr>
                <w:sz w:val="14"/>
              </w:rPr>
            </w:pPr>
            <w:r>
              <w:rPr>
                <w:sz w:val="14"/>
              </w:rPr>
              <w:t>-</w:t>
            </w:r>
            <w:r>
              <w:rPr>
                <w:spacing w:val="-2"/>
                <w:sz w:val="14"/>
              </w:rPr>
              <w:t>3,902,814.58</w:t>
            </w:r>
          </w:p>
        </w:tc>
        <w:tc>
          <w:tcPr>
            <w:tcW w:w="1479" w:type="dxa"/>
          </w:tcPr>
          <w:p>
            <w:pPr>
              <w:pStyle w:val="TableParagraph"/>
              <w:spacing w:before="55"/>
              <w:ind w:right="164"/>
              <w:jc w:val="right"/>
              <w:rPr>
                <w:sz w:val="14"/>
              </w:rPr>
            </w:pPr>
            <w:r>
              <w:rPr>
                <w:sz w:val="14"/>
              </w:rPr>
              <w:t>-</w:t>
            </w:r>
            <w:r>
              <w:rPr>
                <w:spacing w:val="-2"/>
                <w:sz w:val="14"/>
              </w:rPr>
              <w:t>14,508.33</w:t>
            </w:r>
          </w:p>
        </w:tc>
      </w:tr>
      <w:tr>
        <w:trPr>
          <w:trHeight w:val="270" w:hRule="atLeast"/>
        </w:trPr>
        <w:tc>
          <w:tcPr>
            <w:tcW w:w="2759" w:type="dxa"/>
          </w:tcPr>
          <w:p>
            <w:pPr>
              <w:pStyle w:val="TableParagraph"/>
              <w:spacing w:before="56"/>
              <w:ind w:right="258"/>
              <w:jc w:val="right"/>
              <w:rPr>
                <w:sz w:val="14"/>
              </w:rPr>
            </w:pPr>
            <w:r>
              <w:rPr>
                <w:spacing w:val="-2"/>
                <w:sz w:val="14"/>
              </w:rPr>
              <w:t>1.2.5.01.05.01.3.00000.0001</w:t>
            </w:r>
          </w:p>
        </w:tc>
        <w:tc>
          <w:tcPr>
            <w:tcW w:w="4477" w:type="dxa"/>
          </w:tcPr>
          <w:p>
            <w:pPr>
              <w:pStyle w:val="TableParagraph"/>
              <w:spacing w:before="56"/>
              <w:ind w:left="261"/>
              <w:rPr>
                <w:sz w:val="14"/>
              </w:rPr>
            </w:pPr>
            <w:r>
              <w:rPr>
                <w:sz w:val="14"/>
              </w:rPr>
              <w:t>Antenas y radares-deprec.acum.:valor de </w:t>
            </w:r>
            <w:r>
              <w:rPr>
                <w:spacing w:val="-2"/>
                <w:sz w:val="14"/>
              </w:rPr>
              <w:t>origen</w:t>
            </w:r>
          </w:p>
        </w:tc>
        <w:tc>
          <w:tcPr>
            <w:tcW w:w="1740" w:type="dxa"/>
          </w:tcPr>
          <w:p>
            <w:pPr>
              <w:pStyle w:val="TableParagraph"/>
              <w:spacing w:before="56"/>
              <w:ind w:right="196"/>
              <w:jc w:val="right"/>
              <w:rPr>
                <w:sz w:val="14"/>
              </w:rPr>
            </w:pPr>
            <w:r>
              <w:rPr>
                <w:sz w:val="14"/>
              </w:rPr>
              <w:t>-</w:t>
            </w:r>
            <w:r>
              <w:rPr>
                <w:spacing w:val="-2"/>
                <w:sz w:val="14"/>
              </w:rPr>
              <w:t>3,917,322.91</w:t>
            </w:r>
          </w:p>
        </w:tc>
        <w:tc>
          <w:tcPr>
            <w:tcW w:w="1732" w:type="dxa"/>
          </w:tcPr>
          <w:p>
            <w:pPr>
              <w:pStyle w:val="TableParagraph"/>
              <w:spacing w:before="56"/>
              <w:ind w:right="219"/>
              <w:jc w:val="right"/>
              <w:rPr>
                <w:sz w:val="14"/>
              </w:rPr>
            </w:pPr>
            <w:r>
              <w:rPr>
                <w:sz w:val="14"/>
              </w:rPr>
              <w:t>-</w:t>
            </w:r>
            <w:r>
              <w:rPr>
                <w:spacing w:val="-2"/>
                <w:sz w:val="14"/>
              </w:rPr>
              <w:t>3,902,814.58</w:t>
            </w:r>
          </w:p>
        </w:tc>
        <w:tc>
          <w:tcPr>
            <w:tcW w:w="1479" w:type="dxa"/>
          </w:tcPr>
          <w:p>
            <w:pPr>
              <w:pStyle w:val="TableParagraph"/>
              <w:spacing w:before="56"/>
              <w:ind w:right="164"/>
              <w:jc w:val="right"/>
              <w:rPr>
                <w:sz w:val="14"/>
              </w:rPr>
            </w:pPr>
            <w:r>
              <w:rPr>
                <w:sz w:val="14"/>
              </w:rPr>
              <w:t>-</w:t>
            </w:r>
            <w:r>
              <w:rPr>
                <w:spacing w:val="-2"/>
                <w:sz w:val="14"/>
              </w:rPr>
              <w:t>14,508.33</w:t>
            </w:r>
          </w:p>
        </w:tc>
      </w:tr>
      <w:tr>
        <w:trPr>
          <w:trHeight w:val="270" w:hRule="atLeast"/>
        </w:trPr>
        <w:tc>
          <w:tcPr>
            <w:tcW w:w="2759" w:type="dxa"/>
          </w:tcPr>
          <w:p>
            <w:pPr>
              <w:pStyle w:val="TableParagraph"/>
              <w:spacing w:before="55"/>
              <w:ind w:left="230"/>
              <w:rPr>
                <w:sz w:val="14"/>
              </w:rPr>
            </w:pPr>
            <w:r>
              <w:rPr>
                <w:spacing w:val="-2"/>
                <w:sz w:val="14"/>
              </w:rPr>
              <w:t>1.2.5.01.05.02</w:t>
            </w:r>
          </w:p>
        </w:tc>
        <w:tc>
          <w:tcPr>
            <w:tcW w:w="4477" w:type="dxa"/>
          </w:tcPr>
          <w:p>
            <w:pPr>
              <w:pStyle w:val="TableParagraph"/>
              <w:spacing w:before="55"/>
              <w:ind w:left="261"/>
              <w:rPr>
                <w:sz w:val="14"/>
              </w:rPr>
            </w:pPr>
            <w:r>
              <w:rPr>
                <w:sz w:val="14"/>
              </w:rPr>
              <w:t>Equipos de </w:t>
            </w:r>
            <w:r>
              <w:rPr>
                <w:spacing w:val="-2"/>
                <w:sz w:val="14"/>
              </w:rPr>
              <w:t>telefonía</w:t>
            </w:r>
          </w:p>
        </w:tc>
        <w:tc>
          <w:tcPr>
            <w:tcW w:w="1740" w:type="dxa"/>
          </w:tcPr>
          <w:p>
            <w:pPr>
              <w:pStyle w:val="TableParagraph"/>
              <w:spacing w:before="55"/>
              <w:ind w:right="187"/>
              <w:jc w:val="right"/>
              <w:rPr>
                <w:sz w:val="14"/>
              </w:rPr>
            </w:pPr>
            <w:r>
              <w:rPr>
                <w:spacing w:val="-2"/>
                <w:sz w:val="14"/>
              </w:rPr>
              <w:t>11,553,196.64</w:t>
            </w:r>
          </w:p>
        </w:tc>
        <w:tc>
          <w:tcPr>
            <w:tcW w:w="1732" w:type="dxa"/>
          </w:tcPr>
          <w:p>
            <w:pPr>
              <w:pStyle w:val="TableParagraph"/>
              <w:spacing w:before="55"/>
              <w:ind w:right="209"/>
              <w:jc w:val="right"/>
              <w:rPr>
                <w:sz w:val="14"/>
              </w:rPr>
            </w:pPr>
            <w:r>
              <w:rPr>
                <w:spacing w:val="-2"/>
                <w:sz w:val="14"/>
              </w:rPr>
              <w:t>12,482,517.99</w:t>
            </w:r>
          </w:p>
        </w:tc>
        <w:tc>
          <w:tcPr>
            <w:tcW w:w="1479" w:type="dxa"/>
          </w:tcPr>
          <w:p>
            <w:pPr>
              <w:pStyle w:val="TableParagraph"/>
              <w:spacing w:before="55"/>
              <w:ind w:left="382"/>
              <w:rPr>
                <w:sz w:val="14"/>
              </w:rPr>
            </w:pPr>
            <w:r>
              <w:rPr>
                <w:sz w:val="14"/>
              </w:rPr>
              <w:t>-</w:t>
            </w:r>
            <w:r>
              <w:rPr>
                <w:spacing w:val="-2"/>
                <w:sz w:val="14"/>
              </w:rPr>
              <w:t>929,321.35</w:t>
            </w:r>
          </w:p>
        </w:tc>
      </w:tr>
      <w:tr>
        <w:trPr>
          <w:trHeight w:val="270" w:hRule="atLeast"/>
        </w:trPr>
        <w:tc>
          <w:tcPr>
            <w:tcW w:w="2759" w:type="dxa"/>
          </w:tcPr>
          <w:p>
            <w:pPr>
              <w:pStyle w:val="TableParagraph"/>
              <w:spacing w:before="56"/>
              <w:ind w:left="230"/>
              <w:rPr>
                <w:sz w:val="14"/>
              </w:rPr>
            </w:pPr>
            <w:r>
              <w:rPr>
                <w:spacing w:val="-2"/>
                <w:sz w:val="14"/>
              </w:rPr>
              <w:t>1.2.5.01.05.02.1</w:t>
            </w:r>
          </w:p>
        </w:tc>
        <w:tc>
          <w:tcPr>
            <w:tcW w:w="4477" w:type="dxa"/>
          </w:tcPr>
          <w:p>
            <w:pPr>
              <w:pStyle w:val="TableParagraph"/>
              <w:spacing w:before="56"/>
              <w:ind w:left="261"/>
              <w:rPr>
                <w:sz w:val="14"/>
              </w:rPr>
            </w:pPr>
            <w:r>
              <w:rPr>
                <w:sz w:val="14"/>
              </w:rPr>
              <w:t>Equipos de telefonía-valores de </w:t>
            </w:r>
            <w:r>
              <w:rPr>
                <w:spacing w:val="-2"/>
                <w:sz w:val="14"/>
              </w:rPr>
              <w:t>origen</w:t>
            </w:r>
          </w:p>
        </w:tc>
        <w:tc>
          <w:tcPr>
            <w:tcW w:w="1740" w:type="dxa"/>
          </w:tcPr>
          <w:p>
            <w:pPr>
              <w:pStyle w:val="TableParagraph"/>
              <w:spacing w:before="56"/>
              <w:ind w:right="193"/>
              <w:jc w:val="right"/>
              <w:rPr>
                <w:sz w:val="14"/>
              </w:rPr>
            </w:pPr>
            <w:r>
              <w:rPr>
                <w:spacing w:val="-2"/>
                <w:sz w:val="14"/>
              </w:rPr>
              <w:t>196,587,842.38</w:t>
            </w:r>
          </w:p>
        </w:tc>
        <w:tc>
          <w:tcPr>
            <w:tcW w:w="1732" w:type="dxa"/>
          </w:tcPr>
          <w:p>
            <w:pPr>
              <w:pStyle w:val="TableParagraph"/>
              <w:spacing w:before="56"/>
              <w:ind w:right="215"/>
              <w:jc w:val="right"/>
              <w:rPr>
                <w:sz w:val="14"/>
              </w:rPr>
            </w:pPr>
            <w:r>
              <w:rPr>
                <w:spacing w:val="-2"/>
                <w:sz w:val="14"/>
              </w:rPr>
              <w:t>196,587,842.38</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1.2.5.01.05.02.1.00000</w:t>
            </w:r>
          </w:p>
        </w:tc>
        <w:tc>
          <w:tcPr>
            <w:tcW w:w="4477" w:type="dxa"/>
          </w:tcPr>
          <w:p>
            <w:pPr>
              <w:pStyle w:val="TableParagraph"/>
              <w:spacing w:before="55"/>
              <w:ind w:left="261"/>
              <w:rPr>
                <w:sz w:val="14"/>
              </w:rPr>
            </w:pPr>
            <w:r>
              <w:rPr>
                <w:sz w:val="14"/>
              </w:rPr>
              <w:t>Equipos de telefonía-valores de </w:t>
            </w:r>
            <w:r>
              <w:rPr>
                <w:spacing w:val="-2"/>
                <w:sz w:val="14"/>
              </w:rPr>
              <w:t>origen</w:t>
            </w:r>
          </w:p>
        </w:tc>
        <w:tc>
          <w:tcPr>
            <w:tcW w:w="1740" w:type="dxa"/>
          </w:tcPr>
          <w:p>
            <w:pPr>
              <w:pStyle w:val="TableParagraph"/>
              <w:spacing w:before="55"/>
              <w:ind w:right="193"/>
              <w:jc w:val="right"/>
              <w:rPr>
                <w:sz w:val="14"/>
              </w:rPr>
            </w:pPr>
            <w:r>
              <w:rPr>
                <w:spacing w:val="-2"/>
                <w:sz w:val="14"/>
              </w:rPr>
              <w:t>196,587,842.38</w:t>
            </w:r>
          </w:p>
        </w:tc>
        <w:tc>
          <w:tcPr>
            <w:tcW w:w="1732" w:type="dxa"/>
          </w:tcPr>
          <w:p>
            <w:pPr>
              <w:pStyle w:val="TableParagraph"/>
              <w:spacing w:before="55"/>
              <w:ind w:right="215"/>
              <w:jc w:val="right"/>
              <w:rPr>
                <w:sz w:val="14"/>
              </w:rPr>
            </w:pPr>
            <w:r>
              <w:rPr>
                <w:spacing w:val="-2"/>
                <w:sz w:val="14"/>
              </w:rPr>
              <w:t>196,587,842.38</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1.2.5.01.05.02.3</w:t>
            </w:r>
          </w:p>
        </w:tc>
        <w:tc>
          <w:tcPr>
            <w:tcW w:w="4477" w:type="dxa"/>
          </w:tcPr>
          <w:p>
            <w:pPr>
              <w:pStyle w:val="TableParagraph"/>
              <w:spacing w:before="56"/>
              <w:ind w:left="261"/>
              <w:rPr>
                <w:sz w:val="14"/>
              </w:rPr>
            </w:pPr>
            <w:r>
              <w:rPr>
                <w:sz w:val="14"/>
              </w:rPr>
              <w:t>Equipos de telefonía-depreciaciones </w:t>
            </w:r>
            <w:r>
              <w:rPr>
                <w:spacing w:val="-2"/>
                <w:sz w:val="14"/>
              </w:rPr>
              <w:t>acumuladas</w:t>
            </w:r>
          </w:p>
        </w:tc>
        <w:tc>
          <w:tcPr>
            <w:tcW w:w="1740" w:type="dxa"/>
          </w:tcPr>
          <w:p>
            <w:pPr>
              <w:pStyle w:val="TableParagraph"/>
              <w:spacing w:before="56"/>
              <w:ind w:left="284"/>
              <w:rPr>
                <w:sz w:val="14"/>
              </w:rPr>
            </w:pPr>
            <w:r>
              <w:rPr>
                <w:sz w:val="14"/>
              </w:rPr>
              <w:t>-</w:t>
            </w:r>
            <w:r>
              <w:rPr>
                <w:spacing w:val="-2"/>
                <w:sz w:val="14"/>
              </w:rPr>
              <w:t>185,034,645.74</w:t>
            </w:r>
          </w:p>
        </w:tc>
        <w:tc>
          <w:tcPr>
            <w:tcW w:w="1732" w:type="dxa"/>
          </w:tcPr>
          <w:p>
            <w:pPr>
              <w:pStyle w:val="TableParagraph"/>
              <w:spacing w:before="56"/>
              <w:ind w:left="254"/>
              <w:rPr>
                <w:sz w:val="14"/>
              </w:rPr>
            </w:pPr>
            <w:r>
              <w:rPr>
                <w:sz w:val="14"/>
              </w:rPr>
              <w:t>-</w:t>
            </w:r>
            <w:r>
              <w:rPr>
                <w:spacing w:val="-2"/>
                <w:sz w:val="14"/>
              </w:rPr>
              <w:t>184,105,324.39</w:t>
            </w:r>
          </w:p>
        </w:tc>
        <w:tc>
          <w:tcPr>
            <w:tcW w:w="1479" w:type="dxa"/>
          </w:tcPr>
          <w:p>
            <w:pPr>
              <w:pStyle w:val="TableParagraph"/>
              <w:spacing w:before="56"/>
              <w:ind w:left="382"/>
              <w:rPr>
                <w:sz w:val="14"/>
              </w:rPr>
            </w:pPr>
            <w:r>
              <w:rPr>
                <w:sz w:val="14"/>
              </w:rPr>
              <w:t>-</w:t>
            </w:r>
            <w:r>
              <w:rPr>
                <w:spacing w:val="-2"/>
                <w:sz w:val="14"/>
              </w:rPr>
              <w:t>929,321.35</w:t>
            </w:r>
          </w:p>
        </w:tc>
      </w:tr>
      <w:tr>
        <w:trPr>
          <w:trHeight w:val="270" w:hRule="atLeast"/>
        </w:trPr>
        <w:tc>
          <w:tcPr>
            <w:tcW w:w="2759" w:type="dxa"/>
          </w:tcPr>
          <w:p>
            <w:pPr>
              <w:pStyle w:val="TableParagraph"/>
              <w:spacing w:before="55"/>
              <w:ind w:left="230"/>
              <w:rPr>
                <w:sz w:val="14"/>
              </w:rPr>
            </w:pPr>
            <w:r>
              <w:rPr>
                <w:spacing w:val="-2"/>
                <w:sz w:val="14"/>
              </w:rPr>
              <w:t>1.2.5.01.05.02.3.00000</w:t>
            </w:r>
          </w:p>
        </w:tc>
        <w:tc>
          <w:tcPr>
            <w:tcW w:w="4477" w:type="dxa"/>
          </w:tcPr>
          <w:p>
            <w:pPr>
              <w:pStyle w:val="TableParagraph"/>
              <w:spacing w:before="55"/>
              <w:ind w:left="261"/>
              <w:rPr>
                <w:sz w:val="14"/>
              </w:rPr>
            </w:pPr>
            <w:r>
              <w:rPr>
                <w:sz w:val="14"/>
              </w:rPr>
              <w:t>Equipos de telefonía-depreciaciones </w:t>
            </w:r>
            <w:r>
              <w:rPr>
                <w:spacing w:val="-2"/>
                <w:sz w:val="14"/>
              </w:rPr>
              <w:t>acumuladas</w:t>
            </w:r>
          </w:p>
        </w:tc>
        <w:tc>
          <w:tcPr>
            <w:tcW w:w="1740" w:type="dxa"/>
          </w:tcPr>
          <w:p>
            <w:pPr>
              <w:pStyle w:val="TableParagraph"/>
              <w:spacing w:before="55"/>
              <w:ind w:left="284"/>
              <w:rPr>
                <w:sz w:val="14"/>
              </w:rPr>
            </w:pPr>
            <w:r>
              <w:rPr>
                <w:sz w:val="14"/>
              </w:rPr>
              <w:t>-</w:t>
            </w:r>
            <w:r>
              <w:rPr>
                <w:spacing w:val="-2"/>
                <w:sz w:val="14"/>
              </w:rPr>
              <w:t>185,034,645.74</w:t>
            </w:r>
          </w:p>
        </w:tc>
        <w:tc>
          <w:tcPr>
            <w:tcW w:w="1732" w:type="dxa"/>
          </w:tcPr>
          <w:p>
            <w:pPr>
              <w:pStyle w:val="TableParagraph"/>
              <w:spacing w:before="55"/>
              <w:ind w:left="254"/>
              <w:rPr>
                <w:sz w:val="14"/>
              </w:rPr>
            </w:pPr>
            <w:r>
              <w:rPr>
                <w:sz w:val="14"/>
              </w:rPr>
              <w:t>-</w:t>
            </w:r>
            <w:r>
              <w:rPr>
                <w:spacing w:val="-2"/>
                <w:sz w:val="14"/>
              </w:rPr>
              <w:t>184,105,324.39</w:t>
            </w:r>
          </w:p>
        </w:tc>
        <w:tc>
          <w:tcPr>
            <w:tcW w:w="1479" w:type="dxa"/>
          </w:tcPr>
          <w:p>
            <w:pPr>
              <w:pStyle w:val="TableParagraph"/>
              <w:spacing w:before="55"/>
              <w:ind w:left="382"/>
              <w:rPr>
                <w:sz w:val="14"/>
              </w:rPr>
            </w:pPr>
            <w:r>
              <w:rPr>
                <w:sz w:val="14"/>
              </w:rPr>
              <w:t>-</w:t>
            </w:r>
            <w:r>
              <w:rPr>
                <w:spacing w:val="-2"/>
                <w:sz w:val="14"/>
              </w:rPr>
              <w:t>929,321.35</w:t>
            </w:r>
          </w:p>
        </w:tc>
      </w:tr>
      <w:tr>
        <w:trPr>
          <w:trHeight w:val="270" w:hRule="atLeast"/>
        </w:trPr>
        <w:tc>
          <w:tcPr>
            <w:tcW w:w="2759" w:type="dxa"/>
          </w:tcPr>
          <w:p>
            <w:pPr>
              <w:pStyle w:val="TableParagraph"/>
              <w:spacing w:before="56"/>
              <w:ind w:right="258"/>
              <w:jc w:val="right"/>
              <w:rPr>
                <w:sz w:val="14"/>
              </w:rPr>
            </w:pPr>
            <w:r>
              <w:rPr>
                <w:spacing w:val="-2"/>
                <w:sz w:val="14"/>
              </w:rPr>
              <w:t>1.2.5.01.05.02.3.00000.0001</w:t>
            </w:r>
          </w:p>
        </w:tc>
        <w:tc>
          <w:tcPr>
            <w:tcW w:w="4477" w:type="dxa"/>
          </w:tcPr>
          <w:p>
            <w:pPr>
              <w:pStyle w:val="TableParagraph"/>
              <w:spacing w:before="56"/>
              <w:ind w:left="261"/>
              <w:rPr>
                <w:sz w:val="14"/>
              </w:rPr>
            </w:pPr>
            <w:r>
              <w:rPr>
                <w:sz w:val="14"/>
              </w:rPr>
              <w:t>Equipos de telefonía-deprec.acum.:valor de </w:t>
            </w:r>
            <w:r>
              <w:rPr>
                <w:spacing w:val="-4"/>
                <w:sz w:val="14"/>
              </w:rPr>
              <w:t>orig</w:t>
            </w:r>
          </w:p>
        </w:tc>
        <w:tc>
          <w:tcPr>
            <w:tcW w:w="1740" w:type="dxa"/>
          </w:tcPr>
          <w:p>
            <w:pPr>
              <w:pStyle w:val="TableParagraph"/>
              <w:spacing w:before="56"/>
              <w:ind w:left="284"/>
              <w:rPr>
                <w:sz w:val="14"/>
              </w:rPr>
            </w:pPr>
            <w:r>
              <w:rPr>
                <w:sz w:val="14"/>
              </w:rPr>
              <w:t>-</w:t>
            </w:r>
            <w:r>
              <w:rPr>
                <w:spacing w:val="-2"/>
                <w:sz w:val="14"/>
              </w:rPr>
              <w:t>185,034,645.74</w:t>
            </w:r>
          </w:p>
        </w:tc>
        <w:tc>
          <w:tcPr>
            <w:tcW w:w="1732" w:type="dxa"/>
          </w:tcPr>
          <w:p>
            <w:pPr>
              <w:pStyle w:val="TableParagraph"/>
              <w:spacing w:before="56"/>
              <w:ind w:left="254"/>
              <w:rPr>
                <w:sz w:val="14"/>
              </w:rPr>
            </w:pPr>
            <w:r>
              <w:rPr>
                <w:sz w:val="14"/>
              </w:rPr>
              <w:t>-</w:t>
            </w:r>
            <w:r>
              <w:rPr>
                <w:spacing w:val="-2"/>
                <w:sz w:val="14"/>
              </w:rPr>
              <w:t>184,105,324.39</w:t>
            </w:r>
          </w:p>
        </w:tc>
        <w:tc>
          <w:tcPr>
            <w:tcW w:w="1479" w:type="dxa"/>
          </w:tcPr>
          <w:p>
            <w:pPr>
              <w:pStyle w:val="TableParagraph"/>
              <w:spacing w:before="56"/>
              <w:ind w:left="382"/>
              <w:rPr>
                <w:sz w:val="14"/>
              </w:rPr>
            </w:pPr>
            <w:r>
              <w:rPr>
                <w:sz w:val="14"/>
              </w:rPr>
              <w:t>-</w:t>
            </w:r>
            <w:r>
              <w:rPr>
                <w:spacing w:val="-2"/>
                <w:sz w:val="14"/>
              </w:rPr>
              <w:t>929,321.35</w:t>
            </w:r>
          </w:p>
        </w:tc>
      </w:tr>
      <w:tr>
        <w:trPr>
          <w:trHeight w:val="214" w:hRule="atLeast"/>
        </w:trPr>
        <w:tc>
          <w:tcPr>
            <w:tcW w:w="2759" w:type="dxa"/>
          </w:tcPr>
          <w:p>
            <w:pPr>
              <w:pStyle w:val="TableParagraph"/>
              <w:spacing w:line="139" w:lineRule="exact" w:before="55"/>
              <w:ind w:left="230"/>
              <w:rPr>
                <w:sz w:val="14"/>
              </w:rPr>
            </w:pPr>
            <w:r>
              <w:rPr>
                <w:spacing w:val="-2"/>
                <w:sz w:val="14"/>
              </w:rPr>
              <w:t>1.2.5.01.05.03</w:t>
            </w:r>
          </w:p>
        </w:tc>
        <w:tc>
          <w:tcPr>
            <w:tcW w:w="4477" w:type="dxa"/>
          </w:tcPr>
          <w:p>
            <w:pPr>
              <w:pStyle w:val="TableParagraph"/>
              <w:spacing w:line="139" w:lineRule="exact" w:before="55"/>
              <w:ind w:left="261"/>
              <w:rPr>
                <w:sz w:val="14"/>
              </w:rPr>
            </w:pPr>
            <w:r>
              <w:rPr>
                <w:sz w:val="14"/>
              </w:rPr>
              <w:t>Equipos de </w:t>
            </w:r>
            <w:r>
              <w:rPr>
                <w:spacing w:val="-2"/>
                <w:sz w:val="14"/>
              </w:rPr>
              <w:t>radiocomunicación</w:t>
            </w:r>
          </w:p>
        </w:tc>
        <w:tc>
          <w:tcPr>
            <w:tcW w:w="1740" w:type="dxa"/>
          </w:tcPr>
          <w:p>
            <w:pPr>
              <w:pStyle w:val="TableParagraph"/>
              <w:spacing w:line="139" w:lineRule="exact" w:before="55"/>
              <w:ind w:right="187"/>
              <w:jc w:val="right"/>
              <w:rPr>
                <w:sz w:val="14"/>
              </w:rPr>
            </w:pPr>
            <w:r>
              <w:rPr>
                <w:spacing w:val="-2"/>
                <w:sz w:val="14"/>
              </w:rPr>
              <w:t>10,136,766.45</w:t>
            </w:r>
          </w:p>
        </w:tc>
        <w:tc>
          <w:tcPr>
            <w:tcW w:w="1732" w:type="dxa"/>
          </w:tcPr>
          <w:p>
            <w:pPr>
              <w:pStyle w:val="TableParagraph"/>
              <w:spacing w:line="139" w:lineRule="exact" w:before="55"/>
              <w:ind w:right="209"/>
              <w:jc w:val="right"/>
              <w:rPr>
                <w:sz w:val="14"/>
              </w:rPr>
            </w:pPr>
            <w:r>
              <w:rPr>
                <w:spacing w:val="-2"/>
                <w:sz w:val="14"/>
              </w:rPr>
              <w:t>10,322,742.11</w:t>
            </w:r>
          </w:p>
        </w:tc>
        <w:tc>
          <w:tcPr>
            <w:tcW w:w="1479" w:type="dxa"/>
          </w:tcPr>
          <w:p>
            <w:pPr>
              <w:pStyle w:val="TableParagraph"/>
              <w:spacing w:line="139" w:lineRule="exact" w:before="55"/>
              <w:ind w:left="382"/>
              <w:rPr>
                <w:sz w:val="14"/>
              </w:rPr>
            </w:pPr>
            <w:r>
              <w:rPr>
                <w:sz w:val="14"/>
              </w:rPr>
              <w:t>-</w:t>
            </w:r>
            <w:r>
              <w:rPr>
                <w:spacing w:val="-2"/>
                <w:sz w:val="14"/>
              </w:rPr>
              <w:t>185,975.66</w:t>
            </w:r>
          </w:p>
        </w:tc>
      </w:tr>
    </w:tbl>
    <w:p>
      <w:pPr>
        <w:pStyle w:val="BodyText"/>
        <w:spacing w:before="2"/>
        <w:rPr>
          <w:b/>
          <w:sz w:val="26"/>
        </w:rPr>
      </w:pPr>
    </w:p>
    <w:p>
      <w:pPr>
        <w:pStyle w:val="Heading5"/>
        <w:tabs>
          <w:tab w:pos="1720" w:val="left" w:leader="none"/>
          <w:tab w:pos="5559" w:val="left" w:leader="none"/>
          <w:tab w:pos="6640" w:val="left" w:leader="none"/>
          <w:tab w:pos="9610" w:val="left" w:leader="none"/>
        </w:tabs>
        <w:spacing w:before="100"/>
        <w:ind w:left="520"/>
      </w:pPr>
      <w:r>
        <w:rPr>
          <w:spacing w:val="-2"/>
        </w:rPr>
        <w:t>Impreso:</w:t>
      </w:r>
      <w:r>
        <w:rPr/>
        <w:tab/>
        <w:t>22-07-22, </w:t>
      </w:r>
      <w:r>
        <w:rPr>
          <w:spacing w:val="-2"/>
        </w:rPr>
        <w:t>12:49:53</w:t>
      </w:r>
      <w:r>
        <w:rPr/>
        <w:tab/>
      </w:r>
      <w:r>
        <w:rPr>
          <w:spacing w:val="-2"/>
        </w:rPr>
        <w:t>Página:</w:t>
      </w:r>
      <w:r>
        <w:rPr/>
        <w:tab/>
      </w:r>
      <w:r>
        <w:rPr>
          <w:spacing w:val="-10"/>
        </w:rPr>
        <w:t>8</w:t>
      </w:r>
      <w:r>
        <w:rPr/>
        <w:tab/>
      </w:r>
      <w:r>
        <w:rPr>
          <w:spacing w:val="-2"/>
        </w:rPr>
        <w:t>ConRDetBalG_nt_nicsp</w:t>
      </w:r>
    </w:p>
    <w:p>
      <w:pPr>
        <w:spacing w:after="0"/>
        <w:sectPr>
          <w:headerReference w:type="default" r:id="rId11"/>
          <w:footerReference w:type="default" r:id="rId12"/>
          <w:pgSz w:w="13680" w:h="15840"/>
          <w:pgMar w:header="284" w:footer="0" w:top="1540" w:bottom="280" w:left="560" w:right="560"/>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891"/>
        <w:gridCol w:w="252"/>
        <w:gridCol w:w="504"/>
        <w:gridCol w:w="2830"/>
        <w:gridCol w:w="1740"/>
        <w:gridCol w:w="1732"/>
        <w:gridCol w:w="1479"/>
      </w:tblGrid>
      <w:tr>
        <w:trPr>
          <w:trHeight w:val="226" w:hRule="atLeast"/>
        </w:trPr>
        <w:tc>
          <w:tcPr>
            <w:tcW w:w="8976" w:type="dxa"/>
            <w:gridSpan w:val="6"/>
          </w:tcPr>
          <w:p>
            <w:pPr>
              <w:pStyle w:val="TableParagraph"/>
              <w:spacing w:line="207" w:lineRule="exact" w:before="0"/>
              <w:ind w:right="268"/>
              <w:jc w:val="right"/>
              <w:rPr>
                <w:b/>
                <w:sz w:val="20"/>
              </w:rPr>
            </w:pPr>
            <w:r>
              <w:rPr>
                <w:b/>
                <w:spacing w:val="-2"/>
                <w:sz w:val="20"/>
                <w:u w:val="single"/>
              </w:rPr>
              <w:t>30/06/2022</w:t>
            </w:r>
          </w:p>
        </w:tc>
        <w:tc>
          <w:tcPr>
            <w:tcW w:w="1732" w:type="dxa"/>
          </w:tcPr>
          <w:p>
            <w:pPr>
              <w:pStyle w:val="TableParagraph"/>
              <w:spacing w:line="207" w:lineRule="exact" w:before="0"/>
              <w:ind w:left="194"/>
              <w:rPr>
                <w:b/>
                <w:sz w:val="20"/>
              </w:rPr>
            </w:pPr>
            <w:r>
              <w:rPr>
                <w:b/>
                <w:spacing w:val="-2"/>
                <w:sz w:val="20"/>
                <w:u w:val="single"/>
              </w:rPr>
              <w:t>31/05/2022</w:t>
            </w:r>
          </w:p>
        </w:tc>
        <w:tc>
          <w:tcPr>
            <w:tcW w:w="1479" w:type="dxa"/>
          </w:tcPr>
          <w:p>
            <w:pPr>
              <w:pStyle w:val="TableParagraph"/>
              <w:spacing w:line="207" w:lineRule="exact" w:before="0"/>
              <w:ind w:right="44"/>
              <w:jc w:val="right"/>
              <w:rPr>
                <w:b/>
                <w:sz w:val="20"/>
              </w:rPr>
            </w:pPr>
            <w:r>
              <w:rPr>
                <w:b/>
                <w:spacing w:val="-2"/>
                <w:sz w:val="20"/>
                <w:u w:val="single"/>
              </w:rPr>
              <w:t>Diferencia</w:t>
            </w:r>
          </w:p>
        </w:tc>
      </w:tr>
      <w:tr>
        <w:trPr>
          <w:trHeight w:val="562" w:hRule="atLeast"/>
        </w:trPr>
        <w:tc>
          <w:tcPr>
            <w:tcW w:w="2759" w:type="dxa"/>
          </w:tcPr>
          <w:p>
            <w:pPr>
              <w:pStyle w:val="TableParagraph"/>
              <w:spacing w:before="0"/>
              <w:rPr>
                <w:sz w:val="16"/>
              </w:rPr>
            </w:pPr>
          </w:p>
          <w:p>
            <w:pPr>
              <w:pStyle w:val="TableParagraph"/>
              <w:spacing w:before="122"/>
              <w:ind w:left="50"/>
              <w:rPr>
                <w:sz w:val="14"/>
              </w:rPr>
            </w:pPr>
            <w:r>
              <w:rPr>
                <w:spacing w:val="-2"/>
                <w:sz w:val="14"/>
              </w:rPr>
              <w:t>1.2.5.01.05</w:t>
            </w:r>
          </w:p>
        </w:tc>
        <w:tc>
          <w:tcPr>
            <w:tcW w:w="891" w:type="dxa"/>
          </w:tcPr>
          <w:p>
            <w:pPr>
              <w:pStyle w:val="TableParagraph"/>
              <w:spacing w:before="0"/>
              <w:rPr>
                <w:sz w:val="16"/>
              </w:rPr>
            </w:pPr>
          </w:p>
          <w:p>
            <w:pPr>
              <w:pStyle w:val="TableParagraph"/>
              <w:spacing w:before="122"/>
              <w:ind w:right="39"/>
              <w:jc w:val="right"/>
              <w:rPr>
                <w:sz w:val="14"/>
              </w:rPr>
            </w:pPr>
            <w:r>
              <w:rPr>
                <w:spacing w:val="-2"/>
                <w:sz w:val="14"/>
              </w:rPr>
              <w:t>Equipos</w:t>
            </w:r>
          </w:p>
        </w:tc>
        <w:tc>
          <w:tcPr>
            <w:tcW w:w="252" w:type="dxa"/>
          </w:tcPr>
          <w:p>
            <w:pPr>
              <w:pStyle w:val="TableParagraph"/>
              <w:spacing w:before="0"/>
              <w:rPr>
                <w:sz w:val="16"/>
              </w:rPr>
            </w:pPr>
          </w:p>
          <w:p>
            <w:pPr>
              <w:pStyle w:val="TableParagraph"/>
              <w:spacing w:before="122"/>
              <w:ind w:right="39"/>
              <w:jc w:val="right"/>
              <w:rPr>
                <w:sz w:val="14"/>
              </w:rPr>
            </w:pPr>
            <w:r>
              <w:rPr>
                <w:spacing w:val="-5"/>
                <w:sz w:val="14"/>
              </w:rPr>
              <w:t>de</w:t>
            </w:r>
          </w:p>
        </w:tc>
        <w:tc>
          <w:tcPr>
            <w:tcW w:w="3334" w:type="dxa"/>
            <w:gridSpan w:val="2"/>
          </w:tcPr>
          <w:p>
            <w:pPr>
              <w:pStyle w:val="TableParagraph"/>
              <w:spacing w:before="0"/>
              <w:rPr>
                <w:sz w:val="16"/>
              </w:rPr>
            </w:pPr>
          </w:p>
          <w:p>
            <w:pPr>
              <w:pStyle w:val="TableParagraph"/>
              <w:spacing w:before="122"/>
              <w:ind w:left="42"/>
              <w:rPr>
                <w:sz w:val="14"/>
              </w:rPr>
            </w:pPr>
            <w:r>
              <w:rPr>
                <w:spacing w:val="-2"/>
                <w:sz w:val="14"/>
              </w:rPr>
              <w:t>comunicación</w:t>
            </w:r>
          </w:p>
        </w:tc>
        <w:tc>
          <w:tcPr>
            <w:tcW w:w="1740" w:type="dxa"/>
          </w:tcPr>
          <w:p>
            <w:pPr>
              <w:pStyle w:val="TableParagraph"/>
              <w:spacing w:before="0"/>
              <w:rPr>
                <w:sz w:val="16"/>
              </w:rPr>
            </w:pPr>
          </w:p>
          <w:p>
            <w:pPr>
              <w:pStyle w:val="TableParagraph"/>
              <w:spacing w:before="122"/>
              <w:ind w:right="193"/>
              <w:jc w:val="right"/>
              <w:rPr>
                <w:sz w:val="14"/>
              </w:rPr>
            </w:pPr>
            <w:r>
              <w:rPr>
                <w:spacing w:val="-2"/>
                <w:sz w:val="14"/>
              </w:rPr>
              <w:t>117,182,719.21</w:t>
            </w:r>
          </w:p>
        </w:tc>
        <w:tc>
          <w:tcPr>
            <w:tcW w:w="1732" w:type="dxa"/>
          </w:tcPr>
          <w:p>
            <w:pPr>
              <w:pStyle w:val="TableParagraph"/>
              <w:spacing w:before="0"/>
              <w:rPr>
                <w:sz w:val="16"/>
              </w:rPr>
            </w:pPr>
          </w:p>
          <w:p>
            <w:pPr>
              <w:pStyle w:val="TableParagraph"/>
              <w:spacing w:before="122"/>
              <w:ind w:right="215"/>
              <w:jc w:val="right"/>
              <w:rPr>
                <w:sz w:val="14"/>
              </w:rPr>
            </w:pPr>
            <w:r>
              <w:rPr>
                <w:spacing w:val="-2"/>
                <w:sz w:val="14"/>
              </w:rPr>
              <w:t>120,495,910.76</w:t>
            </w:r>
          </w:p>
        </w:tc>
        <w:tc>
          <w:tcPr>
            <w:tcW w:w="1479" w:type="dxa"/>
          </w:tcPr>
          <w:p>
            <w:pPr>
              <w:pStyle w:val="TableParagraph"/>
              <w:spacing w:before="0"/>
              <w:rPr>
                <w:sz w:val="16"/>
              </w:rPr>
            </w:pPr>
          </w:p>
          <w:p>
            <w:pPr>
              <w:pStyle w:val="TableParagraph"/>
              <w:spacing w:before="122"/>
              <w:ind w:left="217"/>
              <w:rPr>
                <w:sz w:val="14"/>
              </w:rPr>
            </w:pPr>
            <w:r>
              <w:rPr>
                <w:sz w:val="14"/>
              </w:rPr>
              <w:t>-</w:t>
            </w:r>
            <w:r>
              <w:rPr>
                <w:spacing w:val="-2"/>
                <w:sz w:val="14"/>
              </w:rPr>
              <w:t>3,313,191.55</w:t>
            </w:r>
          </w:p>
        </w:tc>
      </w:tr>
      <w:tr>
        <w:trPr>
          <w:trHeight w:val="314" w:hRule="atLeast"/>
        </w:trPr>
        <w:tc>
          <w:tcPr>
            <w:tcW w:w="2759" w:type="dxa"/>
          </w:tcPr>
          <w:p>
            <w:pPr>
              <w:pStyle w:val="TableParagraph"/>
              <w:spacing w:before="100"/>
              <w:ind w:left="230"/>
              <w:rPr>
                <w:sz w:val="14"/>
              </w:rPr>
            </w:pPr>
            <w:r>
              <w:rPr>
                <w:spacing w:val="-2"/>
                <w:sz w:val="14"/>
              </w:rPr>
              <w:t>1.2.5.01.05.03.1</w:t>
            </w:r>
          </w:p>
        </w:tc>
        <w:tc>
          <w:tcPr>
            <w:tcW w:w="891" w:type="dxa"/>
          </w:tcPr>
          <w:p>
            <w:pPr>
              <w:pStyle w:val="TableParagraph"/>
              <w:spacing w:before="100"/>
              <w:ind w:right="39"/>
              <w:jc w:val="right"/>
              <w:rPr>
                <w:sz w:val="14"/>
              </w:rPr>
            </w:pPr>
            <w:r>
              <w:rPr>
                <w:spacing w:val="-2"/>
                <w:sz w:val="14"/>
              </w:rPr>
              <w:t>Equipos</w:t>
            </w:r>
          </w:p>
        </w:tc>
        <w:tc>
          <w:tcPr>
            <w:tcW w:w="252" w:type="dxa"/>
          </w:tcPr>
          <w:p>
            <w:pPr>
              <w:pStyle w:val="TableParagraph"/>
              <w:spacing w:before="100"/>
              <w:ind w:right="39"/>
              <w:jc w:val="right"/>
              <w:rPr>
                <w:sz w:val="14"/>
              </w:rPr>
            </w:pPr>
            <w:r>
              <w:rPr>
                <w:spacing w:val="-5"/>
                <w:sz w:val="14"/>
              </w:rPr>
              <w:t>de</w:t>
            </w:r>
          </w:p>
        </w:tc>
        <w:tc>
          <w:tcPr>
            <w:tcW w:w="3334" w:type="dxa"/>
            <w:gridSpan w:val="2"/>
          </w:tcPr>
          <w:p>
            <w:pPr>
              <w:pStyle w:val="TableParagraph"/>
              <w:spacing w:before="100"/>
              <w:ind w:left="42"/>
              <w:rPr>
                <w:sz w:val="14"/>
              </w:rPr>
            </w:pPr>
            <w:r>
              <w:rPr>
                <w:sz w:val="14"/>
              </w:rPr>
              <w:t>radiocomunicación-valores de </w:t>
            </w:r>
            <w:r>
              <w:rPr>
                <w:spacing w:val="-2"/>
                <w:sz w:val="14"/>
              </w:rPr>
              <w:t>origen</w:t>
            </w:r>
          </w:p>
        </w:tc>
        <w:tc>
          <w:tcPr>
            <w:tcW w:w="1740" w:type="dxa"/>
          </w:tcPr>
          <w:p>
            <w:pPr>
              <w:pStyle w:val="TableParagraph"/>
              <w:spacing w:before="100"/>
              <w:ind w:right="187"/>
              <w:jc w:val="right"/>
              <w:rPr>
                <w:sz w:val="14"/>
              </w:rPr>
            </w:pPr>
            <w:r>
              <w:rPr>
                <w:spacing w:val="-2"/>
                <w:sz w:val="14"/>
              </w:rPr>
              <w:t>25,603,528.27</w:t>
            </w:r>
          </w:p>
        </w:tc>
        <w:tc>
          <w:tcPr>
            <w:tcW w:w="1732" w:type="dxa"/>
          </w:tcPr>
          <w:p>
            <w:pPr>
              <w:pStyle w:val="TableParagraph"/>
              <w:spacing w:before="100"/>
              <w:ind w:right="209"/>
              <w:jc w:val="right"/>
              <w:rPr>
                <w:sz w:val="14"/>
              </w:rPr>
            </w:pPr>
            <w:r>
              <w:rPr>
                <w:spacing w:val="-2"/>
                <w:sz w:val="14"/>
              </w:rPr>
              <w:t>25,603,528.27</w:t>
            </w:r>
          </w:p>
        </w:tc>
        <w:tc>
          <w:tcPr>
            <w:tcW w:w="1479" w:type="dxa"/>
          </w:tcPr>
          <w:p>
            <w:pPr>
              <w:pStyle w:val="TableParagraph"/>
              <w:spacing w:before="100"/>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1.2.5.01.05.03.1.00000</w:t>
            </w:r>
          </w:p>
        </w:tc>
        <w:tc>
          <w:tcPr>
            <w:tcW w:w="891" w:type="dxa"/>
          </w:tcPr>
          <w:p>
            <w:pPr>
              <w:pStyle w:val="TableParagraph"/>
              <w:spacing w:before="55"/>
              <w:ind w:right="39"/>
              <w:jc w:val="right"/>
              <w:rPr>
                <w:sz w:val="14"/>
              </w:rPr>
            </w:pPr>
            <w:r>
              <w:rPr>
                <w:spacing w:val="-2"/>
                <w:sz w:val="14"/>
              </w:rPr>
              <w:t>Equipos</w:t>
            </w:r>
          </w:p>
        </w:tc>
        <w:tc>
          <w:tcPr>
            <w:tcW w:w="252" w:type="dxa"/>
          </w:tcPr>
          <w:p>
            <w:pPr>
              <w:pStyle w:val="TableParagraph"/>
              <w:spacing w:before="55"/>
              <w:ind w:right="39"/>
              <w:jc w:val="right"/>
              <w:rPr>
                <w:sz w:val="14"/>
              </w:rPr>
            </w:pPr>
            <w:r>
              <w:rPr>
                <w:spacing w:val="-5"/>
                <w:sz w:val="14"/>
              </w:rPr>
              <w:t>de</w:t>
            </w:r>
          </w:p>
        </w:tc>
        <w:tc>
          <w:tcPr>
            <w:tcW w:w="3334" w:type="dxa"/>
            <w:gridSpan w:val="2"/>
          </w:tcPr>
          <w:p>
            <w:pPr>
              <w:pStyle w:val="TableParagraph"/>
              <w:spacing w:before="55"/>
              <w:ind w:left="42"/>
              <w:rPr>
                <w:sz w:val="14"/>
              </w:rPr>
            </w:pPr>
            <w:r>
              <w:rPr>
                <w:sz w:val="14"/>
              </w:rPr>
              <w:t>radiocomunicación-valores de </w:t>
            </w:r>
            <w:r>
              <w:rPr>
                <w:spacing w:val="-2"/>
                <w:sz w:val="14"/>
              </w:rPr>
              <w:t>origen</w:t>
            </w:r>
          </w:p>
        </w:tc>
        <w:tc>
          <w:tcPr>
            <w:tcW w:w="1740" w:type="dxa"/>
          </w:tcPr>
          <w:p>
            <w:pPr>
              <w:pStyle w:val="TableParagraph"/>
              <w:spacing w:before="55"/>
              <w:ind w:right="187"/>
              <w:jc w:val="right"/>
              <w:rPr>
                <w:sz w:val="14"/>
              </w:rPr>
            </w:pPr>
            <w:r>
              <w:rPr>
                <w:spacing w:val="-2"/>
                <w:sz w:val="14"/>
              </w:rPr>
              <w:t>25,603,528.27</w:t>
            </w:r>
          </w:p>
        </w:tc>
        <w:tc>
          <w:tcPr>
            <w:tcW w:w="1732" w:type="dxa"/>
          </w:tcPr>
          <w:p>
            <w:pPr>
              <w:pStyle w:val="TableParagraph"/>
              <w:spacing w:before="55"/>
              <w:ind w:right="209"/>
              <w:jc w:val="right"/>
              <w:rPr>
                <w:sz w:val="14"/>
              </w:rPr>
            </w:pPr>
            <w:r>
              <w:rPr>
                <w:spacing w:val="-2"/>
                <w:sz w:val="14"/>
              </w:rPr>
              <w:t>25,603,528.27</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1.2.5.01.05.03.3</w:t>
            </w:r>
          </w:p>
        </w:tc>
        <w:tc>
          <w:tcPr>
            <w:tcW w:w="891" w:type="dxa"/>
          </w:tcPr>
          <w:p>
            <w:pPr>
              <w:pStyle w:val="TableParagraph"/>
              <w:spacing w:before="56"/>
              <w:ind w:right="39"/>
              <w:jc w:val="right"/>
              <w:rPr>
                <w:sz w:val="14"/>
              </w:rPr>
            </w:pPr>
            <w:r>
              <w:rPr>
                <w:spacing w:val="-2"/>
                <w:sz w:val="14"/>
              </w:rPr>
              <w:t>Equipos</w:t>
            </w:r>
          </w:p>
        </w:tc>
        <w:tc>
          <w:tcPr>
            <w:tcW w:w="252" w:type="dxa"/>
          </w:tcPr>
          <w:p>
            <w:pPr>
              <w:pStyle w:val="TableParagraph"/>
              <w:spacing w:before="56"/>
              <w:ind w:right="39"/>
              <w:jc w:val="right"/>
              <w:rPr>
                <w:sz w:val="14"/>
              </w:rPr>
            </w:pPr>
            <w:r>
              <w:rPr>
                <w:spacing w:val="-5"/>
                <w:sz w:val="14"/>
              </w:rPr>
              <w:t>de</w:t>
            </w:r>
          </w:p>
        </w:tc>
        <w:tc>
          <w:tcPr>
            <w:tcW w:w="3334" w:type="dxa"/>
            <w:gridSpan w:val="2"/>
          </w:tcPr>
          <w:p>
            <w:pPr>
              <w:pStyle w:val="TableParagraph"/>
              <w:spacing w:before="56"/>
              <w:ind w:left="42"/>
              <w:rPr>
                <w:sz w:val="14"/>
              </w:rPr>
            </w:pPr>
            <w:r>
              <w:rPr>
                <w:sz w:val="14"/>
              </w:rPr>
              <w:t>radiocomunicación-depreciaciones </w:t>
            </w:r>
            <w:r>
              <w:rPr>
                <w:spacing w:val="-5"/>
                <w:sz w:val="14"/>
              </w:rPr>
              <w:t>acu</w:t>
            </w:r>
          </w:p>
        </w:tc>
        <w:tc>
          <w:tcPr>
            <w:tcW w:w="1740" w:type="dxa"/>
          </w:tcPr>
          <w:p>
            <w:pPr>
              <w:pStyle w:val="TableParagraph"/>
              <w:spacing w:before="56"/>
              <w:ind w:right="187"/>
              <w:jc w:val="right"/>
              <w:rPr>
                <w:sz w:val="14"/>
              </w:rPr>
            </w:pPr>
            <w:r>
              <w:rPr>
                <w:sz w:val="14"/>
              </w:rPr>
              <w:t>-</w:t>
            </w:r>
            <w:r>
              <w:rPr>
                <w:spacing w:val="-2"/>
                <w:sz w:val="14"/>
              </w:rPr>
              <w:t>15,466,761.82</w:t>
            </w:r>
          </w:p>
        </w:tc>
        <w:tc>
          <w:tcPr>
            <w:tcW w:w="1732" w:type="dxa"/>
          </w:tcPr>
          <w:p>
            <w:pPr>
              <w:pStyle w:val="TableParagraph"/>
              <w:spacing w:before="56"/>
              <w:ind w:right="209"/>
              <w:jc w:val="right"/>
              <w:rPr>
                <w:sz w:val="14"/>
              </w:rPr>
            </w:pPr>
            <w:r>
              <w:rPr>
                <w:sz w:val="14"/>
              </w:rPr>
              <w:t>-</w:t>
            </w:r>
            <w:r>
              <w:rPr>
                <w:spacing w:val="-2"/>
                <w:sz w:val="14"/>
              </w:rPr>
              <w:t>15,280,786.16</w:t>
            </w:r>
          </w:p>
        </w:tc>
        <w:tc>
          <w:tcPr>
            <w:tcW w:w="1479" w:type="dxa"/>
          </w:tcPr>
          <w:p>
            <w:pPr>
              <w:pStyle w:val="TableParagraph"/>
              <w:spacing w:before="56"/>
              <w:ind w:left="382"/>
              <w:rPr>
                <w:sz w:val="14"/>
              </w:rPr>
            </w:pPr>
            <w:r>
              <w:rPr>
                <w:sz w:val="14"/>
              </w:rPr>
              <w:t>-</w:t>
            </w:r>
            <w:r>
              <w:rPr>
                <w:spacing w:val="-2"/>
                <w:sz w:val="14"/>
              </w:rPr>
              <w:t>185,975.66</w:t>
            </w:r>
          </w:p>
        </w:tc>
      </w:tr>
      <w:tr>
        <w:trPr>
          <w:trHeight w:val="270" w:hRule="atLeast"/>
        </w:trPr>
        <w:tc>
          <w:tcPr>
            <w:tcW w:w="2759" w:type="dxa"/>
          </w:tcPr>
          <w:p>
            <w:pPr>
              <w:pStyle w:val="TableParagraph"/>
              <w:spacing w:before="55"/>
              <w:ind w:left="230"/>
              <w:rPr>
                <w:sz w:val="14"/>
              </w:rPr>
            </w:pPr>
            <w:r>
              <w:rPr>
                <w:spacing w:val="-2"/>
                <w:sz w:val="14"/>
              </w:rPr>
              <w:t>1.2.5.01.05.03.3.00000</w:t>
            </w:r>
          </w:p>
        </w:tc>
        <w:tc>
          <w:tcPr>
            <w:tcW w:w="891" w:type="dxa"/>
          </w:tcPr>
          <w:p>
            <w:pPr>
              <w:pStyle w:val="TableParagraph"/>
              <w:spacing w:before="55"/>
              <w:ind w:right="39"/>
              <w:jc w:val="right"/>
              <w:rPr>
                <w:sz w:val="14"/>
              </w:rPr>
            </w:pPr>
            <w:r>
              <w:rPr>
                <w:spacing w:val="-2"/>
                <w:sz w:val="14"/>
              </w:rPr>
              <w:t>Equipos</w:t>
            </w:r>
          </w:p>
        </w:tc>
        <w:tc>
          <w:tcPr>
            <w:tcW w:w="252" w:type="dxa"/>
          </w:tcPr>
          <w:p>
            <w:pPr>
              <w:pStyle w:val="TableParagraph"/>
              <w:spacing w:before="55"/>
              <w:ind w:right="39"/>
              <w:jc w:val="right"/>
              <w:rPr>
                <w:sz w:val="14"/>
              </w:rPr>
            </w:pPr>
            <w:r>
              <w:rPr>
                <w:spacing w:val="-5"/>
                <w:sz w:val="14"/>
              </w:rPr>
              <w:t>de</w:t>
            </w:r>
          </w:p>
        </w:tc>
        <w:tc>
          <w:tcPr>
            <w:tcW w:w="3334" w:type="dxa"/>
            <w:gridSpan w:val="2"/>
          </w:tcPr>
          <w:p>
            <w:pPr>
              <w:pStyle w:val="TableParagraph"/>
              <w:spacing w:before="55"/>
              <w:ind w:left="42"/>
              <w:rPr>
                <w:sz w:val="14"/>
              </w:rPr>
            </w:pPr>
            <w:r>
              <w:rPr>
                <w:sz w:val="14"/>
              </w:rPr>
              <w:t>radiocomunicación-depreciaciones </w:t>
            </w:r>
            <w:r>
              <w:rPr>
                <w:spacing w:val="-5"/>
                <w:sz w:val="14"/>
              </w:rPr>
              <w:t>acu</w:t>
            </w:r>
          </w:p>
        </w:tc>
        <w:tc>
          <w:tcPr>
            <w:tcW w:w="1740" w:type="dxa"/>
          </w:tcPr>
          <w:p>
            <w:pPr>
              <w:pStyle w:val="TableParagraph"/>
              <w:spacing w:before="55"/>
              <w:ind w:right="187"/>
              <w:jc w:val="right"/>
              <w:rPr>
                <w:sz w:val="14"/>
              </w:rPr>
            </w:pPr>
            <w:r>
              <w:rPr>
                <w:sz w:val="14"/>
              </w:rPr>
              <w:t>-</w:t>
            </w:r>
            <w:r>
              <w:rPr>
                <w:spacing w:val="-2"/>
                <w:sz w:val="14"/>
              </w:rPr>
              <w:t>15,466,761.82</w:t>
            </w:r>
          </w:p>
        </w:tc>
        <w:tc>
          <w:tcPr>
            <w:tcW w:w="1732" w:type="dxa"/>
          </w:tcPr>
          <w:p>
            <w:pPr>
              <w:pStyle w:val="TableParagraph"/>
              <w:spacing w:before="55"/>
              <w:ind w:right="209"/>
              <w:jc w:val="right"/>
              <w:rPr>
                <w:sz w:val="14"/>
              </w:rPr>
            </w:pPr>
            <w:r>
              <w:rPr>
                <w:sz w:val="14"/>
              </w:rPr>
              <w:t>-</w:t>
            </w:r>
            <w:r>
              <w:rPr>
                <w:spacing w:val="-2"/>
                <w:sz w:val="14"/>
              </w:rPr>
              <w:t>15,280,786.16</w:t>
            </w:r>
          </w:p>
        </w:tc>
        <w:tc>
          <w:tcPr>
            <w:tcW w:w="1479" w:type="dxa"/>
          </w:tcPr>
          <w:p>
            <w:pPr>
              <w:pStyle w:val="TableParagraph"/>
              <w:spacing w:before="55"/>
              <w:ind w:left="382"/>
              <w:rPr>
                <w:sz w:val="14"/>
              </w:rPr>
            </w:pPr>
            <w:r>
              <w:rPr>
                <w:sz w:val="14"/>
              </w:rPr>
              <w:t>-</w:t>
            </w:r>
            <w:r>
              <w:rPr>
                <w:spacing w:val="-2"/>
                <w:sz w:val="14"/>
              </w:rPr>
              <w:t>185,975.66</w:t>
            </w:r>
          </w:p>
        </w:tc>
      </w:tr>
      <w:tr>
        <w:trPr>
          <w:trHeight w:val="270" w:hRule="atLeast"/>
        </w:trPr>
        <w:tc>
          <w:tcPr>
            <w:tcW w:w="2759" w:type="dxa"/>
          </w:tcPr>
          <w:p>
            <w:pPr>
              <w:pStyle w:val="TableParagraph"/>
              <w:spacing w:before="56"/>
              <w:ind w:right="258"/>
              <w:jc w:val="right"/>
              <w:rPr>
                <w:sz w:val="14"/>
              </w:rPr>
            </w:pPr>
            <w:r>
              <w:rPr>
                <w:spacing w:val="-2"/>
                <w:sz w:val="14"/>
              </w:rPr>
              <w:t>1.2.5.01.05.03.3.00000.0001</w:t>
            </w:r>
          </w:p>
        </w:tc>
        <w:tc>
          <w:tcPr>
            <w:tcW w:w="891" w:type="dxa"/>
          </w:tcPr>
          <w:p>
            <w:pPr>
              <w:pStyle w:val="TableParagraph"/>
              <w:spacing w:before="56"/>
              <w:ind w:right="39"/>
              <w:jc w:val="right"/>
              <w:rPr>
                <w:sz w:val="14"/>
              </w:rPr>
            </w:pPr>
            <w:r>
              <w:rPr>
                <w:spacing w:val="-2"/>
                <w:sz w:val="14"/>
              </w:rPr>
              <w:t>Equipos</w:t>
            </w:r>
          </w:p>
        </w:tc>
        <w:tc>
          <w:tcPr>
            <w:tcW w:w="252" w:type="dxa"/>
          </w:tcPr>
          <w:p>
            <w:pPr>
              <w:pStyle w:val="TableParagraph"/>
              <w:spacing w:before="56"/>
              <w:ind w:right="39"/>
              <w:jc w:val="right"/>
              <w:rPr>
                <w:sz w:val="14"/>
              </w:rPr>
            </w:pPr>
            <w:r>
              <w:rPr>
                <w:spacing w:val="-5"/>
                <w:sz w:val="14"/>
              </w:rPr>
              <w:t>de</w:t>
            </w:r>
          </w:p>
        </w:tc>
        <w:tc>
          <w:tcPr>
            <w:tcW w:w="3334" w:type="dxa"/>
            <w:gridSpan w:val="2"/>
          </w:tcPr>
          <w:p>
            <w:pPr>
              <w:pStyle w:val="TableParagraph"/>
              <w:spacing w:before="56"/>
              <w:ind w:left="42"/>
              <w:rPr>
                <w:sz w:val="14"/>
              </w:rPr>
            </w:pPr>
            <w:r>
              <w:rPr>
                <w:sz w:val="14"/>
              </w:rPr>
              <w:t>radiocomunicación-</w:t>
            </w:r>
            <w:r>
              <w:rPr>
                <w:spacing w:val="-2"/>
                <w:sz w:val="14"/>
              </w:rPr>
              <w:t>deprec.acum.:valor</w:t>
            </w:r>
          </w:p>
        </w:tc>
        <w:tc>
          <w:tcPr>
            <w:tcW w:w="1740" w:type="dxa"/>
          </w:tcPr>
          <w:p>
            <w:pPr>
              <w:pStyle w:val="TableParagraph"/>
              <w:spacing w:before="56"/>
              <w:ind w:right="187"/>
              <w:jc w:val="right"/>
              <w:rPr>
                <w:sz w:val="14"/>
              </w:rPr>
            </w:pPr>
            <w:r>
              <w:rPr>
                <w:sz w:val="14"/>
              </w:rPr>
              <w:t>-</w:t>
            </w:r>
            <w:r>
              <w:rPr>
                <w:spacing w:val="-2"/>
                <w:sz w:val="14"/>
              </w:rPr>
              <w:t>15,466,761.82</w:t>
            </w:r>
          </w:p>
        </w:tc>
        <w:tc>
          <w:tcPr>
            <w:tcW w:w="1732" w:type="dxa"/>
          </w:tcPr>
          <w:p>
            <w:pPr>
              <w:pStyle w:val="TableParagraph"/>
              <w:spacing w:before="56"/>
              <w:ind w:right="209"/>
              <w:jc w:val="right"/>
              <w:rPr>
                <w:sz w:val="14"/>
              </w:rPr>
            </w:pPr>
            <w:r>
              <w:rPr>
                <w:sz w:val="14"/>
              </w:rPr>
              <w:t>-</w:t>
            </w:r>
            <w:r>
              <w:rPr>
                <w:spacing w:val="-2"/>
                <w:sz w:val="14"/>
              </w:rPr>
              <w:t>15,280,786.16</w:t>
            </w:r>
          </w:p>
        </w:tc>
        <w:tc>
          <w:tcPr>
            <w:tcW w:w="1479" w:type="dxa"/>
          </w:tcPr>
          <w:p>
            <w:pPr>
              <w:pStyle w:val="TableParagraph"/>
              <w:spacing w:before="56"/>
              <w:ind w:left="382"/>
              <w:rPr>
                <w:sz w:val="14"/>
              </w:rPr>
            </w:pPr>
            <w:r>
              <w:rPr>
                <w:sz w:val="14"/>
              </w:rPr>
              <w:t>-</w:t>
            </w:r>
            <w:r>
              <w:rPr>
                <w:spacing w:val="-2"/>
                <w:sz w:val="14"/>
              </w:rPr>
              <w:t>185,975.66</w:t>
            </w:r>
          </w:p>
        </w:tc>
      </w:tr>
      <w:tr>
        <w:trPr>
          <w:trHeight w:val="270" w:hRule="atLeast"/>
        </w:trPr>
        <w:tc>
          <w:tcPr>
            <w:tcW w:w="2759" w:type="dxa"/>
          </w:tcPr>
          <w:p>
            <w:pPr>
              <w:pStyle w:val="TableParagraph"/>
              <w:spacing w:before="55"/>
              <w:ind w:left="230"/>
              <w:rPr>
                <w:sz w:val="14"/>
              </w:rPr>
            </w:pPr>
            <w:r>
              <w:rPr>
                <w:spacing w:val="-2"/>
                <w:sz w:val="14"/>
              </w:rPr>
              <w:t>1.2.5.01.05.04</w:t>
            </w:r>
          </w:p>
        </w:tc>
        <w:tc>
          <w:tcPr>
            <w:tcW w:w="891" w:type="dxa"/>
          </w:tcPr>
          <w:p>
            <w:pPr>
              <w:pStyle w:val="TableParagraph"/>
              <w:spacing w:before="55"/>
              <w:ind w:right="39"/>
              <w:jc w:val="right"/>
              <w:rPr>
                <w:sz w:val="14"/>
              </w:rPr>
            </w:pPr>
            <w:r>
              <w:rPr>
                <w:spacing w:val="-2"/>
                <w:sz w:val="14"/>
              </w:rPr>
              <w:t>Equipos</w:t>
            </w:r>
          </w:p>
        </w:tc>
        <w:tc>
          <w:tcPr>
            <w:tcW w:w="252" w:type="dxa"/>
          </w:tcPr>
          <w:p>
            <w:pPr>
              <w:pStyle w:val="TableParagraph"/>
              <w:spacing w:before="55"/>
              <w:ind w:right="39"/>
              <w:jc w:val="right"/>
              <w:rPr>
                <w:sz w:val="14"/>
              </w:rPr>
            </w:pPr>
            <w:r>
              <w:rPr>
                <w:spacing w:val="-5"/>
                <w:sz w:val="14"/>
              </w:rPr>
              <w:t>de</w:t>
            </w:r>
          </w:p>
        </w:tc>
        <w:tc>
          <w:tcPr>
            <w:tcW w:w="3334" w:type="dxa"/>
            <w:gridSpan w:val="2"/>
          </w:tcPr>
          <w:p>
            <w:pPr>
              <w:pStyle w:val="TableParagraph"/>
              <w:spacing w:before="55"/>
              <w:ind w:left="42"/>
              <w:rPr>
                <w:sz w:val="14"/>
              </w:rPr>
            </w:pPr>
            <w:r>
              <w:rPr>
                <w:sz w:val="14"/>
              </w:rPr>
              <w:t>audio y </w:t>
            </w:r>
            <w:r>
              <w:rPr>
                <w:spacing w:val="-2"/>
                <w:sz w:val="14"/>
              </w:rPr>
              <w:t>video</w:t>
            </w:r>
          </w:p>
        </w:tc>
        <w:tc>
          <w:tcPr>
            <w:tcW w:w="1740" w:type="dxa"/>
          </w:tcPr>
          <w:p>
            <w:pPr>
              <w:pStyle w:val="TableParagraph"/>
              <w:spacing w:before="55"/>
              <w:ind w:right="187"/>
              <w:jc w:val="right"/>
              <w:rPr>
                <w:sz w:val="14"/>
              </w:rPr>
            </w:pPr>
            <w:r>
              <w:rPr>
                <w:spacing w:val="-2"/>
                <w:sz w:val="14"/>
              </w:rPr>
              <w:t>45,413,644.43</w:t>
            </w:r>
          </w:p>
        </w:tc>
        <w:tc>
          <w:tcPr>
            <w:tcW w:w="1732" w:type="dxa"/>
          </w:tcPr>
          <w:p>
            <w:pPr>
              <w:pStyle w:val="TableParagraph"/>
              <w:spacing w:before="55"/>
              <w:ind w:right="209"/>
              <w:jc w:val="right"/>
              <w:rPr>
                <w:sz w:val="14"/>
              </w:rPr>
            </w:pPr>
            <w:r>
              <w:rPr>
                <w:spacing w:val="-2"/>
                <w:sz w:val="14"/>
              </w:rPr>
              <w:t>46,382,172.69</w:t>
            </w:r>
          </w:p>
        </w:tc>
        <w:tc>
          <w:tcPr>
            <w:tcW w:w="1479" w:type="dxa"/>
          </w:tcPr>
          <w:p>
            <w:pPr>
              <w:pStyle w:val="TableParagraph"/>
              <w:spacing w:before="55"/>
              <w:ind w:left="382"/>
              <w:rPr>
                <w:sz w:val="14"/>
              </w:rPr>
            </w:pPr>
            <w:r>
              <w:rPr>
                <w:sz w:val="14"/>
              </w:rPr>
              <w:t>-</w:t>
            </w:r>
            <w:r>
              <w:rPr>
                <w:spacing w:val="-2"/>
                <w:sz w:val="14"/>
              </w:rPr>
              <w:t>968,528.26</w:t>
            </w:r>
          </w:p>
        </w:tc>
      </w:tr>
      <w:tr>
        <w:trPr>
          <w:trHeight w:val="270" w:hRule="atLeast"/>
        </w:trPr>
        <w:tc>
          <w:tcPr>
            <w:tcW w:w="2759" w:type="dxa"/>
          </w:tcPr>
          <w:p>
            <w:pPr>
              <w:pStyle w:val="TableParagraph"/>
              <w:spacing w:before="56"/>
              <w:ind w:left="230"/>
              <w:rPr>
                <w:sz w:val="14"/>
              </w:rPr>
            </w:pPr>
            <w:r>
              <w:rPr>
                <w:spacing w:val="-2"/>
                <w:sz w:val="14"/>
              </w:rPr>
              <w:t>1.2.5.01.05.04.1</w:t>
            </w:r>
          </w:p>
        </w:tc>
        <w:tc>
          <w:tcPr>
            <w:tcW w:w="891" w:type="dxa"/>
          </w:tcPr>
          <w:p>
            <w:pPr>
              <w:pStyle w:val="TableParagraph"/>
              <w:spacing w:before="56"/>
              <w:ind w:right="39"/>
              <w:jc w:val="right"/>
              <w:rPr>
                <w:sz w:val="14"/>
              </w:rPr>
            </w:pPr>
            <w:r>
              <w:rPr>
                <w:spacing w:val="-2"/>
                <w:sz w:val="14"/>
              </w:rPr>
              <w:t>Equipos</w:t>
            </w:r>
          </w:p>
        </w:tc>
        <w:tc>
          <w:tcPr>
            <w:tcW w:w="252" w:type="dxa"/>
          </w:tcPr>
          <w:p>
            <w:pPr>
              <w:pStyle w:val="TableParagraph"/>
              <w:spacing w:before="56"/>
              <w:ind w:right="39"/>
              <w:jc w:val="right"/>
              <w:rPr>
                <w:sz w:val="14"/>
              </w:rPr>
            </w:pPr>
            <w:r>
              <w:rPr>
                <w:spacing w:val="-5"/>
                <w:sz w:val="14"/>
              </w:rPr>
              <w:t>de</w:t>
            </w:r>
          </w:p>
        </w:tc>
        <w:tc>
          <w:tcPr>
            <w:tcW w:w="3334" w:type="dxa"/>
            <w:gridSpan w:val="2"/>
          </w:tcPr>
          <w:p>
            <w:pPr>
              <w:pStyle w:val="TableParagraph"/>
              <w:spacing w:before="56"/>
              <w:ind w:left="42"/>
              <w:rPr>
                <w:sz w:val="14"/>
              </w:rPr>
            </w:pPr>
            <w:r>
              <w:rPr>
                <w:sz w:val="14"/>
              </w:rPr>
              <w:t>audio y video-valores de </w:t>
            </w:r>
            <w:r>
              <w:rPr>
                <w:spacing w:val="-2"/>
                <w:sz w:val="14"/>
              </w:rPr>
              <w:t>origen</w:t>
            </w:r>
          </w:p>
        </w:tc>
        <w:tc>
          <w:tcPr>
            <w:tcW w:w="1740" w:type="dxa"/>
          </w:tcPr>
          <w:p>
            <w:pPr>
              <w:pStyle w:val="TableParagraph"/>
              <w:spacing w:before="56"/>
              <w:ind w:right="193"/>
              <w:jc w:val="right"/>
              <w:rPr>
                <w:sz w:val="14"/>
              </w:rPr>
            </w:pPr>
            <w:r>
              <w:rPr>
                <w:spacing w:val="-2"/>
                <w:sz w:val="14"/>
              </w:rPr>
              <w:t>201,323,243.18</w:t>
            </w:r>
          </w:p>
        </w:tc>
        <w:tc>
          <w:tcPr>
            <w:tcW w:w="1732" w:type="dxa"/>
          </w:tcPr>
          <w:p>
            <w:pPr>
              <w:pStyle w:val="TableParagraph"/>
              <w:spacing w:before="56"/>
              <w:ind w:right="215"/>
              <w:jc w:val="right"/>
              <w:rPr>
                <w:sz w:val="14"/>
              </w:rPr>
            </w:pPr>
            <w:r>
              <w:rPr>
                <w:spacing w:val="-2"/>
                <w:sz w:val="14"/>
              </w:rPr>
              <w:t>201,323,243.18</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1.2.5.01.05.04.1.00000</w:t>
            </w:r>
          </w:p>
        </w:tc>
        <w:tc>
          <w:tcPr>
            <w:tcW w:w="891" w:type="dxa"/>
          </w:tcPr>
          <w:p>
            <w:pPr>
              <w:pStyle w:val="TableParagraph"/>
              <w:spacing w:before="55"/>
              <w:ind w:right="39"/>
              <w:jc w:val="right"/>
              <w:rPr>
                <w:sz w:val="14"/>
              </w:rPr>
            </w:pPr>
            <w:r>
              <w:rPr>
                <w:spacing w:val="-2"/>
                <w:sz w:val="14"/>
              </w:rPr>
              <w:t>Equipos</w:t>
            </w:r>
          </w:p>
        </w:tc>
        <w:tc>
          <w:tcPr>
            <w:tcW w:w="252" w:type="dxa"/>
          </w:tcPr>
          <w:p>
            <w:pPr>
              <w:pStyle w:val="TableParagraph"/>
              <w:spacing w:before="55"/>
              <w:ind w:right="39"/>
              <w:jc w:val="right"/>
              <w:rPr>
                <w:sz w:val="14"/>
              </w:rPr>
            </w:pPr>
            <w:r>
              <w:rPr>
                <w:spacing w:val="-5"/>
                <w:sz w:val="14"/>
              </w:rPr>
              <w:t>de</w:t>
            </w:r>
          </w:p>
        </w:tc>
        <w:tc>
          <w:tcPr>
            <w:tcW w:w="3334" w:type="dxa"/>
            <w:gridSpan w:val="2"/>
          </w:tcPr>
          <w:p>
            <w:pPr>
              <w:pStyle w:val="TableParagraph"/>
              <w:spacing w:before="55"/>
              <w:ind w:left="42"/>
              <w:rPr>
                <w:sz w:val="14"/>
              </w:rPr>
            </w:pPr>
            <w:r>
              <w:rPr>
                <w:sz w:val="14"/>
              </w:rPr>
              <w:t>audio y video-valores de </w:t>
            </w:r>
            <w:r>
              <w:rPr>
                <w:spacing w:val="-2"/>
                <w:sz w:val="14"/>
              </w:rPr>
              <w:t>origen</w:t>
            </w:r>
          </w:p>
        </w:tc>
        <w:tc>
          <w:tcPr>
            <w:tcW w:w="1740" w:type="dxa"/>
          </w:tcPr>
          <w:p>
            <w:pPr>
              <w:pStyle w:val="TableParagraph"/>
              <w:spacing w:before="55"/>
              <w:ind w:right="193"/>
              <w:jc w:val="right"/>
              <w:rPr>
                <w:sz w:val="14"/>
              </w:rPr>
            </w:pPr>
            <w:r>
              <w:rPr>
                <w:spacing w:val="-2"/>
                <w:sz w:val="14"/>
              </w:rPr>
              <w:t>201,323,243.18</w:t>
            </w:r>
          </w:p>
        </w:tc>
        <w:tc>
          <w:tcPr>
            <w:tcW w:w="1732" w:type="dxa"/>
          </w:tcPr>
          <w:p>
            <w:pPr>
              <w:pStyle w:val="TableParagraph"/>
              <w:spacing w:before="55"/>
              <w:ind w:right="215"/>
              <w:jc w:val="right"/>
              <w:rPr>
                <w:sz w:val="14"/>
              </w:rPr>
            </w:pPr>
            <w:r>
              <w:rPr>
                <w:spacing w:val="-2"/>
                <w:sz w:val="14"/>
              </w:rPr>
              <w:t>201,323,243.18</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1.2.5.01.05.04.3</w:t>
            </w:r>
          </w:p>
        </w:tc>
        <w:tc>
          <w:tcPr>
            <w:tcW w:w="891" w:type="dxa"/>
          </w:tcPr>
          <w:p>
            <w:pPr>
              <w:pStyle w:val="TableParagraph"/>
              <w:spacing w:before="56"/>
              <w:ind w:right="39"/>
              <w:jc w:val="right"/>
              <w:rPr>
                <w:sz w:val="14"/>
              </w:rPr>
            </w:pPr>
            <w:r>
              <w:rPr>
                <w:spacing w:val="-2"/>
                <w:sz w:val="14"/>
              </w:rPr>
              <w:t>Equipos</w:t>
            </w:r>
          </w:p>
        </w:tc>
        <w:tc>
          <w:tcPr>
            <w:tcW w:w="252" w:type="dxa"/>
          </w:tcPr>
          <w:p>
            <w:pPr>
              <w:pStyle w:val="TableParagraph"/>
              <w:spacing w:before="56"/>
              <w:ind w:right="39"/>
              <w:jc w:val="right"/>
              <w:rPr>
                <w:sz w:val="14"/>
              </w:rPr>
            </w:pPr>
            <w:r>
              <w:rPr>
                <w:spacing w:val="-5"/>
                <w:sz w:val="14"/>
              </w:rPr>
              <w:t>de</w:t>
            </w:r>
          </w:p>
        </w:tc>
        <w:tc>
          <w:tcPr>
            <w:tcW w:w="3334" w:type="dxa"/>
            <w:gridSpan w:val="2"/>
          </w:tcPr>
          <w:p>
            <w:pPr>
              <w:pStyle w:val="TableParagraph"/>
              <w:spacing w:before="56"/>
              <w:ind w:left="42"/>
              <w:rPr>
                <w:sz w:val="14"/>
              </w:rPr>
            </w:pPr>
            <w:r>
              <w:rPr>
                <w:sz w:val="14"/>
              </w:rPr>
              <w:t>audio y video-depreciaciones </w:t>
            </w:r>
            <w:r>
              <w:rPr>
                <w:spacing w:val="-2"/>
                <w:sz w:val="14"/>
              </w:rPr>
              <w:t>acumula</w:t>
            </w:r>
          </w:p>
        </w:tc>
        <w:tc>
          <w:tcPr>
            <w:tcW w:w="1740" w:type="dxa"/>
          </w:tcPr>
          <w:p>
            <w:pPr>
              <w:pStyle w:val="TableParagraph"/>
              <w:spacing w:before="56"/>
              <w:ind w:right="193"/>
              <w:jc w:val="right"/>
              <w:rPr>
                <w:sz w:val="14"/>
              </w:rPr>
            </w:pPr>
            <w:r>
              <w:rPr>
                <w:sz w:val="14"/>
              </w:rPr>
              <w:t>-</w:t>
            </w:r>
            <w:r>
              <w:rPr>
                <w:spacing w:val="-2"/>
                <w:sz w:val="14"/>
              </w:rPr>
              <w:t>155,909,598.75</w:t>
            </w:r>
          </w:p>
        </w:tc>
        <w:tc>
          <w:tcPr>
            <w:tcW w:w="1732" w:type="dxa"/>
          </w:tcPr>
          <w:p>
            <w:pPr>
              <w:pStyle w:val="TableParagraph"/>
              <w:spacing w:before="56"/>
              <w:ind w:left="254"/>
              <w:rPr>
                <w:sz w:val="14"/>
              </w:rPr>
            </w:pPr>
            <w:r>
              <w:rPr>
                <w:sz w:val="14"/>
              </w:rPr>
              <w:t>-</w:t>
            </w:r>
            <w:r>
              <w:rPr>
                <w:spacing w:val="-2"/>
                <w:sz w:val="14"/>
              </w:rPr>
              <w:t>154,941,070.49</w:t>
            </w:r>
          </w:p>
        </w:tc>
        <w:tc>
          <w:tcPr>
            <w:tcW w:w="1479" w:type="dxa"/>
          </w:tcPr>
          <w:p>
            <w:pPr>
              <w:pStyle w:val="TableParagraph"/>
              <w:spacing w:before="56"/>
              <w:ind w:left="382"/>
              <w:rPr>
                <w:sz w:val="14"/>
              </w:rPr>
            </w:pPr>
            <w:r>
              <w:rPr>
                <w:sz w:val="14"/>
              </w:rPr>
              <w:t>-</w:t>
            </w:r>
            <w:r>
              <w:rPr>
                <w:spacing w:val="-2"/>
                <w:sz w:val="14"/>
              </w:rPr>
              <w:t>968,528.26</w:t>
            </w:r>
          </w:p>
        </w:tc>
      </w:tr>
      <w:tr>
        <w:trPr>
          <w:trHeight w:val="270" w:hRule="atLeast"/>
        </w:trPr>
        <w:tc>
          <w:tcPr>
            <w:tcW w:w="2759" w:type="dxa"/>
          </w:tcPr>
          <w:p>
            <w:pPr>
              <w:pStyle w:val="TableParagraph"/>
              <w:spacing w:before="55"/>
              <w:ind w:left="230"/>
              <w:rPr>
                <w:sz w:val="14"/>
              </w:rPr>
            </w:pPr>
            <w:r>
              <w:rPr>
                <w:spacing w:val="-2"/>
                <w:sz w:val="14"/>
              </w:rPr>
              <w:t>1.2.5.01.05.04.3.00000</w:t>
            </w:r>
          </w:p>
        </w:tc>
        <w:tc>
          <w:tcPr>
            <w:tcW w:w="891" w:type="dxa"/>
          </w:tcPr>
          <w:p>
            <w:pPr>
              <w:pStyle w:val="TableParagraph"/>
              <w:spacing w:before="55"/>
              <w:ind w:right="39"/>
              <w:jc w:val="right"/>
              <w:rPr>
                <w:sz w:val="14"/>
              </w:rPr>
            </w:pPr>
            <w:r>
              <w:rPr>
                <w:spacing w:val="-2"/>
                <w:sz w:val="14"/>
              </w:rPr>
              <w:t>Equipos</w:t>
            </w:r>
          </w:p>
        </w:tc>
        <w:tc>
          <w:tcPr>
            <w:tcW w:w="252" w:type="dxa"/>
          </w:tcPr>
          <w:p>
            <w:pPr>
              <w:pStyle w:val="TableParagraph"/>
              <w:spacing w:before="55"/>
              <w:ind w:right="39"/>
              <w:jc w:val="right"/>
              <w:rPr>
                <w:sz w:val="14"/>
              </w:rPr>
            </w:pPr>
            <w:r>
              <w:rPr>
                <w:spacing w:val="-5"/>
                <w:sz w:val="14"/>
              </w:rPr>
              <w:t>de</w:t>
            </w:r>
          </w:p>
        </w:tc>
        <w:tc>
          <w:tcPr>
            <w:tcW w:w="3334" w:type="dxa"/>
            <w:gridSpan w:val="2"/>
          </w:tcPr>
          <w:p>
            <w:pPr>
              <w:pStyle w:val="TableParagraph"/>
              <w:spacing w:before="55"/>
              <w:ind w:left="42"/>
              <w:rPr>
                <w:sz w:val="14"/>
              </w:rPr>
            </w:pPr>
            <w:r>
              <w:rPr>
                <w:sz w:val="14"/>
              </w:rPr>
              <w:t>audio y video-depreciaciones </w:t>
            </w:r>
            <w:r>
              <w:rPr>
                <w:spacing w:val="-2"/>
                <w:sz w:val="14"/>
              </w:rPr>
              <w:t>acumula</w:t>
            </w:r>
          </w:p>
        </w:tc>
        <w:tc>
          <w:tcPr>
            <w:tcW w:w="1740" w:type="dxa"/>
          </w:tcPr>
          <w:p>
            <w:pPr>
              <w:pStyle w:val="TableParagraph"/>
              <w:spacing w:before="55"/>
              <w:ind w:right="193"/>
              <w:jc w:val="right"/>
              <w:rPr>
                <w:sz w:val="14"/>
              </w:rPr>
            </w:pPr>
            <w:r>
              <w:rPr>
                <w:sz w:val="14"/>
              </w:rPr>
              <w:t>-</w:t>
            </w:r>
            <w:r>
              <w:rPr>
                <w:spacing w:val="-2"/>
                <w:sz w:val="14"/>
              </w:rPr>
              <w:t>155,909,598.75</w:t>
            </w:r>
          </w:p>
        </w:tc>
        <w:tc>
          <w:tcPr>
            <w:tcW w:w="1732" w:type="dxa"/>
          </w:tcPr>
          <w:p>
            <w:pPr>
              <w:pStyle w:val="TableParagraph"/>
              <w:spacing w:before="55"/>
              <w:ind w:left="254"/>
              <w:rPr>
                <w:sz w:val="14"/>
              </w:rPr>
            </w:pPr>
            <w:r>
              <w:rPr>
                <w:sz w:val="14"/>
              </w:rPr>
              <w:t>-</w:t>
            </w:r>
            <w:r>
              <w:rPr>
                <w:spacing w:val="-2"/>
                <w:sz w:val="14"/>
              </w:rPr>
              <w:t>154,941,070.49</w:t>
            </w:r>
          </w:p>
        </w:tc>
        <w:tc>
          <w:tcPr>
            <w:tcW w:w="1479" w:type="dxa"/>
          </w:tcPr>
          <w:p>
            <w:pPr>
              <w:pStyle w:val="TableParagraph"/>
              <w:spacing w:before="55"/>
              <w:ind w:left="382"/>
              <w:rPr>
                <w:sz w:val="14"/>
              </w:rPr>
            </w:pPr>
            <w:r>
              <w:rPr>
                <w:sz w:val="14"/>
              </w:rPr>
              <w:t>-</w:t>
            </w:r>
            <w:r>
              <w:rPr>
                <w:spacing w:val="-2"/>
                <w:sz w:val="14"/>
              </w:rPr>
              <w:t>968,528.26</w:t>
            </w:r>
          </w:p>
        </w:tc>
      </w:tr>
      <w:tr>
        <w:trPr>
          <w:trHeight w:val="214" w:hRule="atLeast"/>
        </w:trPr>
        <w:tc>
          <w:tcPr>
            <w:tcW w:w="2759" w:type="dxa"/>
          </w:tcPr>
          <w:p>
            <w:pPr>
              <w:pStyle w:val="TableParagraph"/>
              <w:spacing w:line="139" w:lineRule="exact" w:before="56"/>
              <w:ind w:right="258"/>
              <w:jc w:val="right"/>
              <w:rPr>
                <w:sz w:val="14"/>
              </w:rPr>
            </w:pPr>
            <w:r>
              <w:rPr>
                <w:spacing w:val="-2"/>
                <w:sz w:val="14"/>
              </w:rPr>
              <w:t>1.2.5.01.05.04.3.00000.0001</w:t>
            </w:r>
          </w:p>
        </w:tc>
        <w:tc>
          <w:tcPr>
            <w:tcW w:w="891" w:type="dxa"/>
          </w:tcPr>
          <w:p>
            <w:pPr>
              <w:pStyle w:val="TableParagraph"/>
              <w:spacing w:line="139" w:lineRule="exact" w:before="56"/>
              <w:ind w:right="39"/>
              <w:jc w:val="right"/>
              <w:rPr>
                <w:sz w:val="14"/>
              </w:rPr>
            </w:pPr>
            <w:r>
              <w:rPr>
                <w:spacing w:val="-2"/>
                <w:sz w:val="14"/>
              </w:rPr>
              <w:t>Equipos</w:t>
            </w:r>
          </w:p>
        </w:tc>
        <w:tc>
          <w:tcPr>
            <w:tcW w:w="252" w:type="dxa"/>
          </w:tcPr>
          <w:p>
            <w:pPr>
              <w:pStyle w:val="TableParagraph"/>
              <w:spacing w:line="139" w:lineRule="exact" w:before="56"/>
              <w:ind w:right="39"/>
              <w:jc w:val="right"/>
              <w:rPr>
                <w:sz w:val="14"/>
              </w:rPr>
            </w:pPr>
            <w:r>
              <w:rPr>
                <w:spacing w:val="-5"/>
                <w:sz w:val="14"/>
              </w:rPr>
              <w:t>de</w:t>
            </w:r>
          </w:p>
        </w:tc>
        <w:tc>
          <w:tcPr>
            <w:tcW w:w="3334" w:type="dxa"/>
            <w:gridSpan w:val="2"/>
          </w:tcPr>
          <w:p>
            <w:pPr>
              <w:pStyle w:val="TableParagraph"/>
              <w:spacing w:line="139" w:lineRule="exact" w:before="56"/>
              <w:ind w:left="42"/>
              <w:rPr>
                <w:sz w:val="14"/>
              </w:rPr>
            </w:pPr>
            <w:r>
              <w:rPr>
                <w:sz w:val="14"/>
              </w:rPr>
              <w:t>audio y video-deprec.acum.:valor </w:t>
            </w:r>
            <w:r>
              <w:rPr>
                <w:spacing w:val="-5"/>
                <w:sz w:val="14"/>
              </w:rPr>
              <w:t>de</w:t>
            </w:r>
          </w:p>
        </w:tc>
        <w:tc>
          <w:tcPr>
            <w:tcW w:w="1740" w:type="dxa"/>
          </w:tcPr>
          <w:p>
            <w:pPr>
              <w:pStyle w:val="TableParagraph"/>
              <w:spacing w:line="139" w:lineRule="exact" w:before="56"/>
              <w:ind w:right="193"/>
              <w:jc w:val="right"/>
              <w:rPr>
                <w:sz w:val="14"/>
              </w:rPr>
            </w:pPr>
            <w:r>
              <w:rPr>
                <w:sz w:val="14"/>
              </w:rPr>
              <w:t>-</w:t>
            </w:r>
            <w:r>
              <w:rPr>
                <w:spacing w:val="-2"/>
                <w:sz w:val="14"/>
              </w:rPr>
              <w:t>155,909,598.75</w:t>
            </w:r>
          </w:p>
        </w:tc>
        <w:tc>
          <w:tcPr>
            <w:tcW w:w="1732" w:type="dxa"/>
          </w:tcPr>
          <w:p>
            <w:pPr>
              <w:pStyle w:val="TableParagraph"/>
              <w:spacing w:line="139" w:lineRule="exact" w:before="56"/>
              <w:ind w:left="254"/>
              <w:rPr>
                <w:sz w:val="14"/>
              </w:rPr>
            </w:pPr>
            <w:r>
              <w:rPr>
                <w:sz w:val="14"/>
              </w:rPr>
              <w:t>-</w:t>
            </w:r>
            <w:r>
              <w:rPr>
                <w:spacing w:val="-2"/>
                <w:sz w:val="14"/>
              </w:rPr>
              <w:t>154,941,070.49</w:t>
            </w:r>
          </w:p>
        </w:tc>
        <w:tc>
          <w:tcPr>
            <w:tcW w:w="1479" w:type="dxa"/>
          </w:tcPr>
          <w:p>
            <w:pPr>
              <w:pStyle w:val="TableParagraph"/>
              <w:spacing w:line="139" w:lineRule="exact" w:before="56"/>
              <w:ind w:left="382"/>
              <w:rPr>
                <w:sz w:val="14"/>
              </w:rPr>
            </w:pPr>
            <w:r>
              <w:rPr>
                <w:sz w:val="14"/>
              </w:rPr>
              <w:t>-</w:t>
            </w:r>
            <w:r>
              <w:rPr>
                <w:spacing w:val="-2"/>
                <w:sz w:val="14"/>
              </w:rPr>
              <w:t>968,528.26</w:t>
            </w:r>
          </w:p>
        </w:tc>
      </w:tr>
      <w:tr>
        <w:trPr>
          <w:trHeight w:val="325" w:hRule="atLeast"/>
        </w:trPr>
        <w:tc>
          <w:tcPr>
            <w:tcW w:w="2759" w:type="dxa"/>
          </w:tcPr>
          <w:p>
            <w:pPr>
              <w:pStyle w:val="TableParagraph"/>
              <w:spacing w:before="111"/>
              <w:ind w:left="230"/>
              <w:rPr>
                <w:sz w:val="14"/>
              </w:rPr>
            </w:pPr>
            <w:r>
              <w:rPr>
                <w:spacing w:val="-2"/>
                <w:sz w:val="14"/>
              </w:rPr>
              <w:t>1.2.5.01.05.99</w:t>
            </w:r>
          </w:p>
        </w:tc>
        <w:tc>
          <w:tcPr>
            <w:tcW w:w="1647" w:type="dxa"/>
            <w:gridSpan w:val="3"/>
          </w:tcPr>
          <w:p>
            <w:pPr>
              <w:pStyle w:val="TableParagraph"/>
              <w:spacing w:before="111"/>
              <w:ind w:left="261"/>
              <w:rPr>
                <w:sz w:val="14"/>
              </w:rPr>
            </w:pPr>
            <w:r>
              <w:rPr>
                <w:sz w:val="14"/>
              </w:rPr>
              <w:t>Otros equipos </w:t>
            </w:r>
            <w:r>
              <w:rPr>
                <w:spacing w:val="-5"/>
                <w:sz w:val="14"/>
              </w:rPr>
              <w:t>de</w:t>
            </w:r>
          </w:p>
        </w:tc>
        <w:tc>
          <w:tcPr>
            <w:tcW w:w="2830" w:type="dxa"/>
          </w:tcPr>
          <w:p>
            <w:pPr>
              <w:pStyle w:val="TableParagraph"/>
              <w:spacing w:before="111"/>
              <w:ind w:left="42"/>
              <w:rPr>
                <w:sz w:val="14"/>
              </w:rPr>
            </w:pPr>
            <w:r>
              <w:rPr>
                <w:spacing w:val="-2"/>
                <w:sz w:val="14"/>
              </w:rPr>
              <w:t>comunicación</w:t>
            </w:r>
          </w:p>
        </w:tc>
        <w:tc>
          <w:tcPr>
            <w:tcW w:w="1740" w:type="dxa"/>
          </w:tcPr>
          <w:p>
            <w:pPr>
              <w:pStyle w:val="TableParagraph"/>
              <w:spacing w:before="111"/>
              <w:ind w:right="187"/>
              <w:jc w:val="right"/>
              <w:rPr>
                <w:sz w:val="14"/>
              </w:rPr>
            </w:pPr>
            <w:r>
              <w:rPr>
                <w:spacing w:val="-2"/>
                <w:sz w:val="14"/>
              </w:rPr>
              <w:t>49,813,961.67</w:t>
            </w:r>
          </w:p>
        </w:tc>
        <w:tc>
          <w:tcPr>
            <w:tcW w:w="1732" w:type="dxa"/>
          </w:tcPr>
          <w:p>
            <w:pPr>
              <w:pStyle w:val="TableParagraph"/>
              <w:spacing w:before="111"/>
              <w:ind w:right="209"/>
              <w:jc w:val="right"/>
              <w:rPr>
                <w:sz w:val="14"/>
              </w:rPr>
            </w:pPr>
            <w:r>
              <w:rPr>
                <w:spacing w:val="-2"/>
                <w:sz w:val="14"/>
              </w:rPr>
              <w:t>51,028,819.62</w:t>
            </w:r>
          </w:p>
        </w:tc>
        <w:tc>
          <w:tcPr>
            <w:tcW w:w="1479" w:type="dxa"/>
          </w:tcPr>
          <w:p>
            <w:pPr>
              <w:pStyle w:val="TableParagraph"/>
              <w:spacing w:before="111"/>
              <w:ind w:left="217"/>
              <w:rPr>
                <w:sz w:val="14"/>
              </w:rPr>
            </w:pPr>
            <w:r>
              <w:rPr>
                <w:sz w:val="14"/>
              </w:rPr>
              <w:t>-</w:t>
            </w:r>
            <w:r>
              <w:rPr>
                <w:spacing w:val="-2"/>
                <w:sz w:val="14"/>
              </w:rPr>
              <w:t>1,214,857.95</w:t>
            </w:r>
          </w:p>
        </w:tc>
      </w:tr>
      <w:tr>
        <w:trPr>
          <w:trHeight w:val="270" w:hRule="atLeast"/>
        </w:trPr>
        <w:tc>
          <w:tcPr>
            <w:tcW w:w="2759" w:type="dxa"/>
          </w:tcPr>
          <w:p>
            <w:pPr>
              <w:pStyle w:val="TableParagraph"/>
              <w:spacing w:before="56"/>
              <w:ind w:left="230"/>
              <w:rPr>
                <w:sz w:val="14"/>
              </w:rPr>
            </w:pPr>
            <w:r>
              <w:rPr>
                <w:spacing w:val="-2"/>
                <w:sz w:val="14"/>
              </w:rPr>
              <w:t>1.2.5.01.05.99.1</w:t>
            </w:r>
          </w:p>
        </w:tc>
        <w:tc>
          <w:tcPr>
            <w:tcW w:w="1647" w:type="dxa"/>
            <w:gridSpan w:val="3"/>
          </w:tcPr>
          <w:p>
            <w:pPr>
              <w:pStyle w:val="TableParagraph"/>
              <w:spacing w:before="56"/>
              <w:ind w:left="261"/>
              <w:rPr>
                <w:sz w:val="14"/>
              </w:rPr>
            </w:pPr>
            <w:r>
              <w:rPr>
                <w:sz w:val="14"/>
              </w:rPr>
              <w:t>Otros equipos </w:t>
            </w:r>
            <w:r>
              <w:rPr>
                <w:spacing w:val="-5"/>
                <w:sz w:val="14"/>
              </w:rPr>
              <w:t>de</w:t>
            </w:r>
          </w:p>
        </w:tc>
        <w:tc>
          <w:tcPr>
            <w:tcW w:w="2830" w:type="dxa"/>
          </w:tcPr>
          <w:p>
            <w:pPr>
              <w:pStyle w:val="TableParagraph"/>
              <w:spacing w:before="56"/>
              <w:ind w:left="42"/>
              <w:rPr>
                <w:sz w:val="14"/>
              </w:rPr>
            </w:pPr>
            <w:r>
              <w:rPr>
                <w:sz w:val="14"/>
              </w:rPr>
              <w:t>comunicación-valores de </w:t>
            </w:r>
            <w:r>
              <w:rPr>
                <w:spacing w:val="-2"/>
                <w:sz w:val="14"/>
              </w:rPr>
              <w:t>origen</w:t>
            </w:r>
          </w:p>
        </w:tc>
        <w:tc>
          <w:tcPr>
            <w:tcW w:w="1740" w:type="dxa"/>
          </w:tcPr>
          <w:p>
            <w:pPr>
              <w:pStyle w:val="TableParagraph"/>
              <w:spacing w:before="56"/>
              <w:ind w:right="193"/>
              <w:jc w:val="right"/>
              <w:rPr>
                <w:sz w:val="14"/>
              </w:rPr>
            </w:pPr>
            <w:r>
              <w:rPr>
                <w:spacing w:val="-2"/>
                <w:sz w:val="14"/>
              </w:rPr>
              <w:t>157,286,439.30</w:t>
            </w:r>
          </w:p>
        </w:tc>
        <w:tc>
          <w:tcPr>
            <w:tcW w:w="1732" w:type="dxa"/>
          </w:tcPr>
          <w:p>
            <w:pPr>
              <w:pStyle w:val="TableParagraph"/>
              <w:spacing w:before="56"/>
              <w:ind w:right="215"/>
              <w:jc w:val="right"/>
              <w:rPr>
                <w:sz w:val="14"/>
              </w:rPr>
            </w:pPr>
            <w:r>
              <w:rPr>
                <w:spacing w:val="-2"/>
                <w:sz w:val="14"/>
              </w:rPr>
              <w:t>157,886,736.63</w:t>
            </w:r>
          </w:p>
        </w:tc>
        <w:tc>
          <w:tcPr>
            <w:tcW w:w="1479" w:type="dxa"/>
          </w:tcPr>
          <w:p>
            <w:pPr>
              <w:pStyle w:val="TableParagraph"/>
              <w:spacing w:before="56"/>
              <w:ind w:left="382"/>
              <w:rPr>
                <w:sz w:val="14"/>
              </w:rPr>
            </w:pPr>
            <w:r>
              <w:rPr>
                <w:sz w:val="14"/>
              </w:rPr>
              <w:t>-</w:t>
            </w:r>
            <w:r>
              <w:rPr>
                <w:spacing w:val="-2"/>
                <w:sz w:val="14"/>
              </w:rPr>
              <w:t>600,297.33</w:t>
            </w:r>
          </w:p>
        </w:tc>
      </w:tr>
      <w:tr>
        <w:trPr>
          <w:trHeight w:val="270" w:hRule="atLeast"/>
        </w:trPr>
        <w:tc>
          <w:tcPr>
            <w:tcW w:w="2759" w:type="dxa"/>
          </w:tcPr>
          <w:p>
            <w:pPr>
              <w:pStyle w:val="TableParagraph"/>
              <w:spacing w:before="55"/>
              <w:ind w:left="230"/>
              <w:rPr>
                <w:sz w:val="14"/>
              </w:rPr>
            </w:pPr>
            <w:r>
              <w:rPr>
                <w:spacing w:val="-2"/>
                <w:sz w:val="14"/>
              </w:rPr>
              <w:t>1.2.5.01.05.99.1.00000</w:t>
            </w:r>
          </w:p>
        </w:tc>
        <w:tc>
          <w:tcPr>
            <w:tcW w:w="1647" w:type="dxa"/>
            <w:gridSpan w:val="3"/>
          </w:tcPr>
          <w:p>
            <w:pPr>
              <w:pStyle w:val="TableParagraph"/>
              <w:spacing w:before="55"/>
              <w:ind w:left="261"/>
              <w:rPr>
                <w:sz w:val="14"/>
              </w:rPr>
            </w:pPr>
            <w:r>
              <w:rPr>
                <w:sz w:val="14"/>
              </w:rPr>
              <w:t>Otros equipos </w:t>
            </w:r>
            <w:r>
              <w:rPr>
                <w:spacing w:val="-5"/>
                <w:sz w:val="14"/>
              </w:rPr>
              <w:t>de</w:t>
            </w:r>
          </w:p>
        </w:tc>
        <w:tc>
          <w:tcPr>
            <w:tcW w:w="2830" w:type="dxa"/>
          </w:tcPr>
          <w:p>
            <w:pPr>
              <w:pStyle w:val="TableParagraph"/>
              <w:spacing w:before="55"/>
              <w:ind w:left="42"/>
              <w:rPr>
                <w:sz w:val="14"/>
              </w:rPr>
            </w:pPr>
            <w:r>
              <w:rPr>
                <w:sz w:val="14"/>
              </w:rPr>
              <w:t>comunicación-valores de </w:t>
            </w:r>
            <w:r>
              <w:rPr>
                <w:spacing w:val="-2"/>
                <w:sz w:val="14"/>
              </w:rPr>
              <w:t>origen</w:t>
            </w:r>
          </w:p>
        </w:tc>
        <w:tc>
          <w:tcPr>
            <w:tcW w:w="1740" w:type="dxa"/>
          </w:tcPr>
          <w:p>
            <w:pPr>
              <w:pStyle w:val="TableParagraph"/>
              <w:spacing w:before="55"/>
              <w:ind w:right="193"/>
              <w:jc w:val="right"/>
              <w:rPr>
                <w:sz w:val="14"/>
              </w:rPr>
            </w:pPr>
            <w:r>
              <w:rPr>
                <w:spacing w:val="-2"/>
                <w:sz w:val="14"/>
              </w:rPr>
              <w:t>157,286,439.30</w:t>
            </w:r>
          </w:p>
        </w:tc>
        <w:tc>
          <w:tcPr>
            <w:tcW w:w="1732" w:type="dxa"/>
          </w:tcPr>
          <w:p>
            <w:pPr>
              <w:pStyle w:val="TableParagraph"/>
              <w:spacing w:before="55"/>
              <w:ind w:right="215"/>
              <w:jc w:val="right"/>
              <w:rPr>
                <w:sz w:val="14"/>
              </w:rPr>
            </w:pPr>
            <w:r>
              <w:rPr>
                <w:spacing w:val="-2"/>
                <w:sz w:val="14"/>
              </w:rPr>
              <w:t>157,886,736.63</w:t>
            </w:r>
          </w:p>
        </w:tc>
        <w:tc>
          <w:tcPr>
            <w:tcW w:w="1479" w:type="dxa"/>
          </w:tcPr>
          <w:p>
            <w:pPr>
              <w:pStyle w:val="TableParagraph"/>
              <w:spacing w:before="55"/>
              <w:ind w:left="382"/>
              <w:rPr>
                <w:sz w:val="14"/>
              </w:rPr>
            </w:pPr>
            <w:r>
              <w:rPr>
                <w:sz w:val="14"/>
              </w:rPr>
              <w:t>-</w:t>
            </w:r>
            <w:r>
              <w:rPr>
                <w:spacing w:val="-2"/>
                <w:sz w:val="14"/>
              </w:rPr>
              <w:t>600,297.33</w:t>
            </w:r>
          </w:p>
        </w:tc>
      </w:tr>
      <w:tr>
        <w:trPr>
          <w:trHeight w:val="270" w:hRule="atLeast"/>
        </w:trPr>
        <w:tc>
          <w:tcPr>
            <w:tcW w:w="2759" w:type="dxa"/>
          </w:tcPr>
          <w:p>
            <w:pPr>
              <w:pStyle w:val="TableParagraph"/>
              <w:spacing w:before="56"/>
              <w:ind w:left="230"/>
              <w:rPr>
                <w:sz w:val="14"/>
              </w:rPr>
            </w:pPr>
            <w:r>
              <w:rPr>
                <w:spacing w:val="-2"/>
                <w:sz w:val="14"/>
              </w:rPr>
              <w:t>1.2.5.01.05.99.3</w:t>
            </w:r>
          </w:p>
        </w:tc>
        <w:tc>
          <w:tcPr>
            <w:tcW w:w="1647" w:type="dxa"/>
            <w:gridSpan w:val="3"/>
          </w:tcPr>
          <w:p>
            <w:pPr>
              <w:pStyle w:val="TableParagraph"/>
              <w:spacing w:before="56"/>
              <w:ind w:left="261"/>
              <w:rPr>
                <w:sz w:val="14"/>
              </w:rPr>
            </w:pPr>
            <w:r>
              <w:rPr>
                <w:sz w:val="14"/>
              </w:rPr>
              <w:t>Otros equipos </w:t>
            </w:r>
            <w:r>
              <w:rPr>
                <w:spacing w:val="-5"/>
                <w:sz w:val="14"/>
              </w:rPr>
              <w:t>de</w:t>
            </w:r>
          </w:p>
        </w:tc>
        <w:tc>
          <w:tcPr>
            <w:tcW w:w="2830" w:type="dxa"/>
          </w:tcPr>
          <w:p>
            <w:pPr>
              <w:pStyle w:val="TableParagraph"/>
              <w:spacing w:before="56"/>
              <w:ind w:left="42"/>
              <w:rPr>
                <w:sz w:val="14"/>
              </w:rPr>
            </w:pPr>
            <w:r>
              <w:rPr>
                <w:sz w:val="14"/>
              </w:rPr>
              <w:t>comunicación-depreciaciones </w:t>
            </w:r>
            <w:r>
              <w:rPr>
                <w:spacing w:val="-5"/>
                <w:sz w:val="14"/>
              </w:rPr>
              <w:t>ac</w:t>
            </w:r>
          </w:p>
        </w:tc>
        <w:tc>
          <w:tcPr>
            <w:tcW w:w="1740" w:type="dxa"/>
          </w:tcPr>
          <w:p>
            <w:pPr>
              <w:pStyle w:val="TableParagraph"/>
              <w:spacing w:before="56"/>
              <w:ind w:right="193"/>
              <w:jc w:val="right"/>
              <w:rPr>
                <w:sz w:val="14"/>
              </w:rPr>
            </w:pPr>
            <w:r>
              <w:rPr>
                <w:sz w:val="14"/>
              </w:rPr>
              <w:t>-</w:t>
            </w:r>
            <w:r>
              <w:rPr>
                <w:spacing w:val="-2"/>
                <w:sz w:val="14"/>
              </w:rPr>
              <w:t>107,472,477.63</w:t>
            </w:r>
          </w:p>
        </w:tc>
        <w:tc>
          <w:tcPr>
            <w:tcW w:w="1732" w:type="dxa"/>
          </w:tcPr>
          <w:p>
            <w:pPr>
              <w:pStyle w:val="TableParagraph"/>
              <w:spacing w:before="56"/>
              <w:ind w:left="254"/>
              <w:rPr>
                <w:sz w:val="14"/>
              </w:rPr>
            </w:pPr>
            <w:r>
              <w:rPr>
                <w:sz w:val="14"/>
              </w:rPr>
              <w:t>-</w:t>
            </w:r>
            <w:r>
              <w:rPr>
                <w:spacing w:val="-2"/>
                <w:sz w:val="14"/>
              </w:rPr>
              <w:t>106,857,917.01</w:t>
            </w:r>
          </w:p>
        </w:tc>
        <w:tc>
          <w:tcPr>
            <w:tcW w:w="1479" w:type="dxa"/>
          </w:tcPr>
          <w:p>
            <w:pPr>
              <w:pStyle w:val="TableParagraph"/>
              <w:spacing w:before="56"/>
              <w:ind w:left="382"/>
              <w:rPr>
                <w:sz w:val="14"/>
              </w:rPr>
            </w:pPr>
            <w:r>
              <w:rPr>
                <w:sz w:val="14"/>
              </w:rPr>
              <w:t>-</w:t>
            </w:r>
            <w:r>
              <w:rPr>
                <w:spacing w:val="-2"/>
                <w:sz w:val="14"/>
              </w:rPr>
              <w:t>614,560.62</w:t>
            </w:r>
          </w:p>
        </w:tc>
      </w:tr>
      <w:tr>
        <w:trPr>
          <w:trHeight w:val="270" w:hRule="atLeast"/>
        </w:trPr>
        <w:tc>
          <w:tcPr>
            <w:tcW w:w="2759" w:type="dxa"/>
          </w:tcPr>
          <w:p>
            <w:pPr>
              <w:pStyle w:val="TableParagraph"/>
              <w:spacing w:before="55"/>
              <w:ind w:left="230"/>
              <w:rPr>
                <w:sz w:val="14"/>
              </w:rPr>
            </w:pPr>
            <w:r>
              <w:rPr>
                <w:spacing w:val="-2"/>
                <w:sz w:val="14"/>
              </w:rPr>
              <w:t>1.2.5.01.05.99.3.00000</w:t>
            </w:r>
          </w:p>
        </w:tc>
        <w:tc>
          <w:tcPr>
            <w:tcW w:w="1647" w:type="dxa"/>
            <w:gridSpan w:val="3"/>
          </w:tcPr>
          <w:p>
            <w:pPr>
              <w:pStyle w:val="TableParagraph"/>
              <w:spacing w:before="55"/>
              <w:ind w:left="261"/>
              <w:rPr>
                <w:sz w:val="14"/>
              </w:rPr>
            </w:pPr>
            <w:r>
              <w:rPr>
                <w:sz w:val="14"/>
              </w:rPr>
              <w:t>Otros equipos </w:t>
            </w:r>
            <w:r>
              <w:rPr>
                <w:spacing w:val="-5"/>
                <w:sz w:val="14"/>
              </w:rPr>
              <w:t>de</w:t>
            </w:r>
          </w:p>
        </w:tc>
        <w:tc>
          <w:tcPr>
            <w:tcW w:w="2830" w:type="dxa"/>
          </w:tcPr>
          <w:p>
            <w:pPr>
              <w:pStyle w:val="TableParagraph"/>
              <w:spacing w:before="55"/>
              <w:ind w:left="42"/>
              <w:rPr>
                <w:sz w:val="14"/>
              </w:rPr>
            </w:pPr>
            <w:r>
              <w:rPr>
                <w:sz w:val="14"/>
              </w:rPr>
              <w:t>comunicación-depreciaciones </w:t>
            </w:r>
            <w:r>
              <w:rPr>
                <w:spacing w:val="-5"/>
                <w:sz w:val="14"/>
              </w:rPr>
              <w:t>ac</w:t>
            </w:r>
          </w:p>
        </w:tc>
        <w:tc>
          <w:tcPr>
            <w:tcW w:w="1740" w:type="dxa"/>
          </w:tcPr>
          <w:p>
            <w:pPr>
              <w:pStyle w:val="TableParagraph"/>
              <w:spacing w:before="55"/>
              <w:ind w:right="193"/>
              <w:jc w:val="right"/>
              <w:rPr>
                <w:sz w:val="14"/>
              </w:rPr>
            </w:pPr>
            <w:r>
              <w:rPr>
                <w:sz w:val="14"/>
              </w:rPr>
              <w:t>-</w:t>
            </w:r>
            <w:r>
              <w:rPr>
                <w:spacing w:val="-2"/>
                <w:sz w:val="14"/>
              </w:rPr>
              <w:t>107,472,477.63</w:t>
            </w:r>
          </w:p>
        </w:tc>
        <w:tc>
          <w:tcPr>
            <w:tcW w:w="1732" w:type="dxa"/>
          </w:tcPr>
          <w:p>
            <w:pPr>
              <w:pStyle w:val="TableParagraph"/>
              <w:spacing w:before="55"/>
              <w:ind w:left="254"/>
              <w:rPr>
                <w:sz w:val="14"/>
              </w:rPr>
            </w:pPr>
            <w:r>
              <w:rPr>
                <w:sz w:val="14"/>
              </w:rPr>
              <w:t>-</w:t>
            </w:r>
            <w:r>
              <w:rPr>
                <w:spacing w:val="-2"/>
                <w:sz w:val="14"/>
              </w:rPr>
              <w:t>106,857,917.01</w:t>
            </w:r>
          </w:p>
        </w:tc>
        <w:tc>
          <w:tcPr>
            <w:tcW w:w="1479" w:type="dxa"/>
          </w:tcPr>
          <w:p>
            <w:pPr>
              <w:pStyle w:val="TableParagraph"/>
              <w:spacing w:before="55"/>
              <w:ind w:left="382"/>
              <w:rPr>
                <w:sz w:val="14"/>
              </w:rPr>
            </w:pPr>
            <w:r>
              <w:rPr>
                <w:sz w:val="14"/>
              </w:rPr>
              <w:t>-</w:t>
            </w:r>
            <w:r>
              <w:rPr>
                <w:spacing w:val="-2"/>
                <w:sz w:val="14"/>
              </w:rPr>
              <w:t>614,560.62</w:t>
            </w:r>
          </w:p>
        </w:tc>
      </w:tr>
      <w:tr>
        <w:trPr>
          <w:trHeight w:val="214" w:hRule="atLeast"/>
        </w:trPr>
        <w:tc>
          <w:tcPr>
            <w:tcW w:w="2759" w:type="dxa"/>
          </w:tcPr>
          <w:p>
            <w:pPr>
              <w:pStyle w:val="TableParagraph"/>
              <w:spacing w:line="139" w:lineRule="exact" w:before="56"/>
              <w:ind w:right="258"/>
              <w:jc w:val="right"/>
              <w:rPr>
                <w:sz w:val="14"/>
              </w:rPr>
            </w:pPr>
            <w:r>
              <w:rPr>
                <w:spacing w:val="-2"/>
                <w:sz w:val="14"/>
              </w:rPr>
              <w:t>1.2.5.01.05.99.3.00000.0001</w:t>
            </w:r>
          </w:p>
        </w:tc>
        <w:tc>
          <w:tcPr>
            <w:tcW w:w="1647" w:type="dxa"/>
            <w:gridSpan w:val="3"/>
          </w:tcPr>
          <w:p>
            <w:pPr>
              <w:pStyle w:val="TableParagraph"/>
              <w:spacing w:line="139" w:lineRule="exact" w:before="56"/>
              <w:ind w:left="261"/>
              <w:rPr>
                <w:sz w:val="14"/>
              </w:rPr>
            </w:pPr>
            <w:r>
              <w:rPr>
                <w:sz w:val="14"/>
              </w:rPr>
              <w:t>Otros equipos </w:t>
            </w:r>
            <w:r>
              <w:rPr>
                <w:spacing w:val="-5"/>
                <w:sz w:val="14"/>
              </w:rPr>
              <w:t>de</w:t>
            </w:r>
          </w:p>
        </w:tc>
        <w:tc>
          <w:tcPr>
            <w:tcW w:w="2830" w:type="dxa"/>
          </w:tcPr>
          <w:p>
            <w:pPr>
              <w:pStyle w:val="TableParagraph"/>
              <w:spacing w:line="139" w:lineRule="exact" w:before="56"/>
              <w:ind w:left="42"/>
              <w:rPr>
                <w:sz w:val="14"/>
              </w:rPr>
            </w:pPr>
            <w:r>
              <w:rPr>
                <w:sz w:val="14"/>
              </w:rPr>
              <w:t>comunicación-</w:t>
            </w:r>
            <w:r>
              <w:rPr>
                <w:spacing w:val="-2"/>
                <w:sz w:val="14"/>
              </w:rPr>
              <w:t>depreciac.acum.:v</w:t>
            </w:r>
          </w:p>
        </w:tc>
        <w:tc>
          <w:tcPr>
            <w:tcW w:w="1740" w:type="dxa"/>
          </w:tcPr>
          <w:p>
            <w:pPr>
              <w:pStyle w:val="TableParagraph"/>
              <w:spacing w:line="139" w:lineRule="exact" w:before="56"/>
              <w:ind w:right="193"/>
              <w:jc w:val="right"/>
              <w:rPr>
                <w:sz w:val="14"/>
              </w:rPr>
            </w:pPr>
            <w:r>
              <w:rPr>
                <w:sz w:val="14"/>
              </w:rPr>
              <w:t>-</w:t>
            </w:r>
            <w:r>
              <w:rPr>
                <w:spacing w:val="-2"/>
                <w:sz w:val="14"/>
              </w:rPr>
              <w:t>107,472,477.63</w:t>
            </w:r>
          </w:p>
        </w:tc>
        <w:tc>
          <w:tcPr>
            <w:tcW w:w="1732" w:type="dxa"/>
          </w:tcPr>
          <w:p>
            <w:pPr>
              <w:pStyle w:val="TableParagraph"/>
              <w:spacing w:line="139" w:lineRule="exact" w:before="56"/>
              <w:ind w:left="254"/>
              <w:rPr>
                <w:sz w:val="14"/>
              </w:rPr>
            </w:pPr>
            <w:r>
              <w:rPr>
                <w:sz w:val="14"/>
              </w:rPr>
              <w:t>-</w:t>
            </w:r>
            <w:r>
              <w:rPr>
                <w:spacing w:val="-2"/>
                <w:sz w:val="14"/>
              </w:rPr>
              <w:t>106,857,917.01</w:t>
            </w:r>
          </w:p>
        </w:tc>
        <w:tc>
          <w:tcPr>
            <w:tcW w:w="1479" w:type="dxa"/>
          </w:tcPr>
          <w:p>
            <w:pPr>
              <w:pStyle w:val="TableParagraph"/>
              <w:spacing w:line="139" w:lineRule="exact" w:before="56"/>
              <w:ind w:left="382"/>
              <w:rPr>
                <w:sz w:val="14"/>
              </w:rPr>
            </w:pPr>
            <w:r>
              <w:rPr>
                <w:sz w:val="14"/>
              </w:rPr>
              <w:t>-</w:t>
            </w:r>
            <w:r>
              <w:rPr>
                <w:spacing w:val="-2"/>
                <w:sz w:val="14"/>
              </w:rPr>
              <w:t>614,560.62</w:t>
            </w:r>
          </w:p>
        </w:tc>
      </w:tr>
      <w:tr>
        <w:trPr>
          <w:trHeight w:val="370" w:hRule="atLeast"/>
        </w:trPr>
        <w:tc>
          <w:tcPr>
            <w:tcW w:w="2759" w:type="dxa"/>
          </w:tcPr>
          <w:p>
            <w:pPr>
              <w:pStyle w:val="TableParagraph"/>
              <w:spacing w:before="111"/>
              <w:ind w:left="50"/>
              <w:rPr>
                <w:sz w:val="14"/>
              </w:rPr>
            </w:pPr>
            <w:r>
              <w:rPr>
                <w:spacing w:val="-2"/>
                <w:sz w:val="14"/>
              </w:rPr>
              <w:t>1.2.5.01.06</w:t>
            </w:r>
          </w:p>
        </w:tc>
        <w:tc>
          <w:tcPr>
            <w:tcW w:w="4477" w:type="dxa"/>
            <w:gridSpan w:val="4"/>
          </w:tcPr>
          <w:p>
            <w:pPr>
              <w:pStyle w:val="TableParagraph"/>
              <w:spacing w:before="111"/>
              <w:ind w:left="261"/>
              <w:rPr>
                <w:sz w:val="14"/>
              </w:rPr>
            </w:pPr>
            <w:r>
              <w:rPr>
                <w:sz w:val="14"/>
              </w:rPr>
              <w:t>Equipos y mobiliario de </w:t>
            </w:r>
            <w:r>
              <w:rPr>
                <w:spacing w:val="-2"/>
                <w:sz w:val="14"/>
              </w:rPr>
              <w:t>oficina</w:t>
            </w:r>
          </w:p>
        </w:tc>
        <w:tc>
          <w:tcPr>
            <w:tcW w:w="1740" w:type="dxa"/>
          </w:tcPr>
          <w:p>
            <w:pPr>
              <w:pStyle w:val="TableParagraph"/>
              <w:spacing w:before="111"/>
              <w:ind w:right="187"/>
              <w:jc w:val="right"/>
              <w:rPr>
                <w:sz w:val="14"/>
              </w:rPr>
            </w:pPr>
            <w:r>
              <w:rPr>
                <w:spacing w:val="-2"/>
                <w:sz w:val="14"/>
              </w:rPr>
              <w:t>76,164,116.60</w:t>
            </w:r>
          </w:p>
        </w:tc>
        <w:tc>
          <w:tcPr>
            <w:tcW w:w="1732" w:type="dxa"/>
          </w:tcPr>
          <w:p>
            <w:pPr>
              <w:pStyle w:val="TableParagraph"/>
              <w:spacing w:before="111"/>
              <w:ind w:right="209"/>
              <w:jc w:val="right"/>
              <w:rPr>
                <w:sz w:val="14"/>
              </w:rPr>
            </w:pPr>
            <w:r>
              <w:rPr>
                <w:spacing w:val="-2"/>
                <w:sz w:val="14"/>
              </w:rPr>
              <w:t>78,057,711.15</w:t>
            </w:r>
          </w:p>
        </w:tc>
        <w:tc>
          <w:tcPr>
            <w:tcW w:w="1479" w:type="dxa"/>
          </w:tcPr>
          <w:p>
            <w:pPr>
              <w:pStyle w:val="TableParagraph"/>
              <w:spacing w:before="111"/>
              <w:ind w:left="217"/>
              <w:rPr>
                <w:sz w:val="14"/>
              </w:rPr>
            </w:pPr>
            <w:r>
              <w:rPr>
                <w:sz w:val="14"/>
              </w:rPr>
              <w:t>-</w:t>
            </w:r>
            <w:r>
              <w:rPr>
                <w:spacing w:val="-2"/>
                <w:sz w:val="14"/>
              </w:rPr>
              <w:t>1,893,594.55</w:t>
            </w:r>
          </w:p>
        </w:tc>
      </w:tr>
      <w:tr>
        <w:trPr>
          <w:trHeight w:val="315" w:hRule="atLeast"/>
        </w:trPr>
        <w:tc>
          <w:tcPr>
            <w:tcW w:w="2759" w:type="dxa"/>
          </w:tcPr>
          <w:p>
            <w:pPr>
              <w:pStyle w:val="TableParagraph"/>
              <w:spacing w:before="100"/>
              <w:ind w:left="230"/>
              <w:rPr>
                <w:sz w:val="14"/>
              </w:rPr>
            </w:pPr>
            <w:r>
              <w:rPr>
                <w:spacing w:val="-2"/>
                <w:sz w:val="14"/>
              </w:rPr>
              <w:t>1.2.5.01.06.01</w:t>
            </w:r>
          </w:p>
        </w:tc>
        <w:tc>
          <w:tcPr>
            <w:tcW w:w="4477" w:type="dxa"/>
            <w:gridSpan w:val="4"/>
          </w:tcPr>
          <w:p>
            <w:pPr>
              <w:pStyle w:val="TableParagraph"/>
              <w:spacing w:before="100"/>
              <w:ind w:left="261"/>
              <w:rPr>
                <w:sz w:val="14"/>
              </w:rPr>
            </w:pPr>
            <w:r>
              <w:rPr>
                <w:sz w:val="14"/>
              </w:rPr>
              <w:t>Archivadores, bibliotecas y </w:t>
            </w:r>
            <w:r>
              <w:rPr>
                <w:spacing w:val="-2"/>
                <w:sz w:val="14"/>
              </w:rPr>
              <w:t>armarios</w:t>
            </w:r>
          </w:p>
        </w:tc>
        <w:tc>
          <w:tcPr>
            <w:tcW w:w="1740" w:type="dxa"/>
          </w:tcPr>
          <w:p>
            <w:pPr>
              <w:pStyle w:val="TableParagraph"/>
              <w:spacing w:before="100"/>
              <w:ind w:right="196"/>
              <w:jc w:val="right"/>
              <w:rPr>
                <w:sz w:val="14"/>
              </w:rPr>
            </w:pPr>
            <w:r>
              <w:rPr>
                <w:spacing w:val="-2"/>
                <w:sz w:val="14"/>
              </w:rPr>
              <w:t>1,933,999.82</w:t>
            </w:r>
          </w:p>
        </w:tc>
        <w:tc>
          <w:tcPr>
            <w:tcW w:w="1732" w:type="dxa"/>
          </w:tcPr>
          <w:p>
            <w:pPr>
              <w:pStyle w:val="TableParagraph"/>
              <w:spacing w:before="100"/>
              <w:ind w:right="219"/>
              <w:jc w:val="right"/>
              <w:rPr>
                <w:sz w:val="14"/>
              </w:rPr>
            </w:pPr>
            <w:r>
              <w:rPr>
                <w:spacing w:val="-2"/>
                <w:sz w:val="14"/>
              </w:rPr>
              <w:t>1,982,066.52</w:t>
            </w:r>
          </w:p>
        </w:tc>
        <w:tc>
          <w:tcPr>
            <w:tcW w:w="1479" w:type="dxa"/>
          </w:tcPr>
          <w:p>
            <w:pPr>
              <w:pStyle w:val="TableParagraph"/>
              <w:spacing w:before="100"/>
              <w:ind w:right="164"/>
              <w:jc w:val="right"/>
              <w:rPr>
                <w:sz w:val="14"/>
              </w:rPr>
            </w:pPr>
            <w:r>
              <w:rPr>
                <w:sz w:val="14"/>
              </w:rPr>
              <w:t>-</w:t>
            </w:r>
            <w:r>
              <w:rPr>
                <w:spacing w:val="-2"/>
                <w:sz w:val="14"/>
              </w:rPr>
              <w:t>48,066.70</w:t>
            </w:r>
          </w:p>
        </w:tc>
      </w:tr>
      <w:tr>
        <w:trPr>
          <w:trHeight w:val="270" w:hRule="atLeast"/>
        </w:trPr>
        <w:tc>
          <w:tcPr>
            <w:tcW w:w="2759" w:type="dxa"/>
          </w:tcPr>
          <w:p>
            <w:pPr>
              <w:pStyle w:val="TableParagraph"/>
              <w:spacing w:before="56"/>
              <w:ind w:left="230"/>
              <w:rPr>
                <w:sz w:val="14"/>
              </w:rPr>
            </w:pPr>
            <w:r>
              <w:rPr>
                <w:spacing w:val="-2"/>
                <w:sz w:val="14"/>
              </w:rPr>
              <w:t>1.2.5.01.06.01.1</w:t>
            </w:r>
          </w:p>
        </w:tc>
        <w:tc>
          <w:tcPr>
            <w:tcW w:w="4477" w:type="dxa"/>
            <w:gridSpan w:val="4"/>
          </w:tcPr>
          <w:p>
            <w:pPr>
              <w:pStyle w:val="TableParagraph"/>
              <w:spacing w:before="56"/>
              <w:ind w:left="261"/>
              <w:rPr>
                <w:sz w:val="14"/>
              </w:rPr>
            </w:pPr>
            <w:r>
              <w:rPr>
                <w:sz w:val="14"/>
              </w:rPr>
              <w:t>Archivadores, bibliotecas y armarios-valores </w:t>
            </w:r>
            <w:r>
              <w:rPr>
                <w:spacing w:val="-5"/>
                <w:sz w:val="14"/>
              </w:rPr>
              <w:t>de</w:t>
            </w:r>
          </w:p>
        </w:tc>
        <w:tc>
          <w:tcPr>
            <w:tcW w:w="1740" w:type="dxa"/>
          </w:tcPr>
          <w:p>
            <w:pPr>
              <w:pStyle w:val="TableParagraph"/>
              <w:spacing w:before="56"/>
              <w:ind w:right="187"/>
              <w:jc w:val="right"/>
              <w:rPr>
                <w:sz w:val="14"/>
              </w:rPr>
            </w:pPr>
            <w:r>
              <w:rPr>
                <w:spacing w:val="-2"/>
                <w:sz w:val="14"/>
              </w:rPr>
              <w:t>17,749,160.71</w:t>
            </w:r>
          </w:p>
        </w:tc>
        <w:tc>
          <w:tcPr>
            <w:tcW w:w="1732" w:type="dxa"/>
          </w:tcPr>
          <w:p>
            <w:pPr>
              <w:pStyle w:val="TableParagraph"/>
              <w:spacing w:before="56"/>
              <w:ind w:right="209"/>
              <w:jc w:val="right"/>
              <w:rPr>
                <w:sz w:val="14"/>
              </w:rPr>
            </w:pPr>
            <w:r>
              <w:rPr>
                <w:spacing w:val="-2"/>
                <w:sz w:val="14"/>
              </w:rPr>
              <w:t>17,749,160.71</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1.2.5.01.06.01.1.00000</w:t>
            </w:r>
          </w:p>
        </w:tc>
        <w:tc>
          <w:tcPr>
            <w:tcW w:w="4477" w:type="dxa"/>
            <w:gridSpan w:val="4"/>
          </w:tcPr>
          <w:p>
            <w:pPr>
              <w:pStyle w:val="TableParagraph"/>
              <w:spacing w:before="55"/>
              <w:ind w:left="261"/>
              <w:rPr>
                <w:sz w:val="14"/>
              </w:rPr>
            </w:pPr>
            <w:r>
              <w:rPr>
                <w:sz w:val="14"/>
              </w:rPr>
              <w:t>Archivadores, bibliotecas y armarios-valores </w:t>
            </w:r>
            <w:r>
              <w:rPr>
                <w:spacing w:val="-5"/>
                <w:sz w:val="14"/>
              </w:rPr>
              <w:t>de</w:t>
            </w:r>
          </w:p>
        </w:tc>
        <w:tc>
          <w:tcPr>
            <w:tcW w:w="1740" w:type="dxa"/>
          </w:tcPr>
          <w:p>
            <w:pPr>
              <w:pStyle w:val="TableParagraph"/>
              <w:spacing w:before="55"/>
              <w:ind w:right="187"/>
              <w:jc w:val="right"/>
              <w:rPr>
                <w:sz w:val="14"/>
              </w:rPr>
            </w:pPr>
            <w:r>
              <w:rPr>
                <w:spacing w:val="-2"/>
                <w:sz w:val="14"/>
              </w:rPr>
              <w:t>17,749,160.71</w:t>
            </w:r>
          </w:p>
        </w:tc>
        <w:tc>
          <w:tcPr>
            <w:tcW w:w="1732" w:type="dxa"/>
          </w:tcPr>
          <w:p>
            <w:pPr>
              <w:pStyle w:val="TableParagraph"/>
              <w:spacing w:before="55"/>
              <w:ind w:right="209"/>
              <w:jc w:val="right"/>
              <w:rPr>
                <w:sz w:val="14"/>
              </w:rPr>
            </w:pPr>
            <w:r>
              <w:rPr>
                <w:spacing w:val="-2"/>
                <w:sz w:val="14"/>
              </w:rPr>
              <w:t>17,749,160.71</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1.2.5.01.06.01.3</w:t>
            </w:r>
          </w:p>
        </w:tc>
        <w:tc>
          <w:tcPr>
            <w:tcW w:w="4477" w:type="dxa"/>
            <w:gridSpan w:val="4"/>
          </w:tcPr>
          <w:p>
            <w:pPr>
              <w:pStyle w:val="TableParagraph"/>
              <w:spacing w:before="56"/>
              <w:ind w:left="261"/>
              <w:rPr>
                <w:sz w:val="14"/>
              </w:rPr>
            </w:pPr>
            <w:r>
              <w:rPr>
                <w:sz w:val="14"/>
              </w:rPr>
              <w:t>Archivadores, bibliotecas y armarios-</w:t>
            </w:r>
            <w:r>
              <w:rPr>
                <w:spacing w:val="-2"/>
                <w:sz w:val="14"/>
              </w:rPr>
              <w:t>depreciaci</w:t>
            </w:r>
          </w:p>
        </w:tc>
        <w:tc>
          <w:tcPr>
            <w:tcW w:w="1740" w:type="dxa"/>
          </w:tcPr>
          <w:p>
            <w:pPr>
              <w:pStyle w:val="TableParagraph"/>
              <w:spacing w:before="56"/>
              <w:ind w:right="187"/>
              <w:jc w:val="right"/>
              <w:rPr>
                <w:sz w:val="14"/>
              </w:rPr>
            </w:pPr>
            <w:r>
              <w:rPr>
                <w:sz w:val="14"/>
              </w:rPr>
              <w:t>-</w:t>
            </w:r>
            <w:r>
              <w:rPr>
                <w:spacing w:val="-2"/>
                <w:sz w:val="14"/>
              </w:rPr>
              <w:t>15,815,160.89</w:t>
            </w:r>
          </w:p>
        </w:tc>
        <w:tc>
          <w:tcPr>
            <w:tcW w:w="1732" w:type="dxa"/>
          </w:tcPr>
          <w:p>
            <w:pPr>
              <w:pStyle w:val="TableParagraph"/>
              <w:spacing w:before="56"/>
              <w:ind w:right="209"/>
              <w:jc w:val="right"/>
              <w:rPr>
                <w:sz w:val="14"/>
              </w:rPr>
            </w:pPr>
            <w:r>
              <w:rPr>
                <w:sz w:val="14"/>
              </w:rPr>
              <w:t>-</w:t>
            </w:r>
            <w:r>
              <w:rPr>
                <w:spacing w:val="-2"/>
                <w:sz w:val="14"/>
              </w:rPr>
              <w:t>15,767,094.19</w:t>
            </w:r>
          </w:p>
        </w:tc>
        <w:tc>
          <w:tcPr>
            <w:tcW w:w="1479" w:type="dxa"/>
          </w:tcPr>
          <w:p>
            <w:pPr>
              <w:pStyle w:val="TableParagraph"/>
              <w:spacing w:before="56"/>
              <w:ind w:right="164"/>
              <w:jc w:val="right"/>
              <w:rPr>
                <w:sz w:val="14"/>
              </w:rPr>
            </w:pPr>
            <w:r>
              <w:rPr>
                <w:sz w:val="14"/>
              </w:rPr>
              <w:t>-</w:t>
            </w:r>
            <w:r>
              <w:rPr>
                <w:spacing w:val="-2"/>
                <w:sz w:val="14"/>
              </w:rPr>
              <w:t>48,066.70</w:t>
            </w:r>
          </w:p>
        </w:tc>
      </w:tr>
      <w:tr>
        <w:trPr>
          <w:trHeight w:val="270" w:hRule="atLeast"/>
        </w:trPr>
        <w:tc>
          <w:tcPr>
            <w:tcW w:w="2759" w:type="dxa"/>
          </w:tcPr>
          <w:p>
            <w:pPr>
              <w:pStyle w:val="TableParagraph"/>
              <w:spacing w:before="55"/>
              <w:ind w:left="230"/>
              <w:rPr>
                <w:sz w:val="14"/>
              </w:rPr>
            </w:pPr>
            <w:r>
              <w:rPr>
                <w:spacing w:val="-2"/>
                <w:sz w:val="14"/>
              </w:rPr>
              <w:t>1.2.5.01.06.01.3.00000</w:t>
            </w:r>
          </w:p>
        </w:tc>
        <w:tc>
          <w:tcPr>
            <w:tcW w:w="4477" w:type="dxa"/>
            <w:gridSpan w:val="4"/>
          </w:tcPr>
          <w:p>
            <w:pPr>
              <w:pStyle w:val="TableParagraph"/>
              <w:spacing w:before="55"/>
              <w:ind w:left="261"/>
              <w:rPr>
                <w:sz w:val="14"/>
              </w:rPr>
            </w:pPr>
            <w:r>
              <w:rPr>
                <w:sz w:val="14"/>
              </w:rPr>
              <w:t>Archivadores, bibliotecas y armarios-</w:t>
            </w:r>
            <w:r>
              <w:rPr>
                <w:spacing w:val="-2"/>
                <w:sz w:val="14"/>
              </w:rPr>
              <w:t>depreciaci</w:t>
            </w:r>
          </w:p>
        </w:tc>
        <w:tc>
          <w:tcPr>
            <w:tcW w:w="1740" w:type="dxa"/>
          </w:tcPr>
          <w:p>
            <w:pPr>
              <w:pStyle w:val="TableParagraph"/>
              <w:spacing w:before="55"/>
              <w:ind w:right="187"/>
              <w:jc w:val="right"/>
              <w:rPr>
                <w:sz w:val="14"/>
              </w:rPr>
            </w:pPr>
            <w:r>
              <w:rPr>
                <w:sz w:val="14"/>
              </w:rPr>
              <w:t>-</w:t>
            </w:r>
            <w:r>
              <w:rPr>
                <w:spacing w:val="-2"/>
                <w:sz w:val="14"/>
              </w:rPr>
              <w:t>15,815,160.89</w:t>
            </w:r>
          </w:p>
        </w:tc>
        <w:tc>
          <w:tcPr>
            <w:tcW w:w="1732" w:type="dxa"/>
          </w:tcPr>
          <w:p>
            <w:pPr>
              <w:pStyle w:val="TableParagraph"/>
              <w:spacing w:before="55"/>
              <w:ind w:right="209"/>
              <w:jc w:val="right"/>
              <w:rPr>
                <w:sz w:val="14"/>
              </w:rPr>
            </w:pPr>
            <w:r>
              <w:rPr>
                <w:sz w:val="14"/>
              </w:rPr>
              <w:t>-</w:t>
            </w:r>
            <w:r>
              <w:rPr>
                <w:spacing w:val="-2"/>
                <w:sz w:val="14"/>
              </w:rPr>
              <w:t>15,767,094.19</w:t>
            </w:r>
          </w:p>
        </w:tc>
        <w:tc>
          <w:tcPr>
            <w:tcW w:w="1479" w:type="dxa"/>
          </w:tcPr>
          <w:p>
            <w:pPr>
              <w:pStyle w:val="TableParagraph"/>
              <w:spacing w:before="55"/>
              <w:ind w:right="164"/>
              <w:jc w:val="right"/>
              <w:rPr>
                <w:sz w:val="14"/>
              </w:rPr>
            </w:pPr>
            <w:r>
              <w:rPr>
                <w:sz w:val="14"/>
              </w:rPr>
              <w:t>-</w:t>
            </w:r>
            <w:r>
              <w:rPr>
                <w:spacing w:val="-2"/>
                <w:sz w:val="14"/>
              </w:rPr>
              <w:t>48,066.70</w:t>
            </w:r>
          </w:p>
        </w:tc>
      </w:tr>
      <w:tr>
        <w:trPr>
          <w:trHeight w:val="270" w:hRule="atLeast"/>
        </w:trPr>
        <w:tc>
          <w:tcPr>
            <w:tcW w:w="2759" w:type="dxa"/>
          </w:tcPr>
          <w:p>
            <w:pPr>
              <w:pStyle w:val="TableParagraph"/>
              <w:spacing w:before="56"/>
              <w:ind w:right="258"/>
              <w:jc w:val="right"/>
              <w:rPr>
                <w:sz w:val="14"/>
              </w:rPr>
            </w:pPr>
            <w:r>
              <w:rPr>
                <w:spacing w:val="-2"/>
                <w:sz w:val="14"/>
              </w:rPr>
              <w:t>1.2.5.01.06.01.3.00000.0001</w:t>
            </w:r>
          </w:p>
        </w:tc>
        <w:tc>
          <w:tcPr>
            <w:tcW w:w="4477" w:type="dxa"/>
            <w:gridSpan w:val="4"/>
          </w:tcPr>
          <w:p>
            <w:pPr>
              <w:pStyle w:val="TableParagraph"/>
              <w:spacing w:before="56"/>
              <w:ind w:left="261"/>
              <w:rPr>
                <w:sz w:val="14"/>
              </w:rPr>
            </w:pPr>
            <w:r>
              <w:rPr>
                <w:sz w:val="14"/>
              </w:rPr>
              <w:t>Archivadores, bibliotecas y armarios-</w:t>
            </w:r>
            <w:r>
              <w:rPr>
                <w:spacing w:val="-2"/>
                <w:sz w:val="14"/>
              </w:rPr>
              <w:t>deprec.acu</w:t>
            </w:r>
          </w:p>
        </w:tc>
        <w:tc>
          <w:tcPr>
            <w:tcW w:w="1740" w:type="dxa"/>
          </w:tcPr>
          <w:p>
            <w:pPr>
              <w:pStyle w:val="TableParagraph"/>
              <w:spacing w:before="56"/>
              <w:ind w:right="187"/>
              <w:jc w:val="right"/>
              <w:rPr>
                <w:sz w:val="14"/>
              </w:rPr>
            </w:pPr>
            <w:r>
              <w:rPr>
                <w:sz w:val="14"/>
              </w:rPr>
              <w:t>-</w:t>
            </w:r>
            <w:r>
              <w:rPr>
                <w:spacing w:val="-2"/>
                <w:sz w:val="14"/>
              </w:rPr>
              <w:t>15,815,160.89</w:t>
            </w:r>
          </w:p>
        </w:tc>
        <w:tc>
          <w:tcPr>
            <w:tcW w:w="1732" w:type="dxa"/>
          </w:tcPr>
          <w:p>
            <w:pPr>
              <w:pStyle w:val="TableParagraph"/>
              <w:spacing w:before="56"/>
              <w:ind w:right="209"/>
              <w:jc w:val="right"/>
              <w:rPr>
                <w:sz w:val="14"/>
              </w:rPr>
            </w:pPr>
            <w:r>
              <w:rPr>
                <w:sz w:val="14"/>
              </w:rPr>
              <w:t>-</w:t>
            </w:r>
            <w:r>
              <w:rPr>
                <w:spacing w:val="-2"/>
                <w:sz w:val="14"/>
              </w:rPr>
              <w:t>15,767,094.19</w:t>
            </w:r>
          </w:p>
        </w:tc>
        <w:tc>
          <w:tcPr>
            <w:tcW w:w="1479" w:type="dxa"/>
          </w:tcPr>
          <w:p>
            <w:pPr>
              <w:pStyle w:val="TableParagraph"/>
              <w:spacing w:before="56"/>
              <w:ind w:right="164"/>
              <w:jc w:val="right"/>
              <w:rPr>
                <w:sz w:val="14"/>
              </w:rPr>
            </w:pPr>
            <w:r>
              <w:rPr>
                <w:sz w:val="14"/>
              </w:rPr>
              <w:t>-</w:t>
            </w:r>
            <w:r>
              <w:rPr>
                <w:spacing w:val="-2"/>
                <w:sz w:val="14"/>
              </w:rPr>
              <w:t>48,066.70</w:t>
            </w:r>
          </w:p>
        </w:tc>
      </w:tr>
      <w:tr>
        <w:trPr>
          <w:trHeight w:val="270" w:hRule="atLeast"/>
        </w:trPr>
        <w:tc>
          <w:tcPr>
            <w:tcW w:w="2759" w:type="dxa"/>
          </w:tcPr>
          <w:p>
            <w:pPr>
              <w:pStyle w:val="TableParagraph"/>
              <w:spacing w:before="55"/>
              <w:ind w:left="230"/>
              <w:rPr>
                <w:sz w:val="14"/>
              </w:rPr>
            </w:pPr>
            <w:r>
              <w:rPr>
                <w:spacing w:val="-2"/>
                <w:sz w:val="14"/>
              </w:rPr>
              <w:t>1.2.5.01.06.02</w:t>
            </w:r>
          </w:p>
        </w:tc>
        <w:tc>
          <w:tcPr>
            <w:tcW w:w="4477" w:type="dxa"/>
            <w:gridSpan w:val="4"/>
          </w:tcPr>
          <w:p>
            <w:pPr>
              <w:pStyle w:val="TableParagraph"/>
              <w:spacing w:before="55"/>
              <w:ind w:left="261"/>
              <w:rPr>
                <w:sz w:val="14"/>
              </w:rPr>
            </w:pPr>
            <w:r>
              <w:rPr>
                <w:sz w:val="14"/>
              </w:rPr>
              <w:t>Mesas y </w:t>
            </w:r>
            <w:r>
              <w:rPr>
                <w:spacing w:val="-2"/>
                <w:sz w:val="14"/>
              </w:rPr>
              <w:t>escritorios</w:t>
            </w:r>
          </w:p>
        </w:tc>
        <w:tc>
          <w:tcPr>
            <w:tcW w:w="1740" w:type="dxa"/>
          </w:tcPr>
          <w:p>
            <w:pPr>
              <w:pStyle w:val="TableParagraph"/>
              <w:spacing w:before="55"/>
              <w:ind w:right="187"/>
              <w:jc w:val="right"/>
              <w:rPr>
                <w:sz w:val="14"/>
              </w:rPr>
            </w:pPr>
            <w:r>
              <w:rPr>
                <w:spacing w:val="-2"/>
                <w:sz w:val="14"/>
              </w:rPr>
              <w:t>30,326,552.54</w:t>
            </w:r>
          </w:p>
        </w:tc>
        <w:tc>
          <w:tcPr>
            <w:tcW w:w="1732" w:type="dxa"/>
          </w:tcPr>
          <w:p>
            <w:pPr>
              <w:pStyle w:val="TableParagraph"/>
              <w:spacing w:before="55"/>
              <w:ind w:right="209"/>
              <w:jc w:val="right"/>
              <w:rPr>
                <w:sz w:val="14"/>
              </w:rPr>
            </w:pPr>
            <w:r>
              <w:rPr>
                <w:spacing w:val="-2"/>
                <w:sz w:val="14"/>
              </w:rPr>
              <w:t>31,261,510.95</w:t>
            </w:r>
          </w:p>
        </w:tc>
        <w:tc>
          <w:tcPr>
            <w:tcW w:w="1479" w:type="dxa"/>
          </w:tcPr>
          <w:p>
            <w:pPr>
              <w:pStyle w:val="TableParagraph"/>
              <w:spacing w:before="55"/>
              <w:ind w:left="382"/>
              <w:rPr>
                <w:sz w:val="14"/>
              </w:rPr>
            </w:pPr>
            <w:r>
              <w:rPr>
                <w:sz w:val="14"/>
              </w:rPr>
              <w:t>-</w:t>
            </w:r>
            <w:r>
              <w:rPr>
                <w:spacing w:val="-2"/>
                <w:sz w:val="14"/>
              </w:rPr>
              <w:t>934,958.41</w:t>
            </w:r>
          </w:p>
        </w:tc>
      </w:tr>
      <w:tr>
        <w:trPr>
          <w:trHeight w:val="270" w:hRule="atLeast"/>
        </w:trPr>
        <w:tc>
          <w:tcPr>
            <w:tcW w:w="2759" w:type="dxa"/>
          </w:tcPr>
          <w:p>
            <w:pPr>
              <w:pStyle w:val="TableParagraph"/>
              <w:spacing w:before="56"/>
              <w:ind w:left="230"/>
              <w:rPr>
                <w:sz w:val="14"/>
              </w:rPr>
            </w:pPr>
            <w:r>
              <w:rPr>
                <w:spacing w:val="-2"/>
                <w:sz w:val="14"/>
              </w:rPr>
              <w:t>1.2.5.01.06.02.1</w:t>
            </w:r>
          </w:p>
        </w:tc>
        <w:tc>
          <w:tcPr>
            <w:tcW w:w="4477" w:type="dxa"/>
            <w:gridSpan w:val="4"/>
          </w:tcPr>
          <w:p>
            <w:pPr>
              <w:pStyle w:val="TableParagraph"/>
              <w:spacing w:before="56"/>
              <w:ind w:left="261"/>
              <w:rPr>
                <w:sz w:val="14"/>
              </w:rPr>
            </w:pPr>
            <w:r>
              <w:rPr>
                <w:sz w:val="14"/>
              </w:rPr>
              <w:t>Mesas y escritorios-valores de </w:t>
            </w:r>
            <w:r>
              <w:rPr>
                <w:spacing w:val="-2"/>
                <w:sz w:val="14"/>
              </w:rPr>
              <w:t>origen</w:t>
            </w:r>
          </w:p>
        </w:tc>
        <w:tc>
          <w:tcPr>
            <w:tcW w:w="1740" w:type="dxa"/>
          </w:tcPr>
          <w:p>
            <w:pPr>
              <w:pStyle w:val="TableParagraph"/>
              <w:spacing w:before="56"/>
              <w:ind w:right="193"/>
              <w:jc w:val="right"/>
              <w:rPr>
                <w:sz w:val="14"/>
              </w:rPr>
            </w:pPr>
            <w:r>
              <w:rPr>
                <w:spacing w:val="-2"/>
                <w:sz w:val="14"/>
              </w:rPr>
              <w:t>462,715,091.93</w:t>
            </w:r>
          </w:p>
        </w:tc>
        <w:tc>
          <w:tcPr>
            <w:tcW w:w="1732" w:type="dxa"/>
          </w:tcPr>
          <w:p>
            <w:pPr>
              <w:pStyle w:val="TableParagraph"/>
              <w:spacing w:before="56"/>
              <w:ind w:right="215"/>
              <w:jc w:val="right"/>
              <w:rPr>
                <w:sz w:val="14"/>
              </w:rPr>
            </w:pPr>
            <w:r>
              <w:rPr>
                <w:spacing w:val="-2"/>
                <w:sz w:val="14"/>
              </w:rPr>
              <w:t>462,715,091.93</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1.2.5.01.06.02.1.00000</w:t>
            </w:r>
          </w:p>
        </w:tc>
        <w:tc>
          <w:tcPr>
            <w:tcW w:w="4477" w:type="dxa"/>
            <w:gridSpan w:val="4"/>
          </w:tcPr>
          <w:p>
            <w:pPr>
              <w:pStyle w:val="TableParagraph"/>
              <w:spacing w:before="55"/>
              <w:ind w:left="261"/>
              <w:rPr>
                <w:sz w:val="14"/>
              </w:rPr>
            </w:pPr>
            <w:r>
              <w:rPr>
                <w:sz w:val="14"/>
              </w:rPr>
              <w:t>Mesas y escritorios-valores de </w:t>
            </w:r>
            <w:r>
              <w:rPr>
                <w:spacing w:val="-2"/>
                <w:sz w:val="14"/>
              </w:rPr>
              <w:t>origen</w:t>
            </w:r>
          </w:p>
        </w:tc>
        <w:tc>
          <w:tcPr>
            <w:tcW w:w="1740" w:type="dxa"/>
          </w:tcPr>
          <w:p>
            <w:pPr>
              <w:pStyle w:val="TableParagraph"/>
              <w:spacing w:before="55"/>
              <w:ind w:right="193"/>
              <w:jc w:val="right"/>
              <w:rPr>
                <w:sz w:val="14"/>
              </w:rPr>
            </w:pPr>
            <w:r>
              <w:rPr>
                <w:spacing w:val="-2"/>
                <w:sz w:val="14"/>
              </w:rPr>
              <w:t>462,715,091.93</w:t>
            </w:r>
          </w:p>
        </w:tc>
        <w:tc>
          <w:tcPr>
            <w:tcW w:w="1732" w:type="dxa"/>
          </w:tcPr>
          <w:p>
            <w:pPr>
              <w:pStyle w:val="TableParagraph"/>
              <w:spacing w:before="55"/>
              <w:ind w:right="215"/>
              <w:jc w:val="right"/>
              <w:rPr>
                <w:sz w:val="14"/>
              </w:rPr>
            </w:pPr>
            <w:r>
              <w:rPr>
                <w:spacing w:val="-2"/>
                <w:sz w:val="14"/>
              </w:rPr>
              <w:t>462,715,091.93</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1.2.5.01.06.02.3</w:t>
            </w:r>
          </w:p>
        </w:tc>
        <w:tc>
          <w:tcPr>
            <w:tcW w:w="4477" w:type="dxa"/>
            <w:gridSpan w:val="4"/>
          </w:tcPr>
          <w:p>
            <w:pPr>
              <w:pStyle w:val="TableParagraph"/>
              <w:spacing w:before="56"/>
              <w:ind w:left="261"/>
              <w:rPr>
                <w:sz w:val="14"/>
              </w:rPr>
            </w:pPr>
            <w:r>
              <w:rPr>
                <w:sz w:val="14"/>
              </w:rPr>
              <w:t>Mesas y escritorios-depreciaciones </w:t>
            </w:r>
            <w:r>
              <w:rPr>
                <w:spacing w:val="-2"/>
                <w:sz w:val="14"/>
              </w:rPr>
              <w:t>acumuladas</w:t>
            </w:r>
          </w:p>
        </w:tc>
        <w:tc>
          <w:tcPr>
            <w:tcW w:w="1740" w:type="dxa"/>
          </w:tcPr>
          <w:p>
            <w:pPr>
              <w:pStyle w:val="TableParagraph"/>
              <w:spacing w:before="56"/>
              <w:ind w:right="193"/>
              <w:jc w:val="right"/>
              <w:rPr>
                <w:sz w:val="14"/>
              </w:rPr>
            </w:pPr>
            <w:r>
              <w:rPr>
                <w:sz w:val="14"/>
              </w:rPr>
              <w:t>-</w:t>
            </w:r>
            <w:r>
              <w:rPr>
                <w:spacing w:val="-2"/>
                <w:sz w:val="14"/>
              </w:rPr>
              <w:t>466,931,089.94</w:t>
            </w:r>
          </w:p>
        </w:tc>
        <w:tc>
          <w:tcPr>
            <w:tcW w:w="1732" w:type="dxa"/>
          </w:tcPr>
          <w:p>
            <w:pPr>
              <w:pStyle w:val="TableParagraph"/>
              <w:spacing w:before="56"/>
              <w:ind w:left="254"/>
              <w:rPr>
                <w:sz w:val="14"/>
              </w:rPr>
            </w:pPr>
            <w:r>
              <w:rPr>
                <w:sz w:val="14"/>
              </w:rPr>
              <w:t>-</w:t>
            </w:r>
            <w:r>
              <w:rPr>
                <w:spacing w:val="-2"/>
                <w:sz w:val="14"/>
              </w:rPr>
              <w:t>465,996,131.53</w:t>
            </w:r>
          </w:p>
        </w:tc>
        <w:tc>
          <w:tcPr>
            <w:tcW w:w="1479" w:type="dxa"/>
          </w:tcPr>
          <w:p>
            <w:pPr>
              <w:pStyle w:val="TableParagraph"/>
              <w:spacing w:before="56"/>
              <w:ind w:left="382"/>
              <w:rPr>
                <w:sz w:val="14"/>
              </w:rPr>
            </w:pPr>
            <w:r>
              <w:rPr>
                <w:sz w:val="14"/>
              </w:rPr>
              <w:t>-</w:t>
            </w:r>
            <w:r>
              <w:rPr>
                <w:spacing w:val="-2"/>
                <w:sz w:val="14"/>
              </w:rPr>
              <w:t>934,958.41</w:t>
            </w:r>
          </w:p>
        </w:tc>
      </w:tr>
      <w:tr>
        <w:trPr>
          <w:trHeight w:val="270" w:hRule="atLeast"/>
        </w:trPr>
        <w:tc>
          <w:tcPr>
            <w:tcW w:w="2759" w:type="dxa"/>
          </w:tcPr>
          <w:p>
            <w:pPr>
              <w:pStyle w:val="TableParagraph"/>
              <w:spacing w:before="55"/>
              <w:ind w:left="230"/>
              <w:rPr>
                <w:sz w:val="14"/>
              </w:rPr>
            </w:pPr>
            <w:r>
              <w:rPr>
                <w:spacing w:val="-2"/>
                <w:sz w:val="14"/>
              </w:rPr>
              <w:t>1.2.5.01.06.02.3.00000</w:t>
            </w:r>
          </w:p>
        </w:tc>
        <w:tc>
          <w:tcPr>
            <w:tcW w:w="4477" w:type="dxa"/>
            <w:gridSpan w:val="4"/>
          </w:tcPr>
          <w:p>
            <w:pPr>
              <w:pStyle w:val="TableParagraph"/>
              <w:spacing w:before="55"/>
              <w:ind w:left="261"/>
              <w:rPr>
                <w:sz w:val="14"/>
              </w:rPr>
            </w:pPr>
            <w:r>
              <w:rPr>
                <w:sz w:val="14"/>
              </w:rPr>
              <w:t>Mesas y escritorios-depreciaciones </w:t>
            </w:r>
            <w:r>
              <w:rPr>
                <w:spacing w:val="-2"/>
                <w:sz w:val="14"/>
              </w:rPr>
              <w:t>acumuladas</w:t>
            </w:r>
          </w:p>
        </w:tc>
        <w:tc>
          <w:tcPr>
            <w:tcW w:w="1740" w:type="dxa"/>
          </w:tcPr>
          <w:p>
            <w:pPr>
              <w:pStyle w:val="TableParagraph"/>
              <w:spacing w:before="55"/>
              <w:ind w:right="193"/>
              <w:jc w:val="right"/>
              <w:rPr>
                <w:sz w:val="14"/>
              </w:rPr>
            </w:pPr>
            <w:r>
              <w:rPr>
                <w:sz w:val="14"/>
              </w:rPr>
              <w:t>-</w:t>
            </w:r>
            <w:r>
              <w:rPr>
                <w:spacing w:val="-2"/>
                <w:sz w:val="14"/>
              </w:rPr>
              <w:t>466,931,089.94</w:t>
            </w:r>
          </w:p>
        </w:tc>
        <w:tc>
          <w:tcPr>
            <w:tcW w:w="1732" w:type="dxa"/>
          </w:tcPr>
          <w:p>
            <w:pPr>
              <w:pStyle w:val="TableParagraph"/>
              <w:spacing w:before="55"/>
              <w:ind w:left="254"/>
              <w:rPr>
                <w:sz w:val="14"/>
              </w:rPr>
            </w:pPr>
            <w:r>
              <w:rPr>
                <w:sz w:val="14"/>
              </w:rPr>
              <w:t>-</w:t>
            </w:r>
            <w:r>
              <w:rPr>
                <w:spacing w:val="-2"/>
                <w:sz w:val="14"/>
              </w:rPr>
              <w:t>465,996,131.53</w:t>
            </w:r>
          </w:p>
        </w:tc>
        <w:tc>
          <w:tcPr>
            <w:tcW w:w="1479" w:type="dxa"/>
          </w:tcPr>
          <w:p>
            <w:pPr>
              <w:pStyle w:val="TableParagraph"/>
              <w:spacing w:before="55"/>
              <w:ind w:left="382"/>
              <w:rPr>
                <w:sz w:val="14"/>
              </w:rPr>
            </w:pPr>
            <w:r>
              <w:rPr>
                <w:sz w:val="14"/>
              </w:rPr>
              <w:t>-</w:t>
            </w:r>
            <w:r>
              <w:rPr>
                <w:spacing w:val="-2"/>
                <w:sz w:val="14"/>
              </w:rPr>
              <w:t>934,958.41</w:t>
            </w:r>
          </w:p>
        </w:tc>
      </w:tr>
      <w:tr>
        <w:trPr>
          <w:trHeight w:val="270" w:hRule="atLeast"/>
        </w:trPr>
        <w:tc>
          <w:tcPr>
            <w:tcW w:w="2759" w:type="dxa"/>
          </w:tcPr>
          <w:p>
            <w:pPr>
              <w:pStyle w:val="TableParagraph"/>
              <w:spacing w:before="56"/>
              <w:ind w:right="258"/>
              <w:jc w:val="right"/>
              <w:rPr>
                <w:sz w:val="14"/>
              </w:rPr>
            </w:pPr>
            <w:r>
              <w:rPr>
                <w:spacing w:val="-2"/>
                <w:sz w:val="14"/>
              </w:rPr>
              <w:t>1.2.5.01.06.02.3.00000.0001</w:t>
            </w:r>
          </w:p>
        </w:tc>
        <w:tc>
          <w:tcPr>
            <w:tcW w:w="4477" w:type="dxa"/>
            <w:gridSpan w:val="4"/>
          </w:tcPr>
          <w:p>
            <w:pPr>
              <w:pStyle w:val="TableParagraph"/>
              <w:spacing w:before="56"/>
              <w:ind w:left="261"/>
              <w:rPr>
                <w:sz w:val="14"/>
              </w:rPr>
            </w:pPr>
            <w:r>
              <w:rPr>
                <w:sz w:val="14"/>
              </w:rPr>
              <w:t>Mesas y escritorios-deprec.acum.:valor de </w:t>
            </w:r>
            <w:r>
              <w:rPr>
                <w:spacing w:val="-2"/>
                <w:sz w:val="14"/>
              </w:rPr>
              <w:t>orige</w:t>
            </w:r>
          </w:p>
        </w:tc>
        <w:tc>
          <w:tcPr>
            <w:tcW w:w="1740" w:type="dxa"/>
          </w:tcPr>
          <w:p>
            <w:pPr>
              <w:pStyle w:val="TableParagraph"/>
              <w:spacing w:before="56"/>
              <w:ind w:right="193"/>
              <w:jc w:val="right"/>
              <w:rPr>
                <w:sz w:val="14"/>
              </w:rPr>
            </w:pPr>
            <w:r>
              <w:rPr>
                <w:sz w:val="14"/>
              </w:rPr>
              <w:t>-</w:t>
            </w:r>
            <w:r>
              <w:rPr>
                <w:spacing w:val="-2"/>
                <w:sz w:val="14"/>
              </w:rPr>
              <w:t>466,931,089.94</w:t>
            </w:r>
          </w:p>
        </w:tc>
        <w:tc>
          <w:tcPr>
            <w:tcW w:w="1732" w:type="dxa"/>
          </w:tcPr>
          <w:p>
            <w:pPr>
              <w:pStyle w:val="TableParagraph"/>
              <w:spacing w:before="56"/>
              <w:ind w:left="254"/>
              <w:rPr>
                <w:sz w:val="14"/>
              </w:rPr>
            </w:pPr>
            <w:r>
              <w:rPr>
                <w:sz w:val="14"/>
              </w:rPr>
              <w:t>-</w:t>
            </w:r>
            <w:r>
              <w:rPr>
                <w:spacing w:val="-2"/>
                <w:sz w:val="14"/>
              </w:rPr>
              <w:t>465,996,131.53</w:t>
            </w:r>
          </w:p>
        </w:tc>
        <w:tc>
          <w:tcPr>
            <w:tcW w:w="1479" w:type="dxa"/>
          </w:tcPr>
          <w:p>
            <w:pPr>
              <w:pStyle w:val="TableParagraph"/>
              <w:spacing w:before="56"/>
              <w:ind w:left="382"/>
              <w:rPr>
                <w:sz w:val="14"/>
              </w:rPr>
            </w:pPr>
            <w:r>
              <w:rPr>
                <w:sz w:val="14"/>
              </w:rPr>
              <w:t>-</w:t>
            </w:r>
            <w:r>
              <w:rPr>
                <w:spacing w:val="-2"/>
                <w:sz w:val="14"/>
              </w:rPr>
              <w:t>934,958.41</w:t>
            </w:r>
          </w:p>
        </w:tc>
      </w:tr>
      <w:tr>
        <w:trPr>
          <w:trHeight w:val="270" w:hRule="atLeast"/>
        </w:trPr>
        <w:tc>
          <w:tcPr>
            <w:tcW w:w="2759" w:type="dxa"/>
          </w:tcPr>
          <w:p>
            <w:pPr>
              <w:pStyle w:val="TableParagraph"/>
              <w:spacing w:before="55"/>
              <w:ind w:left="230"/>
              <w:rPr>
                <w:sz w:val="14"/>
              </w:rPr>
            </w:pPr>
            <w:r>
              <w:rPr>
                <w:spacing w:val="-2"/>
                <w:sz w:val="14"/>
              </w:rPr>
              <w:t>1.2.5.01.06.02.5</w:t>
            </w:r>
          </w:p>
        </w:tc>
        <w:tc>
          <w:tcPr>
            <w:tcW w:w="4477" w:type="dxa"/>
            <w:gridSpan w:val="4"/>
          </w:tcPr>
          <w:p>
            <w:pPr>
              <w:pStyle w:val="TableParagraph"/>
              <w:spacing w:before="55"/>
              <w:ind w:left="261"/>
              <w:rPr>
                <w:sz w:val="14"/>
              </w:rPr>
            </w:pPr>
            <w:r>
              <w:rPr>
                <w:sz w:val="14"/>
              </w:rPr>
              <w:t>Mesas y escritorios-</w:t>
            </w:r>
            <w:r>
              <w:rPr>
                <w:spacing w:val="-2"/>
                <w:sz w:val="14"/>
              </w:rPr>
              <w:t>mejoras</w:t>
            </w:r>
          </w:p>
        </w:tc>
        <w:tc>
          <w:tcPr>
            <w:tcW w:w="1740" w:type="dxa"/>
          </w:tcPr>
          <w:p>
            <w:pPr>
              <w:pStyle w:val="TableParagraph"/>
              <w:spacing w:before="55"/>
              <w:ind w:right="187"/>
              <w:jc w:val="right"/>
              <w:rPr>
                <w:sz w:val="14"/>
              </w:rPr>
            </w:pPr>
            <w:r>
              <w:rPr>
                <w:spacing w:val="-2"/>
                <w:sz w:val="14"/>
              </w:rPr>
              <w:t>34,542,550.55</w:t>
            </w:r>
          </w:p>
        </w:tc>
        <w:tc>
          <w:tcPr>
            <w:tcW w:w="1732" w:type="dxa"/>
          </w:tcPr>
          <w:p>
            <w:pPr>
              <w:pStyle w:val="TableParagraph"/>
              <w:spacing w:before="55"/>
              <w:ind w:right="209"/>
              <w:jc w:val="right"/>
              <w:rPr>
                <w:sz w:val="14"/>
              </w:rPr>
            </w:pPr>
            <w:r>
              <w:rPr>
                <w:spacing w:val="-2"/>
                <w:sz w:val="14"/>
              </w:rPr>
              <w:t>34,542,550.55</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1.2.5.01.06.02.5.00000</w:t>
            </w:r>
          </w:p>
        </w:tc>
        <w:tc>
          <w:tcPr>
            <w:tcW w:w="4477" w:type="dxa"/>
            <w:gridSpan w:val="4"/>
          </w:tcPr>
          <w:p>
            <w:pPr>
              <w:pStyle w:val="TableParagraph"/>
              <w:spacing w:before="56"/>
              <w:ind w:left="261"/>
              <w:rPr>
                <w:sz w:val="14"/>
              </w:rPr>
            </w:pPr>
            <w:r>
              <w:rPr>
                <w:sz w:val="14"/>
              </w:rPr>
              <w:t>Mesas y escritorios-</w:t>
            </w:r>
            <w:r>
              <w:rPr>
                <w:spacing w:val="-2"/>
                <w:sz w:val="14"/>
              </w:rPr>
              <w:t>mejoras</w:t>
            </w:r>
          </w:p>
        </w:tc>
        <w:tc>
          <w:tcPr>
            <w:tcW w:w="1740" w:type="dxa"/>
          </w:tcPr>
          <w:p>
            <w:pPr>
              <w:pStyle w:val="TableParagraph"/>
              <w:spacing w:before="56"/>
              <w:ind w:right="187"/>
              <w:jc w:val="right"/>
              <w:rPr>
                <w:sz w:val="14"/>
              </w:rPr>
            </w:pPr>
            <w:r>
              <w:rPr>
                <w:spacing w:val="-2"/>
                <w:sz w:val="14"/>
              </w:rPr>
              <w:t>34,542,550.55</w:t>
            </w:r>
          </w:p>
        </w:tc>
        <w:tc>
          <w:tcPr>
            <w:tcW w:w="1732" w:type="dxa"/>
          </w:tcPr>
          <w:p>
            <w:pPr>
              <w:pStyle w:val="TableParagraph"/>
              <w:spacing w:before="56"/>
              <w:ind w:right="209"/>
              <w:jc w:val="right"/>
              <w:rPr>
                <w:sz w:val="14"/>
              </w:rPr>
            </w:pPr>
            <w:r>
              <w:rPr>
                <w:spacing w:val="-2"/>
                <w:sz w:val="14"/>
              </w:rPr>
              <w:t>34,542,550.55</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1.2.5.01.06.03</w:t>
            </w:r>
          </w:p>
        </w:tc>
        <w:tc>
          <w:tcPr>
            <w:tcW w:w="4477" w:type="dxa"/>
            <w:gridSpan w:val="4"/>
          </w:tcPr>
          <w:p>
            <w:pPr>
              <w:pStyle w:val="TableParagraph"/>
              <w:spacing w:before="55"/>
              <w:ind w:left="261"/>
              <w:rPr>
                <w:sz w:val="14"/>
              </w:rPr>
            </w:pPr>
            <w:r>
              <w:rPr>
                <w:sz w:val="14"/>
              </w:rPr>
              <w:t>Sillas y </w:t>
            </w:r>
            <w:r>
              <w:rPr>
                <w:spacing w:val="-2"/>
                <w:sz w:val="14"/>
              </w:rPr>
              <w:t>bancos</w:t>
            </w:r>
          </w:p>
        </w:tc>
        <w:tc>
          <w:tcPr>
            <w:tcW w:w="1740" w:type="dxa"/>
          </w:tcPr>
          <w:p>
            <w:pPr>
              <w:pStyle w:val="TableParagraph"/>
              <w:spacing w:before="55"/>
              <w:ind w:right="187"/>
              <w:jc w:val="right"/>
              <w:rPr>
                <w:sz w:val="14"/>
              </w:rPr>
            </w:pPr>
            <w:r>
              <w:rPr>
                <w:spacing w:val="-2"/>
                <w:sz w:val="14"/>
              </w:rPr>
              <w:t>15,720,963.14</w:t>
            </w:r>
          </w:p>
        </w:tc>
        <w:tc>
          <w:tcPr>
            <w:tcW w:w="1732" w:type="dxa"/>
          </w:tcPr>
          <w:p>
            <w:pPr>
              <w:pStyle w:val="TableParagraph"/>
              <w:spacing w:before="55"/>
              <w:ind w:right="209"/>
              <w:jc w:val="right"/>
              <w:rPr>
                <w:sz w:val="14"/>
              </w:rPr>
            </w:pPr>
            <w:r>
              <w:rPr>
                <w:spacing w:val="-2"/>
                <w:sz w:val="14"/>
              </w:rPr>
              <w:t>16,050,410.29</w:t>
            </w:r>
          </w:p>
        </w:tc>
        <w:tc>
          <w:tcPr>
            <w:tcW w:w="1479" w:type="dxa"/>
          </w:tcPr>
          <w:p>
            <w:pPr>
              <w:pStyle w:val="TableParagraph"/>
              <w:spacing w:before="55"/>
              <w:ind w:left="382"/>
              <w:rPr>
                <w:sz w:val="14"/>
              </w:rPr>
            </w:pPr>
            <w:r>
              <w:rPr>
                <w:sz w:val="14"/>
              </w:rPr>
              <w:t>-</w:t>
            </w:r>
            <w:r>
              <w:rPr>
                <w:spacing w:val="-2"/>
                <w:sz w:val="14"/>
              </w:rPr>
              <w:t>329,447.15</w:t>
            </w:r>
          </w:p>
        </w:tc>
      </w:tr>
      <w:tr>
        <w:trPr>
          <w:trHeight w:val="270" w:hRule="atLeast"/>
        </w:trPr>
        <w:tc>
          <w:tcPr>
            <w:tcW w:w="2759" w:type="dxa"/>
          </w:tcPr>
          <w:p>
            <w:pPr>
              <w:pStyle w:val="TableParagraph"/>
              <w:spacing w:before="56"/>
              <w:ind w:left="230"/>
              <w:rPr>
                <w:sz w:val="14"/>
              </w:rPr>
            </w:pPr>
            <w:r>
              <w:rPr>
                <w:spacing w:val="-2"/>
                <w:sz w:val="14"/>
              </w:rPr>
              <w:t>1.2.5.01.06.03.1</w:t>
            </w:r>
          </w:p>
        </w:tc>
        <w:tc>
          <w:tcPr>
            <w:tcW w:w="4477" w:type="dxa"/>
            <w:gridSpan w:val="4"/>
          </w:tcPr>
          <w:p>
            <w:pPr>
              <w:pStyle w:val="TableParagraph"/>
              <w:spacing w:before="56"/>
              <w:ind w:left="261"/>
              <w:rPr>
                <w:sz w:val="14"/>
              </w:rPr>
            </w:pPr>
            <w:r>
              <w:rPr>
                <w:sz w:val="14"/>
              </w:rPr>
              <w:t>Sillas y bancos-valores de </w:t>
            </w:r>
            <w:r>
              <w:rPr>
                <w:spacing w:val="-2"/>
                <w:sz w:val="14"/>
              </w:rPr>
              <w:t>origen</w:t>
            </w:r>
          </w:p>
        </w:tc>
        <w:tc>
          <w:tcPr>
            <w:tcW w:w="1740" w:type="dxa"/>
          </w:tcPr>
          <w:p>
            <w:pPr>
              <w:pStyle w:val="TableParagraph"/>
              <w:spacing w:before="56"/>
              <w:ind w:right="187"/>
              <w:jc w:val="right"/>
              <w:rPr>
                <w:sz w:val="14"/>
              </w:rPr>
            </w:pPr>
            <w:r>
              <w:rPr>
                <w:spacing w:val="-2"/>
                <w:sz w:val="14"/>
              </w:rPr>
              <w:t>90,700,128.97</w:t>
            </w:r>
          </w:p>
        </w:tc>
        <w:tc>
          <w:tcPr>
            <w:tcW w:w="1732" w:type="dxa"/>
          </w:tcPr>
          <w:p>
            <w:pPr>
              <w:pStyle w:val="TableParagraph"/>
              <w:spacing w:before="56"/>
              <w:ind w:right="209"/>
              <w:jc w:val="right"/>
              <w:rPr>
                <w:sz w:val="14"/>
              </w:rPr>
            </w:pPr>
            <w:r>
              <w:rPr>
                <w:spacing w:val="-2"/>
                <w:sz w:val="14"/>
              </w:rPr>
              <w:t>90,700,128.97</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1.2.5.01.06.03.1.00000</w:t>
            </w:r>
          </w:p>
        </w:tc>
        <w:tc>
          <w:tcPr>
            <w:tcW w:w="4477" w:type="dxa"/>
            <w:gridSpan w:val="4"/>
          </w:tcPr>
          <w:p>
            <w:pPr>
              <w:pStyle w:val="TableParagraph"/>
              <w:spacing w:before="55"/>
              <w:ind w:left="261"/>
              <w:rPr>
                <w:sz w:val="14"/>
              </w:rPr>
            </w:pPr>
            <w:r>
              <w:rPr>
                <w:sz w:val="14"/>
              </w:rPr>
              <w:t>Sillas y bancos-valores de </w:t>
            </w:r>
            <w:r>
              <w:rPr>
                <w:spacing w:val="-2"/>
                <w:sz w:val="14"/>
              </w:rPr>
              <w:t>origen</w:t>
            </w:r>
          </w:p>
        </w:tc>
        <w:tc>
          <w:tcPr>
            <w:tcW w:w="1740" w:type="dxa"/>
          </w:tcPr>
          <w:p>
            <w:pPr>
              <w:pStyle w:val="TableParagraph"/>
              <w:spacing w:before="55"/>
              <w:ind w:right="187"/>
              <w:jc w:val="right"/>
              <w:rPr>
                <w:sz w:val="14"/>
              </w:rPr>
            </w:pPr>
            <w:r>
              <w:rPr>
                <w:spacing w:val="-2"/>
                <w:sz w:val="14"/>
              </w:rPr>
              <w:t>90,700,128.97</w:t>
            </w:r>
          </w:p>
        </w:tc>
        <w:tc>
          <w:tcPr>
            <w:tcW w:w="1732" w:type="dxa"/>
          </w:tcPr>
          <w:p>
            <w:pPr>
              <w:pStyle w:val="TableParagraph"/>
              <w:spacing w:before="55"/>
              <w:ind w:right="209"/>
              <w:jc w:val="right"/>
              <w:rPr>
                <w:sz w:val="14"/>
              </w:rPr>
            </w:pPr>
            <w:r>
              <w:rPr>
                <w:spacing w:val="-2"/>
                <w:sz w:val="14"/>
              </w:rPr>
              <w:t>90,700,128.97</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1.2.5.01.06.03.3</w:t>
            </w:r>
          </w:p>
        </w:tc>
        <w:tc>
          <w:tcPr>
            <w:tcW w:w="4477" w:type="dxa"/>
            <w:gridSpan w:val="4"/>
          </w:tcPr>
          <w:p>
            <w:pPr>
              <w:pStyle w:val="TableParagraph"/>
              <w:spacing w:before="56"/>
              <w:ind w:left="261"/>
              <w:rPr>
                <w:sz w:val="14"/>
              </w:rPr>
            </w:pPr>
            <w:r>
              <w:rPr>
                <w:sz w:val="14"/>
              </w:rPr>
              <w:t>Depreciaciones </w:t>
            </w:r>
            <w:r>
              <w:rPr>
                <w:spacing w:val="-2"/>
                <w:sz w:val="14"/>
              </w:rPr>
              <w:t>acumuladas</w:t>
            </w:r>
          </w:p>
        </w:tc>
        <w:tc>
          <w:tcPr>
            <w:tcW w:w="1740" w:type="dxa"/>
          </w:tcPr>
          <w:p>
            <w:pPr>
              <w:pStyle w:val="TableParagraph"/>
              <w:spacing w:before="56"/>
              <w:ind w:right="187"/>
              <w:jc w:val="right"/>
              <w:rPr>
                <w:sz w:val="14"/>
              </w:rPr>
            </w:pPr>
            <w:r>
              <w:rPr>
                <w:sz w:val="14"/>
              </w:rPr>
              <w:t>-</w:t>
            </w:r>
            <w:r>
              <w:rPr>
                <w:spacing w:val="-2"/>
                <w:sz w:val="14"/>
              </w:rPr>
              <w:t>74,979,165.83</w:t>
            </w:r>
          </w:p>
        </w:tc>
        <w:tc>
          <w:tcPr>
            <w:tcW w:w="1732" w:type="dxa"/>
          </w:tcPr>
          <w:p>
            <w:pPr>
              <w:pStyle w:val="TableParagraph"/>
              <w:spacing w:before="56"/>
              <w:ind w:right="209"/>
              <w:jc w:val="right"/>
              <w:rPr>
                <w:sz w:val="14"/>
              </w:rPr>
            </w:pPr>
            <w:r>
              <w:rPr>
                <w:sz w:val="14"/>
              </w:rPr>
              <w:t>-</w:t>
            </w:r>
            <w:r>
              <w:rPr>
                <w:spacing w:val="-2"/>
                <w:sz w:val="14"/>
              </w:rPr>
              <w:t>74,649,718.68</w:t>
            </w:r>
          </w:p>
        </w:tc>
        <w:tc>
          <w:tcPr>
            <w:tcW w:w="1479" w:type="dxa"/>
          </w:tcPr>
          <w:p>
            <w:pPr>
              <w:pStyle w:val="TableParagraph"/>
              <w:spacing w:before="56"/>
              <w:ind w:left="382"/>
              <w:rPr>
                <w:sz w:val="14"/>
              </w:rPr>
            </w:pPr>
            <w:r>
              <w:rPr>
                <w:sz w:val="14"/>
              </w:rPr>
              <w:t>-</w:t>
            </w:r>
            <w:r>
              <w:rPr>
                <w:spacing w:val="-2"/>
                <w:sz w:val="14"/>
              </w:rPr>
              <w:t>329,447.15</w:t>
            </w:r>
          </w:p>
        </w:tc>
      </w:tr>
      <w:tr>
        <w:trPr>
          <w:trHeight w:val="270" w:hRule="atLeast"/>
        </w:trPr>
        <w:tc>
          <w:tcPr>
            <w:tcW w:w="2759" w:type="dxa"/>
          </w:tcPr>
          <w:p>
            <w:pPr>
              <w:pStyle w:val="TableParagraph"/>
              <w:spacing w:before="55"/>
              <w:ind w:left="230"/>
              <w:rPr>
                <w:sz w:val="14"/>
              </w:rPr>
            </w:pPr>
            <w:r>
              <w:rPr>
                <w:spacing w:val="-2"/>
                <w:sz w:val="14"/>
              </w:rPr>
              <w:t>1.2.5.01.06.03.3.00000</w:t>
            </w:r>
          </w:p>
        </w:tc>
        <w:tc>
          <w:tcPr>
            <w:tcW w:w="4477" w:type="dxa"/>
            <w:gridSpan w:val="4"/>
          </w:tcPr>
          <w:p>
            <w:pPr>
              <w:pStyle w:val="TableParagraph"/>
              <w:spacing w:before="55"/>
              <w:ind w:left="261"/>
              <w:rPr>
                <w:sz w:val="14"/>
              </w:rPr>
            </w:pPr>
            <w:r>
              <w:rPr>
                <w:sz w:val="14"/>
              </w:rPr>
              <w:t>Sillas y bancos-depreciaciones </w:t>
            </w:r>
            <w:r>
              <w:rPr>
                <w:spacing w:val="-2"/>
                <w:sz w:val="14"/>
              </w:rPr>
              <w:t>acumuladas</w:t>
            </w:r>
          </w:p>
        </w:tc>
        <w:tc>
          <w:tcPr>
            <w:tcW w:w="1740" w:type="dxa"/>
          </w:tcPr>
          <w:p>
            <w:pPr>
              <w:pStyle w:val="TableParagraph"/>
              <w:spacing w:before="55"/>
              <w:ind w:right="187"/>
              <w:jc w:val="right"/>
              <w:rPr>
                <w:sz w:val="14"/>
              </w:rPr>
            </w:pPr>
            <w:r>
              <w:rPr>
                <w:sz w:val="14"/>
              </w:rPr>
              <w:t>-</w:t>
            </w:r>
            <w:r>
              <w:rPr>
                <w:spacing w:val="-2"/>
                <w:sz w:val="14"/>
              </w:rPr>
              <w:t>74,979,165.83</w:t>
            </w:r>
          </w:p>
        </w:tc>
        <w:tc>
          <w:tcPr>
            <w:tcW w:w="1732" w:type="dxa"/>
          </w:tcPr>
          <w:p>
            <w:pPr>
              <w:pStyle w:val="TableParagraph"/>
              <w:spacing w:before="55"/>
              <w:ind w:right="209"/>
              <w:jc w:val="right"/>
              <w:rPr>
                <w:sz w:val="14"/>
              </w:rPr>
            </w:pPr>
            <w:r>
              <w:rPr>
                <w:sz w:val="14"/>
              </w:rPr>
              <w:t>-</w:t>
            </w:r>
            <w:r>
              <w:rPr>
                <w:spacing w:val="-2"/>
                <w:sz w:val="14"/>
              </w:rPr>
              <w:t>74,649,718.68</w:t>
            </w:r>
          </w:p>
        </w:tc>
        <w:tc>
          <w:tcPr>
            <w:tcW w:w="1479" w:type="dxa"/>
          </w:tcPr>
          <w:p>
            <w:pPr>
              <w:pStyle w:val="TableParagraph"/>
              <w:spacing w:before="55"/>
              <w:ind w:left="382"/>
              <w:rPr>
                <w:sz w:val="14"/>
              </w:rPr>
            </w:pPr>
            <w:r>
              <w:rPr>
                <w:sz w:val="14"/>
              </w:rPr>
              <w:t>-</w:t>
            </w:r>
            <w:r>
              <w:rPr>
                <w:spacing w:val="-2"/>
                <w:sz w:val="14"/>
              </w:rPr>
              <w:t>329,447.15</w:t>
            </w:r>
          </w:p>
        </w:tc>
      </w:tr>
      <w:tr>
        <w:trPr>
          <w:trHeight w:val="270" w:hRule="atLeast"/>
        </w:trPr>
        <w:tc>
          <w:tcPr>
            <w:tcW w:w="2759" w:type="dxa"/>
          </w:tcPr>
          <w:p>
            <w:pPr>
              <w:pStyle w:val="TableParagraph"/>
              <w:spacing w:before="56"/>
              <w:ind w:right="258"/>
              <w:jc w:val="right"/>
              <w:rPr>
                <w:sz w:val="14"/>
              </w:rPr>
            </w:pPr>
            <w:r>
              <w:rPr>
                <w:spacing w:val="-2"/>
                <w:sz w:val="14"/>
              </w:rPr>
              <w:t>1.2.5.01.06.03.3.00000.0001</w:t>
            </w:r>
          </w:p>
        </w:tc>
        <w:tc>
          <w:tcPr>
            <w:tcW w:w="4477" w:type="dxa"/>
            <w:gridSpan w:val="4"/>
          </w:tcPr>
          <w:p>
            <w:pPr>
              <w:pStyle w:val="TableParagraph"/>
              <w:spacing w:before="56"/>
              <w:ind w:left="261"/>
              <w:rPr>
                <w:sz w:val="14"/>
              </w:rPr>
            </w:pPr>
            <w:r>
              <w:rPr>
                <w:sz w:val="14"/>
              </w:rPr>
              <w:t>Sillas y bancos-deprec.acum.:valor de origen </w:t>
            </w:r>
            <w:r>
              <w:rPr>
                <w:spacing w:val="-10"/>
                <w:sz w:val="14"/>
              </w:rPr>
              <w:t>y</w:t>
            </w:r>
          </w:p>
        </w:tc>
        <w:tc>
          <w:tcPr>
            <w:tcW w:w="1740" w:type="dxa"/>
          </w:tcPr>
          <w:p>
            <w:pPr>
              <w:pStyle w:val="TableParagraph"/>
              <w:spacing w:before="56"/>
              <w:ind w:right="187"/>
              <w:jc w:val="right"/>
              <w:rPr>
                <w:sz w:val="14"/>
              </w:rPr>
            </w:pPr>
            <w:r>
              <w:rPr>
                <w:sz w:val="14"/>
              </w:rPr>
              <w:t>-</w:t>
            </w:r>
            <w:r>
              <w:rPr>
                <w:spacing w:val="-2"/>
                <w:sz w:val="14"/>
              </w:rPr>
              <w:t>74,979,165.83</w:t>
            </w:r>
          </w:p>
        </w:tc>
        <w:tc>
          <w:tcPr>
            <w:tcW w:w="1732" w:type="dxa"/>
          </w:tcPr>
          <w:p>
            <w:pPr>
              <w:pStyle w:val="TableParagraph"/>
              <w:spacing w:before="56"/>
              <w:ind w:right="209"/>
              <w:jc w:val="right"/>
              <w:rPr>
                <w:sz w:val="14"/>
              </w:rPr>
            </w:pPr>
            <w:r>
              <w:rPr>
                <w:sz w:val="14"/>
              </w:rPr>
              <w:t>-</w:t>
            </w:r>
            <w:r>
              <w:rPr>
                <w:spacing w:val="-2"/>
                <w:sz w:val="14"/>
              </w:rPr>
              <w:t>74,649,718.68</w:t>
            </w:r>
          </w:p>
        </w:tc>
        <w:tc>
          <w:tcPr>
            <w:tcW w:w="1479" w:type="dxa"/>
          </w:tcPr>
          <w:p>
            <w:pPr>
              <w:pStyle w:val="TableParagraph"/>
              <w:spacing w:before="56"/>
              <w:ind w:left="382"/>
              <w:rPr>
                <w:sz w:val="14"/>
              </w:rPr>
            </w:pPr>
            <w:r>
              <w:rPr>
                <w:sz w:val="14"/>
              </w:rPr>
              <w:t>-</w:t>
            </w:r>
            <w:r>
              <w:rPr>
                <w:spacing w:val="-2"/>
                <w:sz w:val="14"/>
              </w:rPr>
              <w:t>329,447.15</w:t>
            </w:r>
          </w:p>
        </w:tc>
      </w:tr>
      <w:tr>
        <w:trPr>
          <w:trHeight w:val="270" w:hRule="atLeast"/>
        </w:trPr>
        <w:tc>
          <w:tcPr>
            <w:tcW w:w="2759" w:type="dxa"/>
          </w:tcPr>
          <w:p>
            <w:pPr>
              <w:pStyle w:val="TableParagraph"/>
              <w:spacing w:before="55"/>
              <w:ind w:left="230"/>
              <w:rPr>
                <w:sz w:val="14"/>
              </w:rPr>
            </w:pPr>
            <w:r>
              <w:rPr>
                <w:spacing w:val="-2"/>
                <w:sz w:val="14"/>
              </w:rPr>
              <w:t>1.2.5.01.06.04</w:t>
            </w:r>
          </w:p>
        </w:tc>
        <w:tc>
          <w:tcPr>
            <w:tcW w:w="4477" w:type="dxa"/>
            <w:gridSpan w:val="4"/>
          </w:tcPr>
          <w:p>
            <w:pPr>
              <w:pStyle w:val="TableParagraph"/>
              <w:spacing w:before="55"/>
              <w:ind w:left="261"/>
              <w:rPr>
                <w:sz w:val="14"/>
              </w:rPr>
            </w:pPr>
            <w:r>
              <w:rPr>
                <w:spacing w:val="-2"/>
                <w:sz w:val="14"/>
              </w:rPr>
              <w:t>Fotocopiadoras</w:t>
            </w:r>
          </w:p>
        </w:tc>
        <w:tc>
          <w:tcPr>
            <w:tcW w:w="1740" w:type="dxa"/>
          </w:tcPr>
          <w:p>
            <w:pPr>
              <w:pStyle w:val="TableParagraph"/>
              <w:spacing w:before="55"/>
              <w:ind w:right="187"/>
              <w:jc w:val="right"/>
              <w:rPr>
                <w:sz w:val="14"/>
              </w:rPr>
            </w:pPr>
            <w:r>
              <w:rPr>
                <w:spacing w:val="-2"/>
                <w:sz w:val="14"/>
              </w:rPr>
              <w:t>9,000.00</w:t>
            </w:r>
          </w:p>
        </w:tc>
        <w:tc>
          <w:tcPr>
            <w:tcW w:w="1732" w:type="dxa"/>
          </w:tcPr>
          <w:p>
            <w:pPr>
              <w:pStyle w:val="TableParagraph"/>
              <w:spacing w:before="55"/>
              <w:ind w:right="209"/>
              <w:jc w:val="right"/>
              <w:rPr>
                <w:sz w:val="14"/>
              </w:rPr>
            </w:pPr>
            <w:r>
              <w:rPr>
                <w:spacing w:val="-2"/>
                <w:sz w:val="14"/>
              </w:rPr>
              <w:t>9,000.00</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1.2.5.01.06.04.1</w:t>
            </w:r>
          </w:p>
        </w:tc>
        <w:tc>
          <w:tcPr>
            <w:tcW w:w="4477" w:type="dxa"/>
            <w:gridSpan w:val="4"/>
          </w:tcPr>
          <w:p>
            <w:pPr>
              <w:pStyle w:val="TableParagraph"/>
              <w:spacing w:before="56"/>
              <w:ind w:left="261"/>
              <w:rPr>
                <w:sz w:val="14"/>
              </w:rPr>
            </w:pPr>
            <w:r>
              <w:rPr>
                <w:sz w:val="14"/>
              </w:rPr>
              <w:t>Fotocopiadoras-valores de </w:t>
            </w:r>
            <w:r>
              <w:rPr>
                <w:spacing w:val="-2"/>
                <w:sz w:val="14"/>
              </w:rPr>
              <w:t>origen</w:t>
            </w:r>
          </w:p>
        </w:tc>
        <w:tc>
          <w:tcPr>
            <w:tcW w:w="1740" w:type="dxa"/>
          </w:tcPr>
          <w:p>
            <w:pPr>
              <w:pStyle w:val="TableParagraph"/>
              <w:spacing w:before="56"/>
              <w:ind w:right="187"/>
              <w:jc w:val="right"/>
              <w:rPr>
                <w:sz w:val="14"/>
              </w:rPr>
            </w:pPr>
            <w:r>
              <w:rPr>
                <w:spacing w:val="-2"/>
                <w:sz w:val="14"/>
              </w:rPr>
              <w:t>28,562,952.13</w:t>
            </w:r>
          </w:p>
        </w:tc>
        <w:tc>
          <w:tcPr>
            <w:tcW w:w="1732" w:type="dxa"/>
          </w:tcPr>
          <w:p>
            <w:pPr>
              <w:pStyle w:val="TableParagraph"/>
              <w:spacing w:before="56"/>
              <w:ind w:right="209"/>
              <w:jc w:val="right"/>
              <w:rPr>
                <w:sz w:val="14"/>
              </w:rPr>
            </w:pPr>
            <w:r>
              <w:rPr>
                <w:spacing w:val="-2"/>
                <w:sz w:val="14"/>
              </w:rPr>
              <w:t>28,562,952.13</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1.2.5.01.06.04.1.00000</w:t>
            </w:r>
          </w:p>
        </w:tc>
        <w:tc>
          <w:tcPr>
            <w:tcW w:w="4477" w:type="dxa"/>
            <w:gridSpan w:val="4"/>
          </w:tcPr>
          <w:p>
            <w:pPr>
              <w:pStyle w:val="TableParagraph"/>
              <w:spacing w:before="55"/>
              <w:ind w:left="261"/>
              <w:rPr>
                <w:sz w:val="14"/>
              </w:rPr>
            </w:pPr>
            <w:r>
              <w:rPr>
                <w:sz w:val="14"/>
              </w:rPr>
              <w:t>Fotocopiadoras-valores de </w:t>
            </w:r>
            <w:r>
              <w:rPr>
                <w:spacing w:val="-2"/>
                <w:sz w:val="14"/>
              </w:rPr>
              <w:t>origen</w:t>
            </w:r>
          </w:p>
        </w:tc>
        <w:tc>
          <w:tcPr>
            <w:tcW w:w="1740" w:type="dxa"/>
          </w:tcPr>
          <w:p>
            <w:pPr>
              <w:pStyle w:val="TableParagraph"/>
              <w:spacing w:before="55"/>
              <w:ind w:right="187"/>
              <w:jc w:val="right"/>
              <w:rPr>
                <w:sz w:val="14"/>
              </w:rPr>
            </w:pPr>
            <w:r>
              <w:rPr>
                <w:spacing w:val="-2"/>
                <w:sz w:val="14"/>
              </w:rPr>
              <w:t>28,562,952.13</w:t>
            </w:r>
          </w:p>
        </w:tc>
        <w:tc>
          <w:tcPr>
            <w:tcW w:w="1732" w:type="dxa"/>
          </w:tcPr>
          <w:p>
            <w:pPr>
              <w:pStyle w:val="TableParagraph"/>
              <w:spacing w:before="55"/>
              <w:ind w:right="209"/>
              <w:jc w:val="right"/>
              <w:rPr>
                <w:sz w:val="14"/>
              </w:rPr>
            </w:pPr>
            <w:r>
              <w:rPr>
                <w:spacing w:val="-2"/>
                <w:sz w:val="14"/>
              </w:rPr>
              <w:t>28,562,952.13</w:t>
            </w:r>
          </w:p>
        </w:tc>
        <w:tc>
          <w:tcPr>
            <w:tcW w:w="1479"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1.2.5.01.06.04.3</w:t>
            </w:r>
          </w:p>
        </w:tc>
        <w:tc>
          <w:tcPr>
            <w:tcW w:w="4477" w:type="dxa"/>
            <w:gridSpan w:val="4"/>
          </w:tcPr>
          <w:p>
            <w:pPr>
              <w:pStyle w:val="TableParagraph"/>
              <w:spacing w:before="56"/>
              <w:ind w:left="261"/>
              <w:rPr>
                <w:sz w:val="14"/>
              </w:rPr>
            </w:pPr>
            <w:r>
              <w:rPr>
                <w:sz w:val="14"/>
              </w:rPr>
              <w:t>Fotocopiadoras-depreciaciones </w:t>
            </w:r>
            <w:r>
              <w:rPr>
                <w:spacing w:val="-2"/>
                <w:sz w:val="14"/>
              </w:rPr>
              <w:t>acumuladas</w:t>
            </w:r>
          </w:p>
        </w:tc>
        <w:tc>
          <w:tcPr>
            <w:tcW w:w="1740" w:type="dxa"/>
          </w:tcPr>
          <w:p>
            <w:pPr>
              <w:pStyle w:val="TableParagraph"/>
              <w:spacing w:before="56"/>
              <w:ind w:right="187"/>
              <w:jc w:val="right"/>
              <w:rPr>
                <w:sz w:val="14"/>
              </w:rPr>
            </w:pPr>
            <w:r>
              <w:rPr>
                <w:sz w:val="14"/>
              </w:rPr>
              <w:t>-</w:t>
            </w:r>
            <w:r>
              <w:rPr>
                <w:spacing w:val="-2"/>
                <w:sz w:val="14"/>
              </w:rPr>
              <w:t>28,553,952.13</w:t>
            </w:r>
          </w:p>
        </w:tc>
        <w:tc>
          <w:tcPr>
            <w:tcW w:w="1732" w:type="dxa"/>
          </w:tcPr>
          <w:p>
            <w:pPr>
              <w:pStyle w:val="TableParagraph"/>
              <w:spacing w:before="56"/>
              <w:ind w:right="209"/>
              <w:jc w:val="right"/>
              <w:rPr>
                <w:sz w:val="14"/>
              </w:rPr>
            </w:pPr>
            <w:r>
              <w:rPr>
                <w:sz w:val="14"/>
              </w:rPr>
              <w:t>-</w:t>
            </w:r>
            <w:r>
              <w:rPr>
                <w:spacing w:val="-2"/>
                <w:sz w:val="14"/>
              </w:rPr>
              <w:t>28,553,952.13</w:t>
            </w:r>
          </w:p>
        </w:tc>
        <w:tc>
          <w:tcPr>
            <w:tcW w:w="1479"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1.2.5.01.06.04.3.00000</w:t>
            </w:r>
          </w:p>
        </w:tc>
        <w:tc>
          <w:tcPr>
            <w:tcW w:w="4477" w:type="dxa"/>
            <w:gridSpan w:val="4"/>
          </w:tcPr>
          <w:p>
            <w:pPr>
              <w:pStyle w:val="TableParagraph"/>
              <w:spacing w:before="55"/>
              <w:ind w:left="261"/>
              <w:rPr>
                <w:sz w:val="14"/>
              </w:rPr>
            </w:pPr>
            <w:r>
              <w:rPr>
                <w:sz w:val="14"/>
              </w:rPr>
              <w:t>Fotocopiadoras-depreciaciones </w:t>
            </w:r>
            <w:r>
              <w:rPr>
                <w:spacing w:val="-2"/>
                <w:sz w:val="14"/>
              </w:rPr>
              <w:t>acumuladas</w:t>
            </w:r>
          </w:p>
        </w:tc>
        <w:tc>
          <w:tcPr>
            <w:tcW w:w="1740" w:type="dxa"/>
          </w:tcPr>
          <w:p>
            <w:pPr>
              <w:pStyle w:val="TableParagraph"/>
              <w:spacing w:before="55"/>
              <w:ind w:right="187"/>
              <w:jc w:val="right"/>
              <w:rPr>
                <w:sz w:val="14"/>
              </w:rPr>
            </w:pPr>
            <w:r>
              <w:rPr>
                <w:sz w:val="14"/>
              </w:rPr>
              <w:t>-</w:t>
            </w:r>
            <w:r>
              <w:rPr>
                <w:spacing w:val="-2"/>
                <w:sz w:val="14"/>
              </w:rPr>
              <w:t>28,553,952.13</w:t>
            </w:r>
          </w:p>
        </w:tc>
        <w:tc>
          <w:tcPr>
            <w:tcW w:w="1732" w:type="dxa"/>
          </w:tcPr>
          <w:p>
            <w:pPr>
              <w:pStyle w:val="TableParagraph"/>
              <w:spacing w:before="55"/>
              <w:ind w:right="209"/>
              <w:jc w:val="right"/>
              <w:rPr>
                <w:sz w:val="14"/>
              </w:rPr>
            </w:pPr>
            <w:r>
              <w:rPr>
                <w:sz w:val="14"/>
              </w:rPr>
              <w:t>-</w:t>
            </w:r>
            <w:r>
              <w:rPr>
                <w:spacing w:val="-2"/>
                <w:sz w:val="14"/>
              </w:rPr>
              <w:t>28,553,952.13</w:t>
            </w:r>
          </w:p>
        </w:tc>
        <w:tc>
          <w:tcPr>
            <w:tcW w:w="1479" w:type="dxa"/>
          </w:tcPr>
          <w:p>
            <w:pPr>
              <w:pStyle w:val="TableParagraph"/>
              <w:spacing w:before="55"/>
              <w:ind w:right="164"/>
              <w:jc w:val="right"/>
              <w:rPr>
                <w:sz w:val="14"/>
              </w:rPr>
            </w:pPr>
            <w:r>
              <w:rPr>
                <w:spacing w:val="-4"/>
                <w:sz w:val="14"/>
              </w:rPr>
              <w:t>0.00</w:t>
            </w:r>
          </w:p>
        </w:tc>
      </w:tr>
      <w:tr>
        <w:trPr>
          <w:trHeight w:val="214" w:hRule="atLeast"/>
        </w:trPr>
        <w:tc>
          <w:tcPr>
            <w:tcW w:w="2759" w:type="dxa"/>
          </w:tcPr>
          <w:p>
            <w:pPr>
              <w:pStyle w:val="TableParagraph"/>
              <w:spacing w:line="139" w:lineRule="exact" w:before="56"/>
              <w:ind w:right="258"/>
              <w:jc w:val="right"/>
              <w:rPr>
                <w:sz w:val="14"/>
              </w:rPr>
            </w:pPr>
            <w:r>
              <w:rPr>
                <w:spacing w:val="-2"/>
                <w:sz w:val="14"/>
              </w:rPr>
              <w:t>1.2.5.01.06.04.3.00000.0001</w:t>
            </w:r>
          </w:p>
        </w:tc>
        <w:tc>
          <w:tcPr>
            <w:tcW w:w="4477" w:type="dxa"/>
            <w:gridSpan w:val="4"/>
          </w:tcPr>
          <w:p>
            <w:pPr>
              <w:pStyle w:val="TableParagraph"/>
              <w:spacing w:line="139" w:lineRule="exact" w:before="56"/>
              <w:ind w:left="261"/>
              <w:rPr>
                <w:sz w:val="14"/>
              </w:rPr>
            </w:pPr>
            <w:r>
              <w:rPr>
                <w:sz w:val="14"/>
              </w:rPr>
              <w:t>Fotocopiadoras-deprec.acum.:valor de origen y </w:t>
            </w:r>
            <w:r>
              <w:rPr>
                <w:spacing w:val="-10"/>
                <w:sz w:val="14"/>
              </w:rPr>
              <w:t>m</w:t>
            </w:r>
          </w:p>
        </w:tc>
        <w:tc>
          <w:tcPr>
            <w:tcW w:w="1740" w:type="dxa"/>
          </w:tcPr>
          <w:p>
            <w:pPr>
              <w:pStyle w:val="TableParagraph"/>
              <w:spacing w:line="139" w:lineRule="exact" w:before="56"/>
              <w:ind w:right="187"/>
              <w:jc w:val="right"/>
              <w:rPr>
                <w:sz w:val="14"/>
              </w:rPr>
            </w:pPr>
            <w:r>
              <w:rPr>
                <w:sz w:val="14"/>
              </w:rPr>
              <w:t>-</w:t>
            </w:r>
            <w:r>
              <w:rPr>
                <w:spacing w:val="-2"/>
                <w:sz w:val="14"/>
              </w:rPr>
              <w:t>28,553,952.13</w:t>
            </w:r>
          </w:p>
        </w:tc>
        <w:tc>
          <w:tcPr>
            <w:tcW w:w="1732" w:type="dxa"/>
          </w:tcPr>
          <w:p>
            <w:pPr>
              <w:pStyle w:val="TableParagraph"/>
              <w:spacing w:line="139" w:lineRule="exact" w:before="56"/>
              <w:ind w:right="209"/>
              <w:jc w:val="right"/>
              <w:rPr>
                <w:sz w:val="14"/>
              </w:rPr>
            </w:pPr>
            <w:r>
              <w:rPr>
                <w:sz w:val="14"/>
              </w:rPr>
              <w:t>-</w:t>
            </w:r>
            <w:r>
              <w:rPr>
                <w:spacing w:val="-2"/>
                <w:sz w:val="14"/>
              </w:rPr>
              <w:t>28,553,952.13</w:t>
            </w:r>
          </w:p>
        </w:tc>
        <w:tc>
          <w:tcPr>
            <w:tcW w:w="1479" w:type="dxa"/>
          </w:tcPr>
          <w:p>
            <w:pPr>
              <w:pStyle w:val="TableParagraph"/>
              <w:spacing w:line="139" w:lineRule="exact" w:before="56"/>
              <w:ind w:right="164"/>
              <w:jc w:val="right"/>
              <w:rPr>
                <w:sz w:val="14"/>
              </w:rPr>
            </w:pPr>
            <w:r>
              <w:rPr>
                <w:spacing w:val="-4"/>
                <w:sz w:val="14"/>
              </w:rPr>
              <w:t>0.00</w:t>
            </w:r>
          </w:p>
        </w:tc>
      </w:tr>
    </w:tbl>
    <w:p>
      <w:pPr>
        <w:spacing w:after="0" w:line="139" w:lineRule="exact"/>
        <w:jc w:val="right"/>
        <w:rPr>
          <w:sz w:val="14"/>
        </w:rPr>
        <w:sectPr>
          <w:headerReference w:type="default" r:id="rId13"/>
          <w:footerReference w:type="default" r:id="rId14"/>
          <w:pgSz w:w="13680" w:h="15840"/>
          <w:pgMar w:header="284" w:footer="776" w:top="1540" w:bottom="960" w:left="560" w:right="560"/>
          <w:pgNumType w:start="9"/>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02"/>
        <w:gridCol w:w="1763"/>
        <w:gridCol w:w="1747"/>
        <w:gridCol w:w="1517"/>
      </w:tblGrid>
      <w:tr>
        <w:trPr>
          <w:trHeight w:val="378" w:hRule="atLeast"/>
        </w:trPr>
        <w:tc>
          <w:tcPr>
            <w:tcW w:w="7161" w:type="dxa"/>
            <w:gridSpan w:val="2"/>
          </w:tcPr>
          <w:p>
            <w:pPr>
              <w:pStyle w:val="TableParagraph"/>
              <w:spacing w:before="0"/>
              <w:rPr>
                <w:rFonts w:ascii="Times New Roman"/>
                <w:sz w:val="14"/>
              </w:rPr>
            </w:pPr>
          </w:p>
        </w:tc>
        <w:tc>
          <w:tcPr>
            <w:tcW w:w="1763" w:type="dxa"/>
          </w:tcPr>
          <w:p>
            <w:pPr>
              <w:pStyle w:val="TableParagraph"/>
              <w:spacing w:before="0"/>
              <w:ind w:left="344"/>
              <w:rPr>
                <w:b/>
                <w:sz w:val="20"/>
              </w:rPr>
            </w:pPr>
            <w:r>
              <w:rPr>
                <w:b/>
                <w:spacing w:val="-2"/>
                <w:sz w:val="20"/>
                <w:u w:val="single"/>
              </w:rPr>
              <w:t>30/06/2022</w:t>
            </w:r>
          </w:p>
        </w:tc>
        <w:tc>
          <w:tcPr>
            <w:tcW w:w="1747" w:type="dxa"/>
          </w:tcPr>
          <w:p>
            <w:pPr>
              <w:pStyle w:val="TableParagraph"/>
              <w:spacing w:before="0"/>
              <w:ind w:left="246"/>
              <w:rPr>
                <w:b/>
                <w:sz w:val="20"/>
              </w:rPr>
            </w:pPr>
            <w:r>
              <w:rPr>
                <w:b/>
                <w:spacing w:val="-2"/>
                <w:sz w:val="20"/>
                <w:u w:val="single"/>
              </w:rPr>
              <w:t>31/05/2022</w:t>
            </w:r>
          </w:p>
        </w:tc>
        <w:tc>
          <w:tcPr>
            <w:tcW w:w="1517" w:type="dxa"/>
          </w:tcPr>
          <w:p>
            <w:pPr>
              <w:pStyle w:val="TableParagraph"/>
              <w:spacing w:before="0"/>
              <w:ind w:right="45"/>
              <w:jc w:val="right"/>
              <w:rPr>
                <w:b/>
                <w:sz w:val="20"/>
              </w:rPr>
            </w:pPr>
            <w:r>
              <w:rPr>
                <w:b/>
                <w:spacing w:val="-2"/>
                <w:sz w:val="20"/>
                <w:u w:val="single"/>
              </w:rPr>
              <w:t>Diferencia</w:t>
            </w:r>
          </w:p>
        </w:tc>
      </w:tr>
      <w:tr>
        <w:trPr>
          <w:trHeight w:val="410" w:hRule="atLeast"/>
        </w:trPr>
        <w:tc>
          <w:tcPr>
            <w:tcW w:w="2759" w:type="dxa"/>
          </w:tcPr>
          <w:p>
            <w:pPr>
              <w:pStyle w:val="TableParagraph"/>
              <w:spacing w:before="4"/>
              <w:rPr>
                <w:sz w:val="13"/>
              </w:rPr>
            </w:pPr>
          </w:p>
          <w:p>
            <w:pPr>
              <w:pStyle w:val="TableParagraph"/>
              <w:spacing w:before="0"/>
              <w:ind w:left="50"/>
              <w:rPr>
                <w:sz w:val="14"/>
              </w:rPr>
            </w:pPr>
            <w:r>
              <w:rPr>
                <w:spacing w:val="-2"/>
                <w:sz w:val="14"/>
              </w:rPr>
              <w:t>1.2.5.01.06</w:t>
            </w:r>
          </w:p>
        </w:tc>
        <w:tc>
          <w:tcPr>
            <w:tcW w:w="4402" w:type="dxa"/>
          </w:tcPr>
          <w:p>
            <w:pPr>
              <w:pStyle w:val="TableParagraph"/>
              <w:spacing w:before="4"/>
              <w:rPr>
                <w:sz w:val="13"/>
              </w:rPr>
            </w:pPr>
          </w:p>
          <w:p>
            <w:pPr>
              <w:pStyle w:val="TableParagraph"/>
              <w:spacing w:before="0"/>
              <w:ind w:left="261"/>
              <w:rPr>
                <w:sz w:val="14"/>
              </w:rPr>
            </w:pPr>
            <w:r>
              <w:rPr>
                <w:sz w:val="14"/>
              </w:rPr>
              <w:t>Equipos y mobiliario de </w:t>
            </w:r>
            <w:r>
              <w:rPr>
                <w:spacing w:val="-2"/>
                <w:sz w:val="14"/>
              </w:rPr>
              <w:t>oficina</w:t>
            </w:r>
          </w:p>
        </w:tc>
        <w:tc>
          <w:tcPr>
            <w:tcW w:w="1763" w:type="dxa"/>
          </w:tcPr>
          <w:p>
            <w:pPr>
              <w:pStyle w:val="TableParagraph"/>
              <w:spacing w:before="4"/>
              <w:rPr>
                <w:sz w:val="13"/>
              </w:rPr>
            </w:pPr>
          </w:p>
          <w:p>
            <w:pPr>
              <w:pStyle w:val="TableParagraph"/>
              <w:spacing w:before="0"/>
              <w:ind w:right="135"/>
              <w:jc w:val="right"/>
              <w:rPr>
                <w:sz w:val="14"/>
              </w:rPr>
            </w:pPr>
            <w:r>
              <w:rPr>
                <w:spacing w:val="-2"/>
                <w:sz w:val="14"/>
              </w:rPr>
              <w:t>76,164,116.60</w:t>
            </w:r>
          </w:p>
        </w:tc>
        <w:tc>
          <w:tcPr>
            <w:tcW w:w="1747" w:type="dxa"/>
          </w:tcPr>
          <w:p>
            <w:pPr>
              <w:pStyle w:val="TableParagraph"/>
              <w:spacing w:before="4"/>
              <w:rPr>
                <w:sz w:val="13"/>
              </w:rPr>
            </w:pPr>
          </w:p>
          <w:p>
            <w:pPr>
              <w:pStyle w:val="TableParagraph"/>
              <w:spacing w:before="0"/>
              <w:ind w:right="172"/>
              <w:jc w:val="right"/>
              <w:rPr>
                <w:sz w:val="14"/>
              </w:rPr>
            </w:pPr>
            <w:r>
              <w:rPr>
                <w:spacing w:val="-2"/>
                <w:sz w:val="14"/>
              </w:rPr>
              <w:t>78,057,711.15</w:t>
            </w:r>
          </w:p>
        </w:tc>
        <w:tc>
          <w:tcPr>
            <w:tcW w:w="1517" w:type="dxa"/>
          </w:tcPr>
          <w:p>
            <w:pPr>
              <w:pStyle w:val="TableParagraph"/>
              <w:spacing w:before="4"/>
              <w:rPr>
                <w:sz w:val="13"/>
              </w:rPr>
            </w:pPr>
          </w:p>
          <w:p>
            <w:pPr>
              <w:pStyle w:val="TableParagraph"/>
              <w:spacing w:before="0"/>
              <w:ind w:left="254"/>
              <w:rPr>
                <w:sz w:val="14"/>
              </w:rPr>
            </w:pPr>
            <w:r>
              <w:rPr>
                <w:sz w:val="14"/>
              </w:rPr>
              <w:t>-</w:t>
            </w:r>
            <w:r>
              <w:rPr>
                <w:spacing w:val="-2"/>
                <w:sz w:val="14"/>
              </w:rPr>
              <w:t>1,893,594.55</w:t>
            </w:r>
          </w:p>
        </w:tc>
      </w:tr>
      <w:tr>
        <w:trPr>
          <w:trHeight w:val="314" w:hRule="atLeast"/>
        </w:trPr>
        <w:tc>
          <w:tcPr>
            <w:tcW w:w="2759" w:type="dxa"/>
          </w:tcPr>
          <w:p>
            <w:pPr>
              <w:pStyle w:val="TableParagraph"/>
              <w:spacing w:before="100"/>
              <w:ind w:left="230"/>
              <w:rPr>
                <w:sz w:val="14"/>
              </w:rPr>
            </w:pPr>
            <w:r>
              <w:rPr>
                <w:spacing w:val="-2"/>
                <w:sz w:val="14"/>
              </w:rPr>
              <w:t>1.2.5.01.06.05</w:t>
            </w:r>
          </w:p>
        </w:tc>
        <w:tc>
          <w:tcPr>
            <w:tcW w:w="4402" w:type="dxa"/>
          </w:tcPr>
          <w:p>
            <w:pPr>
              <w:pStyle w:val="TableParagraph"/>
              <w:spacing w:before="100"/>
              <w:ind w:left="261"/>
              <w:rPr>
                <w:sz w:val="14"/>
              </w:rPr>
            </w:pPr>
            <w:r>
              <w:rPr>
                <w:sz w:val="14"/>
              </w:rPr>
              <w:t>Equipos de </w:t>
            </w:r>
            <w:r>
              <w:rPr>
                <w:spacing w:val="-2"/>
                <w:sz w:val="14"/>
              </w:rPr>
              <w:t>ventilación</w:t>
            </w:r>
          </w:p>
        </w:tc>
        <w:tc>
          <w:tcPr>
            <w:tcW w:w="1763" w:type="dxa"/>
          </w:tcPr>
          <w:p>
            <w:pPr>
              <w:pStyle w:val="TableParagraph"/>
              <w:spacing w:before="100"/>
              <w:ind w:right="135"/>
              <w:jc w:val="right"/>
              <w:rPr>
                <w:sz w:val="14"/>
              </w:rPr>
            </w:pPr>
            <w:r>
              <w:rPr>
                <w:spacing w:val="-2"/>
                <w:sz w:val="14"/>
              </w:rPr>
              <w:t>18,060,910.72</w:t>
            </w:r>
          </w:p>
        </w:tc>
        <w:tc>
          <w:tcPr>
            <w:tcW w:w="1747" w:type="dxa"/>
          </w:tcPr>
          <w:p>
            <w:pPr>
              <w:pStyle w:val="TableParagraph"/>
              <w:spacing w:before="100"/>
              <w:ind w:right="172"/>
              <w:jc w:val="right"/>
              <w:rPr>
                <w:sz w:val="14"/>
              </w:rPr>
            </w:pPr>
            <w:r>
              <w:rPr>
                <w:spacing w:val="-2"/>
                <w:sz w:val="14"/>
              </w:rPr>
              <w:t>18,387,559.32</w:t>
            </w:r>
          </w:p>
        </w:tc>
        <w:tc>
          <w:tcPr>
            <w:tcW w:w="1517" w:type="dxa"/>
          </w:tcPr>
          <w:p>
            <w:pPr>
              <w:pStyle w:val="TableParagraph"/>
              <w:spacing w:before="100"/>
              <w:ind w:left="419"/>
              <w:rPr>
                <w:sz w:val="14"/>
              </w:rPr>
            </w:pPr>
            <w:r>
              <w:rPr>
                <w:sz w:val="14"/>
              </w:rPr>
              <w:t>-</w:t>
            </w:r>
            <w:r>
              <w:rPr>
                <w:spacing w:val="-2"/>
                <w:sz w:val="14"/>
              </w:rPr>
              <w:t>326,648.60</w:t>
            </w:r>
          </w:p>
        </w:tc>
      </w:tr>
      <w:tr>
        <w:trPr>
          <w:trHeight w:val="270" w:hRule="atLeast"/>
        </w:trPr>
        <w:tc>
          <w:tcPr>
            <w:tcW w:w="2759" w:type="dxa"/>
          </w:tcPr>
          <w:p>
            <w:pPr>
              <w:pStyle w:val="TableParagraph"/>
              <w:spacing w:before="55"/>
              <w:ind w:left="230"/>
              <w:rPr>
                <w:sz w:val="14"/>
              </w:rPr>
            </w:pPr>
            <w:r>
              <w:rPr>
                <w:spacing w:val="-2"/>
                <w:sz w:val="14"/>
              </w:rPr>
              <w:t>1.2.5.01.06.05.1</w:t>
            </w:r>
          </w:p>
        </w:tc>
        <w:tc>
          <w:tcPr>
            <w:tcW w:w="4402" w:type="dxa"/>
          </w:tcPr>
          <w:p>
            <w:pPr>
              <w:pStyle w:val="TableParagraph"/>
              <w:spacing w:before="55"/>
              <w:ind w:left="261"/>
              <w:rPr>
                <w:sz w:val="14"/>
              </w:rPr>
            </w:pPr>
            <w:r>
              <w:rPr>
                <w:sz w:val="14"/>
              </w:rPr>
              <w:t>Equipos de ventilación-valores de </w:t>
            </w:r>
            <w:r>
              <w:rPr>
                <w:spacing w:val="-2"/>
                <w:sz w:val="14"/>
              </w:rPr>
              <w:t>origen</w:t>
            </w:r>
          </w:p>
        </w:tc>
        <w:tc>
          <w:tcPr>
            <w:tcW w:w="1763" w:type="dxa"/>
          </w:tcPr>
          <w:p>
            <w:pPr>
              <w:pStyle w:val="TableParagraph"/>
              <w:spacing w:before="55"/>
              <w:ind w:right="135"/>
              <w:jc w:val="right"/>
              <w:rPr>
                <w:sz w:val="14"/>
              </w:rPr>
            </w:pPr>
            <w:r>
              <w:rPr>
                <w:spacing w:val="-2"/>
                <w:sz w:val="14"/>
              </w:rPr>
              <w:t>66,715,733.13</w:t>
            </w:r>
          </w:p>
        </w:tc>
        <w:tc>
          <w:tcPr>
            <w:tcW w:w="1747" w:type="dxa"/>
          </w:tcPr>
          <w:p>
            <w:pPr>
              <w:pStyle w:val="TableParagraph"/>
              <w:spacing w:before="55"/>
              <w:ind w:right="172"/>
              <w:jc w:val="right"/>
              <w:rPr>
                <w:sz w:val="14"/>
              </w:rPr>
            </w:pPr>
            <w:r>
              <w:rPr>
                <w:spacing w:val="-2"/>
                <w:sz w:val="14"/>
              </w:rPr>
              <w:t>66,715,733.13</w:t>
            </w:r>
          </w:p>
        </w:tc>
        <w:tc>
          <w:tcPr>
            <w:tcW w:w="1517" w:type="dxa"/>
          </w:tcPr>
          <w:p>
            <w:pPr>
              <w:pStyle w:val="TableParagraph"/>
              <w:spacing w:before="55"/>
              <w:ind w:right="16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1.2.5.01.06.05.1.00000</w:t>
            </w:r>
          </w:p>
        </w:tc>
        <w:tc>
          <w:tcPr>
            <w:tcW w:w="4402" w:type="dxa"/>
          </w:tcPr>
          <w:p>
            <w:pPr>
              <w:pStyle w:val="TableParagraph"/>
              <w:spacing w:before="56"/>
              <w:ind w:left="261"/>
              <w:rPr>
                <w:sz w:val="14"/>
              </w:rPr>
            </w:pPr>
            <w:r>
              <w:rPr>
                <w:sz w:val="14"/>
              </w:rPr>
              <w:t>Equipos de ventilación-valores de </w:t>
            </w:r>
            <w:r>
              <w:rPr>
                <w:spacing w:val="-2"/>
                <w:sz w:val="14"/>
              </w:rPr>
              <w:t>origen</w:t>
            </w:r>
          </w:p>
        </w:tc>
        <w:tc>
          <w:tcPr>
            <w:tcW w:w="1763" w:type="dxa"/>
          </w:tcPr>
          <w:p>
            <w:pPr>
              <w:pStyle w:val="TableParagraph"/>
              <w:spacing w:before="56"/>
              <w:ind w:right="135"/>
              <w:jc w:val="right"/>
              <w:rPr>
                <w:sz w:val="14"/>
              </w:rPr>
            </w:pPr>
            <w:r>
              <w:rPr>
                <w:spacing w:val="-2"/>
                <w:sz w:val="14"/>
              </w:rPr>
              <w:t>66,715,733.13</w:t>
            </w:r>
          </w:p>
        </w:tc>
        <w:tc>
          <w:tcPr>
            <w:tcW w:w="1747" w:type="dxa"/>
          </w:tcPr>
          <w:p>
            <w:pPr>
              <w:pStyle w:val="TableParagraph"/>
              <w:spacing w:before="56"/>
              <w:ind w:right="172"/>
              <w:jc w:val="right"/>
              <w:rPr>
                <w:sz w:val="14"/>
              </w:rPr>
            </w:pPr>
            <w:r>
              <w:rPr>
                <w:spacing w:val="-2"/>
                <w:sz w:val="14"/>
              </w:rPr>
              <w:t>66,715,733.13</w:t>
            </w:r>
          </w:p>
        </w:tc>
        <w:tc>
          <w:tcPr>
            <w:tcW w:w="1517" w:type="dxa"/>
          </w:tcPr>
          <w:p>
            <w:pPr>
              <w:pStyle w:val="TableParagraph"/>
              <w:spacing w:before="56"/>
              <w:ind w:right="16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1.2.5.01.06.05.3</w:t>
            </w:r>
          </w:p>
        </w:tc>
        <w:tc>
          <w:tcPr>
            <w:tcW w:w="4402" w:type="dxa"/>
          </w:tcPr>
          <w:p>
            <w:pPr>
              <w:pStyle w:val="TableParagraph"/>
              <w:spacing w:before="55"/>
              <w:ind w:left="261"/>
              <w:rPr>
                <w:sz w:val="14"/>
              </w:rPr>
            </w:pPr>
            <w:r>
              <w:rPr>
                <w:sz w:val="14"/>
              </w:rPr>
              <w:t>Equipos de ventilación-depreciaciones </w:t>
            </w:r>
            <w:r>
              <w:rPr>
                <w:spacing w:val="-2"/>
                <w:sz w:val="14"/>
              </w:rPr>
              <w:t>acumulada</w:t>
            </w:r>
          </w:p>
        </w:tc>
        <w:tc>
          <w:tcPr>
            <w:tcW w:w="1763" w:type="dxa"/>
          </w:tcPr>
          <w:p>
            <w:pPr>
              <w:pStyle w:val="TableParagraph"/>
              <w:spacing w:before="55"/>
              <w:ind w:right="135"/>
              <w:jc w:val="right"/>
              <w:rPr>
                <w:sz w:val="14"/>
              </w:rPr>
            </w:pPr>
            <w:r>
              <w:rPr>
                <w:sz w:val="14"/>
              </w:rPr>
              <w:t>-</w:t>
            </w:r>
            <w:r>
              <w:rPr>
                <w:spacing w:val="-2"/>
                <w:sz w:val="14"/>
              </w:rPr>
              <w:t>48,654,822.41</w:t>
            </w:r>
          </w:p>
        </w:tc>
        <w:tc>
          <w:tcPr>
            <w:tcW w:w="1747" w:type="dxa"/>
          </w:tcPr>
          <w:p>
            <w:pPr>
              <w:pStyle w:val="TableParagraph"/>
              <w:spacing w:before="55"/>
              <w:ind w:right="172"/>
              <w:jc w:val="right"/>
              <w:rPr>
                <w:sz w:val="14"/>
              </w:rPr>
            </w:pPr>
            <w:r>
              <w:rPr>
                <w:sz w:val="14"/>
              </w:rPr>
              <w:t>-</w:t>
            </w:r>
            <w:r>
              <w:rPr>
                <w:spacing w:val="-2"/>
                <w:sz w:val="14"/>
              </w:rPr>
              <w:t>48,328,173.81</w:t>
            </w:r>
          </w:p>
        </w:tc>
        <w:tc>
          <w:tcPr>
            <w:tcW w:w="1517" w:type="dxa"/>
          </w:tcPr>
          <w:p>
            <w:pPr>
              <w:pStyle w:val="TableParagraph"/>
              <w:spacing w:before="55"/>
              <w:ind w:left="419"/>
              <w:rPr>
                <w:sz w:val="14"/>
              </w:rPr>
            </w:pPr>
            <w:r>
              <w:rPr>
                <w:sz w:val="14"/>
              </w:rPr>
              <w:t>-</w:t>
            </w:r>
            <w:r>
              <w:rPr>
                <w:spacing w:val="-2"/>
                <w:sz w:val="14"/>
              </w:rPr>
              <w:t>326,648.60</w:t>
            </w:r>
          </w:p>
        </w:tc>
      </w:tr>
      <w:tr>
        <w:trPr>
          <w:trHeight w:val="270" w:hRule="atLeast"/>
        </w:trPr>
        <w:tc>
          <w:tcPr>
            <w:tcW w:w="2759" w:type="dxa"/>
          </w:tcPr>
          <w:p>
            <w:pPr>
              <w:pStyle w:val="TableParagraph"/>
              <w:spacing w:before="56"/>
              <w:ind w:left="230"/>
              <w:rPr>
                <w:sz w:val="14"/>
              </w:rPr>
            </w:pPr>
            <w:r>
              <w:rPr>
                <w:spacing w:val="-2"/>
                <w:sz w:val="14"/>
              </w:rPr>
              <w:t>1.2.5.01.06.05.3.00000</w:t>
            </w:r>
          </w:p>
        </w:tc>
        <w:tc>
          <w:tcPr>
            <w:tcW w:w="4402" w:type="dxa"/>
          </w:tcPr>
          <w:p>
            <w:pPr>
              <w:pStyle w:val="TableParagraph"/>
              <w:spacing w:before="56"/>
              <w:ind w:left="261"/>
              <w:rPr>
                <w:sz w:val="14"/>
              </w:rPr>
            </w:pPr>
            <w:r>
              <w:rPr>
                <w:sz w:val="14"/>
              </w:rPr>
              <w:t>Equipos de ventilación-depreciaciones </w:t>
            </w:r>
            <w:r>
              <w:rPr>
                <w:spacing w:val="-2"/>
                <w:sz w:val="14"/>
              </w:rPr>
              <w:t>acumulada</w:t>
            </w:r>
          </w:p>
        </w:tc>
        <w:tc>
          <w:tcPr>
            <w:tcW w:w="1763" w:type="dxa"/>
          </w:tcPr>
          <w:p>
            <w:pPr>
              <w:pStyle w:val="TableParagraph"/>
              <w:spacing w:before="56"/>
              <w:ind w:right="135"/>
              <w:jc w:val="right"/>
              <w:rPr>
                <w:sz w:val="14"/>
              </w:rPr>
            </w:pPr>
            <w:r>
              <w:rPr>
                <w:sz w:val="14"/>
              </w:rPr>
              <w:t>-</w:t>
            </w:r>
            <w:r>
              <w:rPr>
                <w:spacing w:val="-2"/>
                <w:sz w:val="14"/>
              </w:rPr>
              <w:t>48,654,822.41</w:t>
            </w:r>
          </w:p>
        </w:tc>
        <w:tc>
          <w:tcPr>
            <w:tcW w:w="1747" w:type="dxa"/>
          </w:tcPr>
          <w:p>
            <w:pPr>
              <w:pStyle w:val="TableParagraph"/>
              <w:spacing w:before="56"/>
              <w:ind w:right="172"/>
              <w:jc w:val="right"/>
              <w:rPr>
                <w:sz w:val="14"/>
              </w:rPr>
            </w:pPr>
            <w:r>
              <w:rPr>
                <w:sz w:val="14"/>
              </w:rPr>
              <w:t>-</w:t>
            </w:r>
            <w:r>
              <w:rPr>
                <w:spacing w:val="-2"/>
                <w:sz w:val="14"/>
              </w:rPr>
              <w:t>48,328,173.81</w:t>
            </w:r>
          </w:p>
        </w:tc>
        <w:tc>
          <w:tcPr>
            <w:tcW w:w="1517" w:type="dxa"/>
          </w:tcPr>
          <w:p>
            <w:pPr>
              <w:pStyle w:val="TableParagraph"/>
              <w:spacing w:before="56"/>
              <w:ind w:left="419"/>
              <w:rPr>
                <w:sz w:val="14"/>
              </w:rPr>
            </w:pPr>
            <w:r>
              <w:rPr>
                <w:sz w:val="14"/>
              </w:rPr>
              <w:t>-</w:t>
            </w:r>
            <w:r>
              <w:rPr>
                <w:spacing w:val="-2"/>
                <w:sz w:val="14"/>
              </w:rPr>
              <w:t>326,648.60</w:t>
            </w:r>
          </w:p>
        </w:tc>
      </w:tr>
      <w:tr>
        <w:trPr>
          <w:trHeight w:val="270" w:hRule="atLeast"/>
        </w:trPr>
        <w:tc>
          <w:tcPr>
            <w:tcW w:w="2759" w:type="dxa"/>
          </w:tcPr>
          <w:p>
            <w:pPr>
              <w:pStyle w:val="TableParagraph"/>
              <w:spacing w:before="55"/>
              <w:ind w:right="258"/>
              <w:jc w:val="right"/>
              <w:rPr>
                <w:sz w:val="14"/>
              </w:rPr>
            </w:pPr>
            <w:r>
              <w:rPr>
                <w:spacing w:val="-2"/>
                <w:sz w:val="14"/>
              </w:rPr>
              <w:t>1.2.5.01.06.05.3.00000.0001</w:t>
            </w:r>
          </w:p>
        </w:tc>
        <w:tc>
          <w:tcPr>
            <w:tcW w:w="4402" w:type="dxa"/>
          </w:tcPr>
          <w:p>
            <w:pPr>
              <w:pStyle w:val="TableParagraph"/>
              <w:spacing w:before="55"/>
              <w:ind w:left="261"/>
              <w:rPr>
                <w:sz w:val="14"/>
              </w:rPr>
            </w:pPr>
            <w:r>
              <w:rPr>
                <w:sz w:val="14"/>
              </w:rPr>
              <w:t>Equipos de ventilación-deprec.acum.:valor de </w:t>
            </w:r>
            <w:r>
              <w:rPr>
                <w:spacing w:val="-5"/>
                <w:sz w:val="14"/>
              </w:rPr>
              <w:t>or</w:t>
            </w:r>
          </w:p>
        </w:tc>
        <w:tc>
          <w:tcPr>
            <w:tcW w:w="1763" w:type="dxa"/>
          </w:tcPr>
          <w:p>
            <w:pPr>
              <w:pStyle w:val="TableParagraph"/>
              <w:spacing w:before="55"/>
              <w:ind w:right="135"/>
              <w:jc w:val="right"/>
              <w:rPr>
                <w:sz w:val="14"/>
              </w:rPr>
            </w:pPr>
            <w:r>
              <w:rPr>
                <w:sz w:val="14"/>
              </w:rPr>
              <w:t>-</w:t>
            </w:r>
            <w:r>
              <w:rPr>
                <w:spacing w:val="-2"/>
                <w:sz w:val="14"/>
              </w:rPr>
              <w:t>48,654,822.41</w:t>
            </w:r>
          </w:p>
        </w:tc>
        <w:tc>
          <w:tcPr>
            <w:tcW w:w="1747" w:type="dxa"/>
          </w:tcPr>
          <w:p>
            <w:pPr>
              <w:pStyle w:val="TableParagraph"/>
              <w:spacing w:before="55"/>
              <w:ind w:right="172"/>
              <w:jc w:val="right"/>
              <w:rPr>
                <w:sz w:val="14"/>
              </w:rPr>
            </w:pPr>
            <w:r>
              <w:rPr>
                <w:sz w:val="14"/>
              </w:rPr>
              <w:t>-</w:t>
            </w:r>
            <w:r>
              <w:rPr>
                <w:spacing w:val="-2"/>
                <w:sz w:val="14"/>
              </w:rPr>
              <w:t>48,328,173.81</w:t>
            </w:r>
          </w:p>
        </w:tc>
        <w:tc>
          <w:tcPr>
            <w:tcW w:w="1517" w:type="dxa"/>
          </w:tcPr>
          <w:p>
            <w:pPr>
              <w:pStyle w:val="TableParagraph"/>
              <w:spacing w:before="55"/>
              <w:ind w:left="419"/>
              <w:rPr>
                <w:sz w:val="14"/>
              </w:rPr>
            </w:pPr>
            <w:r>
              <w:rPr>
                <w:sz w:val="14"/>
              </w:rPr>
              <w:t>-</w:t>
            </w:r>
            <w:r>
              <w:rPr>
                <w:spacing w:val="-2"/>
                <w:sz w:val="14"/>
              </w:rPr>
              <w:t>326,648.60</w:t>
            </w:r>
          </w:p>
        </w:tc>
      </w:tr>
      <w:tr>
        <w:trPr>
          <w:trHeight w:val="270" w:hRule="atLeast"/>
        </w:trPr>
        <w:tc>
          <w:tcPr>
            <w:tcW w:w="2759" w:type="dxa"/>
          </w:tcPr>
          <w:p>
            <w:pPr>
              <w:pStyle w:val="TableParagraph"/>
              <w:spacing w:before="56"/>
              <w:ind w:left="230"/>
              <w:rPr>
                <w:sz w:val="14"/>
              </w:rPr>
            </w:pPr>
            <w:r>
              <w:rPr>
                <w:spacing w:val="-2"/>
                <w:sz w:val="14"/>
              </w:rPr>
              <w:t>1.2.5.01.06.99</w:t>
            </w:r>
          </w:p>
        </w:tc>
        <w:tc>
          <w:tcPr>
            <w:tcW w:w="4402" w:type="dxa"/>
          </w:tcPr>
          <w:p>
            <w:pPr>
              <w:pStyle w:val="TableParagraph"/>
              <w:spacing w:before="56"/>
              <w:ind w:left="261"/>
              <w:rPr>
                <w:sz w:val="14"/>
              </w:rPr>
            </w:pPr>
            <w:r>
              <w:rPr>
                <w:sz w:val="14"/>
              </w:rPr>
              <w:t>Otros equipos y </w:t>
            </w:r>
            <w:r>
              <w:rPr>
                <w:spacing w:val="-2"/>
                <w:sz w:val="14"/>
              </w:rPr>
              <w:t>mobiliario</w:t>
            </w:r>
          </w:p>
        </w:tc>
        <w:tc>
          <w:tcPr>
            <w:tcW w:w="1763" w:type="dxa"/>
          </w:tcPr>
          <w:p>
            <w:pPr>
              <w:pStyle w:val="TableParagraph"/>
              <w:spacing w:before="56"/>
              <w:ind w:right="135"/>
              <w:jc w:val="right"/>
              <w:rPr>
                <w:sz w:val="14"/>
              </w:rPr>
            </w:pPr>
            <w:r>
              <w:rPr>
                <w:spacing w:val="-2"/>
                <w:sz w:val="14"/>
              </w:rPr>
              <w:t>10,112,690.38</w:t>
            </w:r>
          </w:p>
        </w:tc>
        <w:tc>
          <w:tcPr>
            <w:tcW w:w="1747" w:type="dxa"/>
          </w:tcPr>
          <w:p>
            <w:pPr>
              <w:pStyle w:val="TableParagraph"/>
              <w:spacing w:before="56"/>
              <w:ind w:right="172"/>
              <w:jc w:val="right"/>
              <w:rPr>
                <w:sz w:val="14"/>
              </w:rPr>
            </w:pPr>
            <w:r>
              <w:rPr>
                <w:spacing w:val="-2"/>
                <w:sz w:val="14"/>
              </w:rPr>
              <w:t>10,367,164.07</w:t>
            </w:r>
          </w:p>
        </w:tc>
        <w:tc>
          <w:tcPr>
            <w:tcW w:w="1517" w:type="dxa"/>
          </w:tcPr>
          <w:p>
            <w:pPr>
              <w:pStyle w:val="TableParagraph"/>
              <w:spacing w:before="56"/>
              <w:ind w:left="419"/>
              <w:rPr>
                <w:sz w:val="14"/>
              </w:rPr>
            </w:pPr>
            <w:r>
              <w:rPr>
                <w:sz w:val="14"/>
              </w:rPr>
              <w:t>-</w:t>
            </w:r>
            <w:r>
              <w:rPr>
                <w:spacing w:val="-2"/>
                <w:sz w:val="14"/>
              </w:rPr>
              <w:t>254,473.69</w:t>
            </w:r>
          </w:p>
        </w:tc>
      </w:tr>
      <w:tr>
        <w:trPr>
          <w:trHeight w:val="270" w:hRule="atLeast"/>
        </w:trPr>
        <w:tc>
          <w:tcPr>
            <w:tcW w:w="2759" w:type="dxa"/>
          </w:tcPr>
          <w:p>
            <w:pPr>
              <w:pStyle w:val="TableParagraph"/>
              <w:spacing w:before="55"/>
              <w:ind w:left="230"/>
              <w:rPr>
                <w:sz w:val="14"/>
              </w:rPr>
            </w:pPr>
            <w:r>
              <w:rPr>
                <w:spacing w:val="-2"/>
                <w:sz w:val="14"/>
              </w:rPr>
              <w:t>1.2.5.01.06.99.1</w:t>
            </w:r>
          </w:p>
        </w:tc>
        <w:tc>
          <w:tcPr>
            <w:tcW w:w="4402" w:type="dxa"/>
          </w:tcPr>
          <w:p>
            <w:pPr>
              <w:pStyle w:val="TableParagraph"/>
              <w:spacing w:before="55"/>
              <w:ind w:left="261"/>
              <w:rPr>
                <w:sz w:val="14"/>
              </w:rPr>
            </w:pPr>
            <w:r>
              <w:rPr>
                <w:sz w:val="14"/>
              </w:rPr>
              <w:t>Otros equipos y mobiliario-valores de </w:t>
            </w:r>
            <w:r>
              <w:rPr>
                <w:spacing w:val="-2"/>
                <w:sz w:val="14"/>
              </w:rPr>
              <w:t>origen</w:t>
            </w:r>
          </w:p>
        </w:tc>
        <w:tc>
          <w:tcPr>
            <w:tcW w:w="1763" w:type="dxa"/>
          </w:tcPr>
          <w:p>
            <w:pPr>
              <w:pStyle w:val="TableParagraph"/>
              <w:spacing w:before="55"/>
              <w:ind w:right="135"/>
              <w:jc w:val="right"/>
              <w:rPr>
                <w:sz w:val="14"/>
              </w:rPr>
            </w:pPr>
            <w:r>
              <w:rPr>
                <w:spacing w:val="-2"/>
                <w:sz w:val="14"/>
              </w:rPr>
              <w:t>67,927,745.40</w:t>
            </w:r>
          </w:p>
        </w:tc>
        <w:tc>
          <w:tcPr>
            <w:tcW w:w="1747" w:type="dxa"/>
          </w:tcPr>
          <w:p>
            <w:pPr>
              <w:pStyle w:val="TableParagraph"/>
              <w:spacing w:before="55"/>
              <w:ind w:right="172"/>
              <w:jc w:val="right"/>
              <w:rPr>
                <w:sz w:val="14"/>
              </w:rPr>
            </w:pPr>
            <w:r>
              <w:rPr>
                <w:spacing w:val="-2"/>
                <w:sz w:val="14"/>
              </w:rPr>
              <w:t>67,927,745.40</w:t>
            </w:r>
          </w:p>
        </w:tc>
        <w:tc>
          <w:tcPr>
            <w:tcW w:w="1517" w:type="dxa"/>
          </w:tcPr>
          <w:p>
            <w:pPr>
              <w:pStyle w:val="TableParagraph"/>
              <w:spacing w:before="55"/>
              <w:ind w:right="16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1.2.5.01.06.99.1.00000</w:t>
            </w:r>
          </w:p>
        </w:tc>
        <w:tc>
          <w:tcPr>
            <w:tcW w:w="4402" w:type="dxa"/>
          </w:tcPr>
          <w:p>
            <w:pPr>
              <w:pStyle w:val="TableParagraph"/>
              <w:spacing w:before="56"/>
              <w:ind w:left="261"/>
              <w:rPr>
                <w:sz w:val="14"/>
              </w:rPr>
            </w:pPr>
            <w:r>
              <w:rPr>
                <w:sz w:val="14"/>
              </w:rPr>
              <w:t>Otros equipos y mobiliario-valores de </w:t>
            </w:r>
            <w:r>
              <w:rPr>
                <w:spacing w:val="-2"/>
                <w:sz w:val="14"/>
              </w:rPr>
              <w:t>origen</w:t>
            </w:r>
          </w:p>
        </w:tc>
        <w:tc>
          <w:tcPr>
            <w:tcW w:w="1763" w:type="dxa"/>
          </w:tcPr>
          <w:p>
            <w:pPr>
              <w:pStyle w:val="TableParagraph"/>
              <w:spacing w:before="56"/>
              <w:ind w:right="135"/>
              <w:jc w:val="right"/>
              <w:rPr>
                <w:sz w:val="14"/>
              </w:rPr>
            </w:pPr>
            <w:r>
              <w:rPr>
                <w:spacing w:val="-2"/>
                <w:sz w:val="14"/>
              </w:rPr>
              <w:t>67,927,745.40</w:t>
            </w:r>
          </w:p>
        </w:tc>
        <w:tc>
          <w:tcPr>
            <w:tcW w:w="1747" w:type="dxa"/>
          </w:tcPr>
          <w:p>
            <w:pPr>
              <w:pStyle w:val="TableParagraph"/>
              <w:spacing w:before="56"/>
              <w:ind w:right="172"/>
              <w:jc w:val="right"/>
              <w:rPr>
                <w:sz w:val="14"/>
              </w:rPr>
            </w:pPr>
            <w:r>
              <w:rPr>
                <w:spacing w:val="-2"/>
                <w:sz w:val="14"/>
              </w:rPr>
              <w:t>67,927,745.40</w:t>
            </w:r>
          </w:p>
        </w:tc>
        <w:tc>
          <w:tcPr>
            <w:tcW w:w="1517" w:type="dxa"/>
          </w:tcPr>
          <w:p>
            <w:pPr>
              <w:pStyle w:val="TableParagraph"/>
              <w:spacing w:before="56"/>
              <w:ind w:right="16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1.2.5.01.06.99.3</w:t>
            </w:r>
          </w:p>
        </w:tc>
        <w:tc>
          <w:tcPr>
            <w:tcW w:w="4402" w:type="dxa"/>
          </w:tcPr>
          <w:p>
            <w:pPr>
              <w:pStyle w:val="TableParagraph"/>
              <w:spacing w:before="55"/>
              <w:ind w:left="261"/>
              <w:rPr>
                <w:sz w:val="14"/>
              </w:rPr>
            </w:pPr>
            <w:r>
              <w:rPr>
                <w:sz w:val="14"/>
              </w:rPr>
              <w:t>Otros equipos y mobiliario-depreciaciones </w:t>
            </w:r>
            <w:r>
              <w:rPr>
                <w:spacing w:val="-2"/>
                <w:sz w:val="14"/>
              </w:rPr>
              <w:t>acumu</w:t>
            </w:r>
          </w:p>
        </w:tc>
        <w:tc>
          <w:tcPr>
            <w:tcW w:w="1763" w:type="dxa"/>
          </w:tcPr>
          <w:p>
            <w:pPr>
              <w:pStyle w:val="TableParagraph"/>
              <w:spacing w:before="55"/>
              <w:ind w:right="135"/>
              <w:jc w:val="right"/>
              <w:rPr>
                <w:sz w:val="14"/>
              </w:rPr>
            </w:pPr>
            <w:r>
              <w:rPr>
                <w:sz w:val="14"/>
              </w:rPr>
              <w:t>-</w:t>
            </w:r>
            <w:r>
              <w:rPr>
                <w:spacing w:val="-2"/>
                <w:sz w:val="14"/>
              </w:rPr>
              <w:t>57,815,055.02</w:t>
            </w:r>
          </w:p>
        </w:tc>
        <w:tc>
          <w:tcPr>
            <w:tcW w:w="1747" w:type="dxa"/>
          </w:tcPr>
          <w:p>
            <w:pPr>
              <w:pStyle w:val="TableParagraph"/>
              <w:spacing w:before="55"/>
              <w:ind w:right="172"/>
              <w:jc w:val="right"/>
              <w:rPr>
                <w:sz w:val="14"/>
              </w:rPr>
            </w:pPr>
            <w:r>
              <w:rPr>
                <w:sz w:val="14"/>
              </w:rPr>
              <w:t>-</w:t>
            </w:r>
            <w:r>
              <w:rPr>
                <w:spacing w:val="-2"/>
                <w:sz w:val="14"/>
              </w:rPr>
              <w:t>57,560,581.33</w:t>
            </w:r>
          </w:p>
        </w:tc>
        <w:tc>
          <w:tcPr>
            <w:tcW w:w="1517" w:type="dxa"/>
          </w:tcPr>
          <w:p>
            <w:pPr>
              <w:pStyle w:val="TableParagraph"/>
              <w:spacing w:before="55"/>
              <w:ind w:left="419"/>
              <w:rPr>
                <w:sz w:val="14"/>
              </w:rPr>
            </w:pPr>
            <w:r>
              <w:rPr>
                <w:sz w:val="14"/>
              </w:rPr>
              <w:t>-</w:t>
            </w:r>
            <w:r>
              <w:rPr>
                <w:spacing w:val="-2"/>
                <w:sz w:val="14"/>
              </w:rPr>
              <w:t>254,473.69</w:t>
            </w:r>
          </w:p>
        </w:tc>
      </w:tr>
      <w:tr>
        <w:trPr>
          <w:trHeight w:val="270" w:hRule="atLeast"/>
        </w:trPr>
        <w:tc>
          <w:tcPr>
            <w:tcW w:w="2759" w:type="dxa"/>
          </w:tcPr>
          <w:p>
            <w:pPr>
              <w:pStyle w:val="TableParagraph"/>
              <w:spacing w:before="56"/>
              <w:ind w:left="230"/>
              <w:rPr>
                <w:sz w:val="14"/>
              </w:rPr>
            </w:pPr>
            <w:r>
              <w:rPr>
                <w:spacing w:val="-2"/>
                <w:sz w:val="14"/>
              </w:rPr>
              <w:t>1.2.5.01.06.99.3.00000</w:t>
            </w:r>
          </w:p>
        </w:tc>
        <w:tc>
          <w:tcPr>
            <w:tcW w:w="4402" w:type="dxa"/>
          </w:tcPr>
          <w:p>
            <w:pPr>
              <w:pStyle w:val="TableParagraph"/>
              <w:spacing w:before="56"/>
              <w:ind w:left="261"/>
              <w:rPr>
                <w:sz w:val="14"/>
              </w:rPr>
            </w:pPr>
            <w:r>
              <w:rPr>
                <w:sz w:val="14"/>
              </w:rPr>
              <w:t>Otros equipos y mobiliario-depreciaciones </w:t>
            </w:r>
            <w:r>
              <w:rPr>
                <w:spacing w:val="-2"/>
                <w:sz w:val="14"/>
              </w:rPr>
              <w:t>acumu</w:t>
            </w:r>
          </w:p>
        </w:tc>
        <w:tc>
          <w:tcPr>
            <w:tcW w:w="1763" w:type="dxa"/>
          </w:tcPr>
          <w:p>
            <w:pPr>
              <w:pStyle w:val="TableParagraph"/>
              <w:spacing w:before="56"/>
              <w:ind w:right="135"/>
              <w:jc w:val="right"/>
              <w:rPr>
                <w:sz w:val="14"/>
              </w:rPr>
            </w:pPr>
            <w:r>
              <w:rPr>
                <w:sz w:val="14"/>
              </w:rPr>
              <w:t>-</w:t>
            </w:r>
            <w:r>
              <w:rPr>
                <w:spacing w:val="-2"/>
                <w:sz w:val="14"/>
              </w:rPr>
              <w:t>57,815,055.02</w:t>
            </w:r>
          </w:p>
        </w:tc>
        <w:tc>
          <w:tcPr>
            <w:tcW w:w="1747" w:type="dxa"/>
          </w:tcPr>
          <w:p>
            <w:pPr>
              <w:pStyle w:val="TableParagraph"/>
              <w:spacing w:before="56"/>
              <w:ind w:right="172"/>
              <w:jc w:val="right"/>
              <w:rPr>
                <w:sz w:val="14"/>
              </w:rPr>
            </w:pPr>
            <w:r>
              <w:rPr>
                <w:sz w:val="14"/>
              </w:rPr>
              <w:t>-</w:t>
            </w:r>
            <w:r>
              <w:rPr>
                <w:spacing w:val="-2"/>
                <w:sz w:val="14"/>
              </w:rPr>
              <w:t>57,560,581.33</w:t>
            </w:r>
          </w:p>
        </w:tc>
        <w:tc>
          <w:tcPr>
            <w:tcW w:w="1517" w:type="dxa"/>
          </w:tcPr>
          <w:p>
            <w:pPr>
              <w:pStyle w:val="TableParagraph"/>
              <w:spacing w:before="56"/>
              <w:ind w:left="419"/>
              <w:rPr>
                <w:sz w:val="14"/>
              </w:rPr>
            </w:pPr>
            <w:r>
              <w:rPr>
                <w:sz w:val="14"/>
              </w:rPr>
              <w:t>-</w:t>
            </w:r>
            <w:r>
              <w:rPr>
                <w:spacing w:val="-2"/>
                <w:sz w:val="14"/>
              </w:rPr>
              <w:t>254,473.69</w:t>
            </w:r>
          </w:p>
        </w:tc>
      </w:tr>
      <w:tr>
        <w:trPr>
          <w:trHeight w:val="270" w:hRule="atLeast"/>
        </w:trPr>
        <w:tc>
          <w:tcPr>
            <w:tcW w:w="2759" w:type="dxa"/>
          </w:tcPr>
          <w:p>
            <w:pPr>
              <w:pStyle w:val="TableParagraph"/>
              <w:spacing w:before="55"/>
              <w:ind w:right="258"/>
              <w:jc w:val="right"/>
              <w:rPr>
                <w:sz w:val="14"/>
              </w:rPr>
            </w:pPr>
            <w:r>
              <w:rPr>
                <w:spacing w:val="-2"/>
                <w:sz w:val="14"/>
              </w:rPr>
              <w:t>1.2.5.01.06.99.3.00000.0001</w:t>
            </w:r>
          </w:p>
        </w:tc>
        <w:tc>
          <w:tcPr>
            <w:tcW w:w="4402" w:type="dxa"/>
          </w:tcPr>
          <w:p>
            <w:pPr>
              <w:pStyle w:val="TableParagraph"/>
              <w:spacing w:before="55"/>
              <w:ind w:left="261"/>
              <w:rPr>
                <w:sz w:val="14"/>
              </w:rPr>
            </w:pPr>
            <w:r>
              <w:rPr>
                <w:sz w:val="14"/>
              </w:rPr>
              <w:t>Otros equipos y mobiliario-deprec.acum.:valor </w:t>
            </w:r>
            <w:r>
              <w:rPr>
                <w:spacing w:val="-10"/>
                <w:sz w:val="14"/>
              </w:rPr>
              <w:t>d</w:t>
            </w:r>
          </w:p>
        </w:tc>
        <w:tc>
          <w:tcPr>
            <w:tcW w:w="1763" w:type="dxa"/>
          </w:tcPr>
          <w:p>
            <w:pPr>
              <w:pStyle w:val="TableParagraph"/>
              <w:spacing w:before="55"/>
              <w:ind w:right="135"/>
              <w:jc w:val="right"/>
              <w:rPr>
                <w:sz w:val="14"/>
              </w:rPr>
            </w:pPr>
            <w:r>
              <w:rPr>
                <w:sz w:val="14"/>
              </w:rPr>
              <w:t>-</w:t>
            </w:r>
            <w:r>
              <w:rPr>
                <w:spacing w:val="-2"/>
                <w:sz w:val="14"/>
              </w:rPr>
              <w:t>57,815,055.02</w:t>
            </w:r>
          </w:p>
        </w:tc>
        <w:tc>
          <w:tcPr>
            <w:tcW w:w="1747" w:type="dxa"/>
          </w:tcPr>
          <w:p>
            <w:pPr>
              <w:pStyle w:val="TableParagraph"/>
              <w:spacing w:before="55"/>
              <w:ind w:right="172"/>
              <w:jc w:val="right"/>
              <w:rPr>
                <w:sz w:val="14"/>
              </w:rPr>
            </w:pPr>
            <w:r>
              <w:rPr>
                <w:sz w:val="14"/>
              </w:rPr>
              <w:t>-</w:t>
            </w:r>
            <w:r>
              <w:rPr>
                <w:spacing w:val="-2"/>
                <w:sz w:val="14"/>
              </w:rPr>
              <w:t>57,560,581.33</w:t>
            </w:r>
          </w:p>
        </w:tc>
        <w:tc>
          <w:tcPr>
            <w:tcW w:w="1517" w:type="dxa"/>
          </w:tcPr>
          <w:p>
            <w:pPr>
              <w:pStyle w:val="TableParagraph"/>
              <w:spacing w:before="55"/>
              <w:ind w:left="419"/>
              <w:rPr>
                <w:sz w:val="14"/>
              </w:rPr>
            </w:pPr>
            <w:r>
              <w:rPr>
                <w:sz w:val="14"/>
              </w:rPr>
              <w:t>-</w:t>
            </w:r>
            <w:r>
              <w:rPr>
                <w:spacing w:val="-2"/>
                <w:sz w:val="14"/>
              </w:rPr>
              <w:t>254,473.69</w:t>
            </w:r>
          </w:p>
        </w:tc>
      </w:tr>
      <w:tr>
        <w:trPr>
          <w:trHeight w:val="315" w:hRule="atLeast"/>
        </w:trPr>
        <w:tc>
          <w:tcPr>
            <w:tcW w:w="2759" w:type="dxa"/>
          </w:tcPr>
          <w:p>
            <w:pPr>
              <w:pStyle w:val="TableParagraph"/>
              <w:spacing w:before="56"/>
              <w:ind w:left="50"/>
              <w:rPr>
                <w:sz w:val="14"/>
              </w:rPr>
            </w:pPr>
            <w:r>
              <w:rPr>
                <w:spacing w:val="-2"/>
                <w:sz w:val="14"/>
              </w:rPr>
              <w:t>1.2.5.01.07</w:t>
            </w:r>
          </w:p>
        </w:tc>
        <w:tc>
          <w:tcPr>
            <w:tcW w:w="4402" w:type="dxa"/>
          </w:tcPr>
          <w:p>
            <w:pPr>
              <w:pStyle w:val="TableParagraph"/>
              <w:spacing w:before="56"/>
              <w:ind w:left="261"/>
              <w:rPr>
                <w:sz w:val="14"/>
              </w:rPr>
            </w:pPr>
            <w:r>
              <w:rPr>
                <w:sz w:val="14"/>
              </w:rPr>
              <w:t>Equipos para </w:t>
            </w:r>
            <w:r>
              <w:rPr>
                <w:spacing w:val="-2"/>
                <w:sz w:val="14"/>
              </w:rPr>
              <w:t>computación</w:t>
            </w:r>
          </w:p>
        </w:tc>
        <w:tc>
          <w:tcPr>
            <w:tcW w:w="1763" w:type="dxa"/>
          </w:tcPr>
          <w:p>
            <w:pPr>
              <w:pStyle w:val="TableParagraph"/>
              <w:spacing w:before="56"/>
              <w:ind w:right="141"/>
              <w:jc w:val="right"/>
              <w:rPr>
                <w:sz w:val="14"/>
              </w:rPr>
            </w:pPr>
            <w:r>
              <w:rPr>
                <w:spacing w:val="-2"/>
                <w:sz w:val="14"/>
              </w:rPr>
              <w:t>372,876,135.60</w:t>
            </w:r>
          </w:p>
        </w:tc>
        <w:tc>
          <w:tcPr>
            <w:tcW w:w="1747" w:type="dxa"/>
          </w:tcPr>
          <w:p>
            <w:pPr>
              <w:pStyle w:val="TableParagraph"/>
              <w:spacing w:before="56"/>
              <w:ind w:right="178"/>
              <w:jc w:val="right"/>
              <w:rPr>
                <w:sz w:val="14"/>
              </w:rPr>
            </w:pPr>
            <w:r>
              <w:rPr>
                <w:spacing w:val="-2"/>
                <w:sz w:val="14"/>
              </w:rPr>
              <w:t>392,896,699.78</w:t>
            </w:r>
          </w:p>
        </w:tc>
        <w:tc>
          <w:tcPr>
            <w:tcW w:w="1517" w:type="dxa"/>
          </w:tcPr>
          <w:p>
            <w:pPr>
              <w:pStyle w:val="TableParagraph"/>
              <w:spacing w:before="56"/>
              <w:ind w:left="179"/>
              <w:rPr>
                <w:sz w:val="14"/>
              </w:rPr>
            </w:pPr>
            <w:r>
              <w:rPr>
                <w:sz w:val="14"/>
              </w:rPr>
              <w:t>-</w:t>
            </w:r>
            <w:r>
              <w:rPr>
                <w:spacing w:val="-2"/>
                <w:sz w:val="14"/>
              </w:rPr>
              <w:t>20,020,564.18</w:t>
            </w:r>
          </w:p>
        </w:tc>
      </w:tr>
      <w:tr>
        <w:trPr>
          <w:trHeight w:val="314" w:hRule="atLeast"/>
        </w:trPr>
        <w:tc>
          <w:tcPr>
            <w:tcW w:w="2759" w:type="dxa"/>
          </w:tcPr>
          <w:p>
            <w:pPr>
              <w:pStyle w:val="TableParagraph"/>
              <w:spacing w:before="100"/>
              <w:ind w:left="230"/>
              <w:rPr>
                <w:sz w:val="14"/>
              </w:rPr>
            </w:pPr>
            <w:r>
              <w:rPr>
                <w:spacing w:val="-2"/>
                <w:sz w:val="14"/>
              </w:rPr>
              <w:t>1.2.5.01.07.01</w:t>
            </w:r>
          </w:p>
        </w:tc>
        <w:tc>
          <w:tcPr>
            <w:tcW w:w="4402" w:type="dxa"/>
          </w:tcPr>
          <w:p>
            <w:pPr>
              <w:pStyle w:val="TableParagraph"/>
              <w:spacing w:before="100"/>
              <w:ind w:left="261"/>
              <w:rPr>
                <w:sz w:val="14"/>
              </w:rPr>
            </w:pPr>
            <w:r>
              <w:rPr>
                <w:spacing w:val="-2"/>
                <w:sz w:val="14"/>
              </w:rPr>
              <w:t>Computadoras</w:t>
            </w:r>
          </w:p>
        </w:tc>
        <w:tc>
          <w:tcPr>
            <w:tcW w:w="1763" w:type="dxa"/>
          </w:tcPr>
          <w:p>
            <w:pPr>
              <w:pStyle w:val="TableParagraph"/>
              <w:spacing w:before="100"/>
              <w:ind w:right="141"/>
              <w:jc w:val="right"/>
              <w:rPr>
                <w:sz w:val="14"/>
              </w:rPr>
            </w:pPr>
            <w:r>
              <w:rPr>
                <w:spacing w:val="-2"/>
                <w:sz w:val="14"/>
              </w:rPr>
              <w:t>246,131,820.92</w:t>
            </w:r>
          </w:p>
        </w:tc>
        <w:tc>
          <w:tcPr>
            <w:tcW w:w="1747" w:type="dxa"/>
          </w:tcPr>
          <w:p>
            <w:pPr>
              <w:pStyle w:val="TableParagraph"/>
              <w:spacing w:before="100"/>
              <w:ind w:right="178"/>
              <w:jc w:val="right"/>
              <w:rPr>
                <w:sz w:val="14"/>
              </w:rPr>
            </w:pPr>
            <w:r>
              <w:rPr>
                <w:spacing w:val="-2"/>
                <w:sz w:val="14"/>
              </w:rPr>
              <w:t>255,362,680.83</w:t>
            </w:r>
          </w:p>
        </w:tc>
        <w:tc>
          <w:tcPr>
            <w:tcW w:w="1517" w:type="dxa"/>
          </w:tcPr>
          <w:p>
            <w:pPr>
              <w:pStyle w:val="TableParagraph"/>
              <w:spacing w:before="100"/>
              <w:ind w:left="254"/>
              <w:rPr>
                <w:sz w:val="14"/>
              </w:rPr>
            </w:pPr>
            <w:r>
              <w:rPr>
                <w:sz w:val="14"/>
              </w:rPr>
              <w:t>-</w:t>
            </w:r>
            <w:r>
              <w:rPr>
                <w:spacing w:val="-2"/>
                <w:sz w:val="14"/>
              </w:rPr>
              <w:t>9,230,859.91</w:t>
            </w:r>
          </w:p>
        </w:tc>
      </w:tr>
      <w:tr>
        <w:trPr>
          <w:trHeight w:val="270" w:hRule="atLeast"/>
        </w:trPr>
        <w:tc>
          <w:tcPr>
            <w:tcW w:w="2759" w:type="dxa"/>
          </w:tcPr>
          <w:p>
            <w:pPr>
              <w:pStyle w:val="TableParagraph"/>
              <w:spacing w:before="55"/>
              <w:ind w:left="230"/>
              <w:rPr>
                <w:sz w:val="14"/>
              </w:rPr>
            </w:pPr>
            <w:r>
              <w:rPr>
                <w:spacing w:val="-2"/>
                <w:sz w:val="14"/>
              </w:rPr>
              <w:t>1.2.5.01.07.01.1</w:t>
            </w:r>
          </w:p>
        </w:tc>
        <w:tc>
          <w:tcPr>
            <w:tcW w:w="4402" w:type="dxa"/>
          </w:tcPr>
          <w:p>
            <w:pPr>
              <w:pStyle w:val="TableParagraph"/>
              <w:spacing w:before="55"/>
              <w:ind w:left="261"/>
              <w:rPr>
                <w:sz w:val="14"/>
              </w:rPr>
            </w:pPr>
            <w:r>
              <w:rPr>
                <w:sz w:val="14"/>
              </w:rPr>
              <w:t>Computadoras-valores de </w:t>
            </w:r>
            <w:r>
              <w:rPr>
                <w:spacing w:val="-2"/>
                <w:sz w:val="14"/>
              </w:rPr>
              <w:t>origen</w:t>
            </w:r>
          </w:p>
        </w:tc>
        <w:tc>
          <w:tcPr>
            <w:tcW w:w="1763" w:type="dxa"/>
          </w:tcPr>
          <w:p>
            <w:pPr>
              <w:pStyle w:val="TableParagraph"/>
              <w:spacing w:before="55"/>
              <w:ind w:right="138"/>
              <w:jc w:val="right"/>
              <w:rPr>
                <w:sz w:val="14"/>
              </w:rPr>
            </w:pPr>
            <w:r>
              <w:rPr>
                <w:spacing w:val="-2"/>
                <w:sz w:val="14"/>
              </w:rPr>
              <w:t>1,194,627,440.70</w:t>
            </w:r>
          </w:p>
        </w:tc>
        <w:tc>
          <w:tcPr>
            <w:tcW w:w="1747" w:type="dxa"/>
          </w:tcPr>
          <w:p>
            <w:pPr>
              <w:pStyle w:val="TableParagraph"/>
              <w:spacing w:before="55"/>
              <w:ind w:right="175"/>
              <w:jc w:val="right"/>
              <w:rPr>
                <w:sz w:val="14"/>
              </w:rPr>
            </w:pPr>
            <w:r>
              <w:rPr>
                <w:spacing w:val="-2"/>
                <w:sz w:val="14"/>
              </w:rPr>
              <w:t>1,290,352,016.62</w:t>
            </w:r>
          </w:p>
        </w:tc>
        <w:tc>
          <w:tcPr>
            <w:tcW w:w="1517" w:type="dxa"/>
          </w:tcPr>
          <w:p>
            <w:pPr>
              <w:pStyle w:val="TableParagraph"/>
              <w:spacing w:before="55"/>
              <w:ind w:left="179"/>
              <w:rPr>
                <w:sz w:val="14"/>
              </w:rPr>
            </w:pPr>
            <w:r>
              <w:rPr>
                <w:sz w:val="14"/>
              </w:rPr>
              <w:t>-</w:t>
            </w:r>
            <w:r>
              <w:rPr>
                <w:spacing w:val="-2"/>
                <w:sz w:val="14"/>
              </w:rPr>
              <w:t>95,724,575.92</w:t>
            </w:r>
          </w:p>
        </w:tc>
      </w:tr>
      <w:tr>
        <w:trPr>
          <w:trHeight w:val="270" w:hRule="atLeast"/>
        </w:trPr>
        <w:tc>
          <w:tcPr>
            <w:tcW w:w="2759" w:type="dxa"/>
          </w:tcPr>
          <w:p>
            <w:pPr>
              <w:pStyle w:val="TableParagraph"/>
              <w:spacing w:before="56"/>
              <w:ind w:left="230"/>
              <w:rPr>
                <w:sz w:val="14"/>
              </w:rPr>
            </w:pPr>
            <w:r>
              <w:rPr>
                <w:spacing w:val="-2"/>
                <w:sz w:val="14"/>
              </w:rPr>
              <w:t>1.2.5.01.07.01.1.00000</w:t>
            </w:r>
          </w:p>
        </w:tc>
        <w:tc>
          <w:tcPr>
            <w:tcW w:w="4402" w:type="dxa"/>
          </w:tcPr>
          <w:p>
            <w:pPr>
              <w:pStyle w:val="TableParagraph"/>
              <w:spacing w:before="56"/>
              <w:ind w:left="261"/>
              <w:rPr>
                <w:sz w:val="14"/>
              </w:rPr>
            </w:pPr>
            <w:r>
              <w:rPr>
                <w:sz w:val="14"/>
              </w:rPr>
              <w:t>Computadoras-valores de </w:t>
            </w:r>
            <w:r>
              <w:rPr>
                <w:spacing w:val="-2"/>
                <w:sz w:val="14"/>
              </w:rPr>
              <w:t>origen</w:t>
            </w:r>
          </w:p>
        </w:tc>
        <w:tc>
          <w:tcPr>
            <w:tcW w:w="1763" w:type="dxa"/>
          </w:tcPr>
          <w:p>
            <w:pPr>
              <w:pStyle w:val="TableParagraph"/>
              <w:spacing w:before="56"/>
              <w:ind w:right="138"/>
              <w:jc w:val="right"/>
              <w:rPr>
                <w:sz w:val="14"/>
              </w:rPr>
            </w:pPr>
            <w:r>
              <w:rPr>
                <w:spacing w:val="-2"/>
                <w:sz w:val="14"/>
              </w:rPr>
              <w:t>1,194,627,440.70</w:t>
            </w:r>
          </w:p>
        </w:tc>
        <w:tc>
          <w:tcPr>
            <w:tcW w:w="1747" w:type="dxa"/>
          </w:tcPr>
          <w:p>
            <w:pPr>
              <w:pStyle w:val="TableParagraph"/>
              <w:spacing w:before="56"/>
              <w:ind w:right="175"/>
              <w:jc w:val="right"/>
              <w:rPr>
                <w:sz w:val="14"/>
              </w:rPr>
            </w:pPr>
            <w:r>
              <w:rPr>
                <w:spacing w:val="-2"/>
                <w:sz w:val="14"/>
              </w:rPr>
              <w:t>1,290,352,016.62</w:t>
            </w:r>
          </w:p>
        </w:tc>
        <w:tc>
          <w:tcPr>
            <w:tcW w:w="1517" w:type="dxa"/>
          </w:tcPr>
          <w:p>
            <w:pPr>
              <w:pStyle w:val="TableParagraph"/>
              <w:spacing w:before="56"/>
              <w:ind w:left="179"/>
              <w:rPr>
                <w:sz w:val="14"/>
              </w:rPr>
            </w:pPr>
            <w:r>
              <w:rPr>
                <w:sz w:val="14"/>
              </w:rPr>
              <w:t>-</w:t>
            </w:r>
            <w:r>
              <w:rPr>
                <w:spacing w:val="-2"/>
                <w:sz w:val="14"/>
              </w:rPr>
              <w:t>95,724,575.92</w:t>
            </w:r>
          </w:p>
        </w:tc>
      </w:tr>
      <w:tr>
        <w:trPr>
          <w:trHeight w:val="270" w:hRule="atLeast"/>
        </w:trPr>
        <w:tc>
          <w:tcPr>
            <w:tcW w:w="2759" w:type="dxa"/>
          </w:tcPr>
          <w:p>
            <w:pPr>
              <w:pStyle w:val="TableParagraph"/>
              <w:spacing w:before="55"/>
              <w:ind w:left="230"/>
              <w:rPr>
                <w:sz w:val="14"/>
              </w:rPr>
            </w:pPr>
            <w:r>
              <w:rPr>
                <w:spacing w:val="-2"/>
                <w:sz w:val="14"/>
              </w:rPr>
              <w:t>1.2.5.01.07.01.3</w:t>
            </w:r>
          </w:p>
        </w:tc>
        <w:tc>
          <w:tcPr>
            <w:tcW w:w="4402" w:type="dxa"/>
          </w:tcPr>
          <w:p>
            <w:pPr>
              <w:pStyle w:val="TableParagraph"/>
              <w:spacing w:before="55"/>
              <w:ind w:left="261"/>
              <w:rPr>
                <w:sz w:val="14"/>
              </w:rPr>
            </w:pPr>
            <w:r>
              <w:rPr>
                <w:sz w:val="14"/>
              </w:rPr>
              <w:t>Computadoras-depreciaciones </w:t>
            </w:r>
            <w:r>
              <w:rPr>
                <w:spacing w:val="-2"/>
                <w:sz w:val="14"/>
              </w:rPr>
              <w:t>acumuladas</w:t>
            </w:r>
          </w:p>
        </w:tc>
        <w:tc>
          <w:tcPr>
            <w:tcW w:w="1763" w:type="dxa"/>
          </w:tcPr>
          <w:p>
            <w:pPr>
              <w:pStyle w:val="TableParagraph"/>
              <w:spacing w:before="55"/>
              <w:ind w:right="141"/>
              <w:jc w:val="right"/>
              <w:rPr>
                <w:sz w:val="14"/>
              </w:rPr>
            </w:pPr>
            <w:r>
              <w:rPr>
                <w:sz w:val="14"/>
              </w:rPr>
              <w:t>-</w:t>
            </w:r>
            <w:r>
              <w:rPr>
                <w:spacing w:val="-2"/>
                <w:sz w:val="14"/>
              </w:rPr>
              <w:t>948,495,619.78</w:t>
            </w:r>
          </w:p>
        </w:tc>
        <w:tc>
          <w:tcPr>
            <w:tcW w:w="1747" w:type="dxa"/>
          </w:tcPr>
          <w:p>
            <w:pPr>
              <w:pStyle w:val="TableParagraph"/>
              <w:spacing w:before="55"/>
              <w:ind w:right="175"/>
              <w:jc w:val="right"/>
              <w:rPr>
                <w:sz w:val="14"/>
              </w:rPr>
            </w:pPr>
            <w:r>
              <w:rPr>
                <w:sz w:val="14"/>
              </w:rPr>
              <w:t>-</w:t>
            </w:r>
            <w:r>
              <w:rPr>
                <w:spacing w:val="-2"/>
                <w:sz w:val="14"/>
              </w:rPr>
              <w:t>1,034,989,335.79</w:t>
            </w:r>
          </w:p>
        </w:tc>
        <w:tc>
          <w:tcPr>
            <w:tcW w:w="1517" w:type="dxa"/>
          </w:tcPr>
          <w:p>
            <w:pPr>
              <w:pStyle w:val="TableParagraph"/>
              <w:spacing w:before="55"/>
              <w:ind w:left="263"/>
              <w:rPr>
                <w:sz w:val="14"/>
              </w:rPr>
            </w:pPr>
            <w:r>
              <w:rPr>
                <w:spacing w:val="-2"/>
                <w:sz w:val="14"/>
              </w:rPr>
              <w:t>86,493,716.01</w:t>
            </w:r>
          </w:p>
        </w:tc>
      </w:tr>
      <w:tr>
        <w:trPr>
          <w:trHeight w:val="270" w:hRule="atLeast"/>
        </w:trPr>
        <w:tc>
          <w:tcPr>
            <w:tcW w:w="2759" w:type="dxa"/>
          </w:tcPr>
          <w:p>
            <w:pPr>
              <w:pStyle w:val="TableParagraph"/>
              <w:spacing w:before="56"/>
              <w:ind w:left="230"/>
              <w:rPr>
                <w:sz w:val="14"/>
              </w:rPr>
            </w:pPr>
            <w:r>
              <w:rPr>
                <w:spacing w:val="-2"/>
                <w:sz w:val="14"/>
              </w:rPr>
              <w:t>1.2.5.01.07.01.3.00000</w:t>
            </w:r>
          </w:p>
        </w:tc>
        <w:tc>
          <w:tcPr>
            <w:tcW w:w="4402" w:type="dxa"/>
          </w:tcPr>
          <w:p>
            <w:pPr>
              <w:pStyle w:val="TableParagraph"/>
              <w:spacing w:before="56"/>
              <w:ind w:left="261"/>
              <w:rPr>
                <w:sz w:val="14"/>
              </w:rPr>
            </w:pPr>
            <w:r>
              <w:rPr>
                <w:sz w:val="14"/>
              </w:rPr>
              <w:t>Computadoras-depreciaciones </w:t>
            </w:r>
            <w:r>
              <w:rPr>
                <w:spacing w:val="-2"/>
                <w:sz w:val="14"/>
              </w:rPr>
              <w:t>acumuladas</w:t>
            </w:r>
          </w:p>
        </w:tc>
        <w:tc>
          <w:tcPr>
            <w:tcW w:w="1763" w:type="dxa"/>
          </w:tcPr>
          <w:p>
            <w:pPr>
              <w:pStyle w:val="TableParagraph"/>
              <w:spacing w:before="56"/>
              <w:ind w:right="141"/>
              <w:jc w:val="right"/>
              <w:rPr>
                <w:sz w:val="14"/>
              </w:rPr>
            </w:pPr>
            <w:r>
              <w:rPr>
                <w:sz w:val="14"/>
              </w:rPr>
              <w:t>-</w:t>
            </w:r>
            <w:r>
              <w:rPr>
                <w:spacing w:val="-2"/>
                <w:sz w:val="14"/>
              </w:rPr>
              <w:t>948,495,619.78</w:t>
            </w:r>
          </w:p>
        </w:tc>
        <w:tc>
          <w:tcPr>
            <w:tcW w:w="1747" w:type="dxa"/>
          </w:tcPr>
          <w:p>
            <w:pPr>
              <w:pStyle w:val="TableParagraph"/>
              <w:spacing w:before="56"/>
              <w:ind w:right="175"/>
              <w:jc w:val="right"/>
              <w:rPr>
                <w:sz w:val="14"/>
              </w:rPr>
            </w:pPr>
            <w:r>
              <w:rPr>
                <w:sz w:val="14"/>
              </w:rPr>
              <w:t>-</w:t>
            </w:r>
            <w:r>
              <w:rPr>
                <w:spacing w:val="-2"/>
                <w:sz w:val="14"/>
              </w:rPr>
              <w:t>1,034,989,335.79</w:t>
            </w:r>
          </w:p>
        </w:tc>
        <w:tc>
          <w:tcPr>
            <w:tcW w:w="1517" w:type="dxa"/>
          </w:tcPr>
          <w:p>
            <w:pPr>
              <w:pStyle w:val="TableParagraph"/>
              <w:spacing w:before="56"/>
              <w:ind w:left="263"/>
              <w:rPr>
                <w:sz w:val="14"/>
              </w:rPr>
            </w:pPr>
            <w:r>
              <w:rPr>
                <w:spacing w:val="-2"/>
                <w:sz w:val="14"/>
              </w:rPr>
              <w:t>86,493,716.01</w:t>
            </w:r>
          </w:p>
        </w:tc>
      </w:tr>
      <w:tr>
        <w:trPr>
          <w:trHeight w:val="270" w:hRule="atLeast"/>
        </w:trPr>
        <w:tc>
          <w:tcPr>
            <w:tcW w:w="2759" w:type="dxa"/>
          </w:tcPr>
          <w:p>
            <w:pPr>
              <w:pStyle w:val="TableParagraph"/>
              <w:spacing w:before="55"/>
              <w:ind w:right="258"/>
              <w:jc w:val="right"/>
              <w:rPr>
                <w:sz w:val="14"/>
              </w:rPr>
            </w:pPr>
            <w:r>
              <w:rPr>
                <w:spacing w:val="-2"/>
                <w:sz w:val="14"/>
              </w:rPr>
              <w:t>1.2.5.01.07.01.3.00000.0001</w:t>
            </w:r>
          </w:p>
        </w:tc>
        <w:tc>
          <w:tcPr>
            <w:tcW w:w="4402" w:type="dxa"/>
          </w:tcPr>
          <w:p>
            <w:pPr>
              <w:pStyle w:val="TableParagraph"/>
              <w:spacing w:before="55"/>
              <w:ind w:left="261"/>
              <w:rPr>
                <w:sz w:val="14"/>
              </w:rPr>
            </w:pPr>
            <w:r>
              <w:rPr>
                <w:sz w:val="14"/>
              </w:rPr>
              <w:t>Computadoras-deprec.acum.:valor de origen y </w:t>
            </w:r>
            <w:r>
              <w:rPr>
                <w:spacing w:val="-5"/>
                <w:sz w:val="14"/>
              </w:rPr>
              <w:t>mej</w:t>
            </w:r>
          </w:p>
        </w:tc>
        <w:tc>
          <w:tcPr>
            <w:tcW w:w="1763" w:type="dxa"/>
          </w:tcPr>
          <w:p>
            <w:pPr>
              <w:pStyle w:val="TableParagraph"/>
              <w:spacing w:before="55"/>
              <w:ind w:right="141"/>
              <w:jc w:val="right"/>
              <w:rPr>
                <w:sz w:val="14"/>
              </w:rPr>
            </w:pPr>
            <w:r>
              <w:rPr>
                <w:sz w:val="14"/>
              </w:rPr>
              <w:t>-</w:t>
            </w:r>
            <w:r>
              <w:rPr>
                <w:spacing w:val="-2"/>
                <w:sz w:val="14"/>
              </w:rPr>
              <w:t>948,495,619.78</w:t>
            </w:r>
          </w:p>
        </w:tc>
        <w:tc>
          <w:tcPr>
            <w:tcW w:w="1747" w:type="dxa"/>
          </w:tcPr>
          <w:p>
            <w:pPr>
              <w:pStyle w:val="TableParagraph"/>
              <w:spacing w:before="55"/>
              <w:ind w:right="175"/>
              <w:jc w:val="right"/>
              <w:rPr>
                <w:sz w:val="14"/>
              </w:rPr>
            </w:pPr>
            <w:r>
              <w:rPr>
                <w:sz w:val="14"/>
              </w:rPr>
              <w:t>-</w:t>
            </w:r>
            <w:r>
              <w:rPr>
                <w:spacing w:val="-2"/>
                <w:sz w:val="14"/>
              </w:rPr>
              <w:t>1,034,989,335.79</w:t>
            </w:r>
          </w:p>
        </w:tc>
        <w:tc>
          <w:tcPr>
            <w:tcW w:w="1517" w:type="dxa"/>
          </w:tcPr>
          <w:p>
            <w:pPr>
              <w:pStyle w:val="TableParagraph"/>
              <w:spacing w:before="55"/>
              <w:ind w:left="263"/>
              <w:rPr>
                <w:sz w:val="14"/>
              </w:rPr>
            </w:pPr>
            <w:r>
              <w:rPr>
                <w:spacing w:val="-2"/>
                <w:sz w:val="14"/>
              </w:rPr>
              <w:t>86,493,716.01</w:t>
            </w:r>
          </w:p>
        </w:tc>
      </w:tr>
      <w:tr>
        <w:trPr>
          <w:trHeight w:val="270" w:hRule="atLeast"/>
        </w:trPr>
        <w:tc>
          <w:tcPr>
            <w:tcW w:w="2759" w:type="dxa"/>
          </w:tcPr>
          <w:p>
            <w:pPr>
              <w:pStyle w:val="TableParagraph"/>
              <w:spacing w:before="56"/>
              <w:ind w:left="230"/>
              <w:rPr>
                <w:sz w:val="14"/>
              </w:rPr>
            </w:pPr>
            <w:r>
              <w:rPr>
                <w:spacing w:val="-2"/>
                <w:sz w:val="14"/>
              </w:rPr>
              <w:t>1.2.5.01.07.02</w:t>
            </w:r>
          </w:p>
        </w:tc>
        <w:tc>
          <w:tcPr>
            <w:tcW w:w="4402" w:type="dxa"/>
          </w:tcPr>
          <w:p>
            <w:pPr>
              <w:pStyle w:val="TableParagraph"/>
              <w:spacing w:before="56"/>
              <w:ind w:left="261"/>
              <w:rPr>
                <w:sz w:val="14"/>
              </w:rPr>
            </w:pPr>
            <w:r>
              <w:rPr>
                <w:spacing w:val="-2"/>
                <w:sz w:val="14"/>
              </w:rPr>
              <w:t>Impresoras</w:t>
            </w:r>
          </w:p>
        </w:tc>
        <w:tc>
          <w:tcPr>
            <w:tcW w:w="1763" w:type="dxa"/>
          </w:tcPr>
          <w:p>
            <w:pPr>
              <w:pStyle w:val="TableParagraph"/>
              <w:spacing w:before="56"/>
              <w:ind w:right="144"/>
              <w:jc w:val="right"/>
              <w:rPr>
                <w:sz w:val="14"/>
              </w:rPr>
            </w:pPr>
            <w:r>
              <w:rPr>
                <w:spacing w:val="-2"/>
                <w:sz w:val="14"/>
              </w:rPr>
              <w:t>3,234,330.27</w:t>
            </w:r>
          </w:p>
        </w:tc>
        <w:tc>
          <w:tcPr>
            <w:tcW w:w="1747" w:type="dxa"/>
          </w:tcPr>
          <w:p>
            <w:pPr>
              <w:pStyle w:val="TableParagraph"/>
              <w:spacing w:before="56"/>
              <w:ind w:right="182"/>
              <w:jc w:val="right"/>
              <w:rPr>
                <w:sz w:val="14"/>
              </w:rPr>
            </w:pPr>
            <w:r>
              <w:rPr>
                <w:spacing w:val="-2"/>
                <w:sz w:val="14"/>
              </w:rPr>
              <w:t>3,390,635.05</w:t>
            </w:r>
          </w:p>
        </w:tc>
        <w:tc>
          <w:tcPr>
            <w:tcW w:w="1517" w:type="dxa"/>
          </w:tcPr>
          <w:p>
            <w:pPr>
              <w:pStyle w:val="TableParagraph"/>
              <w:spacing w:before="56"/>
              <w:ind w:left="419"/>
              <w:rPr>
                <w:sz w:val="14"/>
              </w:rPr>
            </w:pPr>
            <w:r>
              <w:rPr>
                <w:sz w:val="14"/>
              </w:rPr>
              <w:t>-</w:t>
            </w:r>
            <w:r>
              <w:rPr>
                <w:spacing w:val="-2"/>
                <w:sz w:val="14"/>
              </w:rPr>
              <w:t>156,304.78</w:t>
            </w:r>
          </w:p>
        </w:tc>
      </w:tr>
      <w:tr>
        <w:trPr>
          <w:trHeight w:val="270" w:hRule="atLeast"/>
        </w:trPr>
        <w:tc>
          <w:tcPr>
            <w:tcW w:w="2759" w:type="dxa"/>
          </w:tcPr>
          <w:p>
            <w:pPr>
              <w:pStyle w:val="TableParagraph"/>
              <w:spacing w:before="55"/>
              <w:ind w:left="230"/>
              <w:rPr>
                <w:sz w:val="14"/>
              </w:rPr>
            </w:pPr>
            <w:r>
              <w:rPr>
                <w:spacing w:val="-2"/>
                <w:sz w:val="14"/>
              </w:rPr>
              <w:t>1.2.5.01.07.02.1</w:t>
            </w:r>
          </w:p>
        </w:tc>
        <w:tc>
          <w:tcPr>
            <w:tcW w:w="4402" w:type="dxa"/>
          </w:tcPr>
          <w:p>
            <w:pPr>
              <w:pStyle w:val="TableParagraph"/>
              <w:spacing w:before="55"/>
              <w:ind w:left="261"/>
              <w:rPr>
                <w:sz w:val="14"/>
              </w:rPr>
            </w:pPr>
            <w:r>
              <w:rPr>
                <w:sz w:val="14"/>
              </w:rPr>
              <w:t>Impresoras-valores de </w:t>
            </w:r>
            <w:r>
              <w:rPr>
                <w:spacing w:val="-2"/>
                <w:sz w:val="14"/>
              </w:rPr>
              <w:t>origen</w:t>
            </w:r>
          </w:p>
        </w:tc>
        <w:tc>
          <w:tcPr>
            <w:tcW w:w="1763" w:type="dxa"/>
          </w:tcPr>
          <w:p>
            <w:pPr>
              <w:pStyle w:val="TableParagraph"/>
              <w:spacing w:before="55"/>
              <w:ind w:right="135"/>
              <w:jc w:val="right"/>
              <w:rPr>
                <w:sz w:val="14"/>
              </w:rPr>
            </w:pPr>
            <w:r>
              <w:rPr>
                <w:spacing w:val="-2"/>
                <w:sz w:val="14"/>
              </w:rPr>
              <w:t>74,739,185.38</w:t>
            </w:r>
          </w:p>
        </w:tc>
        <w:tc>
          <w:tcPr>
            <w:tcW w:w="1747" w:type="dxa"/>
          </w:tcPr>
          <w:p>
            <w:pPr>
              <w:pStyle w:val="TableParagraph"/>
              <w:spacing w:before="55"/>
              <w:ind w:right="172"/>
              <w:jc w:val="right"/>
              <w:rPr>
                <w:sz w:val="14"/>
              </w:rPr>
            </w:pPr>
            <w:r>
              <w:rPr>
                <w:spacing w:val="-2"/>
                <w:sz w:val="14"/>
              </w:rPr>
              <w:t>74,739,185.38</w:t>
            </w:r>
          </w:p>
        </w:tc>
        <w:tc>
          <w:tcPr>
            <w:tcW w:w="1517" w:type="dxa"/>
          </w:tcPr>
          <w:p>
            <w:pPr>
              <w:pStyle w:val="TableParagraph"/>
              <w:spacing w:before="55"/>
              <w:ind w:right="16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1.2.5.01.07.02.1.00000</w:t>
            </w:r>
          </w:p>
        </w:tc>
        <w:tc>
          <w:tcPr>
            <w:tcW w:w="4402" w:type="dxa"/>
          </w:tcPr>
          <w:p>
            <w:pPr>
              <w:pStyle w:val="TableParagraph"/>
              <w:spacing w:before="56"/>
              <w:ind w:left="261"/>
              <w:rPr>
                <w:sz w:val="14"/>
              </w:rPr>
            </w:pPr>
            <w:r>
              <w:rPr>
                <w:sz w:val="14"/>
              </w:rPr>
              <w:t>Impresoras-valores de </w:t>
            </w:r>
            <w:r>
              <w:rPr>
                <w:spacing w:val="-2"/>
                <w:sz w:val="14"/>
              </w:rPr>
              <w:t>origen</w:t>
            </w:r>
          </w:p>
        </w:tc>
        <w:tc>
          <w:tcPr>
            <w:tcW w:w="1763" w:type="dxa"/>
          </w:tcPr>
          <w:p>
            <w:pPr>
              <w:pStyle w:val="TableParagraph"/>
              <w:spacing w:before="56"/>
              <w:ind w:right="135"/>
              <w:jc w:val="right"/>
              <w:rPr>
                <w:sz w:val="14"/>
              </w:rPr>
            </w:pPr>
            <w:r>
              <w:rPr>
                <w:spacing w:val="-2"/>
                <w:sz w:val="14"/>
              </w:rPr>
              <w:t>74,739,185.38</w:t>
            </w:r>
          </w:p>
        </w:tc>
        <w:tc>
          <w:tcPr>
            <w:tcW w:w="1747" w:type="dxa"/>
          </w:tcPr>
          <w:p>
            <w:pPr>
              <w:pStyle w:val="TableParagraph"/>
              <w:spacing w:before="56"/>
              <w:ind w:right="172"/>
              <w:jc w:val="right"/>
              <w:rPr>
                <w:sz w:val="14"/>
              </w:rPr>
            </w:pPr>
            <w:r>
              <w:rPr>
                <w:spacing w:val="-2"/>
                <w:sz w:val="14"/>
              </w:rPr>
              <w:t>74,739,185.38</w:t>
            </w:r>
          </w:p>
        </w:tc>
        <w:tc>
          <w:tcPr>
            <w:tcW w:w="1517" w:type="dxa"/>
          </w:tcPr>
          <w:p>
            <w:pPr>
              <w:pStyle w:val="TableParagraph"/>
              <w:spacing w:before="56"/>
              <w:ind w:right="16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1.2.5.01.07.02.3</w:t>
            </w:r>
          </w:p>
        </w:tc>
        <w:tc>
          <w:tcPr>
            <w:tcW w:w="4402" w:type="dxa"/>
          </w:tcPr>
          <w:p>
            <w:pPr>
              <w:pStyle w:val="TableParagraph"/>
              <w:spacing w:before="55"/>
              <w:ind w:left="261"/>
              <w:rPr>
                <w:sz w:val="14"/>
              </w:rPr>
            </w:pPr>
            <w:r>
              <w:rPr>
                <w:sz w:val="14"/>
              </w:rPr>
              <w:t>Impresoras-depreciaciones </w:t>
            </w:r>
            <w:r>
              <w:rPr>
                <w:spacing w:val="-2"/>
                <w:sz w:val="14"/>
              </w:rPr>
              <w:t>acumuladas</w:t>
            </w:r>
          </w:p>
        </w:tc>
        <w:tc>
          <w:tcPr>
            <w:tcW w:w="1763" w:type="dxa"/>
          </w:tcPr>
          <w:p>
            <w:pPr>
              <w:pStyle w:val="TableParagraph"/>
              <w:spacing w:before="55"/>
              <w:ind w:right="135"/>
              <w:jc w:val="right"/>
              <w:rPr>
                <w:sz w:val="14"/>
              </w:rPr>
            </w:pPr>
            <w:r>
              <w:rPr>
                <w:sz w:val="14"/>
              </w:rPr>
              <w:t>-</w:t>
            </w:r>
            <w:r>
              <w:rPr>
                <w:spacing w:val="-2"/>
                <w:sz w:val="14"/>
              </w:rPr>
              <w:t>71,504,855.11</w:t>
            </w:r>
          </w:p>
        </w:tc>
        <w:tc>
          <w:tcPr>
            <w:tcW w:w="1747" w:type="dxa"/>
          </w:tcPr>
          <w:p>
            <w:pPr>
              <w:pStyle w:val="TableParagraph"/>
              <w:spacing w:before="55"/>
              <w:ind w:right="172"/>
              <w:jc w:val="right"/>
              <w:rPr>
                <w:sz w:val="14"/>
              </w:rPr>
            </w:pPr>
            <w:r>
              <w:rPr>
                <w:sz w:val="14"/>
              </w:rPr>
              <w:t>-</w:t>
            </w:r>
            <w:r>
              <w:rPr>
                <w:spacing w:val="-2"/>
                <w:sz w:val="14"/>
              </w:rPr>
              <w:t>71,348,550.33</w:t>
            </w:r>
          </w:p>
        </w:tc>
        <w:tc>
          <w:tcPr>
            <w:tcW w:w="1517" w:type="dxa"/>
          </w:tcPr>
          <w:p>
            <w:pPr>
              <w:pStyle w:val="TableParagraph"/>
              <w:spacing w:before="55"/>
              <w:ind w:left="419"/>
              <w:rPr>
                <w:sz w:val="14"/>
              </w:rPr>
            </w:pPr>
            <w:r>
              <w:rPr>
                <w:sz w:val="14"/>
              </w:rPr>
              <w:t>-</w:t>
            </w:r>
            <w:r>
              <w:rPr>
                <w:spacing w:val="-2"/>
                <w:sz w:val="14"/>
              </w:rPr>
              <w:t>156,304.78</w:t>
            </w:r>
          </w:p>
        </w:tc>
      </w:tr>
      <w:tr>
        <w:trPr>
          <w:trHeight w:val="270" w:hRule="atLeast"/>
        </w:trPr>
        <w:tc>
          <w:tcPr>
            <w:tcW w:w="2759" w:type="dxa"/>
          </w:tcPr>
          <w:p>
            <w:pPr>
              <w:pStyle w:val="TableParagraph"/>
              <w:spacing w:before="56"/>
              <w:ind w:left="230"/>
              <w:rPr>
                <w:sz w:val="14"/>
              </w:rPr>
            </w:pPr>
            <w:r>
              <w:rPr>
                <w:spacing w:val="-2"/>
                <w:sz w:val="14"/>
              </w:rPr>
              <w:t>1.2.5.01.07.02.3.00000</w:t>
            </w:r>
          </w:p>
        </w:tc>
        <w:tc>
          <w:tcPr>
            <w:tcW w:w="4402" w:type="dxa"/>
          </w:tcPr>
          <w:p>
            <w:pPr>
              <w:pStyle w:val="TableParagraph"/>
              <w:spacing w:before="56"/>
              <w:ind w:left="261"/>
              <w:rPr>
                <w:sz w:val="14"/>
              </w:rPr>
            </w:pPr>
            <w:r>
              <w:rPr>
                <w:sz w:val="14"/>
              </w:rPr>
              <w:t>Impresoras-depreciaciones </w:t>
            </w:r>
            <w:r>
              <w:rPr>
                <w:spacing w:val="-2"/>
                <w:sz w:val="14"/>
              </w:rPr>
              <w:t>acumuladas</w:t>
            </w:r>
          </w:p>
        </w:tc>
        <w:tc>
          <w:tcPr>
            <w:tcW w:w="1763" w:type="dxa"/>
          </w:tcPr>
          <w:p>
            <w:pPr>
              <w:pStyle w:val="TableParagraph"/>
              <w:spacing w:before="56"/>
              <w:ind w:right="135"/>
              <w:jc w:val="right"/>
              <w:rPr>
                <w:sz w:val="14"/>
              </w:rPr>
            </w:pPr>
            <w:r>
              <w:rPr>
                <w:sz w:val="14"/>
              </w:rPr>
              <w:t>-</w:t>
            </w:r>
            <w:r>
              <w:rPr>
                <w:spacing w:val="-2"/>
                <w:sz w:val="14"/>
              </w:rPr>
              <w:t>71,504,855.11</w:t>
            </w:r>
          </w:p>
        </w:tc>
        <w:tc>
          <w:tcPr>
            <w:tcW w:w="1747" w:type="dxa"/>
          </w:tcPr>
          <w:p>
            <w:pPr>
              <w:pStyle w:val="TableParagraph"/>
              <w:spacing w:before="56"/>
              <w:ind w:right="172"/>
              <w:jc w:val="right"/>
              <w:rPr>
                <w:sz w:val="14"/>
              </w:rPr>
            </w:pPr>
            <w:r>
              <w:rPr>
                <w:sz w:val="14"/>
              </w:rPr>
              <w:t>-</w:t>
            </w:r>
            <w:r>
              <w:rPr>
                <w:spacing w:val="-2"/>
                <w:sz w:val="14"/>
              </w:rPr>
              <w:t>71,348,550.33</w:t>
            </w:r>
          </w:p>
        </w:tc>
        <w:tc>
          <w:tcPr>
            <w:tcW w:w="1517" w:type="dxa"/>
          </w:tcPr>
          <w:p>
            <w:pPr>
              <w:pStyle w:val="TableParagraph"/>
              <w:spacing w:before="56"/>
              <w:ind w:left="419"/>
              <w:rPr>
                <w:sz w:val="14"/>
              </w:rPr>
            </w:pPr>
            <w:r>
              <w:rPr>
                <w:sz w:val="14"/>
              </w:rPr>
              <w:t>-</w:t>
            </w:r>
            <w:r>
              <w:rPr>
                <w:spacing w:val="-2"/>
                <w:sz w:val="14"/>
              </w:rPr>
              <w:t>156,304.78</w:t>
            </w:r>
          </w:p>
        </w:tc>
      </w:tr>
      <w:tr>
        <w:trPr>
          <w:trHeight w:val="270" w:hRule="atLeast"/>
        </w:trPr>
        <w:tc>
          <w:tcPr>
            <w:tcW w:w="2759" w:type="dxa"/>
          </w:tcPr>
          <w:p>
            <w:pPr>
              <w:pStyle w:val="TableParagraph"/>
              <w:spacing w:before="55"/>
              <w:ind w:right="258"/>
              <w:jc w:val="right"/>
              <w:rPr>
                <w:sz w:val="14"/>
              </w:rPr>
            </w:pPr>
            <w:r>
              <w:rPr>
                <w:spacing w:val="-2"/>
                <w:sz w:val="14"/>
              </w:rPr>
              <w:t>1.2.5.01.07.02.3.00000.0001</w:t>
            </w:r>
          </w:p>
        </w:tc>
        <w:tc>
          <w:tcPr>
            <w:tcW w:w="4402" w:type="dxa"/>
          </w:tcPr>
          <w:p>
            <w:pPr>
              <w:pStyle w:val="TableParagraph"/>
              <w:spacing w:before="55"/>
              <w:ind w:left="261"/>
              <w:rPr>
                <w:sz w:val="14"/>
              </w:rPr>
            </w:pPr>
            <w:r>
              <w:rPr>
                <w:sz w:val="14"/>
              </w:rPr>
              <w:t>Impresoras-deprec.acum.:valor de origen y </w:t>
            </w:r>
            <w:r>
              <w:rPr>
                <w:spacing w:val="-2"/>
                <w:sz w:val="14"/>
              </w:rPr>
              <w:t>mejor</w:t>
            </w:r>
          </w:p>
        </w:tc>
        <w:tc>
          <w:tcPr>
            <w:tcW w:w="1763" w:type="dxa"/>
          </w:tcPr>
          <w:p>
            <w:pPr>
              <w:pStyle w:val="TableParagraph"/>
              <w:spacing w:before="55"/>
              <w:ind w:right="135"/>
              <w:jc w:val="right"/>
              <w:rPr>
                <w:sz w:val="14"/>
              </w:rPr>
            </w:pPr>
            <w:r>
              <w:rPr>
                <w:sz w:val="14"/>
              </w:rPr>
              <w:t>-</w:t>
            </w:r>
            <w:r>
              <w:rPr>
                <w:spacing w:val="-2"/>
                <w:sz w:val="14"/>
              </w:rPr>
              <w:t>71,504,855.11</w:t>
            </w:r>
          </w:p>
        </w:tc>
        <w:tc>
          <w:tcPr>
            <w:tcW w:w="1747" w:type="dxa"/>
          </w:tcPr>
          <w:p>
            <w:pPr>
              <w:pStyle w:val="TableParagraph"/>
              <w:spacing w:before="55"/>
              <w:ind w:right="172"/>
              <w:jc w:val="right"/>
              <w:rPr>
                <w:sz w:val="14"/>
              </w:rPr>
            </w:pPr>
            <w:r>
              <w:rPr>
                <w:sz w:val="14"/>
              </w:rPr>
              <w:t>-</w:t>
            </w:r>
            <w:r>
              <w:rPr>
                <w:spacing w:val="-2"/>
                <w:sz w:val="14"/>
              </w:rPr>
              <w:t>71,348,550.33</w:t>
            </w:r>
          </w:p>
        </w:tc>
        <w:tc>
          <w:tcPr>
            <w:tcW w:w="1517" w:type="dxa"/>
          </w:tcPr>
          <w:p>
            <w:pPr>
              <w:pStyle w:val="TableParagraph"/>
              <w:spacing w:before="55"/>
              <w:ind w:left="419"/>
              <w:rPr>
                <w:sz w:val="14"/>
              </w:rPr>
            </w:pPr>
            <w:r>
              <w:rPr>
                <w:sz w:val="14"/>
              </w:rPr>
              <w:t>-</w:t>
            </w:r>
            <w:r>
              <w:rPr>
                <w:spacing w:val="-2"/>
                <w:sz w:val="14"/>
              </w:rPr>
              <w:t>156,304.78</w:t>
            </w:r>
          </w:p>
        </w:tc>
      </w:tr>
      <w:tr>
        <w:trPr>
          <w:trHeight w:val="270" w:hRule="atLeast"/>
        </w:trPr>
        <w:tc>
          <w:tcPr>
            <w:tcW w:w="2759" w:type="dxa"/>
          </w:tcPr>
          <w:p>
            <w:pPr>
              <w:pStyle w:val="TableParagraph"/>
              <w:spacing w:before="56"/>
              <w:ind w:left="230"/>
              <w:rPr>
                <w:sz w:val="14"/>
              </w:rPr>
            </w:pPr>
            <w:r>
              <w:rPr>
                <w:spacing w:val="-2"/>
                <w:sz w:val="14"/>
              </w:rPr>
              <w:t>1.2.5.01.07.04</w:t>
            </w:r>
          </w:p>
        </w:tc>
        <w:tc>
          <w:tcPr>
            <w:tcW w:w="4402" w:type="dxa"/>
          </w:tcPr>
          <w:p>
            <w:pPr>
              <w:pStyle w:val="TableParagraph"/>
              <w:spacing w:before="56"/>
              <w:ind w:left="261"/>
              <w:rPr>
                <w:sz w:val="14"/>
              </w:rPr>
            </w:pPr>
            <w:r>
              <w:rPr>
                <w:spacing w:val="-2"/>
                <w:sz w:val="14"/>
              </w:rPr>
              <w:t>Monitores</w:t>
            </w:r>
          </w:p>
        </w:tc>
        <w:tc>
          <w:tcPr>
            <w:tcW w:w="1763" w:type="dxa"/>
          </w:tcPr>
          <w:p>
            <w:pPr>
              <w:pStyle w:val="TableParagraph"/>
              <w:spacing w:before="56"/>
              <w:ind w:right="144"/>
              <w:jc w:val="right"/>
              <w:rPr>
                <w:sz w:val="14"/>
              </w:rPr>
            </w:pPr>
            <w:r>
              <w:rPr>
                <w:spacing w:val="-2"/>
                <w:sz w:val="14"/>
              </w:rPr>
              <w:t>4,058,302.44</w:t>
            </w:r>
          </w:p>
        </w:tc>
        <w:tc>
          <w:tcPr>
            <w:tcW w:w="1747" w:type="dxa"/>
          </w:tcPr>
          <w:p>
            <w:pPr>
              <w:pStyle w:val="TableParagraph"/>
              <w:spacing w:before="56"/>
              <w:ind w:right="182"/>
              <w:jc w:val="right"/>
              <w:rPr>
                <w:sz w:val="14"/>
              </w:rPr>
            </w:pPr>
            <w:r>
              <w:rPr>
                <w:spacing w:val="-2"/>
                <w:sz w:val="14"/>
              </w:rPr>
              <w:t>4,171,343.58</w:t>
            </w:r>
          </w:p>
        </w:tc>
        <w:tc>
          <w:tcPr>
            <w:tcW w:w="1517" w:type="dxa"/>
          </w:tcPr>
          <w:p>
            <w:pPr>
              <w:pStyle w:val="TableParagraph"/>
              <w:spacing w:before="56"/>
              <w:ind w:left="419"/>
              <w:rPr>
                <w:sz w:val="14"/>
              </w:rPr>
            </w:pPr>
            <w:r>
              <w:rPr>
                <w:sz w:val="14"/>
              </w:rPr>
              <w:t>-</w:t>
            </w:r>
            <w:r>
              <w:rPr>
                <w:spacing w:val="-2"/>
                <w:sz w:val="14"/>
              </w:rPr>
              <w:t>113,041.14</w:t>
            </w:r>
          </w:p>
        </w:tc>
      </w:tr>
      <w:tr>
        <w:trPr>
          <w:trHeight w:val="270" w:hRule="atLeast"/>
        </w:trPr>
        <w:tc>
          <w:tcPr>
            <w:tcW w:w="2759" w:type="dxa"/>
          </w:tcPr>
          <w:p>
            <w:pPr>
              <w:pStyle w:val="TableParagraph"/>
              <w:spacing w:before="55"/>
              <w:ind w:left="230"/>
              <w:rPr>
                <w:sz w:val="14"/>
              </w:rPr>
            </w:pPr>
            <w:r>
              <w:rPr>
                <w:spacing w:val="-2"/>
                <w:sz w:val="14"/>
              </w:rPr>
              <w:t>1.2.5.01.07.04.1</w:t>
            </w:r>
          </w:p>
        </w:tc>
        <w:tc>
          <w:tcPr>
            <w:tcW w:w="4402" w:type="dxa"/>
          </w:tcPr>
          <w:p>
            <w:pPr>
              <w:pStyle w:val="TableParagraph"/>
              <w:spacing w:before="55"/>
              <w:ind w:left="261"/>
              <w:rPr>
                <w:sz w:val="14"/>
              </w:rPr>
            </w:pPr>
            <w:r>
              <w:rPr>
                <w:sz w:val="14"/>
              </w:rPr>
              <w:t>Monitores-valores de </w:t>
            </w:r>
            <w:r>
              <w:rPr>
                <w:spacing w:val="-2"/>
                <w:sz w:val="14"/>
              </w:rPr>
              <w:t>origen</w:t>
            </w:r>
          </w:p>
        </w:tc>
        <w:tc>
          <w:tcPr>
            <w:tcW w:w="1763" w:type="dxa"/>
          </w:tcPr>
          <w:p>
            <w:pPr>
              <w:pStyle w:val="TableParagraph"/>
              <w:spacing w:before="55"/>
              <w:ind w:right="135"/>
              <w:jc w:val="right"/>
              <w:rPr>
                <w:sz w:val="14"/>
              </w:rPr>
            </w:pPr>
            <w:r>
              <w:rPr>
                <w:spacing w:val="-2"/>
                <w:sz w:val="14"/>
              </w:rPr>
              <w:t>27,439,393.01</w:t>
            </w:r>
          </w:p>
        </w:tc>
        <w:tc>
          <w:tcPr>
            <w:tcW w:w="1747" w:type="dxa"/>
          </w:tcPr>
          <w:p>
            <w:pPr>
              <w:pStyle w:val="TableParagraph"/>
              <w:spacing w:before="55"/>
              <w:ind w:right="172"/>
              <w:jc w:val="right"/>
              <w:rPr>
                <w:sz w:val="14"/>
              </w:rPr>
            </w:pPr>
            <w:r>
              <w:rPr>
                <w:spacing w:val="-2"/>
                <w:sz w:val="14"/>
              </w:rPr>
              <w:t>27,439,393.01</w:t>
            </w:r>
          </w:p>
        </w:tc>
        <w:tc>
          <w:tcPr>
            <w:tcW w:w="1517" w:type="dxa"/>
          </w:tcPr>
          <w:p>
            <w:pPr>
              <w:pStyle w:val="TableParagraph"/>
              <w:spacing w:before="55"/>
              <w:ind w:right="16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1.2.5.01.07.04.1.00000</w:t>
            </w:r>
          </w:p>
        </w:tc>
        <w:tc>
          <w:tcPr>
            <w:tcW w:w="4402" w:type="dxa"/>
          </w:tcPr>
          <w:p>
            <w:pPr>
              <w:pStyle w:val="TableParagraph"/>
              <w:spacing w:before="56"/>
              <w:ind w:left="261"/>
              <w:rPr>
                <w:sz w:val="14"/>
              </w:rPr>
            </w:pPr>
            <w:r>
              <w:rPr>
                <w:sz w:val="14"/>
              </w:rPr>
              <w:t>Monitores-valores de </w:t>
            </w:r>
            <w:r>
              <w:rPr>
                <w:spacing w:val="-2"/>
                <w:sz w:val="14"/>
              </w:rPr>
              <w:t>origen</w:t>
            </w:r>
          </w:p>
        </w:tc>
        <w:tc>
          <w:tcPr>
            <w:tcW w:w="1763" w:type="dxa"/>
          </w:tcPr>
          <w:p>
            <w:pPr>
              <w:pStyle w:val="TableParagraph"/>
              <w:spacing w:before="56"/>
              <w:ind w:right="135"/>
              <w:jc w:val="right"/>
              <w:rPr>
                <w:sz w:val="14"/>
              </w:rPr>
            </w:pPr>
            <w:r>
              <w:rPr>
                <w:spacing w:val="-2"/>
                <w:sz w:val="14"/>
              </w:rPr>
              <w:t>27,439,393.01</w:t>
            </w:r>
          </w:p>
        </w:tc>
        <w:tc>
          <w:tcPr>
            <w:tcW w:w="1747" w:type="dxa"/>
          </w:tcPr>
          <w:p>
            <w:pPr>
              <w:pStyle w:val="TableParagraph"/>
              <w:spacing w:before="56"/>
              <w:ind w:right="172"/>
              <w:jc w:val="right"/>
              <w:rPr>
                <w:sz w:val="14"/>
              </w:rPr>
            </w:pPr>
            <w:r>
              <w:rPr>
                <w:spacing w:val="-2"/>
                <w:sz w:val="14"/>
              </w:rPr>
              <w:t>27,439,393.01</w:t>
            </w:r>
          </w:p>
        </w:tc>
        <w:tc>
          <w:tcPr>
            <w:tcW w:w="1517" w:type="dxa"/>
          </w:tcPr>
          <w:p>
            <w:pPr>
              <w:pStyle w:val="TableParagraph"/>
              <w:spacing w:before="56"/>
              <w:ind w:right="16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1.2.5.01.07.04.3</w:t>
            </w:r>
          </w:p>
        </w:tc>
        <w:tc>
          <w:tcPr>
            <w:tcW w:w="4402" w:type="dxa"/>
          </w:tcPr>
          <w:p>
            <w:pPr>
              <w:pStyle w:val="TableParagraph"/>
              <w:spacing w:before="55"/>
              <w:ind w:left="261"/>
              <w:rPr>
                <w:sz w:val="14"/>
              </w:rPr>
            </w:pPr>
            <w:r>
              <w:rPr>
                <w:sz w:val="14"/>
              </w:rPr>
              <w:t>Monitores-depreciaciones </w:t>
            </w:r>
            <w:r>
              <w:rPr>
                <w:spacing w:val="-2"/>
                <w:sz w:val="14"/>
              </w:rPr>
              <w:t>acumuladas</w:t>
            </w:r>
          </w:p>
        </w:tc>
        <w:tc>
          <w:tcPr>
            <w:tcW w:w="1763" w:type="dxa"/>
          </w:tcPr>
          <w:p>
            <w:pPr>
              <w:pStyle w:val="TableParagraph"/>
              <w:spacing w:before="55"/>
              <w:ind w:right="135"/>
              <w:jc w:val="right"/>
              <w:rPr>
                <w:sz w:val="14"/>
              </w:rPr>
            </w:pPr>
            <w:r>
              <w:rPr>
                <w:sz w:val="14"/>
              </w:rPr>
              <w:t>-</w:t>
            </w:r>
            <w:r>
              <w:rPr>
                <w:spacing w:val="-2"/>
                <w:sz w:val="14"/>
              </w:rPr>
              <w:t>23,381,090.57</w:t>
            </w:r>
          </w:p>
        </w:tc>
        <w:tc>
          <w:tcPr>
            <w:tcW w:w="1747" w:type="dxa"/>
          </w:tcPr>
          <w:p>
            <w:pPr>
              <w:pStyle w:val="TableParagraph"/>
              <w:spacing w:before="55"/>
              <w:ind w:right="172"/>
              <w:jc w:val="right"/>
              <w:rPr>
                <w:sz w:val="14"/>
              </w:rPr>
            </w:pPr>
            <w:r>
              <w:rPr>
                <w:sz w:val="14"/>
              </w:rPr>
              <w:t>-</w:t>
            </w:r>
            <w:r>
              <w:rPr>
                <w:spacing w:val="-2"/>
                <w:sz w:val="14"/>
              </w:rPr>
              <w:t>23,268,049.43</w:t>
            </w:r>
          </w:p>
        </w:tc>
        <w:tc>
          <w:tcPr>
            <w:tcW w:w="1517" w:type="dxa"/>
          </w:tcPr>
          <w:p>
            <w:pPr>
              <w:pStyle w:val="TableParagraph"/>
              <w:spacing w:before="55"/>
              <w:ind w:left="419"/>
              <w:rPr>
                <w:sz w:val="14"/>
              </w:rPr>
            </w:pPr>
            <w:r>
              <w:rPr>
                <w:sz w:val="14"/>
              </w:rPr>
              <w:t>-</w:t>
            </w:r>
            <w:r>
              <w:rPr>
                <w:spacing w:val="-2"/>
                <w:sz w:val="14"/>
              </w:rPr>
              <w:t>113,041.14</w:t>
            </w:r>
          </w:p>
        </w:tc>
      </w:tr>
      <w:tr>
        <w:trPr>
          <w:trHeight w:val="270" w:hRule="atLeast"/>
        </w:trPr>
        <w:tc>
          <w:tcPr>
            <w:tcW w:w="2759" w:type="dxa"/>
          </w:tcPr>
          <w:p>
            <w:pPr>
              <w:pStyle w:val="TableParagraph"/>
              <w:spacing w:before="56"/>
              <w:ind w:left="230"/>
              <w:rPr>
                <w:sz w:val="14"/>
              </w:rPr>
            </w:pPr>
            <w:r>
              <w:rPr>
                <w:spacing w:val="-2"/>
                <w:sz w:val="14"/>
              </w:rPr>
              <w:t>1.2.5.01.07.04.3.00000</w:t>
            </w:r>
          </w:p>
        </w:tc>
        <w:tc>
          <w:tcPr>
            <w:tcW w:w="4402" w:type="dxa"/>
          </w:tcPr>
          <w:p>
            <w:pPr>
              <w:pStyle w:val="TableParagraph"/>
              <w:spacing w:before="56"/>
              <w:ind w:left="261"/>
              <w:rPr>
                <w:sz w:val="14"/>
              </w:rPr>
            </w:pPr>
            <w:r>
              <w:rPr>
                <w:sz w:val="14"/>
              </w:rPr>
              <w:t>Monitores-depreciaciones </w:t>
            </w:r>
            <w:r>
              <w:rPr>
                <w:spacing w:val="-2"/>
                <w:sz w:val="14"/>
              </w:rPr>
              <w:t>acumuladas</w:t>
            </w:r>
          </w:p>
        </w:tc>
        <w:tc>
          <w:tcPr>
            <w:tcW w:w="1763" w:type="dxa"/>
          </w:tcPr>
          <w:p>
            <w:pPr>
              <w:pStyle w:val="TableParagraph"/>
              <w:spacing w:before="56"/>
              <w:ind w:right="135"/>
              <w:jc w:val="right"/>
              <w:rPr>
                <w:sz w:val="14"/>
              </w:rPr>
            </w:pPr>
            <w:r>
              <w:rPr>
                <w:sz w:val="14"/>
              </w:rPr>
              <w:t>-</w:t>
            </w:r>
            <w:r>
              <w:rPr>
                <w:spacing w:val="-2"/>
                <w:sz w:val="14"/>
              </w:rPr>
              <w:t>23,381,090.57</w:t>
            </w:r>
          </w:p>
        </w:tc>
        <w:tc>
          <w:tcPr>
            <w:tcW w:w="1747" w:type="dxa"/>
          </w:tcPr>
          <w:p>
            <w:pPr>
              <w:pStyle w:val="TableParagraph"/>
              <w:spacing w:before="56"/>
              <w:ind w:right="172"/>
              <w:jc w:val="right"/>
              <w:rPr>
                <w:sz w:val="14"/>
              </w:rPr>
            </w:pPr>
            <w:r>
              <w:rPr>
                <w:sz w:val="14"/>
              </w:rPr>
              <w:t>-</w:t>
            </w:r>
            <w:r>
              <w:rPr>
                <w:spacing w:val="-2"/>
                <w:sz w:val="14"/>
              </w:rPr>
              <w:t>23,268,049.43</w:t>
            </w:r>
          </w:p>
        </w:tc>
        <w:tc>
          <w:tcPr>
            <w:tcW w:w="1517" w:type="dxa"/>
          </w:tcPr>
          <w:p>
            <w:pPr>
              <w:pStyle w:val="TableParagraph"/>
              <w:spacing w:before="56"/>
              <w:ind w:left="419"/>
              <w:rPr>
                <w:sz w:val="14"/>
              </w:rPr>
            </w:pPr>
            <w:r>
              <w:rPr>
                <w:sz w:val="14"/>
              </w:rPr>
              <w:t>-</w:t>
            </w:r>
            <w:r>
              <w:rPr>
                <w:spacing w:val="-2"/>
                <w:sz w:val="14"/>
              </w:rPr>
              <w:t>113,041.14</w:t>
            </w:r>
          </w:p>
        </w:tc>
      </w:tr>
      <w:tr>
        <w:trPr>
          <w:trHeight w:val="270" w:hRule="atLeast"/>
        </w:trPr>
        <w:tc>
          <w:tcPr>
            <w:tcW w:w="2759" w:type="dxa"/>
          </w:tcPr>
          <w:p>
            <w:pPr>
              <w:pStyle w:val="TableParagraph"/>
              <w:spacing w:before="55"/>
              <w:ind w:right="258"/>
              <w:jc w:val="right"/>
              <w:rPr>
                <w:sz w:val="14"/>
              </w:rPr>
            </w:pPr>
            <w:r>
              <w:rPr>
                <w:spacing w:val="-2"/>
                <w:sz w:val="14"/>
              </w:rPr>
              <w:t>1.2.5.01.07.04.3.00000.0001</w:t>
            </w:r>
          </w:p>
        </w:tc>
        <w:tc>
          <w:tcPr>
            <w:tcW w:w="4402" w:type="dxa"/>
          </w:tcPr>
          <w:p>
            <w:pPr>
              <w:pStyle w:val="TableParagraph"/>
              <w:spacing w:before="55"/>
              <w:ind w:left="261"/>
              <w:rPr>
                <w:sz w:val="14"/>
              </w:rPr>
            </w:pPr>
            <w:r>
              <w:rPr>
                <w:sz w:val="14"/>
              </w:rPr>
              <w:t>Monitores-deprec.acum.:valor de origen y </w:t>
            </w:r>
            <w:r>
              <w:rPr>
                <w:spacing w:val="-2"/>
                <w:sz w:val="14"/>
              </w:rPr>
              <w:t>mejora</w:t>
            </w:r>
          </w:p>
        </w:tc>
        <w:tc>
          <w:tcPr>
            <w:tcW w:w="1763" w:type="dxa"/>
          </w:tcPr>
          <w:p>
            <w:pPr>
              <w:pStyle w:val="TableParagraph"/>
              <w:spacing w:before="55"/>
              <w:ind w:right="135"/>
              <w:jc w:val="right"/>
              <w:rPr>
                <w:sz w:val="14"/>
              </w:rPr>
            </w:pPr>
            <w:r>
              <w:rPr>
                <w:sz w:val="14"/>
              </w:rPr>
              <w:t>-</w:t>
            </w:r>
            <w:r>
              <w:rPr>
                <w:spacing w:val="-2"/>
                <w:sz w:val="14"/>
              </w:rPr>
              <w:t>23,381,090.57</w:t>
            </w:r>
          </w:p>
        </w:tc>
        <w:tc>
          <w:tcPr>
            <w:tcW w:w="1747" w:type="dxa"/>
          </w:tcPr>
          <w:p>
            <w:pPr>
              <w:pStyle w:val="TableParagraph"/>
              <w:spacing w:before="55"/>
              <w:ind w:right="172"/>
              <w:jc w:val="right"/>
              <w:rPr>
                <w:sz w:val="14"/>
              </w:rPr>
            </w:pPr>
            <w:r>
              <w:rPr>
                <w:sz w:val="14"/>
              </w:rPr>
              <w:t>-</w:t>
            </w:r>
            <w:r>
              <w:rPr>
                <w:spacing w:val="-2"/>
                <w:sz w:val="14"/>
              </w:rPr>
              <w:t>23,268,049.43</w:t>
            </w:r>
          </w:p>
        </w:tc>
        <w:tc>
          <w:tcPr>
            <w:tcW w:w="1517" w:type="dxa"/>
          </w:tcPr>
          <w:p>
            <w:pPr>
              <w:pStyle w:val="TableParagraph"/>
              <w:spacing w:before="55"/>
              <w:ind w:left="419"/>
              <w:rPr>
                <w:sz w:val="14"/>
              </w:rPr>
            </w:pPr>
            <w:r>
              <w:rPr>
                <w:sz w:val="14"/>
              </w:rPr>
              <w:t>-</w:t>
            </w:r>
            <w:r>
              <w:rPr>
                <w:spacing w:val="-2"/>
                <w:sz w:val="14"/>
              </w:rPr>
              <w:t>113,041.14</w:t>
            </w:r>
          </w:p>
        </w:tc>
      </w:tr>
      <w:tr>
        <w:trPr>
          <w:trHeight w:val="270" w:hRule="atLeast"/>
        </w:trPr>
        <w:tc>
          <w:tcPr>
            <w:tcW w:w="2759" w:type="dxa"/>
          </w:tcPr>
          <w:p>
            <w:pPr>
              <w:pStyle w:val="TableParagraph"/>
              <w:spacing w:before="56"/>
              <w:ind w:left="230"/>
              <w:rPr>
                <w:sz w:val="14"/>
              </w:rPr>
            </w:pPr>
            <w:r>
              <w:rPr>
                <w:spacing w:val="-2"/>
                <w:sz w:val="14"/>
              </w:rPr>
              <w:t>1.2.5.01.07.05</w:t>
            </w:r>
          </w:p>
        </w:tc>
        <w:tc>
          <w:tcPr>
            <w:tcW w:w="4402" w:type="dxa"/>
          </w:tcPr>
          <w:p>
            <w:pPr>
              <w:pStyle w:val="TableParagraph"/>
              <w:spacing w:before="56"/>
              <w:ind w:left="261"/>
              <w:rPr>
                <w:sz w:val="14"/>
              </w:rPr>
            </w:pPr>
            <w:r>
              <w:rPr>
                <w:spacing w:val="-5"/>
                <w:sz w:val="14"/>
              </w:rPr>
              <w:t>UPS</w:t>
            </w:r>
          </w:p>
        </w:tc>
        <w:tc>
          <w:tcPr>
            <w:tcW w:w="1763" w:type="dxa"/>
          </w:tcPr>
          <w:p>
            <w:pPr>
              <w:pStyle w:val="TableParagraph"/>
              <w:spacing w:before="56"/>
              <w:ind w:right="141"/>
              <w:jc w:val="right"/>
              <w:rPr>
                <w:sz w:val="14"/>
              </w:rPr>
            </w:pPr>
            <w:r>
              <w:rPr>
                <w:spacing w:val="-2"/>
                <w:sz w:val="14"/>
              </w:rPr>
              <w:t>13,000.00</w:t>
            </w:r>
          </w:p>
        </w:tc>
        <w:tc>
          <w:tcPr>
            <w:tcW w:w="1747" w:type="dxa"/>
          </w:tcPr>
          <w:p>
            <w:pPr>
              <w:pStyle w:val="TableParagraph"/>
              <w:spacing w:before="56"/>
              <w:ind w:right="178"/>
              <w:jc w:val="right"/>
              <w:rPr>
                <w:sz w:val="14"/>
              </w:rPr>
            </w:pPr>
            <w:r>
              <w:rPr>
                <w:spacing w:val="-2"/>
                <w:sz w:val="14"/>
              </w:rPr>
              <w:t>13,000.00</w:t>
            </w:r>
          </w:p>
        </w:tc>
        <w:tc>
          <w:tcPr>
            <w:tcW w:w="1517" w:type="dxa"/>
          </w:tcPr>
          <w:p>
            <w:pPr>
              <w:pStyle w:val="TableParagraph"/>
              <w:spacing w:before="56"/>
              <w:ind w:right="16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1.2.5.01.07.05.1</w:t>
            </w:r>
          </w:p>
        </w:tc>
        <w:tc>
          <w:tcPr>
            <w:tcW w:w="4402" w:type="dxa"/>
          </w:tcPr>
          <w:p>
            <w:pPr>
              <w:pStyle w:val="TableParagraph"/>
              <w:spacing w:before="55"/>
              <w:ind w:left="261"/>
              <w:rPr>
                <w:sz w:val="14"/>
              </w:rPr>
            </w:pPr>
            <w:r>
              <w:rPr>
                <w:sz w:val="14"/>
              </w:rPr>
              <w:t>UPS-valores de </w:t>
            </w:r>
            <w:r>
              <w:rPr>
                <w:spacing w:val="-2"/>
                <w:sz w:val="14"/>
              </w:rPr>
              <w:t>origen</w:t>
            </w:r>
          </w:p>
        </w:tc>
        <w:tc>
          <w:tcPr>
            <w:tcW w:w="1763" w:type="dxa"/>
          </w:tcPr>
          <w:p>
            <w:pPr>
              <w:pStyle w:val="TableParagraph"/>
              <w:spacing w:before="55"/>
              <w:ind w:right="135"/>
              <w:jc w:val="right"/>
              <w:rPr>
                <w:sz w:val="14"/>
              </w:rPr>
            </w:pPr>
            <w:r>
              <w:rPr>
                <w:spacing w:val="-2"/>
                <w:sz w:val="14"/>
              </w:rPr>
              <w:t>64,562,272.84</w:t>
            </w:r>
          </w:p>
        </w:tc>
        <w:tc>
          <w:tcPr>
            <w:tcW w:w="1747" w:type="dxa"/>
          </w:tcPr>
          <w:p>
            <w:pPr>
              <w:pStyle w:val="TableParagraph"/>
              <w:spacing w:before="55"/>
              <w:ind w:right="172"/>
              <w:jc w:val="right"/>
              <w:rPr>
                <w:sz w:val="14"/>
              </w:rPr>
            </w:pPr>
            <w:r>
              <w:rPr>
                <w:spacing w:val="-2"/>
                <w:sz w:val="14"/>
              </w:rPr>
              <w:t>64,562,272.84</w:t>
            </w:r>
          </w:p>
        </w:tc>
        <w:tc>
          <w:tcPr>
            <w:tcW w:w="1517" w:type="dxa"/>
          </w:tcPr>
          <w:p>
            <w:pPr>
              <w:pStyle w:val="TableParagraph"/>
              <w:spacing w:before="55"/>
              <w:ind w:right="16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1.2.5.01.07.05.1.00000</w:t>
            </w:r>
          </w:p>
        </w:tc>
        <w:tc>
          <w:tcPr>
            <w:tcW w:w="4402" w:type="dxa"/>
          </w:tcPr>
          <w:p>
            <w:pPr>
              <w:pStyle w:val="TableParagraph"/>
              <w:spacing w:before="56"/>
              <w:ind w:left="261"/>
              <w:rPr>
                <w:sz w:val="14"/>
              </w:rPr>
            </w:pPr>
            <w:r>
              <w:rPr>
                <w:sz w:val="14"/>
              </w:rPr>
              <w:t>UPS-valores de </w:t>
            </w:r>
            <w:r>
              <w:rPr>
                <w:spacing w:val="-2"/>
                <w:sz w:val="14"/>
              </w:rPr>
              <w:t>origen</w:t>
            </w:r>
          </w:p>
        </w:tc>
        <w:tc>
          <w:tcPr>
            <w:tcW w:w="1763" w:type="dxa"/>
          </w:tcPr>
          <w:p>
            <w:pPr>
              <w:pStyle w:val="TableParagraph"/>
              <w:spacing w:before="56"/>
              <w:ind w:right="135"/>
              <w:jc w:val="right"/>
              <w:rPr>
                <w:sz w:val="14"/>
              </w:rPr>
            </w:pPr>
            <w:r>
              <w:rPr>
                <w:spacing w:val="-2"/>
                <w:sz w:val="14"/>
              </w:rPr>
              <w:t>64,562,272.84</w:t>
            </w:r>
          </w:p>
        </w:tc>
        <w:tc>
          <w:tcPr>
            <w:tcW w:w="1747" w:type="dxa"/>
          </w:tcPr>
          <w:p>
            <w:pPr>
              <w:pStyle w:val="TableParagraph"/>
              <w:spacing w:before="56"/>
              <w:ind w:right="172"/>
              <w:jc w:val="right"/>
              <w:rPr>
                <w:sz w:val="14"/>
              </w:rPr>
            </w:pPr>
            <w:r>
              <w:rPr>
                <w:spacing w:val="-2"/>
                <w:sz w:val="14"/>
              </w:rPr>
              <w:t>64,562,272.84</w:t>
            </w:r>
          </w:p>
        </w:tc>
        <w:tc>
          <w:tcPr>
            <w:tcW w:w="1517" w:type="dxa"/>
          </w:tcPr>
          <w:p>
            <w:pPr>
              <w:pStyle w:val="TableParagraph"/>
              <w:spacing w:before="56"/>
              <w:ind w:right="16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1.2.5.01.07.05.3</w:t>
            </w:r>
          </w:p>
        </w:tc>
        <w:tc>
          <w:tcPr>
            <w:tcW w:w="4402" w:type="dxa"/>
          </w:tcPr>
          <w:p>
            <w:pPr>
              <w:pStyle w:val="TableParagraph"/>
              <w:spacing w:before="55"/>
              <w:ind w:left="261"/>
              <w:rPr>
                <w:sz w:val="14"/>
              </w:rPr>
            </w:pPr>
            <w:r>
              <w:rPr>
                <w:sz w:val="14"/>
              </w:rPr>
              <w:t>UPS-depreciaciones </w:t>
            </w:r>
            <w:r>
              <w:rPr>
                <w:spacing w:val="-2"/>
                <w:sz w:val="14"/>
              </w:rPr>
              <w:t>acumuladas</w:t>
            </w:r>
          </w:p>
        </w:tc>
        <w:tc>
          <w:tcPr>
            <w:tcW w:w="1763" w:type="dxa"/>
          </w:tcPr>
          <w:p>
            <w:pPr>
              <w:pStyle w:val="TableParagraph"/>
              <w:spacing w:before="55"/>
              <w:ind w:right="135"/>
              <w:jc w:val="right"/>
              <w:rPr>
                <w:sz w:val="14"/>
              </w:rPr>
            </w:pPr>
            <w:r>
              <w:rPr>
                <w:sz w:val="14"/>
              </w:rPr>
              <w:t>-</w:t>
            </w:r>
            <w:r>
              <w:rPr>
                <w:spacing w:val="-2"/>
                <w:sz w:val="14"/>
              </w:rPr>
              <w:t>64,549,272.84</w:t>
            </w:r>
          </w:p>
        </w:tc>
        <w:tc>
          <w:tcPr>
            <w:tcW w:w="1747" w:type="dxa"/>
          </w:tcPr>
          <w:p>
            <w:pPr>
              <w:pStyle w:val="TableParagraph"/>
              <w:spacing w:before="55"/>
              <w:ind w:right="172"/>
              <w:jc w:val="right"/>
              <w:rPr>
                <w:sz w:val="14"/>
              </w:rPr>
            </w:pPr>
            <w:r>
              <w:rPr>
                <w:sz w:val="14"/>
              </w:rPr>
              <w:t>-</w:t>
            </w:r>
            <w:r>
              <w:rPr>
                <w:spacing w:val="-2"/>
                <w:sz w:val="14"/>
              </w:rPr>
              <w:t>64,549,272.84</w:t>
            </w:r>
          </w:p>
        </w:tc>
        <w:tc>
          <w:tcPr>
            <w:tcW w:w="1517" w:type="dxa"/>
          </w:tcPr>
          <w:p>
            <w:pPr>
              <w:pStyle w:val="TableParagraph"/>
              <w:spacing w:before="55"/>
              <w:ind w:right="16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1.2.5.01.07.05.3.00000</w:t>
            </w:r>
          </w:p>
        </w:tc>
        <w:tc>
          <w:tcPr>
            <w:tcW w:w="4402" w:type="dxa"/>
          </w:tcPr>
          <w:p>
            <w:pPr>
              <w:pStyle w:val="TableParagraph"/>
              <w:spacing w:before="56"/>
              <w:ind w:left="261"/>
              <w:rPr>
                <w:sz w:val="14"/>
              </w:rPr>
            </w:pPr>
            <w:r>
              <w:rPr>
                <w:sz w:val="14"/>
              </w:rPr>
              <w:t>UPS-depreciaciones </w:t>
            </w:r>
            <w:r>
              <w:rPr>
                <w:spacing w:val="-2"/>
                <w:sz w:val="14"/>
              </w:rPr>
              <w:t>acumuladas</w:t>
            </w:r>
          </w:p>
        </w:tc>
        <w:tc>
          <w:tcPr>
            <w:tcW w:w="1763" w:type="dxa"/>
          </w:tcPr>
          <w:p>
            <w:pPr>
              <w:pStyle w:val="TableParagraph"/>
              <w:spacing w:before="56"/>
              <w:ind w:right="135"/>
              <w:jc w:val="right"/>
              <w:rPr>
                <w:sz w:val="14"/>
              </w:rPr>
            </w:pPr>
            <w:r>
              <w:rPr>
                <w:sz w:val="14"/>
              </w:rPr>
              <w:t>-</w:t>
            </w:r>
            <w:r>
              <w:rPr>
                <w:spacing w:val="-2"/>
                <w:sz w:val="14"/>
              </w:rPr>
              <w:t>64,549,272.84</w:t>
            </w:r>
          </w:p>
        </w:tc>
        <w:tc>
          <w:tcPr>
            <w:tcW w:w="1747" w:type="dxa"/>
          </w:tcPr>
          <w:p>
            <w:pPr>
              <w:pStyle w:val="TableParagraph"/>
              <w:spacing w:before="56"/>
              <w:ind w:right="172"/>
              <w:jc w:val="right"/>
              <w:rPr>
                <w:sz w:val="14"/>
              </w:rPr>
            </w:pPr>
            <w:r>
              <w:rPr>
                <w:sz w:val="14"/>
              </w:rPr>
              <w:t>-</w:t>
            </w:r>
            <w:r>
              <w:rPr>
                <w:spacing w:val="-2"/>
                <w:sz w:val="14"/>
              </w:rPr>
              <w:t>64,549,272.84</w:t>
            </w:r>
          </w:p>
        </w:tc>
        <w:tc>
          <w:tcPr>
            <w:tcW w:w="1517" w:type="dxa"/>
          </w:tcPr>
          <w:p>
            <w:pPr>
              <w:pStyle w:val="TableParagraph"/>
              <w:spacing w:before="56"/>
              <w:ind w:right="165"/>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1.2.5.01.07.05.3.00000.0001</w:t>
            </w:r>
          </w:p>
        </w:tc>
        <w:tc>
          <w:tcPr>
            <w:tcW w:w="4402" w:type="dxa"/>
          </w:tcPr>
          <w:p>
            <w:pPr>
              <w:pStyle w:val="TableParagraph"/>
              <w:spacing w:before="55"/>
              <w:ind w:left="261"/>
              <w:rPr>
                <w:sz w:val="14"/>
              </w:rPr>
            </w:pPr>
            <w:r>
              <w:rPr>
                <w:sz w:val="14"/>
              </w:rPr>
              <w:t>UPS-deprec.acum.:valor de origen y </w:t>
            </w:r>
            <w:r>
              <w:rPr>
                <w:spacing w:val="-2"/>
                <w:sz w:val="14"/>
              </w:rPr>
              <w:t>mejoras</w:t>
            </w:r>
          </w:p>
        </w:tc>
        <w:tc>
          <w:tcPr>
            <w:tcW w:w="1763" w:type="dxa"/>
          </w:tcPr>
          <w:p>
            <w:pPr>
              <w:pStyle w:val="TableParagraph"/>
              <w:spacing w:before="55"/>
              <w:ind w:right="135"/>
              <w:jc w:val="right"/>
              <w:rPr>
                <w:sz w:val="14"/>
              </w:rPr>
            </w:pPr>
            <w:r>
              <w:rPr>
                <w:sz w:val="14"/>
              </w:rPr>
              <w:t>-</w:t>
            </w:r>
            <w:r>
              <w:rPr>
                <w:spacing w:val="-2"/>
                <w:sz w:val="14"/>
              </w:rPr>
              <w:t>64,549,272.84</w:t>
            </w:r>
          </w:p>
        </w:tc>
        <w:tc>
          <w:tcPr>
            <w:tcW w:w="1747" w:type="dxa"/>
          </w:tcPr>
          <w:p>
            <w:pPr>
              <w:pStyle w:val="TableParagraph"/>
              <w:spacing w:before="55"/>
              <w:ind w:right="172"/>
              <w:jc w:val="right"/>
              <w:rPr>
                <w:sz w:val="14"/>
              </w:rPr>
            </w:pPr>
            <w:r>
              <w:rPr>
                <w:sz w:val="14"/>
              </w:rPr>
              <w:t>-</w:t>
            </w:r>
            <w:r>
              <w:rPr>
                <w:spacing w:val="-2"/>
                <w:sz w:val="14"/>
              </w:rPr>
              <w:t>64,549,272.84</w:t>
            </w:r>
          </w:p>
        </w:tc>
        <w:tc>
          <w:tcPr>
            <w:tcW w:w="1517" w:type="dxa"/>
          </w:tcPr>
          <w:p>
            <w:pPr>
              <w:pStyle w:val="TableParagraph"/>
              <w:spacing w:before="55"/>
              <w:ind w:right="16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1.2.5.01.07.99</w:t>
            </w:r>
          </w:p>
        </w:tc>
        <w:tc>
          <w:tcPr>
            <w:tcW w:w="4402" w:type="dxa"/>
          </w:tcPr>
          <w:p>
            <w:pPr>
              <w:pStyle w:val="TableParagraph"/>
              <w:spacing w:before="56"/>
              <w:ind w:left="261"/>
              <w:rPr>
                <w:sz w:val="14"/>
              </w:rPr>
            </w:pPr>
            <w:r>
              <w:rPr>
                <w:sz w:val="14"/>
              </w:rPr>
              <w:t>Otros equipos de </w:t>
            </w:r>
            <w:r>
              <w:rPr>
                <w:spacing w:val="-2"/>
                <w:sz w:val="14"/>
              </w:rPr>
              <w:t>cómputo</w:t>
            </w:r>
          </w:p>
        </w:tc>
        <w:tc>
          <w:tcPr>
            <w:tcW w:w="1763" w:type="dxa"/>
          </w:tcPr>
          <w:p>
            <w:pPr>
              <w:pStyle w:val="TableParagraph"/>
              <w:spacing w:before="56"/>
              <w:ind w:right="141"/>
              <w:jc w:val="right"/>
              <w:rPr>
                <w:sz w:val="14"/>
              </w:rPr>
            </w:pPr>
            <w:r>
              <w:rPr>
                <w:spacing w:val="-2"/>
                <w:sz w:val="14"/>
              </w:rPr>
              <w:t>119,438,681.97</w:t>
            </w:r>
          </w:p>
        </w:tc>
        <w:tc>
          <w:tcPr>
            <w:tcW w:w="1747" w:type="dxa"/>
          </w:tcPr>
          <w:p>
            <w:pPr>
              <w:pStyle w:val="TableParagraph"/>
              <w:spacing w:before="56"/>
              <w:ind w:right="178"/>
              <w:jc w:val="right"/>
              <w:rPr>
                <w:sz w:val="14"/>
              </w:rPr>
            </w:pPr>
            <w:r>
              <w:rPr>
                <w:spacing w:val="-2"/>
                <w:sz w:val="14"/>
              </w:rPr>
              <w:t>129,959,040.32</w:t>
            </w:r>
          </w:p>
        </w:tc>
        <w:tc>
          <w:tcPr>
            <w:tcW w:w="1517" w:type="dxa"/>
          </w:tcPr>
          <w:p>
            <w:pPr>
              <w:pStyle w:val="TableParagraph"/>
              <w:spacing w:before="56"/>
              <w:ind w:left="179"/>
              <w:rPr>
                <w:sz w:val="14"/>
              </w:rPr>
            </w:pPr>
            <w:r>
              <w:rPr>
                <w:sz w:val="14"/>
              </w:rPr>
              <w:t>-</w:t>
            </w:r>
            <w:r>
              <w:rPr>
                <w:spacing w:val="-2"/>
                <w:sz w:val="14"/>
              </w:rPr>
              <w:t>10,520,358.35</w:t>
            </w:r>
          </w:p>
        </w:tc>
      </w:tr>
      <w:tr>
        <w:trPr>
          <w:trHeight w:val="270" w:hRule="atLeast"/>
        </w:trPr>
        <w:tc>
          <w:tcPr>
            <w:tcW w:w="2759" w:type="dxa"/>
          </w:tcPr>
          <w:p>
            <w:pPr>
              <w:pStyle w:val="TableParagraph"/>
              <w:spacing w:before="55"/>
              <w:ind w:left="230"/>
              <w:rPr>
                <w:sz w:val="14"/>
              </w:rPr>
            </w:pPr>
            <w:r>
              <w:rPr>
                <w:spacing w:val="-2"/>
                <w:sz w:val="14"/>
              </w:rPr>
              <w:t>1.2.5.01.07.99.1</w:t>
            </w:r>
          </w:p>
        </w:tc>
        <w:tc>
          <w:tcPr>
            <w:tcW w:w="4402" w:type="dxa"/>
          </w:tcPr>
          <w:p>
            <w:pPr>
              <w:pStyle w:val="TableParagraph"/>
              <w:spacing w:before="55"/>
              <w:ind w:left="261"/>
              <w:rPr>
                <w:sz w:val="14"/>
              </w:rPr>
            </w:pPr>
            <w:r>
              <w:rPr>
                <w:sz w:val="14"/>
              </w:rPr>
              <w:t>Otros equipos de cómputo-valores de </w:t>
            </w:r>
            <w:r>
              <w:rPr>
                <w:spacing w:val="-2"/>
                <w:sz w:val="14"/>
              </w:rPr>
              <w:t>origen</w:t>
            </w:r>
          </w:p>
        </w:tc>
        <w:tc>
          <w:tcPr>
            <w:tcW w:w="1763" w:type="dxa"/>
          </w:tcPr>
          <w:p>
            <w:pPr>
              <w:pStyle w:val="TableParagraph"/>
              <w:spacing w:before="55"/>
              <w:ind w:right="138"/>
              <w:jc w:val="right"/>
              <w:rPr>
                <w:sz w:val="14"/>
              </w:rPr>
            </w:pPr>
            <w:r>
              <w:rPr>
                <w:spacing w:val="-2"/>
                <w:sz w:val="14"/>
              </w:rPr>
              <w:t>1,296,649,006.97</w:t>
            </w:r>
          </w:p>
        </w:tc>
        <w:tc>
          <w:tcPr>
            <w:tcW w:w="1747" w:type="dxa"/>
          </w:tcPr>
          <w:p>
            <w:pPr>
              <w:pStyle w:val="TableParagraph"/>
              <w:spacing w:before="55"/>
              <w:ind w:right="175"/>
              <w:jc w:val="right"/>
              <w:rPr>
                <w:sz w:val="14"/>
              </w:rPr>
            </w:pPr>
            <w:r>
              <w:rPr>
                <w:spacing w:val="-2"/>
                <w:sz w:val="14"/>
              </w:rPr>
              <w:t>1,296,649,006.97</w:t>
            </w:r>
          </w:p>
        </w:tc>
        <w:tc>
          <w:tcPr>
            <w:tcW w:w="1517" w:type="dxa"/>
          </w:tcPr>
          <w:p>
            <w:pPr>
              <w:pStyle w:val="TableParagraph"/>
              <w:spacing w:before="55"/>
              <w:ind w:right="16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1.2.5.01.07.99.1.00000</w:t>
            </w:r>
          </w:p>
        </w:tc>
        <w:tc>
          <w:tcPr>
            <w:tcW w:w="4402" w:type="dxa"/>
          </w:tcPr>
          <w:p>
            <w:pPr>
              <w:pStyle w:val="TableParagraph"/>
              <w:spacing w:before="56"/>
              <w:ind w:left="261"/>
              <w:rPr>
                <w:sz w:val="14"/>
              </w:rPr>
            </w:pPr>
            <w:r>
              <w:rPr>
                <w:sz w:val="14"/>
              </w:rPr>
              <w:t>Otros equipos de cómputo-valores de </w:t>
            </w:r>
            <w:r>
              <w:rPr>
                <w:spacing w:val="-2"/>
                <w:sz w:val="14"/>
              </w:rPr>
              <w:t>origen</w:t>
            </w:r>
          </w:p>
        </w:tc>
        <w:tc>
          <w:tcPr>
            <w:tcW w:w="1763" w:type="dxa"/>
          </w:tcPr>
          <w:p>
            <w:pPr>
              <w:pStyle w:val="TableParagraph"/>
              <w:spacing w:before="56"/>
              <w:ind w:right="138"/>
              <w:jc w:val="right"/>
              <w:rPr>
                <w:sz w:val="14"/>
              </w:rPr>
            </w:pPr>
            <w:r>
              <w:rPr>
                <w:spacing w:val="-2"/>
                <w:sz w:val="14"/>
              </w:rPr>
              <w:t>1,296,649,006.97</w:t>
            </w:r>
          </w:p>
        </w:tc>
        <w:tc>
          <w:tcPr>
            <w:tcW w:w="1747" w:type="dxa"/>
          </w:tcPr>
          <w:p>
            <w:pPr>
              <w:pStyle w:val="TableParagraph"/>
              <w:spacing w:before="56"/>
              <w:ind w:right="175"/>
              <w:jc w:val="right"/>
              <w:rPr>
                <w:sz w:val="14"/>
              </w:rPr>
            </w:pPr>
            <w:r>
              <w:rPr>
                <w:spacing w:val="-2"/>
                <w:sz w:val="14"/>
              </w:rPr>
              <w:t>1,296,649,006.97</w:t>
            </w:r>
          </w:p>
        </w:tc>
        <w:tc>
          <w:tcPr>
            <w:tcW w:w="1517" w:type="dxa"/>
          </w:tcPr>
          <w:p>
            <w:pPr>
              <w:pStyle w:val="TableParagraph"/>
              <w:spacing w:before="56"/>
              <w:ind w:right="16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1.2.5.01.07.99.3</w:t>
            </w:r>
          </w:p>
        </w:tc>
        <w:tc>
          <w:tcPr>
            <w:tcW w:w="4402" w:type="dxa"/>
          </w:tcPr>
          <w:p>
            <w:pPr>
              <w:pStyle w:val="TableParagraph"/>
              <w:spacing w:before="55"/>
              <w:ind w:left="261"/>
              <w:rPr>
                <w:sz w:val="14"/>
              </w:rPr>
            </w:pPr>
            <w:r>
              <w:rPr>
                <w:sz w:val="14"/>
              </w:rPr>
              <w:t>Otros equipos de cómputo-depreciaciones </w:t>
            </w:r>
            <w:r>
              <w:rPr>
                <w:spacing w:val="-2"/>
                <w:sz w:val="14"/>
              </w:rPr>
              <w:t>acumula</w:t>
            </w:r>
          </w:p>
        </w:tc>
        <w:tc>
          <w:tcPr>
            <w:tcW w:w="1763" w:type="dxa"/>
          </w:tcPr>
          <w:p>
            <w:pPr>
              <w:pStyle w:val="TableParagraph"/>
              <w:spacing w:before="55"/>
              <w:ind w:right="138"/>
              <w:jc w:val="right"/>
              <w:rPr>
                <w:sz w:val="14"/>
              </w:rPr>
            </w:pPr>
            <w:r>
              <w:rPr>
                <w:sz w:val="14"/>
              </w:rPr>
              <w:t>-</w:t>
            </w:r>
            <w:r>
              <w:rPr>
                <w:spacing w:val="-2"/>
                <w:sz w:val="14"/>
              </w:rPr>
              <w:t>1,177,210,325.00</w:t>
            </w:r>
          </w:p>
        </w:tc>
        <w:tc>
          <w:tcPr>
            <w:tcW w:w="1747" w:type="dxa"/>
          </w:tcPr>
          <w:p>
            <w:pPr>
              <w:pStyle w:val="TableParagraph"/>
              <w:spacing w:before="55"/>
              <w:ind w:right="175"/>
              <w:jc w:val="right"/>
              <w:rPr>
                <w:sz w:val="14"/>
              </w:rPr>
            </w:pPr>
            <w:r>
              <w:rPr>
                <w:sz w:val="14"/>
              </w:rPr>
              <w:t>-</w:t>
            </w:r>
            <w:r>
              <w:rPr>
                <w:spacing w:val="-2"/>
                <w:sz w:val="14"/>
              </w:rPr>
              <w:t>1,166,689,966.65</w:t>
            </w:r>
          </w:p>
        </w:tc>
        <w:tc>
          <w:tcPr>
            <w:tcW w:w="1517" w:type="dxa"/>
          </w:tcPr>
          <w:p>
            <w:pPr>
              <w:pStyle w:val="TableParagraph"/>
              <w:spacing w:before="55"/>
              <w:ind w:left="179"/>
              <w:rPr>
                <w:sz w:val="14"/>
              </w:rPr>
            </w:pPr>
            <w:r>
              <w:rPr>
                <w:sz w:val="14"/>
              </w:rPr>
              <w:t>-</w:t>
            </w:r>
            <w:r>
              <w:rPr>
                <w:spacing w:val="-2"/>
                <w:sz w:val="14"/>
              </w:rPr>
              <w:t>10,520,358.35</w:t>
            </w:r>
          </w:p>
        </w:tc>
      </w:tr>
      <w:tr>
        <w:trPr>
          <w:trHeight w:val="270" w:hRule="atLeast"/>
        </w:trPr>
        <w:tc>
          <w:tcPr>
            <w:tcW w:w="2759" w:type="dxa"/>
          </w:tcPr>
          <w:p>
            <w:pPr>
              <w:pStyle w:val="TableParagraph"/>
              <w:spacing w:before="56"/>
              <w:ind w:left="230"/>
              <w:rPr>
                <w:sz w:val="14"/>
              </w:rPr>
            </w:pPr>
            <w:r>
              <w:rPr>
                <w:spacing w:val="-2"/>
                <w:sz w:val="14"/>
              </w:rPr>
              <w:t>1.2.5.01.07.99.3.00000</w:t>
            </w:r>
          </w:p>
        </w:tc>
        <w:tc>
          <w:tcPr>
            <w:tcW w:w="4402" w:type="dxa"/>
          </w:tcPr>
          <w:p>
            <w:pPr>
              <w:pStyle w:val="TableParagraph"/>
              <w:spacing w:before="56"/>
              <w:ind w:left="261"/>
              <w:rPr>
                <w:sz w:val="14"/>
              </w:rPr>
            </w:pPr>
            <w:r>
              <w:rPr>
                <w:sz w:val="14"/>
              </w:rPr>
              <w:t>Otros equipos de cómputo-depreciaciones </w:t>
            </w:r>
            <w:r>
              <w:rPr>
                <w:spacing w:val="-2"/>
                <w:sz w:val="14"/>
              </w:rPr>
              <w:t>acumula</w:t>
            </w:r>
          </w:p>
        </w:tc>
        <w:tc>
          <w:tcPr>
            <w:tcW w:w="1763" w:type="dxa"/>
          </w:tcPr>
          <w:p>
            <w:pPr>
              <w:pStyle w:val="TableParagraph"/>
              <w:spacing w:before="56"/>
              <w:ind w:right="138"/>
              <w:jc w:val="right"/>
              <w:rPr>
                <w:sz w:val="14"/>
              </w:rPr>
            </w:pPr>
            <w:r>
              <w:rPr>
                <w:sz w:val="14"/>
              </w:rPr>
              <w:t>-</w:t>
            </w:r>
            <w:r>
              <w:rPr>
                <w:spacing w:val="-2"/>
                <w:sz w:val="14"/>
              </w:rPr>
              <w:t>1,177,210,325.00</w:t>
            </w:r>
          </w:p>
        </w:tc>
        <w:tc>
          <w:tcPr>
            <w:tcW w:w="1747" w:type="dxa"/>
          </w:tcPr>
          <w:p>
            <w:pPr>
              <w:pStyle w:val="TableParagraph"/>
              <w:spacing w:before="56"/>
              <w:ind w:right="175"/>
              <w:jc w:val="right"/>
              <w:rPr>
                <w:sz w:val="14"/>
              </w:rPr>
            </w:pPr>
            <w:r>
              <w:rPr>
                <w:sz w:val="14"/>
              </w:rPr>
              <w:t>-</w:t>
            </w:r>
            <w:r>
              <w:rPr>
                <w:spacing w:val="-2"/>
                <w:sz w:val="14"/>
              </w:rPr>
              <w:t>1,166,689,966.65</w:t>
            </w:r>
          </w:p>
        </w:tc>
        <w:tc>
          <w:tcPr>
            <w:tcW w:w="1517" w:type="dxa"/>
          </w:tcPr>
          <w:p>
            <w:pPr>
              <w:pStyle w:val="TableParagraph"/>
              <w:spacing w:before="56"/>
              <w:ind w:left="179"/>
              <w:rPr>
                <w:sz w:val="14"/>
              </w:rPr>
            </w:pPr>
            <w:r>
              <w:rPr>
                <w:sz w:val="14"/>
              </w:rPr>
              <w:t>-</w:t>
            </w:r>
            <w:r>
              <w:rPr>
                <w:spacing w:val="-2"/>
                <w:sz w:val="14"/>
              </w:rPr>
              <w:t>10,520,358.35</w:t>
            </w:r>
          </w:p>
        </w:tc>
      </w:tr>
      <w:tr>
        <w:trPr>
          <w:trHeight w:val="270" w:hRule="atLeast"/>
        </w:trPr>
        <w:tc>
          <w:tcPr>
            <w:tcW w:w="2759" w:type="dxa"/>
          </w:tcPr>
          <w:p>
            <w:pPr>
              <w:pStyle w:val="TableParagraph"/>
              <w:spacing w:before="55"/>
              <w:ind w:right="258"/>
              <w:jc w:val="right"/>
              <w:rPr>
                <w:sz w:val="14"/>
              </w:rPr>
            </w:pPr>
            <w:r>
              <w:rPr>
                <w:spacing w:val="-2"/>
                <w:sz w:val="14"/>
              </w:rPr>
              <w:t>1.2.5.01.07.99.3.00000.0001</w:t>
            </w:r>
          </w:p>
        </w:tc>
        <w:tc>
          <w:tcPr>
            <w:tcW w:w="4402" w:type="dxa"/>
          </w:tcPr>
          <w:p>
            <w:pPr>
              <w:pStyle w:val="TableParagraph"/>
              <w:spacing w:before="55"/>
              <w:ind w:left="261"/>
              <w:rPr>
                <w:sz w:val="14"/>
              </w:rPr>
            </w:pPr>
            <w:r>
              <w:rPr>
                <w:sz w:val="14"/>
              </w:rPr>
              <w:t>Otros equipos de cómputo-deprec.acum.:valor </w:t>
            </w:r>
            <w:r>
              <w:rPr>
                <w:spacing w:val="-5"/>
                <w:sz w:val="14"/>
              </w:rPr>
              <w:t>de</w:t>
            </w:r>
          </w:p>
        </w:tc>
        <w:tc>
          <w:tcPr>
            <w:tcW w:w="1763" w:type="dxa"/>
          </w:tcPr>
          <w:p>
            <w:pPr>
              <w:pStyle w:val="TableParagraph"/>
              <w:spacing w:before="55"/>
              <w:ind w:right="138"/>
              <w:jc w:val="right"/>
              <w:rPr>
                <w:sz w:val="14"/>
              </w:rPr>
            </w:pPr>
            <w:r>
              <w:rPr>
                <w:sz w:val="14"/>
              </w:rPr>
              <w:t>-</w:t>
            </w:r>
            <w:r>
              <w:rPr>
                <w:spacing w:val="-2"/>
                <w:sz w:val="14"/>
              </w:rPr>
              <w:t>1,177,210,325.00</w:t>
            </w:r>
          </w:p>
        </w:tc>
        <w:tc>
          <w:tcPr>
            <w:tcW w:w="1747" w:type="dxa"/>
          </w:tcPr>
          <w:p>
            <w:pPr>
              <w:pStyle w:val="TableParagraph"/>
              <w:spacing w:before="55"/>
              <w:ind w:right="175"/>
              <w:jc w:val="right"/>
              <w:rPr>
                <w:sz w:val="14"/>
              </w:rPr>
            </w:pPr>
            <w:r>
              <w:rPr>
                <w:sz w:val="14"/>
              </w:rPr>
              <w:t>-</w:t>
            </w:r>
            <w:r>
              <w:rPr>
                <w:spacing w:val="-2"/>
                <w:sz w:val="14"/>
              </w:rPr>
              <w:t>1,166,689,966.65</w:t>
            </w:r>
          </w:p>
        </w:tc>
        <w:tc>
          <w:tcPr>
            <w:tcW w:w="1517" w:type="dxa"/>
          </w:tcPr>
          <w:p>
            <w:pPr>
              <w:pStyle w:val="TableParagraph"/>
              <w:spacing w:before="55"/>
              <w:ind w:left="179"/>
              <w:rPr>
                <w:sz w:val="14"/>
              </w:rPr>
            </w:pPr>
            <w:r>
              <w:rPr>
                <w:sz w:val="14"/>
              </w:rPr>
              <w:t>-</w:t>
            </w:r>
            <w:r>
              <w:rPr>
                <w:spacing w:val="-2"/>
                <w:sz w:val="14"/>
              </w:rPr>
              <w:t>10,520,358.35</w:t>
            </w:r>
          </w:p>
        </w:tc>
      </w:tr>
      <w:tr>
        <w:trPr>
          <w:trHeight w:val="214" w:hRule="atLeast"/>
        </w:trPr>
        <w:tc>
          <w:tcPr>
            <w:tcW w:w="2759" w:type="dxa"/>
          </w:tcPr>
          <w:p>
            <w:pPr>
              <w:pStyle w:val="TableParagraph"/>
              <w:spacing w:line="139" w:lineRule="exact" w:before="56"/>
              <w:ind w:left="50"/>
              <w:rPr>
                <w:sz w:val="14"/>
              </w:rPr>
            </w:pPr>
            <w:r>
              <w:rPr>
                <w:spacing w:val="-2"/>
                <w:sz w:val="14"/>
              </w:rPr>
              <w:t>1.2.5.01.08</w:t>
            </w:r>
          </w:p>
        </w:tc>
        <w:tc>
          <w:tcPr>
            <w:tcW w:w="4402" w:type="dxa"/>
          </w:tcPr>
          <w:p>
            <w:pPr>
              <w:pStyle w:val="TableParagraph"/>
              <w:spacing w:line="139" w:lineRule="exact" w:before="56"/>
              <w:ind w:left="261"/>
              <w:rPr>
                <w:sz w:val="14"/>
              </w:rPr>
            </w:pPr>
            <w:r>
              <w:rPr>
                <w:sz w:val="14"/>
              </w:rPr>
              <w:t>Equipos sanitarios, de laboratorio e </w:t>
            </w:r>
            <w:r>
              <w:rPr>
                <w:spacing w:val="-2"/>
                <w:sz w:val="14"/>
              </w:rPr>
              <w:t>investigac</w:t>
            </w:r>
          </w:p>
        </w:tc>
        <w:tc>
          <w:tcPr>
            <w:tcW w:w="1763" w:type="dxa"/>
          </w:tcPr>
          <w:p>
            <w:pPr>
              <w:pStyle w:val="TableParagraph"/>
              <w:spacing w:line="139" w:lineRule="exact" w:before="56"/>
              <w:ind w:right="144"/>
              <w:jc w:val="right"/>
              <w:rPr>
                <w:sz w:val="14"/>
              </w:rPr>
            </w:pPr>
            <w:r>
              <w:rPr>
                <w:spacing w:val="-2"/>
                <w:sz w:val="14"/>
              </w:rPr>
              <w:t>2,288,454.70</w:t>
            </w:r>
          </w:p>
        </w:tc>
        <w:tc>
          <w:tcPr>
            <w:tcW w:w="1747" w:type="dxa"/>
          </w:tcPr>
          <w:p>
            <w:pPr>
              <w:pStyle w:val="TableParagraph"/>
              <w:spacing w:line="139" w:lineRule="exact" w:before="56"/>
              <w:ind w:right="182"/>
              <w:jc w:val="right"/>
              <w:rPr>
                <w:sz w:val="14"/>
              </w:rPr>
            </w:pPr>
            <w:r>
              <w:rPr>
                <w:spacing w:val="-2"/>
                <w:sz w:val="14"/>
              </w:rPr>
              <w:t>2,340,095.28</w:t>
            </w:r>
          </w:p>
        </w:tc>
        <w:tc>
          <w:tcPr>
            <w:tcW w:w="1517" w:type="dxa"/>
          </w:tcPr>
          <w:p>
            <w:pPr>
              <w:pStyle w:val="TableParagraph"/>
              <w:spacing w:line="139" w:lineRule="exact" w:before="56"/>
              <w:ind w:right="165"/>
              <w:jc w:val="right"/>
              <w:rPr>
                <w:sz w:val="14"/>
              </w:rPr>
            </w:pPr>
            <w:r>
              <w:rPr>
                <w:sz w:val="14"/>
              </w:rPr>
              <w:t>-</w:t>
            </w:r>
            <w:r>
              <w:rPr>
                <w:spacing w:val="-2"/>
                <w:sz w:val="14"/>
              </w:rPr>
              <w:t>51,640.58</w:t>
            </w:r>
          </w:p>
        </w:tc>
      </w:tr>
    </w:tbl>
    <w:p>
      <w:pPr>
        <w:spacing w:after="0" w:line="139" w:lineRule="exact"/>
        <w:jc w:val="right"/>
        <w:rPr>
          <w:sz w:val="14"/>
        </w:rPr>
        <w:sectPr>
          <w:pgSz w:w="13680" w:h="15840"/>
          <w:pgMar w:header="284" w:footer="776" w:top="1540" w:bottom="960" w:left="560" w:right="560"/>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891"/>
        <w:gridCol w:w="3587"/>
        <w:gridCol w:w="1741"/>
        <w:gridCol w:w="1733"/>
        <w:gridCol w:w="1479"/>
      </w:tblGrid>
      <w:tr>
        <w:trPr>
          <w:trHeight w:val="226" w:hRule="atLeast"/>
        </w:trPr>
        <w:tc>
          <w:tcPr>
            <w:tcW w:w="8978" w:type="dxa"/>
            <w:gridSpan w:val="4"/>
          </w:tcPr>
          <w:p>
            <w:pPr>
              <w:pStyle w:val="TableParagraph"/>
              <w:spacing w:line="207" w:lineRule="exact" w:before="0"/>
              <w:ind w:right="270"/>
              <w:jc w:val="right"/>
              <w:rPr>
                <w:b/>
                <w:sz w:val="20"/>
              </w:rPr>
            </w:pPr>
            <w:r>
              <w:rPr>
                <w:b/>
                <w:spacing w:val="-2"/>
                <w:sz w:val="20"/>
                <w:u w:val="single"/>
              </w:rPr>
              <w:t>30/06/2022</w:t>
            </w:r>
          </w:p>
        </w:tc>
        <w:tc>
          <w:tcPr>
            <w:tcW w:w="1733" w:type="dxa"/>
          </w:tcPr>
          <w:p>
            <w:pPr>
              <w:pStyle w:val="TableParagraph"/>
              <w:spacing w:line="207" w:lineRule="exact" w:before="0"/>
              <w:ind w:left="191"/>
              <w:rPr>
                <w:b/>
                <w:sz w:val="20"/>
              </w:rPr>
            </w:pPr>
            <w:r>
              <w:rPr>
                <w:b/>
                <w:spacing w:val="-2"/>
                <w:sz w:val="20"/>
                <w:u w:val="single"/>
              </w:rPr>
              <w:t>31/05/2022</w:t>
            </w:r>
          </w:p>
        </w:tc>
        <w:tc>
          <w:tcPr>
            <w:tcW w:w="1479" w:type="dxa"/>
          </w:tcPr>
          <w:p>
            <w:pPr>
              <w:pStyle w:val="TableParagraph"/>
              <w:spacing w:line="207" w:lineRule="exact" w:before="0"/>
              <w:ind w:right="47"/>
              <w:jc w:val="right"/>
              <w:rPr>
                <w:b/>
                <w:sz w:val="20"/>
              </w:rPr>
            </w:pPr>
            <w:r>
              <w:rPr>
                <w:b/>
                <w:spacing w:val="-2"/>
                <w:sz w:val="20"/>
                <w:u w:val="single"/>
              </w:rPr>
              <w:t>Diferencia</w:t>
            </w:r>
          </w:p>
        </w:tc>
      </w:tr>
      <w:tr>
        <w:trPr>
          <w:trHeight w:val="562" w:hRule="atLeast"/>
        </w:trPr>
        <w:tc>
          <w:tcPr>
            <w:tcW w:w="2759" w:type="dxa"/>
          </w:tcPr>
          <w:p>
            <w:pPr>
              <w:pStyle w:val="TableParagraph"/>
              <w:spacing w:before="0"/>
              <w:rPr>
                <w:sz w:val="16"/>
              </w:rPr>
            </w:pPr>
          </w:p>
          <w:p>
            <w:pPr>
              <w:pStyle w:val="TableParagraph"/>
              <w:spacing w:before="122"/>
              <w:ind w:left="50"/>
              <w:rPr>
                <w:sz w:val="14"/>
              </w:rPr>
            </w:pPr>
            <w:r>
              <w:rPr>
                <w:spacing w:val="-2"/>
                <w:sz w:val="14"/>
              </w:rPr>
              <w:t>1.2.5.01.08</w:t>
            </w:r>
          </w:p>
        </w:tc>
        <w:tc>
          <w:tcPr>
            <w:tcW w:w="891" w:type="dxa"/>
          </w:tcPr>
          <w:p>
            <w:pPr>
              <w:pStyle w:val="TableParagraph"/>
              <w:spacing w:before="0"/>
              <w:rPr>
                <w:sz w:val="16"/>
              </w:rPr>
            </w:pPr>
          </w:p>
          <w:p>
            <w:pPr>
              <w:pStyle w:val="TableParagraph"/>
              <w:spacing w:before="122"/>
              <w:ind w:right="39"/>
              <w:jc w:val="right"/>
              <w:rPr>
                <w:sz w:val="14"/>
              </w:rPr>
            </w:pPr>
            <w:r>
              <w:rPr>
                <w:spacing w:val="-2"/>
                <w:sz w:val="14"/>
              </w:rPr>
              <w:t>Equipos</w:t>
            </w:r>
          </w:p>
        </w:tc>
        <w:tc>
          <w:tcPr>
            <w:tcW w:w="3587" w:type="dxa"/>
          </w:tcPr>
          <w:p>
            <w:pPr>
              <w:pStyle w:val="TableParagraph"/>
              <w:spacing w:before="0"/>
              <w:rPr>
                <w:sz w:val="16"/>
              </w:rPr>
            </w:pPr>
          </w:p>
          <w:p>
            <w:pPr>
              <w:pStyle w:val="TableParagraph"/>
              <w:spacing w:before="122"/>
              <w:ind w:left="42"/>
              <w:rPr>
                <w:sz w:val="14"/>
              </w:rPr>
            </w:pPr>
            <w:r>
              <w:rPr>
                <w:sz w:val="14"/>
              </w:rPr>
              <w:t>sanitarios, de laboratorio e </w:t>
            </w:r>
            <w:r>
              <w:rPr>
                <w:spacing w:val="-2"/>
                <w:sz w:val="14"/>
              </w:rPr>
              <w:t>investigac</w:t>
            </w:r>
          </w:p>
        </w:tc>
        <w:tc>
          <w:tcPr>
            <w:tcW w:w="1741" w:type="dxa"/>
          </w:tcPr>
          <w:p>
            <w:pPr>
              <w:pStyle w:val="TableParagraph"/>
              <w:spacing w:before="0"/>
              <w:rPr>
                <w:sz w:val="16"/>
              </w:rPr>
            </w:pPr>
          </w:p>
          <w:p>
            <w:pPr>
              <w:pStyle w:val="TableParagraph"/>
              <w:spacing w:before="122"/>
              <w:ind w:right="198"/>
              <w:jc w:val="right"/>
              <w:rPr>
                <w:sz w:val="14"/>
              </w:rPr>
            </w:pPr>
            <w:r>
              <w:rPr>
                <w:spacing w:val="-2"/>
                <w:sz w:val="14"/>
              </w:rPr>
              <w:t>2,288,454.70</w:t>
            </w:r>
          </w:p>
        </w:tc>
        <w:tc>
          <w:tcPr>
            <w:tcW w:w="1733" w:type="dxa"/>
          </w:tcPr>
          <w:p>
            <w:pPr>
              <w:pStyle w:val="TableParagraph"/>
              <w:spacing w:before="0"/>
              <w:rPr>
                <w:sz w:val="16"/>
              </w:rPr>
            </w:pPr>
          </w:p>
          <w:p>
            <w:pPr>
              <w:pStyle w:val="TableParagraph"/>
              <w:spacing w:before="122"/>
              <w:ind w:right="221"/>
              <w:jc w:val="right"/>
              <w:rPr>
                <w:sz w:val="14"/>
              </w:rPr>
            </w:pPr>
            <w:r>
              <w:rPr>
                <w:spacing w:val="-2"/>
                <w:sz w:val="14"/>
              </w:rPr>
              <w:t>2,340,095.28</w:t>
            </w:r>
          </w:p>
        </w:tc>
        <w:tc>
          <w:tcPr>
            <w:tcW w:w="1479" w:type="dxa"/>
          </w:tcPr>
          <w:p>
            <w:pPr>
              <w:pStyle w:val="TableParagraph"/>
              <w:spacing w:before="0"/>
              <w:rPr>
                <w:sz w:val="16"/>
              </w:rPr>
            </w:pPr>
          </w:p>
          <w:p>
            <w:pPr>
              <w:pStyle w:val="TableParagraph"/>
              <w:spacing w:before="122"/>
              <w:ind w:right="167"/>
              <w:jc w:val="right"/>
              <w:rPr>
                <w:sz w:val="14"/>
              </w:rPr>
            </w:pPr>
            <w:r>
              <w:rPr>
                <w:sz w:val="14"/>
              </w:rPr>
              <w:t>-</w:t>
            </w:r>
            <w:r>
              <w:rPr>
                <w:spacing w:val="-2"/>
                <w:sz w:val="14"/>
              </w:rPr>
              <w:t>51,640.58</w:t>
            </w:r>
          </w:p>
        </w:tc>
      </w:tr>
      <w:tr>
        <w:trPr>
          <w:trHeight w:val="314" w:hRule="atLeast"/>
        </w:trPr>
        <w:tc>
          <w:tcPr>
            <w:tcW w:w="2759" w:type="dxa"/>
          </w:tcPr>
          <w:p>
            <w:pPr>
              <w:pStyle w:val="TableParagraph"/>
              <w:spacing w:before="100"/>
              <w:ind w:left="230"/>
              <w:rPr>
                <w:sz w:val="14"/>
              </w:rPr>
            </w:pPr>
            <w:r>
              <w:rPr>
                <w:spacing w:val="-2"/>
                <w:sz w:val="14"/>
              </w:rPr>
              <w:t>1.2.5.01.08.01</w:t>
            </w:r>
          </w:p>
        </w:tc>
        <w:tc>
          <w:tcPr>
            <w:tcW w:w="891" w:type="dxa"/>
          </w:tcPr>
          <w:p>
            <w:pPr>
              <w:pStyle w:val="TableParagraph"/>
              <w:spacing w:before="100"/>
              <w:ind w:right="39"/>
              <w:jc w:val="right"/>
              <w:rPr>
                <w:sz w:val="14"/>
              </w:rPr>
            </w:pPr>
            <w:r>
              <w:rPr>
                <w:spacing w:val="-2"/>
                <w:sz w:val="14"/>
              </w:rPr>
              <w:t>Equipos</w:t>
            </w:r>
          </w:p>
        </w:tc>
        <w:tc>
          <w:tcPr>
            <w:tcW w:w="3587" w:type="dxa"/>
          </w:tcPr>
          <w:p>
            <w:pPr>
              <w:pStyle w:val="TableParagraph"/>
              <w:spacing w:before="100"/>
              <w:ind w:left="42"/>
              <w:rPr>
                <w:sz w:val="14"/>
              </w:rPr>
            </w:pPr>
            <w:r>
              <w:rPr>
                <w:sz w:val="14"/>
              </w:rPr>
              <w:t>e instrumental </w:t>
            </w:r>
            <w:r>
              <w:rPr>
                <w:spacing w:val="-2"/>
                <w:sz w:val="14"/>
              </w:rPr>
              <w:t>médico</w:t>
            </w:r>
          </w:p>
        </w:tc>
        <w:tc>
          <w:tcPr>
            <w:tcW w:w="1741" w:type="dxa"/>
          </w:tcPr>
          <w:p>
            <w:pPr>
              <w:pStyle w:val="TableParagraph"/>
              <w:spacing w:before="100"/>
              <w:ind w:right="198"/>
              <w:jc w:val="right"/>
              <w:rPr>
                <w:sz w:val="14"/>
              </w:rPr>
            </w:pPr>
            <w:r>
              <w:rPr>
                <w:spacing w:val="-2"/>
                <w:sz w:val="14"/>
              </w:rPr>
              <w:t>1,484,631.10</w:t>
            </w:r>
          </w:p>
        </w:tc>
        <w:tc>
          <w:tcPr>
            <w:tcW w:w="1733" w:type="dxa"/>
          </w:tcPr>
          <w:p>
            <w:pPr>
              <w:pStyle w:val="TableParagraph"/>
              <w:spacing w:before="100"/>
              <w:ind w:right="222"/>
              <w:jc w:val="right"/>
              <w:rPr>
                <w:sz w:val="14"/>
              </w:rPr>
            </w:pPr>
            <w:r>
              <w:rPr>
                <w:spacing w:val="-2"/>
                <w:sz w:val="14"/>
              </w:rPr>
              <w:t>1,517,053.70</w:t>
            </w:r>
          </w:p>
        </w:tc>
        <w:tc>
          <w:tcPr>
            <w:tcW w:w="1479" w:type="dxa"/>
          </w:tcPr>
          <w:p>
            <w:pPr>
              <w:pStyle w:val="TableParagraph"/>
              <w:spacing w:before="100"/>
              <w:ind w:right="167"/>
              <w:jc w:val="right"/>
              <w:rPr>
                <w:sz w:val="14"/>
              </w:rPr>
            </w:pPr>
            <w:r>
              <w:rPr>
                <w:sz w:val="14"/>
              </w:rPr>
              <w:t>-</w:t>
            </w:r>
            <w:r>
              <w:rPr>
                <w:spacing w:val="-2"/>
                <w:sz w:val="14"/>
              </w:rPr>
              <w:t>32,422.60</w:t>
            </w:r>
          </w:p>
        </w:tc>
      </w:tr>
      <w:tr>
        <w:trPr>
          <w:trHeight w:val="270" w:hRule="atLeast"/>
        </w:trPr>
        <w:tc>
          <w:tcPr>
            <w:tcW w:w="2759" w:type="dxa"/>
          </w:tcPr>
          <w:p>
            <w:pPr>
              <w:pStyle w:val="TableParagraph"/>
              <w:spacing w:before="55"/>
              <w:ind w:left="230"/>
              <w:rPr>
                <w:sz w:val="14"/>
              </w:rPr>
            </w:pPr>
            <w:r>
              <w:rPr>
                <w:spacing w:val="-2"/>
                <w:sz w:val="14"/>
              </w:rPr>
              <w:t>1.2.5.01.08.01.1</w:t>
            </w:r>
          </w:p>
        </w:tc>
        <w:tc>
          <w:tcPr>
            <w:tcW w:w="891" w:type="dxa"/>
          </w:tcPr>
          <w:p>
            <w:pPr>
              <w:pStyle w:val="TableParagraph"/>
              <w:spacing w:before="55"/>
              <w:ind w:right="39"/>
              <w:jc w:val="right"/>
              <w:rPr>
                <w:sz w:val="14"/>
              </w:rPr>
            </w:pPr>
            <w:r>
              <w:rPr>
                <w:spacing w:val="-2"/>
                <w:sz w:val="14"/>
              </w:rPr>
              <w:t>Equipos</w:t>
            </w:r>
          </w:p>
        </w:tc>
        <w:tc>
          <w:tcPr>
            <w:tcW w:w="3587" w:type="dxa"/>
          </w:tcPr>
          <w:p>
            <w:pPr>
              <w:pStyle w:val="TableParagraph"/>
              <w:spacing w:before="55"/>
              <w:ind w:left="42"/>
              <w:rPr>
                <w:sz w:val="14"/>
              </w:rPr>
            </w:pPr>
            <w:r>
              <w:rPr>
                <w:sz w:val="14"/>
              </w:rPr>
              <w:t>e instrumental médico-valores de </w:t>
            </w:r>
            <w:r>
              <w:rPr>
                <w:spacing w:val="-2"/>
                <w:sz w:val="14"/>
              </w:rPr>
              <w:t>origen</w:t>
            </w:r>
          </w:p>
        </w:tc>
        <w:tc>
          <w:tcPr>
            <w:tcW w:w="1741" w:type="dxa"/>
          </w:tcPr>
          <w:p>
            <w:pPr>
              <w:pStyle w:val="TableParagraph"/>
              <w:spacing w:before="55"/>
              <w:ind w:right="198"/>
              <w:jc w:val="right"/>
              <w:rPr>
                <w:sz w:val="14"/>
              </w:rPr>
            </w:pPr>
            <w:r>
              <w:rPr>
                <w:spacing w:val="-2"/>
                <w:sz w:val="14"/>
              </w:rPr>
              <w:t>4,068,393.20</w:t>
            </w:r>
          </w:p>
        </w:tc>
        <w:tc>
          <w:tcPr>
            <w:tcW w:w="1733" w:type="dxa"/>
          </w:tcPr>
          <w:p>
            <w:pPr>
              <w:pStyle w:val="TableParagraph"/>
              <w:spacing w:before="55"/>
              <w:ind w:right="222"/>
              <w:jc w:val="right"/>
              <w:rPr>
                <w:sz w:val="14"/>
              </w:rPr>
            </w:pPr>
            <w:r>
              <w:rPr>
                <w:spacing w:val="-2"/>
                <w:sz w:val="14"/>
              </w:rPr>
              <w:t>4,068,393.20</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1.2.5.01.08.01.1.00000</w:t>
            </w:r>
          </w:p>
        </w:tc>
        <w:tc>
          <w:tcPr>
            <w:tcW w:w="891" w:type="dxa"/>
          </w:tcPr>
          <w:p>
            <w:pPr>
              <w:pStyle w:val="TableParagraph"/>
              <w:spacing w:before="56"/>
              <w:ind w:right="39"/>
              <w:jc w:val="right"/>
              <w:rPr>
                <w:sz w:val="14"/>
              </w:rPr>
            </w:pPr>
            <w:r>
              <w:rPr>
                <w:spacing w:val="-2"/>
                <w:sz w:val="14"/>
              </w:rPr>
              <w:t>Equipos</w:t>
            </w:r>
          </w:p>
        </w:tc>
        <w:tc>
          <w:tcPr>
            <w:tcW w:w="3587" w:type="dxa"/>
          </w:tcPr>
          <w:p>
            <w:pPr>
              <w:pStyle w:val="TableParagraph"/>
              <w:spacing w:before="56"/>
              <w:ind w:left="42"/>
              <w:rPr>
                <w:sz w:val="14"/>
              </w:rPr>
            </w:pPr>
            <w:r>
              <w:rPr>
                <w:sz w:val="14"/>
              </w:rPr>
              <w:t>e instrumental médico-valores de </w:t>
            </w:r>
            <w:r>
              <w:rPr>
                <w:spacing w:val="-2"/>
                <w:sz w:val="14"/>
              </w:rPr>
              <w:t>origen</w:t>
            </w:r>
          </w:p>
        </w:tc>
        <w:tc>
          <w:tcPr>
            <w:tcW w:w="1741" w:type="dxa"/>
          </w:tcPr>
          <w:p>
            <w:pPr>
              <w:pStyle w:val="TableParagraph"/>
              <w:spacing w:before="56"/>
              <w:ind w:right="198"/>
              <w:jc w:val="right"/>
              <w:rPr>
                <w:sz w:val="14"/>
              </w:rPr>
            </w:pPr>
            <w:r>
              <w:rPr>
                <w:spacing w:val="-2"/>
                <w:sz w:val="14"/>
              </w:rPr>
              <w:t>4,068,393.20</w:t>
            </w:r>
          </w:p>
        </w:tc>
        <w:tc>
          <w:tcPr>
            <w:tcW w:w="1733" w:type="dxa"/>
          </w:tcPr>
          <w:p>
            <w:pPr>
              <w:pStyle w:val="TableParagraph"/>
              <w:spacing w:before="56"/>
              <w:ind w:right="222"/>
              <w:jc w:val="right"/>
              <w:rPr>
                <w:sz w:val="14"/>
              </w:rPr>
            </w:pPr>
            <w:r>
              <w:rPr>
                <w:spacing w:val="-2"/>
                <w:sz w:val="14"/>
              </w:rPr>
              <w:t>4,068,393.20</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1.2.5.01.08.01.3</w:t>
            </w:r>
          </w:p>
        </w:tc>
        <w:tc>
          <w:tcPr>
            <w:tcW w:w="891" w:type="dxa"/>
          </w:tcPr>
          <w:p>
            <w:pPr>
              <w:pStyle w:val="TableParagraph"/>
              <w:spacing w:before="55"/>
              <w:ind w:right="39"/>
              <w:jc w:val="right"/>
              <w:rPr>
                <w:sz w:val="14"/>
              </w:rPr>
            </w:pPr>
            <w:r>
              <w:rPr>
                <w:spacing w:val="-2"/>
                <w:sz w:val="14"/>
              </w:rPr>
              <w:t>Equipos</w:t>
            </w:r>
          </w:p>
        </w:tc>
        <w:tc>
          <w:tcPr>
            <w:tcW w:w="3587" w:type="dxa"/>
          </w:tcPr>
          <w:p>
            <w:pPr>
              <w:pStyle w:val="TableParagraph"/>
              <w:spacing w:before="55"/>
              <w:ind w:left="42"/>
              <w:rPr>
                <w:sz w:val="14"/>
              </w:rPr>
            </w:pPr>
            <w:r>
              <w:rPr>
                <w:sz w:val="14"/>
              </w:rPr>
              <w:t>e instrumental médico-depreciaciones </w:t>
            </w:r>
            <w:r>
              <w:rPr>
                <w:spacing w:val="-5"/>
                <w:sz w:val="14"/>
              </w:rPr>
              <w:t>ac</w:t>
            </w:r>
          </w:p>
        </w:tc>
        <w:tc>
          <w:tcPr>
            <w:tcW w:w="1741" w:type="dxa"/>
          </w:tcPr>
          <w:p>
            <w:pPr>
              <w:pStyle w:val="TableParagraph"/>
              <w:spacing w:before="55"/>
              <w:ind w:right="198"/>
              <w:jc w:val="right"/>
              <w:rPr>
                <w:sz w:val="14"/>
              </w:rPr>
            </w:pPr>
            <w:r>
              <w:rPr>
                <w:sz w:val="14"/>
              </w:rPr>
              <w:t>-</w:t>
            </w:r>
            <w:r>
              <w:rPr>
                <w:spacing w:val="-2"/>
                <w:sz w:val="14"/>
              </w:rPr>
              <w:t>2,583,762.10</w:t>
            </w:r>
          </w:p>
        </w:tc>
        <w:tc>
          <w:tcPr>
            <w:tcW w:w="1733" w:type="dxa"/>
          </w:tcPr>
          <w:p>
            <w:pPr>
              <w:pStyle w:val="TableParagraph"/>
              <w:spacing w:before="55"/>
              <w:ind w:right="222"/>
              <w:jc w:val="right"/>
              <w:rPr>
                <w:sz w:val="14"/>
              </w:rPr>
            </w:pPr>
            <w:r>
              <w:rPr>
                <w:sz w:val="14"/>
              </w:rPr>
              <w:t>-</w:t>
            </w:r>
            <w:r>
              <w:rPr>
                <w:spacing w:val="-2"/>
                <w:sz w:val="14"/>
              </w:rPr>
              <w:t>2,551,339.50</w:t>
            </w:r>
          </w:p>
        </w:tc>
        <w:tc>
          <w:tcPr>
            <w:tcW w:w="1479" w:type="dxa"/>
          </w:tcPr>
          <w:p>
            <w:pPr>
              <w:pStyle w:val="TableParagraph"/>
              <w:spacing w:before="55"/>
              <w:ind w:right="167"/>
              <w:jc w:val="right"/>
              <w:rPr>
                <w:sz w:val="14"/>
              </w:rPr>
            </w:pPr>
            <w:r>
              <w:rPr>
                <w:sz w:val="14"/>
              </w:rPr>
              <w:t>-</w:t>
            </w:r>
            <w:r>
              <w:rPr>
                <w:spacing w:val="-2"/>
                <w:sz w:val="14"/>
              </w:rPr>
              <w:t>32,422.60</w:t>
            </w:r>
          </w:p>
        </w:tc>
      </w:tr>
      <w:tr>
        <w:trPr>
          <w:trHeight w:val="270" w:hRule="atLeast"/>
        </w:trPr>
        <w:tc>
          <w:tcPr>
            <w:tcW w:w="2759" w:type="dxa"/>
          </w:tcPr>
          <w:p>
            <w:pPr>
              <w:pStyle w:val="TableParagraph"/>
              <w:spacing w:before="56"/>
              <w:ind w:left="230"/>
              <w:rPr>
                <w:sz w:val="14"/>
              </w:rPr>
            </w:pPr>
            <w:r>
              <w:rPr>
                <w:spacing w:val="-2"/>
                <w:sz w:val="14"/>
              </w:rPr>
              <w:t>1.2.5.01.08.01.3.00000</w:t>
            </w:r>
          </w:p>
        </w:tc>
        <w:tc>
          <w:tcPr>
            <w:tcW w:w="891" w:type="dxa"/>
          </w:tcPr>
          <w:p>
            <w:pPr>
              <w:pStyle w:val="TableParagraph"/>
              <w:spacing w:before="56"/>
              <w:ind w:right="39"/>
              <w:jc w:val="right"/>
              <w:rPr>
                <w:sz w:val="14"/>
              </w:rPr>
            </w:pPr>
            <w:r>
              <w:rPr>
                <w:spacing w:val="-2"/>
                <w:sz w:val="14"/>
              </w:rPr>
              <w:t>Equipos</w:t>
            </w:r>
          </w:p>
        </w:tc>
        <w:tc>
          <w:tcPr>
            <w:tcW w:w="3587" w:type="dxa"/>
          </w:tcPr>
          <w:p>
            <w:pPr>
              <w:pStyle w:val="TableParagraph"/>
              <w:spacing w:before="56"/>
              <w:ind w:left="42"/>
              <w:rPr>
                <w:sz w:val="14"/>
              </w:rPr>
            </w:pPr>
            <w:r>
              <w:rPr>
                <w:sz w:val="14"/>
              </w:rPr>
              <w:t>e instrumental médico-depreciaciones </w:t>
            </w:r>
            <w:r>
              <w:rPr>
                <w:spacing w:val="-5"/>
                <w:sz w:val="14"/>
              </w:rPr>
              <w:t>ac</w:t>
            </w:r>
          </w:p>
        </w:tc>
        <w:tc>
          <w:tcPr>
            <w:tcW w:w="1741" w:type="dxa"/>
          </w:tcPr>
          <w:p>
            <w:pPr>
              <w:pStyle w:val="TableParagraph"/>
              <w:spacing w:before="56"/>
              <w:ind w:right="198"/>
              <w:jc w:val="right"/>
              <w:rPr>
                <w:sz w:val="14"/>
              </w:rPr>
            </w:pPr>
            <w:r>
              <w:rPr>
                <w:sz w:val="14"/>
              </w:rPr>
              <w:t>-</w:t>
            </w:r>
            <w:r>
              <w:rPr>
                <w:spacing w:val="-2"/>
                <w:sz w:val="14"/>
              </w:rPr>
              <w:t>2,583,762.10</w:t>
            </w:r>
          </w:p>
        </w:tc>
        <w:tc>
          <w:tcPr>
            <w:tcW w:w="1733" w:type="dxa"/>
          </w:tcPr>
          <w:p>
            <w:pPr>
              <w:pStyle w:val="TableParagraph"/>
              <w:spacing w:before="56"/>
              <w:ind w:right="222"/>
              <w:jc w:val="right"/>
              <w:rPr>
                <w:sz w:val="14"/>
              </w:rPr>
            </w:pPr>
            <w:r>
              <w:rPr>
                <w:sz w:val="14"/>
              </w:rPr>
              <w:t>-</w:t>
            </w:r>
            <w:r>
              <w:rPr>
                <w:spacing w:val="-2"/>
                <w:sz w:val="14"/>
              </w:rPr>
              <w:t>2,551,339.50</w:t>
            </w:r>
          </w:p>
        </w:tc>
        <w:tc>
          <w:tcPr>
            <w:tcW w:w="1479" w:type="dxa"/>
          </w:tcPr>
          <w:p>
            <w:pPr>
              <w:pStyle w:val="TableParagraph"/>
              <w:spacing w:before="56"/>
              <w:ind w:right="167"/>
              <w:jc w:val="right"/>
              <w:rPr>
                <w:sz w:val="14"/>
              </w:rPr>
            </w:pPr>
            <w:r>
              <w:rPr>
                <w:sz w:val="14"/>
              </w:rPr>
              <w:t>-</w:t>
            </w:r>
            <w:r>
              <w:rPr>
                <w:spacing w:val="-2"/>
                <w:sz w:val="14"/>
              </w:rPr>
              <w:t>32,422.60</w:t>
            </w:r>
          </w:p>
        </w:tc>
      </w:tr>
      <w:tr>
        <w:trPr>
          <w:trHeight w:val="270" w:hRule="atLeast"/>
        </w:trPr>
        <w:tc>
          <w:tcPr>
            <w:tcW w:w="2759" w:type="dxa"/>
          </w:tcPr>
          <w:p>
            <w:pPr>
              <w:pStyle w:val="TableParagraph"/>
              <w:spacing w:before="55"/>
              <w:ind w:right="258"/>
              <w:jc w:val="right"/>
              <w:rPr>
                <w:sz w:val="14"/>
              </w:rPr>
            </w:pPr>
            <w:r>
              <w:rPr>
                <w:spacing w:val="-2"/>
                <w:sz w:val="14"/>
              </w:rPr>
              <w:t>1.2.5.01.08.01.3.00000.0001</w:t>
            </w:r>
          </w:p>
        </w:tc>
        <w:tc>
          <w:tcPr>
            <w:tcW w:w="891" w:type="dxa"/>
          </w:tcPr>
          <w:p>
            <w:pPr>
              <w:pStyle w:val="TableParagraph"/>
              <w:spacing w:before="55"/>
              <w:ind w:right="39"/>
              <w:jc w:val="right"/>
              <w:rPr>
                <w:sz w:val="14"/>
              </w:rPr>
            </w:pPr>
            <w:r>
              <w:rPr>
                <w:spacing w:val="-2"/>
                <w:sz w:val="14"/>
              </w:rPr>
              <w:t>Equipos</w:t>
            </w:r>
          </w:p>
        </w:tc>
        <w:tc>
          <w:tcPr>
            <w:tcW w:w="3587" w:type="dxa"/>
          </w:tcPr>
          <w:p>
            <w:pPr>
              <w:pStyle w:val="TableParagraph"/>
              <w:spacing w:before="55"/>
              <w:ind w:left="42"/>
              <w:rPr>
                <w:sz w:val="14"/>
              </w:rPr>
            </w:pPr>
            <w:r>
              <w:rPr>
                <w:sz w:val="14"/>
              </w:rPr>
              <w:t>e instrumental médico-</w:t>
            </w:r>
            <w:r>
              <w:rPr>
                <w:spacing w:val="-2"/>
                <w:sz w:val="14"/>
              </w:rPr>
              <w:t>deprec.acum.:valo</w:t>
            </w:r>
          </w:p>
        </w:tc>
        <w:tc>
          <w:tcPr>
            <w:tcW w:w="1741" w:type="dxa"/>
          </w:tcPr>
          <w:p>
            <w:pPr>
              <w:pStyle w:val="TableParagraph"/>
              <w:spacing w:before="55"/>
              <w:ind w:right="198"/>
              <w:jc w:val="right"/>
              <w:rPr>
                <w:sz w:val="14"/>
              </w:rPr>
            </w:pPr>
            <w:r>
              <w:rPr>
                <w:sz w:val="14"/>
              </w:rPr>
              <w:t>-</w:t>
            </w:r>
            <w:r>
              <w:rPr>
                <w:spacing w:val="-2"/>
                <w:sz w:val="14"/>
              </w:rPr>
              <w:t>2,583,762.10</w:t>
            </w:r>
          </w:p>
        </w:tc>
        <w:tc>
          <w:tcPr>
            <w:tcW w:w="1733" w:type="dxa"/>
          </w:tcPr>
          <w:p>
            <w:pPr>
              <w:pStyle w:val="TableParagraph"/>
              <w:spacing w:before="55"/>
              <w:ind w:right="222"/>
              <w:jc w:val="right"/>
              <w:rPr>
                <w:sz w:val="14"/>
              </w:rPr>
            </w:pPr>
            <w:r>
              <w:rPr>
                <w:sz w:val="14"/>
              </w:rPr>
              <w:t>-</w:t>
            </w:r>
            <w:r>
              <w:rPr>
                <w:spacing w:val="-2"/>
                <w:sz w:val="14"/>
              </w:rPr>
              <w:t>2,551,339.50</w:t>
            </w:r>
          </w:p>
        </w:tc>
        <w:tc>
          <w:tcPr>
            <w:tcW w:w="1479" w:type="dxa"/>
          </w:tcPr>
          <w:p>
            <w:pPr>
              <w:pStyle w:val="TableParagraph"/>
              <w:spacing w:before="55"/>
              <w:ind w:right="167"/>
              <w:jc w:val="right"/>
              <w:rPr>
                <w:sz w:val="14"/>
              </w:rPr>
            </w:pPr>
            <w:r>
              <w:rPr>
                <w:sz w:val="14"/>
              </w:rPr>
              <w:t>-</w:t>
            </w:r>
            <w:r>
              <w:rPr>
                <w:spacing w:val="-2"/>
                <w:sz w:val="14"/>
              </w:rPr>
              <w:t>32,422.60</w:t>
            </w:r>
          </w:p>
        </w:tc>
      </w:tr>
      <w:tr>
        <w:trPr>
          <w:trHeight w:val="270" w:hRule="atLeast"/>
        </w:trPr>
        <w:tc>
          <w:tcPr>
            <w:tcW w:w="2759" w:type="dxa"/>
          </w:tcPr>
          <w:p>
            <w:pPr>
              <w:pStyle w:val="TableParagraph"/>
              <w:spacing w:before="56"/>
              <w:ind w:left="230"/>
              <w:rPr>
                <w:sz w:val="14"/>
              </w:rPr>
            </w:pPr>
            <w:r>
              <w:rPr>
                <w:spacing w:val="-2"/>
                <w:sz w:val="14"/>
              </w:rPr>
              <w:t>1.2.5.01.08.03</w:t>
            </w:r>
          </w:p>
        </w:tc>
        <w:tc>
          <w:tcPr>
            <w:tcW w:w="891" w:type="dxa"/>
          </w:tcPr>
          <w:p>
            <w:pPr>
              <w:pStyle w:val="TableParagraph"/>
              <w:spacing w:before="56"/>
              <w:ind w:right="39"/>
              <w:jc w:val="right"/>
              <w:rPr>
                <w:sz w:val="14"/>
              </w:rPr>
            </w:pPr>
            <w:r>
              <w:rPr>
                <w:spacing w:val="-2"/>
                <w:sz w:val="14"/>
              </w:rPr>
              <w:t>Equipos</w:t>
            </w:r>
          </w:p>
        </w:tc>
        <w:tc>
          <w:tcPr>
            <w:tcW w:w="3587" w:type="dxa"/>
          </w:tcPr>
          <w:p>
            <w:pPr>
              <w:pStyle w:val="TableParagraph"/>
              <w:spacing w:before="56"/>
              <w:ind w:left="42"/>
              <w:rPr>
                <w:sz w:val="14"/>
              </w:rPr>
            </w:pPr>
            <w:r>
              <w:rPr>
                <w:sz w:val="14"/>
              </w:rPr>
              <w:t>de </w:t>
            </w:r>
            <w:r>
              <w:rPr>
                <w:spacing w:val="-2"/>
                <w:sz w:val="14"/>
              </w:rPr>
              <w:t>medición</w:t>
            </w:r>
          </w:p>
        </w:tc>
        <w:tc>
          <w:tcPr>
            <w:tcW w:w="1741" w:type="dxa"/>
          </w:tcPr>
          <w:p>
            <w:pPr>
              <w:pStyle w:val="TableParagraph"/>
              <w:spacing w:before="56"/>
              <w:ind w:right="201"/>
              <w:jc w:val="right"/>
              <w:rPr>
                <w:sz w:val="14"/>
              </w:rPr>
            </w:pPr>
            <w:r>
              <w:rPr>
                <w:spacing w:val="-2"/>
                <w:sz w:val="14"/>
              </w:rPr>
              <w:t>803,823.60</w:t>
            </w:r>
          </w:p>
        </w:tc>
        <w:tc>
          <w:tcPr>
            <w:tcW w:w="1733" w:type="dxa"/>
          </w:tcPr>
          <w:p>
            <w:pPr>
              <w:pStyle w:val="TableParagraph"/>
              <w:spacing w:before="56"/>
              <w:ind w:right="224"/>
              <w:jc w:val="right"/>
              <w:rPr>
                <w:sz w:val="14"/>
              </w:rPr>
            </w:pPr>
            <w:r>
              <w:rPr>
                <w:spacing w:val="-2"/>
                <w:sz w:val="14"/>
              </w:rPr>
              <w:t>823,041.58</w:t>
            </w:r>
          </w:p>
        </w:tc>
        <w:tc>
          <w:tcPr>
            <w:tcW w:w="1479" w:type="dxa"/>
          </w:tcPr>
          <w:p>
            <w:pPr>
              <w:pStyle w:val="TableParagraph"/>
              <w:spacing w:before="56"/>
              <w:ind w:right="167"/>
              <w:jc w:val="right"/>
              <w:rPr>
                <w:sz w:val="14"/>
              </w:rPr>
            </w:pPr>
            <w:r>
              <w:rPr>
                <w:sz w:val="14"/>
              </w:rPr>
              <w:t>-</w:t>
            </w:r>
            <w:r>
              <w:rPr>
                <w:spacing w:val="-2"/>
                <w:sz w:val="14"/>
              </w:rPr>
              <w:t>19,217.98</w:t>
            </w:r>
          </w:p>
        </w:tc>
      </w:tr>
      <w:tr>
        <w:trPr>
          <w:trHeight w:val="270" w:hRule="atLeast"/>
        </w:trPr>
        <w:tc>
          <w:tcPr>
            <w:tcW w:w="2759" w:type="dxa"/>
          </w:tcPr>
          <w:p>
            <w:pPr>
              <w:pStyle w:val="TableParagraph"/>
              <w:spacing w:before="55"/>
              <w:ind w:left="230"/>
              <w:rPr>
                <w:sz w:val="14"/>
              </w:rPr>
            </w:pPr>
            <w:r>
              <w:rPr>
                <w:spacing w:val="-2"/>
                <w:sz w:val="14"/>
              </w:rPr>
              <w:t>1.2.5.01.08.03.1</w:t>
            </w:r>
          </w:p>
        </w:tc>
        <w:tc>
          <w:tcPr>
            <w:tcW w:w="891" w:type="dxa"/>
          </w:tcPr>
          <w:p>
            <w:pPr>
              <w:pStyle w:val="TableParagraph"/>
              <w:spacing w:before="55"/>
              <w:ind w:right="39"/>
              <w:jc w:val="right"/>
              <w:rPr>
                <w:sz w:val="14"/>
              </w:rPr>
            </w:pPr>
            <w:r>
              <w:rPr>
                <w:spacing w:val="-2"/>
                <w:sz w:val="14"/>
              </w:rPr>
              <w:t>Equipos</w:t>
            </w:r>
          </w:p>
        </w:tc>
        <w:tc>
          <w:tcPr>
            <w:tcW w:w="3587" w:type="dxa"/>
          </w:tcPr>
          <w:p>
            <w:pPr>
              <w:pStyle w:val="TableParagraph"/>
              <w:spacing w:before="55"/>
              <w:ind w:left="42"/>
              <w:rPr>
                <w:sz w:val="14"/>
              </w:rPr>
            </w:pPr>
            <w:r>
              <w:rPr>
                <w:sz w:val="14"/>
              </w:rPr>
              <w:t>de medición-valores de </w:t>
            </w:r>
            <w:r>
              <w:rPr>
                <w:spacing w:val="-2"/>
                <w:sz w:val="14"/>
              </w:rPr>
              <w:t>origen</w:t>
            </w:r>
          </w:p>
        </w:tc>
        <w:tc>
          <w:tcPr>
            <w:tcW w:w="1741" w:type="dxa"/>
          </w:tcPr>
          <w:p>
            <w:pPr>
              <w:pStyle w:val="TableParagraph"/>
              <w:spacing w:before="55"/>
              <w:ind w:right="198"/>
              <w:jc w:val="right"/>
              <w:rPr>
                <w:sz w:val="14"/>
              </w:rPr>
            </w:pPr>
            <w:r>
              <w:rPr>
                <w:spacing w:val="-2"/>
                <w:sz w:val="14"/>
              </w:rPr>
              <w:t>2,316,159.76</w:t>
            </w:r>
          </w:p>
        </w:tc>
        <w:tc>
          <w:tcPr>
            <w:tcW w:w="1733" w:type="dxa"/>
          </w:tcPr>
          <w:p>
            <w:pPr>
              <w:pStyle w:val="TableParagraph"/>
              <w:spacing w:before="55"/>
              <w:ind w:right="222"/>
              <w:jc w:val="right"/>
              <w:rPr>
                <w:sz w:val="14"/>
              </w:rPr>
            </w:pPr>
            <w:r>
              <w:rPr>
                <w:spacing w:val="-2"/>
                <w:sz w:val="14"/>
              </w:rPr>
              <w:t>2,316,159.76</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1.2.5.01.08.03.1.00000</w:t>
            </w:r>
          </w:p>
        </w:tc>
        <w:tc>
          <w:tcPr>
            <w:tcW w:w="891" w:type="dxa"/>
          </w:tcPr>
          <w:p>
            <w:pPr>
              <w:pStyle w:val="TableParagraph"/>
              <w:spacing w:before="56"/>
              <w:ind w:right="39"/>
              <w:jc w:val="right"/>
              <w:rPr>
                <w:sz w:val="14"/>
              </w:rPr>
            </w:pPr>
            <w:r>
              <w:rPr>
                <w:spacing w:val="-2"/>
                <w:sz w:val="14"/>
              </w:rPr>
              <w:t>Equipos</w:t>
            </w:r>
          </w:p>
        </w:tc>
        <w:tc>
          <w:tcPr>
            <w:tcW w:w="3587" w:type="dxa"/>
          </w:tcPr>
          <w:p>
            <w:pPr>
              <w:pStyle w:val="TableParagraph"/>
              <w:spacing w:before="56"/>
              <w:ind w:left="42"/>
              <w:rPr>
                <w:sz w:val="14"/>
              </w:rPr>
            </w:pPr>
            <w:r>
              <w:rPr>
                <w:sz w:val="14"/>
              </w:rPr>
              <w:t>de medición-valores de </w:t>
            </w:r>
            <w:r>
              <w:rPr>
                <w:spacing w:val="-2"/>
                <w:sz w:val="14"/>
              </w:rPr>
              <w:t>origen</w:t>
            </w:r>
          </w:p>
        </w:tc>
        <w:tc>
          <w:tcPr>
            <w:tcW w:w="1741" w:type="dxa"/>
          </w:tcPr>
          <w:p>
            <w:pPr>
              <w:pStyle w:val="TableParagraph"/>
              <w:spacing w:before="56"/>
              <w:ind w:right="198"/>
              <w:jc w:val="right"/>
              <w:rPr>
                <w:sz w:val="14"/>
              </w:rPr>
            </w:pPr>
            <w:r>
              <w:rPr>
                <w:spacing w:val="-2"/>
                <w:sz w:val="14"/>
              </w:rPr>
              <w:t>2,316,159.76</w:t>
            </w:r>
          </w:p>
        </w:tc>
        <w:tc>
          <w:tcPr>
            <w:tcW w:w="1733" w:type="dxa"/>
          </w:tcPr>
          <w:p>
            <w:pPr>
              <w:pStyle w:val="TableParagraph"/>
              <w:spacing w:before="56"/>
              <w:ind w:right="222"/>
              <w:jc w:val="right"/>
              <w:rPr>
                <w:sz w:val="14"/>
              </w:rPr>
            </w:pPr>
            <w:r>
              <w:rPr>
                <w:spacing w:val="-2"/>
                <w:sz w:val="14"/>
              </w:rPr>
              <w:t>2,316,159.76</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1.2.5.01.08.03.3</w:t>
            </w:r>
          </w:p>
        </w:tc>
        <w:tc>
          <w:tcPr>
            <w:tcW w:w="891" w:type="dxa"/>
          </w:tcPr>
          <w:p>
            <w:pPr>
              <w:pStyle w:val="TableParagraph"/>
              <w:spacing w:before="55"/>
              <w:ind w:right="39"/>
              <w:jc w:val="right"/>
              <w:rPr>
                <w:sz w:val="14"/>
              </w:rPr>
            </w:pPr>
            <w:r>
              <w:rPr>
                <w:spacing w:val="-2"/>
                <w:sz w:val="14"/>
              </w:rPr>
              <w:t>Equipos</w:t>
            </w:r>
          </w:p>
        </w:tc>
        <w:tc>
          <w:tcPr>
            <w:tcW w:w="3587" w:type="dxa"/>
          </w:tcPr>
          <w:p>
            <w:pPr>
              <w:pStyle w:val="TableParagraph"/>
              <w:spacing w:before="55"/>
              <w:ind w:left="42"/>
              <w:rPr>
                <w:sz w:val="14"/>
              </w:rPr>
            </w:pPr>
            <w:r>
              <w:rPr>
                <w:sz w:val="14"/>
              </w:rPr>
              <w:t>de medición-depreciaciones </w:t>
            </w:r>
            <w:r>
              <w:rPr>
                <w:spacing w:val="-2"/>
                <w:sz w:val="14"/>
              </w:rPr>
              <w:t>acumuladas</w:t>
            </w:r>
          </w:p>
        </w:tc>
        <w:tc>
          <w:tcPr>
            <w:tcW w:w="1741" w:type="dxa"/>
          </w:tcPr>
          <w:p>
            <w:pPr>
              <w:pStyle w:val="TableParagraph"/>
              <w:spacing w:before="55"/>
              <w:ind w:right="198"/>
              <w:jc w:val="right"/>
              <w:rPr>
                <w:sz w:val="14"/>
              </w:rPr>
            </w:pPr>
            <w:r>
              <w:rPr>
                <w:sz w:val="14"/>
              </w:rPr>
              <w:t>-</w:t>
            </w:r>
            <w:r>
              <w:rPr>
                <w:spacing w:val="-2"/>
                <w:sz w:val="14"/>
              </w:rPr>
              <w:t>1,512,336.16</w:t>
            </w:r>
          </w:p>
        </w:tc>
        <w:tc>
          <w:tcPr>
            <w:tcW w:w="1733" w:type="dxa"/>
          </w:tcPr>
          <w:p>
            <w:pPr>
              <w:pStyle w:val="TableParagraph"/>
              <w:spacing w:before="55"/>
              <w:ind w:right="222"/>
              <w:jc w:val="right"/>
              <w:rPr>
                <w:sz w:val="14"/>
              </w:rPr>
            </w:pPr>
            <w:r>
              <w:rPr>
                <w:sz w:val="14"/>
              </w:rPr>
              <w:t>-</w:t>
            </w:r>
            <w:r>
              <w:rPr>
                <w:spacing w:val="-2"/>
                <w:sz w:val="14"/>
              </w:rPr>
              <w:t>1,493,118.18</w:t>
            </w:r>
          </w:p>
        </w:tc>
        <w:tc>
          <w:tcPr>
            <w:tcW w:w="1479" w:type="dxa"/>
          </w:tcPr>
          <w:p>
            <w:pPr>
              <w:pStyle w:val="TableParagraph"/>
              <w:spacing w:before="55"/>
              <w:ind w:right="167"/>
              <w:jc w:val="right"/>
              <w:rPr>
                <w:sz w:val="14"/>
              </w:rPr>
            </w:pPr>
            <w:r>
              <w:rPr>
                <w:sz w:val="14"/>
              </w:rPr>
              <w:t>-</w:t>
            </w:r>
            <w:r>
              <w:rPr>
                <w:spacing w:val="-2"/>
                <w:sz w:val="14"/>
              </w:rPr>
              <w:t>19,217.98</w:t>
            </w:r>
          </w:p>
        </w:tc>
      </w:tr>
      <w:tr>
        <w:trPr>
          <w:trHeight w:val="270" w:hRule="atLeast"/>
        </w:trPr>
        <w:tc>
          <w:tcPr>
            <w:tcW w:w="2759" w:type="dxa"/>
          </w:tcPr>
          <w:p>
            <w:pPr>
              <w:pStyle w:val="TableParagraph"/>
              <w:spacing w:before="56"/>
              <w:ind w:left="230"/>
              <w:rPr>
                <w:sz w:val="14"/>
              </w:rPr>
            </w:pPr>
            <w:r>
              <w:rPr>
                <w:spacing w:val="-2"/>
                <w:sz w:val="14"/>
              </w:rPr>
              <w:t>1.2.5.01.08.03.3.00000</w:t>
            </w:r>
          </w:p>
        </w:tc>
        <w:tc>
          <w:tcPr>
            <w:tcW w:w="891" w:type="dxa"/>
          </w:tcPr>
          <w:p>
            <w:pPr>
              <w:pStyle w:val="TableParagraph"/>
              <w:spacing w:before="56"/>
              <w:ind w:right="39"/>
              <w:jc w:val="right"/>
              <w:rPr>
                <w:sz w:val="14"/>
              </w:rPr>
            </w:pPr>
            <w:r>
              <w:rPr>
                <w:spacing w:val="-2"/>
                <w:sz w:val="14"/>
              </w:rPr>
              <w:t>Equipos</w:t>
            </w:r>
          </w:p>
        </w:tc>
        <w:tc>
          <w:tcPr>
            <w:tcW w:w="3587" w:type="dxa"/>
          </w:tcPr>
          <w:p>
            <w:pPr>
              <w:pStyle w:val="TableParagraph"/>
              <w:spacing w:before="56"/>
              <w:ind w:left="42"/>
              <w:rPr>
                <w:sz w:val="14"/>
              </w:rPr>
            </w:pPr>
            <w:r>
              <w:rPr>
                <w:sz w:val="14"/>
              </w:rPr>
              <w:t>de medición-depreciaciones </w:t>
            </w:r>
            <w:r>
              <w:rPr>
                <w:spacing w:val="-2"/>
                <w:sz w:val="14"/>
              </w:rPr>
              <w:t>acumuladas</w:t>
            </w:r>
          </w:p>
        </w:tc>
        <w:tc>
          <w:tcPr>
            <w:tcW w:w="1741" w:type="dxa"/>
          </w:tcPr>
          <w:p>
            <w:pPr>
              <w:pStyle w:val="TableParagraph"/>
              <w:spacing w:before="56"/>
              <w:ind w:right="198"/>
              <w:jc w:val="right"/>
              <w:rPr>
                <w:sz w:val="14"/>
              </w:rPr>
            </w:pPr>
            <w:r>
              <w:rPr>
                <w:sz w:val="14"/>
              </w:rPr>
              <w:t>-</w:t>
            </w:r>
            <w:r>
              <w:rPr>
                <w:spacing w:val="-2"/>
                <w:sz w:val="14"/>
              </w:rPr>
              <w:t>1,512,336.16</w:t>
            </w:r>
          </w:p>
        </w:tc>
        <w:tc>
          <w:tcPr>
            <w:tcW w:w="1733" w:type="dxa"/>
          </w:tcPr>
          <w:p>
            <w:pPr>
              <w:pStyle w:val="TableParagraph"/>
              <w:spacing w:before="56"/>
              <w:ind w:right="222"/>
              <w:jc w:val="right"/>
              <w:rPr>
                <w:sz w:val="14"/>
              </w:rPr>
            </w:pPr>
            <w:r>
              <w:rPr>
                <w:sz w:val="14"/>
              </w:rPr>
              <w:t>-</w:t>
            </w:r>
            <w:r>
              <w:rPr>
                <w:spacing w:val="-2"/>
                <w:sz w:val="14"/>
              </w:rPr>
              <w:t>1,493,118.18</w:t>
            </w:r>
          </w:p>
        </w:tc>
        <w:tc>
          <w:tcPr>
            <w:tcW w:w="1479" w:type="dxa"/>
          </w:tcPr>
          <w:p>
            <w:pPr>
              <w:pStyle w:val="TableParagraph"/>
              <w:spacing w:before="56"/>
              <w:ind w:right="167"/>
              <w:jc w:val="right"/>
              <w:rPr>
                <w:sz w:val="14"/>
              </w:rPr>
            </w:pPr>
            <w:r>
              <w:rPr>
                <w:sz w:val="14"/>
              </w:rPr>
              <w:t>-</w:t>
            </w:r>
            <w:r>
              <w:rPr>
                <w:spacing w:val="-2"/>
                <w:sz w:val="14"/>
              </w:rPr>
              <w:t>19,217.98</w:t>
            </w:r>
          </w:p>
        </w:tc>
      </w:tr>
      <w:tr>
        <w:trPr>
          <w:trHeight w:val="270" w:hRule="atLeast"/>
        </w:trPr>
        <w:tc>
          <w:tcPr>
            <w:tcW w:w="2759" w:type="dxa"/>
          </w:tcPr>
          <w:p>
            <w:pPr>
              <w:pStyle w:val="TableParagraph"/>
              <w:spacing w:before="55"/>
              <w:ind w:right="258"/>
              <w:jc w:val="right"/>
              <w:rPr>
                <w:sz w:val="14"/>
              </w:rPr>
            </w:pPr>
            <w:r>
              <w:rPr>
                <w:spacing w:val="-2"/>
                <w:sz w:val="14"/>
              </w:rPr>
              <w:t>1.2.5.01.08.03.3.00000.0001</w:t>
            </w:r>
          </w:p>
        </w:tc>
        <w:tc>
          <w:tcPr>
            <w:tcW w:w="891" w:type="dxa"/>
          </w:tcPr>
          <w:p>
            <w:pPr>
              <w:pStyle w:val="TableParagraph"/>
              <w:spacing w:before="55"/>
              <w:ind w:right="39"/>
              <w:jc w:val="right"/>
              <w:rPr>
                <w:sz w:val="14"/>
              </w:rPr>
            </w:pPr>
            <w:r>
              <w:rPr>
                <w:spacing w:val="-2"/>
                <w:sz w:val="14"/>
              </w:rPr>
              <w:t>Equipos</w:t>
            </w:r>
          </w:p>
        </w:tc>
        <w:tc>
          <w:tcPr>
            <w:tcW w:w="3587" w:type="dxa"/>
          </w:tcPr>
          <w:p>
            <w:pPr>
              <w:pStyle w:val="TableParagraph"/>
              <w:spacing w:before="55"/>
              <w:ind w:left="42"/>
              <w:rPr>
                <w:sz w:val="14"/>
              </w:rPr>
            </w:pPr>
            <w:r>
              <w:rPr>
                <w:sz w:val="14"/>
              </w:rPr>
              <w:t>de medición-deprecacum.:valor de </w:t>
            </w:r>
            <w:r>
              <w:rPr>
                <w:spacing w:val="-2"/>
                <w:sz w:val="14"/>
              </w:rPr>
              <w:t>origen</w:t>
            </w:r>
          </w:p>
        </w:tc>
        <w:tc>
          <w:tcPr>
            <w:tcW w:w="1741" w:type="dxa"/>
          </w:tcPr>
          <w:p>
            <w:pPr>
              <w:pStyle w:val="TableParagraph"/>
              <w:spacing w:before="55"/>
              <w:ind w:right="198"/>
              <w:jc w:val="right"/>
              <w:rPr>
                <w:sz w:val="14"/>
              </w:rPr>
            </w:pPr>
            <w:r>
              <w:rPr>
                <w:sz w:val="14"/>
              </w:rPr>
              <w:t>-</w:t>
            </w:r>
            <w:r>
              <w:rPr>
                <w:spacing w:val="-2"/>
                <w:sz w:val="14"/>
              </w:rPr>
              <w:t>1,512,336.16</w:t>
            </w:r>
          </w:p>
        </w:tc>
        <w:tc>
          <w:tcPr>
            <w:tcW w:w="1733" w:type="dxa"/>
          </w:tcPr>
          <w:p>
            <w:pPr>
              <w:pStyle w:val="TableParagraph"/>
              <w:spacing w:before="55"/>
              <w:ind w:right="222"/>
              <w:jc w:val="right"/>
              <w:rPr>
                <w:sz w:val="14"/>
              </w:rPr>
            </w:pPr>
            <w:r>
              <w:rPr>
                <w:sz w:val="14"/>
              </w:rPr>
              <w:t>-</w:t>
            </w:r>
            <w:r>
              <w:rPr>
                <w:spacing w:val="-2"/>
                <w:sz w:val="14"/>
              </w:rPr>
              <w:t>1,493,118.18</w:t>
            </w:r>
          </w:p>
        </w:tc>
        <w:tc>
          <w:tcPr>
            <w:tcW w:w="1479" w:type="dxa"/>
          </w:tcPr>
          <w:p>
            <w:pPr>
              <w:pStyle w:val="TableParagraph"/>
              <w:spacing w:before="55"/>
              <w:ind w:right="167"/>
              <w:jc w:val="right"/>
              <w:rPr>
                <w:sz w:val="14"/>
              </w:rPr>
            </w:pPr>
            <w:r>
              <w:rPr>
                <w:sz w:val="14"/>
              </w:rPr>
              <w:t>-</w:t>
            </w:r>
            <w:r>
              <w:rPr>
                <w:spacing w:val="-2"/>
                <w:sz w:val="14"/>
              </w:rPr>
              <w:t>19,217.98</w:t>
            </w:r>
          </w:p>
        </w:tc>
      </w:tr>
      <w:tr>
        <w:trPr>
          <w:trHeight w:val="214" w:hRule="atLeast"/>
        </w:trPr>
        <w:tc>
          <w:tcPr>
            <w:tcW w:w="2759" w:type="dxa"/>
          </w:tcPr>
          <w:p>
            <w:pPr>
              <w:pStyle w:val="TableParagraph"/>
              <w:spacing w:line="139" w:lineRule="exact" w:before="56"/>
              <w:ind w:left="50"/>
              <w:rPr>
                <w:sz w:val="14"/>
              </w:rPr>
            </w:pPr>
            <w:r>
              <w:rPr>
                <w:spacing w:val="-2"/>
                <w:sz w:val="14"/>
              </w:rPr>
              <w:t>1.2.5.01.09</w:t>
            </w:r>
          </w:p>
        </w:tc>
        <w:tc>
          <w:tcPr>
            <w:tcW w:w="891" w:type="dxa"/>
          </w:tcPr>
          <w:p>
            <w:pPr>
              <w:pStyle w:val="TableParagraph"/>
              <w:spacing w:line="139" w:lineRule="exact" w:before="56"/>
              <w:ind w:right="39"/>
              <w:jc w:val="right"/>
              <w:rPr>
                <w:sz w:val="14"/>
              </w:rPr>
            </w:pPr>
            <w:r>
              <w:rPr>
                <w:spacing w:val="-2"/>
                <w:sz w:val="14"/>
              </w:rPr>
              <w:t>Equipos</w:t>
            </w:r>
          </w:p>
        </w:tc>
        <w:tc>
          <w:tcPr>
            <w:tcW w:w="3587" w:type="dxa"/>
          </w:tcPr>
          <w:p>
            <w:pPr>
              <w:pStyle w:val="TableParagraph"/>
              <w:spacing w:line="139" w:lineRule="exact" w:before="56"/>
              <w:ind w:left="42"/>
              <w:rPr>
                <w:sz w:val="14"/>
              </w:rPr>
            </w:pPr>
            <w:r>
              <w:rPr>
                <w:sz w:val="14"/>
              </w:rPr>
              <w:t>y mobiliario educacional, deportivo y </w:t>
            </w:r>
            <w:r>
              <w:rPr>
                <w:spacing w:val="-10"/>
                <w:sz w:val="14"/>
              </w:rPr>
              <w:t>r</w:t>
            </w:r>
          </w:p>
        </w:tc>
        <w:tc>
          <w:tcPr>
            <w:tcW w:w="1741" w:type="dxa"/>
          </w:tcPr>
          <w:p>
            <w:pPr>
              <w:pStyle w:val="TableParagraph"/>
              <w:spacing w:line="139" w:lineRule="exact" w:before="56"/>
              <w:ind w:right="198"/>
              <w:jc w:val="right"/>
              <w:rPr>
                <w:sz w:val="14"/>
              </w:rPr>
            </w:pPr>
            <w:r>
              <w:rPr>
                <w:spacing w:val="-2"/>
                <w:sz w:val="14"/>
              </w:rPr>
              <w:t>1,770,612.34</w:t>
            </w:r>
          </w:p>
        </w:tc>
        <w:tc>
          <w:tcPr>
            <w:tcW w:w="1733" w:type="dxa"/>
          </w:tcPr>
          <w:p>
            <w:pPr>
              <w:pStyle w:val="TableParagraph"/>
              <w:spacing w:line="139" w:lineRule="exact" w:before="56"/>
              <w:ind w:right="221"/>
              <w:jc w:val="right"/>
              <w:rPr>
                <w:sz w:val="14"/>
              </w:rPr>
            </w:pPr>
            <w:r>
              <w:rPr>
                <w:spacing w:val="-2"/>
                <w:sz w:val="14"/>
              </w:rPr>
              <w:t>1,809,524.67</w:t>
            </w:r>
          </w:p>
        </w:tc>
        <w:tc>
          <w:tcPr>
            <w:tcW w:w="1479" w:type="dxa"/>
          </w:tcPr>
          <w:p>
            <w:pPr>
              <w:pStyle w:val="TableParagraph"/>
              <w:spacing w:line="139" w:lineRule="exact" w:before="56"/>
              <w:ind w:right="167"/>
              <w:jc w:val="right"/>
              <w:rPr>
                <w:sz w:val="14"/>
              </w:rPr>
            </w:pPr>
            <w:r>
              <w:rPr>
                <w:sz w:val="14"/>
              </w:rPr>
              <w:t>-</w:t>
            </w:r>
            <w:r>
              <w:rPr>
                <w:spacing w:val="-2"/>
                <w:sz w:val="14"/>
              </w:rPr>
              <w:t>38,912.33</w:t>
            </w:r>
          </w:p>
        </w:tc>
      </w:tr>
      <w:tr>
        <w:trPr>
          <w:trHeight w:val="415" w:hRule="atLeast"/>
        </w:trPr>
        <w:tc>
          <w:tcPr>
            <w:tcW w:w="2759" w:type="dxa"/>
          </w:tcPr>
          <w:p>
            <w:pPr>
              <w:pStyle w:val="TableParagraph"/>
              <w:spacing w:before="8"/>
              <w:rPr>
                <w:sz w:val="17"/>
              </w:rPr>
            </w:pPr>
          </w:p>
          <w:p>
            <w:pPr>
              <w:pStyle w:val="TableParagraph"/>
              <w:spacing w:before="1"/>
              <w:ind w:left="230"/>
              <w:rPr>
                <w:sz w:val="14"/>
              </w:rPr>
            </w:pPr>
            <w:r>
              <w:rPr>
                <w:spacing w:val="-2"/>
                <w:sz w:val="14"/>
              </w:rPr>
              <w:t>1.2.5.01.09.01</w:t>
            </w:r>
          </w:p>
        </w:tc>
        <w:tc>
          <w:tcPr>
            <w:tcW w:w="4478" w:type="dxa"/>
            <w:gridSpan w:val="2"/>
          </w:tcPr>
          <w:p>
            <w:pPr>
              <w:pStyle w:val="TableParagraph"/>
              <w:spacing w:before="8"/>
              <w:rPr>
                <w:sz w:val="17"/>
              </w:rPr>
            </w:pPr>
          </w:p>
          <w:p>
            <w:pPr>
              <w:pStyle w:val="TableParagraph"/>
              <w:spacing w:before="1"/>
              <w:ind w:left="261"/>
              <w:rPr>
                <w:sz w:val="14"/>
              </w:rPr>
            </w:pPr>
            <w:r>
              <w:rPr>
                <w:sz w:val="14"/>
              </w:rPr>
              <w:t>Pizarras y </w:t>
            </w:r>
            <w:r>
              <w:rPr>
                <w:spacing w:val="-2"/>
                <w:sz w:val="14"/>
              </w:rPr>
              <w:t>rotafolios</w:t>
            </w:r>
          </w:p>
        </w:tc>
        <w:tc>
          <w:tcPr>
            <w:tcW w:w="1741" w:type="dxa"/>
          </w:tcPr>
          <w:p>
            <w:pPr>
              <w:pStyle w:val="TableParagraph"/>
              <w:spacing w:before="8"/>
              <w:rPr>
                <w:sz w:val="17"/>
              </w:rPr>
            </w:pPr>
          </w:p>
          <w:p>
            <w:pPr>
              <w:pStyle w:val="TableParagraph"/>
              <w:spacing w:before="1"/>
              <w:ind w:right="198"/>
              <w:jc w:val="right"/>
              <w:rPr>
                <w:sz w:val="14"/>
              </w:rPr>
            </w:pPr>
            <w:r>
              <w:rPr>
                <w:spacing w:val="-2"/>
                <w:sz w:val="14"/>
              </w:rPr>
              <w:t>1,651,466.59</w:t>
            </w:r>
          </w:p>
        </w:tc>
        <w:tc>
          <w:tcPr>
            <w:tcW w:w="1733" w:type="dxa"/>
          </w:tcPr>
          <w:p>
            <w:pPr>
              <w:pStyle w:val="TableParagraph"/>
              <w:spacing w:before="8"/>
              <w:rPr>
                <w:sz w:val="17"/>
              </w:rPr>
            </w:pPr>
          </w:p>
          <w:p>
            <w:pPr>
              <w:pStyle w:val="TableParagraph"/>
              <w:spacing w:before="1"/>
              <w:ind w:right="222"/>
              <w:jc w:val="right"/>
              <w:rPr>
                <w:sz w:val="14"/>
              </w:rPr>
            </w:pPr>
            <w:r>
              <w:rPr>
                <w:spacing w:val="-2"/>
                <w:sz w:val="14"/>
              </w:rPr>
              <w:t>1,686,718.72</w:t>
            </w:r>
          </w:p>
        </w:tc>
        <w:tc>
          <w:tcPr>
            <w:tcW w:w="1479" w:type="dxa"/>
          </w:tcPr>
          <w:p>
            <w:pPr>
              <w:pStyle w:val="TableParagraph"/>
              <w:spacing w:before="8"/>
              <w:rPr>
                <w:sz w:val="17"/>
              </w:rPr>
            </w:pPr>
          </w:p>
          <w:p>
            <w:pPr>
              <w:pStyle w:val="TableParagraph"/>
              <w:spacing w:before="1"/>
              <w:ind w:right="167"/>
              <w:jc w:val="right"/>
              <w:rPr>
                <w:sz w:val="14"/>
              </w:rPr>
            </w:pPr>
            <w:r>
              <w:rPr>
                <w:sz w:val="14"/>
              </w:rPr>
              <w:t>-</w:t>
            </w:r>
            <w:r>
              <w:rPr>
                <w:spacing w:val="-2"/>
                <w:sz w:val="14"/>
              </w:rPr>
              <w:t>35,252.13</w:t>
            </w:r>
          </w:p>
        </w:tc>
      </w:tr>
      <w:tr>
        <w:trPr>
          <w:trHeight w:val="270" w:hRule="atLeast"/>
        </w:trPr>
        <w:tc>
          <w:tcPr>
            <w:tcW w:w="2759" w:type="dxa"/>
          </w:tcPr>
          <w:p>
            <w:pPr>
              <w:pStyle w:val="TableParagraph"/>
              <w:spacing w:before="55"/>
              <w:ind w:left="230"/>
              <w:rPr>
                <w:sz w:val="14"/>
              </w:rPr>
            </w:pPr>
            <w:r>
              <w:rPr>
                <w:spacing w:val="-2"/>
                <w:sz w:val="14"/>
              </w:rPr>
              <w:t>1.2.5.01.09.01.1</w:t>
            </w:r>
          </w:p>
        </w:tc>
        <w:tc>
          <w:tcPr>
            <w:tcW w:w="4478" w:type="dxa"/>
            <w:gridSpan w:val="2"/>
          </w:tcPr>
          <w:p>
            <w:pPr>
              <w:pStyle w:val="TableParagraph"/>
              <w:spacing w:before="55"/>
              <w:ind w:left="261"/>
              <w:rPr>
                <w:sz w:val="14"/>
              </w:rPr>
            </w:pPr>
            <w:r>
              <w:rPr>
                <w:sz w:val="14"/>
              </w:rPr>
              <w:t>Pizarras y rotafolios-valores de </w:t>
            </w:r>
            <w:r>
              <w:rPr>
                <w:spacing w:val="-2"/>
                <w:sz w:val="14"/>
              </w:rPr>
              <w:t>origen</w:t>
            </w:r>
          </w:p>
        </w:tc>
        <w:tc>
          <w:tcPr>
            <w:tcW w:w="1741" w:type="dxa"/>
          </w:tcPr>
          <w:p>
            <w:pPr>
              <w:pStyle w:val="TableParagraph"/>
              <w:spacing w:before="55"/>
              <w:ind w:right="198"/>
              <w:jc w:val="right"/>
              <w:rPr>
                <w:sz w:val="14"/>
              </w:rPr>
            </w:pPr>
            <w:r>
              <w:rPr>
                <w:spacing w:val="-2"/>
                <w:sz w:val="14"/>
              </w:rPr>
              <w:t>7,125,005.11</w:t>
            </w:r>
          </w:p>
        </w:tc>
        <w:tc>
          <w:tcPr>
            <w:tcW w:w="1733" w:type="dxa"/>
          </w:tcPr>
          <w:p>
            <w:pPr>
              <w:pStyle w:val="TableParagraph"/>
              <w:spacing w:before="55"/>
              <w:ind w:right="222"/>
              <w:jc w:val="right"/>
              <w:rPr>
                <w:sz w:val="14"/>
              </w:rPr>
            </w:pPr>
            <w:r>
              <w:rPr>
                <w:spacing w:val="-2"/>
                <w:sz w:val="14"/>
              </w:rPr>
              <w:t>7,125,005.11</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1.2.5.01.09.01.1.00000</w:t>
            </w:r>
          </w:p>
        </w:tc>
        <w:tc>
          <w:tcPr>
            <w:tcW w:w="4478" w:type="dxa"/>
            <w:gridSpan w:val="2"/>
          </w:tcPr>
          <w:p>
            <w:pPr>
              <w:pStyle w:val="TableParagraph"/>
              <w:spacing w:before="56"/>
              <w:ind w:left="261"/>
              <w:rPr>
                <w:sz w:val="14"/>
              </w:rPr>
            </w:pPr>
            <w:r>
              <w:rPr>
                <w:sz w:val="14"/>
              </w:rPr>
              <w:t>Pizarras y rotafolios-valores de </w:t>
            </w:r>
            <w:r>
              <w:rPr>
                <w:spacing w:val="-2"/>
                <w:sz w:val="14"/>
              </w:rPr>
              <w:t>origen</w:t>
            </w:r>
          </w:p>
        </w:tc>
        <w:tc>
          <w:tcPr>
            <w:tcW w:w="1741" w:type="dxa"/>
          </w:tcPr>
          <w:p>
            <w:pPr>
              <w:pStyle w:val="TableParagraph"/>
              <w:spacing w:before="56"/>
              <w:ind w:right="198"/>
              <w:jc w:val="right"/>
              <w:rPr>
                <w:sz w:val="14"/>
              </w:rPr>
            </w:pPr>
            <w:r>
              <w:rPr>
                <w:spacing w:val="-2"/>
                <w:sz w:val="14"/>
              </w:rPr>
              <w:t>7,125,005.11</w:t>
            </w:r>
          </w:p>
        </w:tc>
        <w:tc>
          <w:tcPr>
            <w:tcW w:w="1733" w:type="dxa"/>
          </w:tcPr>
          <w:p>
            <w:pPr>
              <w:pStyle w:val="TableParagraph"/>
              <w:spacing w:before="56"/>
              <w:ind w:right="222"/>
              <w:jc w:val="right"/>
              <w:rPr>
                <w:sz w:val="14"/>
              </w:rPr>
            </w:pPr>
            <w:r>
              <w:rPr>
                <w:spacing w:val="-2"/>
                <w:sz w:val="14"/>
              </w:rPr>
              <w:t>7,125,005.11</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1.2.5.01.09.01.3</w:t>
            </w:r>
          </w:p>
        </w:tc>
        <w:tc>
          <w:tcPr>
            <w:tcW w:w="4478" w:type="dxa"/>
            <w:gridSpan w:val="2"/>
          </w:tcPr>
          <w:p>
            <w:pPr>
              <w:pStyle w:val="TableParagraph"/>
              <w:spacing w:before="55"/>
              <w:ind w:left="261"/>
              <w:rPr>
                <w:sz w:val="14"/>
              </w:rPr>
            </w:pPr>
            <w:r>
              <w:rPr>
                <w:sz w:val="14"/>
              </w:rPr>
              <w:t>Pizarras y rotafolios-depreciaciones </w:t>
            </w:r>
            <w:r>
              <w:rPr>
                <w:spacing w:val="-2"/>
                <w:sz w:val="14"/>
              </w:rPr>
              <w:t>acumuladas</w:t>
            </w:r>
          </w:p>
        </w:tc>
        <w:tc>
          <w:tcPr>
            <w:tcW w:w="1741" w:type="dxa"/>
          </w:tcPr>
          <w:p>
            <w:pPr>
              <w:pStyle w:val="TableParagraph"/>
              <w:spacing w:before="55"/>
              <w:ind w:right="198"/>
              <w:jc w:val="right"/>
              <w:rPr>
                <w:sz w:val="14"/>
              </w:rPr>
            </w:pPr>
            <w:r>
              <w:rPr>
                <w:sz w:val="14"/>
              </w:rPr>
              <w:t>-</w:t>
            </w:r>
            <w:r>
              <w:rPr>
                <w:spacing w:val="-2"/>
                <w:sz w:val="14"/>
              </w:rPr>
              <w:t>5,473,538.52</w:t>
            </w:r>
          </w:p>
        </w:tc>
        <w:tc>
          <w:tcPr>
            <w:tcW w:w="1733" w:type="dxa"/>
          </w:tcPr>
          <w:p>
            <w:pPr>
              <w:pStyle w:val="TableParagraph"/>
              <w:spacing w:before="55"/>
              <w:ind w:right="222"/>
              <w:jc w:val="right"/>
              <w:rPr>
                <w:sz w:val="14"/>
              </w:rPr>
            </w:pPr>
            <w:r>
              <w:rPr>
                <w:sz w:val="14"/>
              </w:rPr>
              <w:t>-</w:t>
            </w:r>
            <w:r>
              <w:rPr>
                <w:spacing w:val="-2"/>
                <w:sz w:val="14"/>
              </w:rPr>
              <w:t>5,438,286.39</w:t>
            </w:r>
          </w:p>
        </w:tc>
        <w:tc>
          <w:tcPr>
            <w:tcW w:w="1479" w:type="dxa"/>
          </w:tcPr>
          <w:p>
            <w:pPr>
              <w:pStyle w:val="TableParagraph"/>
              <w:spacing w:before="55"/>
              <w:ind w:right="167"/>
              <w:jc w:val="right"/>
              <w:rPr>
                <w:sz w:val="14"/>
              </w:rPr>
            </w:pPr>
            <w:r>
              <w:rPr>
                <w:sz w:val="14"/>
              </w:rPr>
              <w:t>-</w:t>
            </w:r>
            <w:r>
              <w:rPr>
                <w:spacing w:val="-2"/>
                <w:sz w:val="14"/>
              </w:rPr>
              <w:t>35,252.13</w:t>
            </w:r>
          </w:p>
        </w:tc>
      </w:tr>
      <w:tr>
        <w:trPr>
          <w:trHeight w:val="270" w:hRule="atLeast"/>
        </w:trPr>
        <w:tc>
          <w:tcPr>
            <w:tcW w:w="2759" w:type="dxa"/>
          </w:tcPr>
          <w:p>
            <w:pPr>
              <w:pStyle w:val="TableParagraph"/>
              <w:spacing w:before="56"/>
              <w:ind w:left="230"/>
              <w:rPr>
                <w:sz w:val="14"/>
              </w:rPr>
            </w:pPr>
            <w:r>
              <w:rPr>
                <w:spacing w:val="-2"/>
                <w:sz w:val="14"/>
              </w:rPr>
              <w:t>1.2.5.01.09.01.3.00000</w:t>
            </w:r>
          </w:p>
        </w:tc>
        <w:tc>
          <w:tcPr>
            <w:tcW w:w="4478" w:type="dxa"/>
            <w:gridSpan w:val="2"/>
          </w:tcPr>
          <w:p>
            <w:pPr>
              <w:pStyle w:val="TableParagraph"/>
              <w:spacing w:before="56"/>
              <w:ind w:left="261"/>
              <w:rPr>
                <w:sz w:val="14"/>
              </w:rPr>
            </w:pPr>
            <w:r>
              <w:rPr>
                <w:sz w:val="14"/>
              </w:rPr>
              <w:t>Pizarras y rotafolios-depreciaciones </w:t>
            </w:r>
            <w:r>
              <w:rPr>
                <w:spacing w:val="-2"/>
                <w:sz w:val="14"/>
              </w:rPr>
              <w:t>acumuladas</w:t>
            </w:r>
          </w:p>
        </w:tc>
        <w:tc>
          <w:tcPr>
            <w:tcW w:w="1741" w:type="dxa"/>
          </w:tcPr>
          <w:p>
            <w:pPr>
              <w:pStyle w:val="TableParagraph"/>
              <w:spacing w:before="56"/>
              <w:ind w:right="198"/>
              <w:jc w:val="right"/>
              <w:rPr>
                <w:sz w:val="14"/>
              </w:rPr>
            </w:pPr>
            <w:r>
              <w:rPr>
                <w:sz w:val="14"/>
              </w:rPr>
              <w:t>-</w:t>
            </w:r>
            <w:r>
              <w:rPr>
                <w:spacing w:val="-2"/>
                <w:sz w:val="14"/>
              </w:rPr>
              <w:t>5,473,538.52</w:t>
            </w:r>
          </w:p>
        </w:tc>
        <w:tc>
          <w:tcPr>
            <w:tcW w:w="1733" w:type="dxa"/>
          </w:tcPr>
          <w:p>
            <w:pPr>
              <w:pStyle w:val="TableParagraph"/>
              <w:spacing w:before="56"/>
              <w:ind w:right="222"/>
              <w:jc w:val="right"/>
              <w:rPr>
                <w:sz w:val="14"/>
              </w:rPr>
            </w:pPr>
            <w:r>
              <w:rPr>
                <w:sz w:val="14"/>
              </w:rPr>
              <w:t>-</w:t>
            </w:r>
            <w:r>
              <w:rPr>
                <w:spacing w:val="-2"/>
                <w:sz w:val="14"/>
              </w:rPr>
              <w:t>5,438,286.39</w:t>
            </w:r>
          </w:p>
        </w:tc>
        <w:tc>
          <w:tcPr>
            <w:tcW w:w="1479" w:type="dxa"/>
          </w:tcPr>
          <w:p>
            <w:pPr>
              <w:pStyle w:val="TableParagraph"/>
              <w:spacing w:before="56"/>
              <w:ind w:right="167"/>
              <w:jc w:val="right"/>
              <w:rPr>
                <w:sz w:val="14"/>
              </w:rPr>
            </w:pPr>
            <w:r>
              <w:rPr>
                <w:sz w:val="14"/>
              </w:rPr>
              <w:t>-</w:t>
            </w:r>
            <w:r>
              <w:rPr>
                <w:spacing w:val="-2"/>
                <w:sz w:val="14"/>
              </w:rPr>
              <w:t>35,252.13</w:t>
            </w:r>
          </w:p>
        </w:tc>
      </w:tr>
      <w:tr>
        <w:trPr>
          <w:trHeight w:val="270" w:hRule="atLeast"/>
        </w:trPr>
        <w:tc>
          <w:tcPr>
            <w:tcW w:w="2759" w:type="dxa"/>
          </w:tcPr>
          <w:p>
            <w:pPr>
              <w:pStyle w:val="TableParagraph"/>
              <w:spacing w:before="55"/>
              <w:ind w:right="258"/>
              <w:jc w:val="right"/>
              <w:rPr>
                <w:sz w:val="14"/>
              </w:rPr>
            </w:pPr>
            <w:r>
              <w:rPr>
                <w:spacing w:val="-2"/>
                <w:sz w:val="14"/>
              </w:rPr>
              <w:t>1.2.5.01.09.01.3.00000.0001</w:t>
            </w:r>
          </w:p>
        </w:tc>
        <w:tc>
          <w:tcPr>
            <w:tcW w:w="4478" w:type="dxa"/>
            <w:gridSpan w:val="2"/>
          </w:tcPr>
          <w:p>
            <w:pPr>
              <w:pStyle w:val="TableParagraph"/>
              <w:spacing w:before="55"/>
              <w:ind w:left="261"/>
              <w:rPr>
                <w:sz w:val="14"/>
              </w:rPr>
            </w:pPr>
            <w:r>
              <w:rPr>
                <w:sz w:val="14"/>
              </w:rPr>
              <w:t>Pizarras y rotafolios:deprec.acum.: valor de </w:t>
            </w:r>
            <w:r>
              <w:rPr>
                <w:spacing w:val="-5"/>
                <w:sz w:val="14"/>
              </w:rPr>
              <w:t>or</w:t>
            </w:r>
          </w:p>
        </w:tc>
        <w:tc>
          <w:tcPr>
            <w:tcW w:w="1741" w:type="dxa"/>
          </w:tcPr>
          <w:p>
            <w:pPr>
              <w:pStyle w:val="TableParagraph"/>
              <w:spacing w:before="55"/>
              <w:ind w:right="198"/>
              <w:jc w:val="right"/>
              <w:rPr>
                <w:sz w:val="14"/>
              </w:rPr>
            </w:pPr>
            <w:r>
              <w:rPr>
                <w:sz w:val="14"/>
              </w:rPr>
              <w:t>-</w:t>
            </w:r>
            <w:r>
              <w:rPr>
                <w:spacing w:val="-2"/>
                <w:sz w:val="14"/>
              </w:rPr>
              <w:t>5,473,538.52</w:t>
            </w:r>
          </w:p>
        </w:tc>
        <w:tc>
          <w:tcPr>
            <w:tcW w:w="1733" w:type="dxa"/>
          </w:tcPr>
          <w:p>
            <w:pPr>
              <w:pStyle w:val="TableParagraph"/>
              <w:spacing w:before="55"/>
              <w:ind w:right="222"/>
              <w:jc w:val="right"/>
              <w:rPr>
                <w:sz w:val="14"/>
              </w:rPr>
            </w:pPr>
            <w:r>
              <w:rPr>
                <w:sz w:val="14"/>
              </w:rPr>
              <w:t>-</w:t>
            </w:r>
            <w:r>
              <w:rPr>
                <w:spacing w:val="-2"/>
                <w:sz w:val="14"/>
              </w:rPr>
              <w:t>5,438,286.39</w:t>
            </w:r>
          </w:p>
        </w:tc>
        <w:tc>
          <w:tcPr>
            <w:tcW w:w="1479" w:type="dxa"/>
          </w:tcPr>
          <w:p>
            <w:pPr>
              <w:pStyle w:val="TableParagraph"/>
              <w:spacing w:before="55"/>
              <w:ind w:right="167"/>
              <w:jc w:val="right"/>
              <w:rPr>
                <w:sz w:val="14"/>
              </w:rPr>
            </w:pPr>
            <w:r>
              <w:rPr>
                <w:sz w:val="14"/>
              </w:rPr>
              <w:t>-</w:t>
            </w:r>
            <w:r>
              <w:rPr>
                <w:spacing w:val="-2"/>
                <w:sz w:val="14"/>
              </w:rPr>
              <w:t>35,252.13</w:t>
            </w:r>
          </w:p>
        </w:tc>
      </w:tr>
      <w:tr>
        <w:trPr>
          <w:trHeight w:val="270" w:hRule="atLeast"/>
        </w:trPr>
        <w:tc>
          <w:tcPr>
            <w:tcW w:w="2759" w:type="dxa"/>
          </w:tcPr>
          <w:p>
            <w:pPr>
              <w:pStyle w:val="TableParagraph"/>
              <w:spacing w:before="56"/>
              <w:ind w:left="230"/>
              <w:rPr>
                <w:sz w:val="14"/>
              </w:rPr>
            </w:pPr>
            <w:r>
              <w:rPr>
                <w:spacing w:val="-2"/>
                <w:sz w:val="14"/>
              </w:rPr>
              <w:t>1.2.5.01.09.02</w:t>
            </w:r>
          </w:p>
        </w:tc>
        <w:tc>
          <w:tcPr>
            <w:tcW w:w="4478" w:type="dxa"/>
            <w:gridSpan w:val="2"/>
          </w:tcPr>
          <w:p>
            <w:pPr>
              <w:pStyle w:val="TableParagraph"/>
              <w:spacing w:before="56"/>
              <w:ind w:left="261"/>
              <w:rPr>
                <w:sz w:val="14"/>
              </w:rPr>
            </w:pPr>
            <w:r>
              <w:rPr>
                <w:sz w:val="14"/>
              </w:rPr>
              <w:t>Mobiliario para </w:t>
            </w:r>
            <w:r>
              <w:rPr>
                <w:spacing w:val="-2"/>
                <w:sz w:val="14"/>
              </w:rPr>
              <w:t>enseñanza</w:t>
            </w:r>
          </w:p>
        </w:tc>
        <w:tc>
          <w:tcPr>
            <w:tcW w:w="1741" w:type="dxa"/>
          </w:tcPr>
          <w:p>
            <w:pPr>
              <w:pStyle w:val="TableParagraph"/>
              <w:spacing w:before="56"/>
              <w:ind w:right="189"/>
              <w:jc w:val="right"/>
              <w:rPr>
                <w:sz w:val="14"/>
              </w:rPr>
            </w:pPr>
            <w:r>
              <w:rPr>
                <w:spacing w:val="-2"/>
                <w:sz w:val="14"/>
              </w:rPr>
              <w:t>4,000.00</w:t>
            </w:r>
          </w:p>
        </w:tc>
        <w:tc>
          <w:tcPr>
            <w:tcW w:w="1733" w:type="dxa"/>
          </w:tcPr>
          <w:p>
            <w:pPr>
              <w:pStyle w:val="TableParagraph"/>
              <w:spacing w:before="56"/>
              <w:ind w:right="212"/>
              <w:jc w:val="right"/>
              <w:rPr>
                <w:sz w:val="14"/>
              </w:rPr>
            </w:pPr>
            <w:r>
              <w:rPr>
                <w:spacing w:val="-2"/>
                <w:sz w:val="14"/>
              </w:rPr>
              <w:t>4,000.00</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1.2.5.01.09.02.1</w:t>
            </w:r>
          </w:p>
        </w:tc>
        <w:tc>
          <w:tcPr>
            <w:tcW w:w="4478" w:type="dxa"/>
            <w:gridSpan w:val="2"/>
          </w:tcPr>
          <w:p>
            <w:pPr>
              <w:pStyle w:val="TableParagraph"/>
              <w:spacing w:before="55"/>
              <w:ind w:left="261"/>
              <w:rPr>
                <w:sz w:val="14"/>
              </w:rPr>
            </w:pPr>
            <w:r>
              <w:rPr>
                <w:sz w:val="14"/>
              </w:rPr>
              <w:t>Mobiliario para enseñanza-valores de </w:t>
            </w:r>
            <w:r>
              <w:rPr>
                <w:spacing w:val="-2"/>
                <w:sz w:val="14"/>
              </w:rPr>
              <w:t>origen</w:t>
            </w:r>
          </w:p>
        </w:tc>
        <w:tc>
          <w:tcPr>
            <w:tcW w:w="1741" w:type="dxa"/>
          </w:tcPr>
          <w:p>
            <w:pPr>
              <w:pStyle w:val="TableParagraph"/>
              <w:spacing w:before="55"/>
              <w:ind w:right="189"/>
              <w:jc w:val="right"/>
              <w:rPr>
                <w:sz w:val="14"/>
              </w:rPr>
            </w:pPr>
            <w:r>
              <w:rPr>
                <w:spacing w:val="-2"/>
                <w:sz w:val="14"/>
              </w:rPr>
              <w:t>4,000.00</w:t>
            </w:r>
          </w:p>
        </w:tc>
        <w:tc>
          <w:tcPr>
            <w:tcW w:w="1733" w:type="dxa"/>
          </w:tcPr>
          <w:p>
            <w:pPr>
              <w:pStyle w:val="TableParagraph"/>
              <w:spacing w:before="55"/>
              <w:ind w:right="212"/>
              <w:jc w:val="right"/>
              <w:rPr>
                <w:sz w:val="14"/>
              </w:rPr>
            </w:pPr>
            <w:r>
              <w:rPr>
                <w:spacing w:val="-2"/>
                <w:sz w:val="14"/>
              </w:rPr>
              <w:t>4,000.00</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1.2.5.01.09.02.1.00000</w:t>
            </w:r>
          </w:p>
        </w:tc>
        <w:tc>
          <w:tcPr>
            <w:tcW w:w="4478" w:type="dxa"/>
            <w:gridSpan w:val="2"/>
          </w:tcPr>
          <w:p>
            <w:pPr>
              <w:pStyle w:val="TableParagraph"/>
              <w:spacing w:before="56"/>
              <w:ind w:left="261"/>
              <w:rPr>
                <w:sz w:val="14"/>
              </w:rPr>
            </w:pPr>
            <w:r>
              <w:rPr>
                <w:sz w:val="14"/>
              </w:rPr>
              <w:t>Mobiliario para enseñanza-valores de </w:t>
            </w:r>
            <w:r>
              <w:rPr>
                <w:spacing w:val="-2"/>
                <w:sz w:val="14"/>
              </w:rPr>
              <w:t>origen</w:t>
            </w:r>
          </w:p>
        </w:tc>
        <w:tc>
          <w:tcPr>
            <w:tcW w:w="1741" w:type="dxa"/>
          </w:tcPr>
          <w:p>
            <w:pPr>
              <w:pStyle w:val="TableParagraph"/>
              <w:spacing w:before="56"/>
              <w:ind w:right="189"/>
              <w:jc w:val="right"/>
              <w:rPr>
                <w:sz w:val="14"/>
              </w:rPr>
            </w:pPr>
            <w:r>
              <w:rPr>
                <w:spacing w:val="-2"/>
                <w:sz w:val="14"/>
              </w:rPr>
              <w:t>4,000.00</w:t>
            </w:r>
          </w:p>
        </w:tc>
        <w:tc>
          <w:tcPr>
            <w:tcW w:w="1733" w:type="dxa"/>
          </w:tcPr>
          <w:p>
            <w:pPr>
              <w:pStyle w:val="TableParagraph"/>
              <w:spacing w:before="56"/>
              <w:ind w:right="212"/>
              <w:jc w:val="right"/>
              <w:rPr>
                <w:sz w:val="14"/>
              </w:rPr>
            </w:pPr>
            <w:r>
              <w:rPr>
                <w:spacing w:val="-2"/>
                <w:sz w:val="14"/>
              </w:rPr>
              <w:t>4,000.00</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1.2.5.01.09.03</w:t>
            </w:r>
          </w:p>
        </w:tc>
        <w:tc>
          <w:tcPr>
            <w:tcW w:w="4478" w:type="dxa"/>
            <w:gridSpan w:val="2"/>
          </w:tcPr>
          <w:p>
            <w:pPr>
              <w:pStyle w:val="TableParagraph"/>
              <w:spacing w:before="55"/>
              <w:ind w:left="261"/>
              <w:rPr>
                <w:sz w:val="14"/>
              </w:rPr>
            </w:pPr>
            <w:r>
              <w:rPr>
                <w:sz w:val="14"/>
              </w:rPr>
              <w:t>Instrumentos </w:t>
            </w:r>
            <w:r>
              <w:rPr>
                <w:spacing w:val="-2"/>
                <w:sz w:val="14"/>
              </w:rPr>
              <w:t>musicales</w:t>
            </w:r>
          </w:p>
        </w:tc>
        <w:tc>
          <w:tcPr>
            <w:tcW w:w="1741" w:type="dxa"/>
          </w:tcPr>
          <w:p>
            <w:pPr>
              <w:pStyle w:val="TableParagraph"/>
              <w:spacing w:before="55"/>
              <w:ind w:right="189"/>
              <w:jc w:val="right"/>
              <w:rPr>
                <w:sz w:val="14"/>
              </w:rPr>
            </w:pPr>
            <w:r>
              <w:rPr>
                <w:spacing w:val="-2"/>
                <w:sz w:val="14"/>
              </w:rPr>
              <w:t>1,000.00</w:t>
            </w:r>
          </w:p>
        </w:tc>
        <w:tc>
          <w:tcPr>
            <w:tcW w:w="1733" w:type="dxa"/>
          </w:tcPr>
          <w:p>
            <w:pPr>
              <w:pStyle w:val="TableParagraph"/>
              <w:spacing w:before="55"/>
              <w:ind w:right="212"/>
              <w:jc w:val="right"/>
              <w:rPr>
                <w:sz w:val="14"/>
              </w:rPr>
            </w:pPr>
            <w:r>
              <w:rPr>
                <w:spacing w:val="-2"/>
                <w:sz w:val="14"/>
              </w:rPr>
              <w:t>1,000.00</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1.2.5.01.09.03.1</w:t>
            </w:r>
          </w:p>
        </w:tc>
        <w:tc>
          <w:tcPr>
            <w:tcW w:w="4478" w:type="dxa"/>
            <w:gridSpan w:val="2"/>
          </w:tcPr>
          <w:p>
            <w:pPr>
              <w:pStyle w:val="TableParagraph"/>
              <w:spacing w:before="56"/>
              <w:ind w:left="261"/>
              <w:rPr>
                <w:sz w:val="14"/>
              </w:rPr>
            </w:pPr>
            <w:r>
              <w:rPr>
                <w:sz w:val="14"/>
              </w:rPr>
              <w:t>Instrumentos musicales-valores de </w:t>
            </w:r>
            <w:r>
              <w:rPr>
                <w:spacing w:val="-2"/>
                <w:sz w:val="14"/>
              </w:rPr>
              <w:t>origen</w:t>
            </w:r>
          </w:p>
        </w:tc>
        <w:tc>
          <w:tcPr>
            <w:tcW w:w="1741" w:type="dxa"/>
          </w:tcPr>
          <w:p>
            <w:pPr>
              <w:pStyle w:val="TableParagraph"/>
              <w:spacing w:before="56"/>
              <w:ind w:right="201"/>
              <w:jc w:val="right"/>
              <w:rPr>
                <w:sz w:val="14"/>
              </w:rPr>
            </w:pPr>
            <w:r>
              <w:rPr>
                <w:spacing w:val="-2"/>
                <w:sz w:val="14"/>
              </w:rPr>
              <w:t>201,074.00</w:t>
            </w:r>
          </w:p>
        </w:tc>
        <w:tc>
          <w:tcPr>
            <w:tcW w:w="1733" w:type="dxa"/>
          </w:tcPr>
          <w:p>
            <w:pPr>
              <w:pStyle w:val="TableParagraph"/>
              <w:spacing w:before="56"/>
              <w:ind w:right="224"/>
              <w:jc w:val="right"/>
              <w:rPr>
                <w:sz w:val="14"/>
              </w:rPr>
            </w:pPr>
            <w:r>
              <w:rPr>
                <w:spacing w:val="-2"/>
                <w:sz w:val="14"/>
              </w:rPr>
              <w:t>201,074.00</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1.2.5.01.09.03.1.00000</w:t>
            </w:r>
          </w:p>
        </w:tc>
        <w:tc>
          <w:tcPr>
            <w:tcW w:w="4478" w:type="dxa"/>
            <w:gridSpan w:val="2"/>
          </w:tcPr>
          <w:p>
            <w:pPr>
              <w:pStyle w:val="TableParagraph"/>
              <w:spacing w:before="55"/>
              <w:ind w:left="261"/>
              <w:rPr>
                <w:sz w:val="14"/>
              </w:rPr>
            </w:pPr>
            <w:r>
              <w:rPr>
                <w:sz w:val="14"/>
              </w:rPr>
              <w:t>Instrumentos musicales-valores de </w:t>
            </w:r>
            <w:r>
              <w:rPr>
                <w:spacing w:val="-2"/>
                <w:sz w:val="14"/>
              </w:rPr>
              <w:t>origen</w:t>
            </w:r>
          </w:p>
        </w:tc>
        <w:tc>
          <w:tcPr>
            <w:tcW w:w="1741" w:type="dxa"/>
          </w:tcPr>
          <w:p>
            <w:pPr>
              <w:pStyle w:val="TableParagraph"/>
              <w:spacing w:before="55"/>
              <w:ind w:right="201"/>
              <w:jc w:val="right"/>
              <w:rPr>
                <w:sz w:val="14"/>
              </w:rPr>
            </w:pPr>
            <w:r>
              <w:rPr>
                <w:spacing w:val="-2"/>
                <w:sz w:val="14"/>
              </w:rPr>
              <w:t>201,074.00</w:t>
            </w:r>
          </w:p>
        </w:tc>
        <w:tc>
          <w:tcPr>
            <w:tcW w:w="1733" w:type="dxa"/>
          </w:tcPr>
          <w:p>
            <w:pPr>
              <w:pStyle w:val="TableParagraph"/>
              <w:spacing w:before="55"/>
              <w:ind w:right="224"/>
              <w:jc w:val="right"/>
              <w:rPr>
                <w:sz w:val="14"/>
              </w:rPr>
            </w:pPr>
            <w:r>
              <w:rPr>
                <w:spacing w:val="-2"/>
                <w:sz w:val="14"/>
              </w:rPr>
              <w:t>201,074.00</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1.2.5.01.09.03.3</w:t>
            </w:r>
          </w:p>
        </w:tc>
        <w:tc>
          <w:tcPr>
            <w:tcW w:w="4478" w:type="dxa"/>
            <w:gridSpan w:val="2"/>
          </w:tcPr>
          <w:p>
            <w:pPr>
              <w:pStyle w:val="TableParagraph"/>
              <w:spacing w:before="56"/>
              <w:ind w:left="261"/>
              <w:rPr>
                <w:sz w:val="14"/>
              </w:rPr>
            </w:pPr>
            <w:r>
              <w:rPr>
                <w:sz w:val="14"/>
              </w:rPr>
              <w:t>Instrumentos musicales-depreciaciones </w:t>
            </w:r>
            <w:r>
              <w:rPr>
                <w:spacing w:val="-2"/>
                <w:sz w:val="14"/>
              </w:rPr>
              <w:t>acumulada</w:t>
            </w:r>
          </w:p>
        </w:tc>
        <w:tc>
          <w:tcPr>
            <w:tcW w:w="1741" w:type="dxa"/>
          </w:tcPr>
          <w:p>
            <w:pPr>
              <w:pStyle w:val="TableParagraph"/>
              <w:spacing w:before="56"/>
              <w:ind w:right="201"/>
              <w:jc w:val="right"/>
              <w:rPr>
                <w:sz w:val="14"/>
              </w:rPr>
            </w:pPr>
            <w:r>
              <w:rPr>
                <w:sz w:val="14"/>
              </w:rPr>
              <w:t>-</w:t>
            </w:r>
            <w:r>
              <w:rPr>
                <w:spacing w:val="-2"/>
                <w:sz w:val="14"/>
              </w:rPr>
              <w:t>200,074.00</w:t>
            </w:r>
          </w:p>
        </w:tc>
        <w:tc>
          <w:tcPr>
            <w:tcW w:w="1733" w:type="dxa"/>
          </w:tcPr>
          <w:p>
            <w:pPr>
              <w:pStyle w:val="TableParagraph"/>
              <w:spacing w:before="56"/>
              <w:ind w:right="224"/>
              <w:jc w:val="right"/>
              <w:rPr>
                <w:sz w:val="14"/>
              </w:rPr>
            </w:pPr>
            <w:r>
              <w:rPr>
                <w:sz w:val="14"/>
              </w:rPr>
              <w:t>-</w:t>
            </w:r>
            <w:r>
              <w:rPr>
                <w:spacing w:val="-2"/>
                <w:sz w:val="14"/>
              </w:rPr>
              <w:t>200,074.00</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1.2.5.01.09.03.3.00000</w:t>
            </w:r>
          </w:p>
        </w:tc>
        <w:tc>
          <w:tcPr>
            <w:tcW w:w="4478" w:type="dxa"/>
            <w:gridSpan w:val="2"/>
          </w:tcPr>
          <w:p>
            <w:pPr>
              <w:pStyle w:val="TableParagraph"/>
              <w:spacing w:before="55"/>
              <w:ind w:left="261"/>
              <w:rPr>
                <w:sz w:val="14"/>
              </w:rPr>
            </w:pPr>
            <w:r>
              <w:rPr>
                <w:sz w:val="14"/>
              </w:rPr>
              <w:t>Instrumentos musicales-depreciaciones </w:t>
            </w:r>
            <w:r>
              <w:rPr>
                <w:spacing w:val="-2"/>
                <w:sz w:val="14"/>
              </w:rPr>
              <w:t>acumulada</w:t>
            </w:r>
          </w:p>
        </w:tc>
        <w:tc>
          <w:tcPr>
            <w:tcW w:w="1741" w:type="dxa"/>
          </w:tcPr>
          <w:p>
            <w:pPr>
              <w:pStyle w:val="TableParagraph"/>
              <w:spacing w:before="55"/>
              <w:ind w:right="201"/>
              <w:jc w:val="right"/>
              <w:rPr>
                <w:sz w:val="14"/>
              </w:rPr>
            </w:pPr>
            <w:r>
              <w:rPr>
                <w:sz w:val="14"/>
              </w:rPr>
              <w:t>-</w:t>
            </w:r>
            <w:r>
              <w:rPr>
                <w:spacing w:val="-2"/>
                <w:sz w:val="14"/>
              </w:rPr>
              <w:t>200,074.00</w:t>
            </w:r>
          </w:p>
        </w:tc>
        <w:tc>
          <w:tcPr>
            <w:tcW w:w="1733" w:type="dxa"/>
          </w:tcPr>
          <w:p>
            <w:pPr>
              <w:pStyle w:val="TableParagraph"/>
              <w:spacing w:before="55"/>
              <w:ind w:right="224"/>
              <w:jc w:val="right"/>
              <w:rPr>
                <w:sz w:val="14"/>
              </w:rPr>
            </w:pPr>
            <w:r>
              <w:rPr>
                <w:sz w:val="14"/>
              </w:rPr>
              <w:t>-</w:t>
            </w:r>
            <w:r>
              <w:rPr>
                <w:spacing w:val="-2"/>
                <w:sz w:val="14"/>
              </w:rPr>
              <w:t>200,074.00</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1.2.5.01.09.03.3.00000.0001</w:t>
            </w:r>
          </w:p>
        </w:tc>
        <w:tc>
          <w:tcPr>
            <w:tcW w:w="4478" w:type="dxa"/>
            <w:gridSpan w:val="2"/>
          </w:tcPr>
          <w:p>
            <w:pPr>
              <w:pStyle w:val="TableParagraph"/>
              <w:spacing w:before="56"/>
              <w:ind w:left="261"/>
              <w:rPr>
                <w:sz w:val="14"/>
              </w:rPr>
            </w:pPr>
            <w:r>
              <w:rPr>
                <w:sz w:val="14"/>
              </w:rPr>
              <w:t>Instrumentos musicales-deprec.acum.:valor de </w:t>
            </w:r>
            <w:r>
              <w:rPr>
                <w:spacing w:val="-5"/>
                <w:sz w:val="14"/>
              </w:rPr>
              <w:t>or</w:t>
            </w:r>
          </w:p>
        </w:tc>
        <w:tc>
          <w:tcPr>
            <w:tcW w:w="1741" w:type="dxa"/>
          </w:tcPr>
          <w:p>
            <w:pPr>
              <w:pStyle w:val="TableParagraph"/>
              <w:spacing w:before="56"/>
              <w:ind w:right="201"/>
              <w:jc w:val="right"/>
              <w:rPr>
                <w:sz w:val="14"/>
              </w:rPr>
            </w:pPr>
            <w:r>
              <w:rPr>
                <w:sz w:val="14"/>
              </w:rPr>
              <w:t>-</w:t>
            </w:r>
            <w:r>
              <w:rPr>
                <w:spacing w:val="-2"/>
                <w:sz w:val="14"/>
              </w:rPr>
              <w:t>200,074.00</w:t>
            </w:r>
          </w:p>
        </w:tc>
        <w:tc>
          <w:tcPr>
            <w:tcW w:w="1733" w:type="dxa"/>
          </w:tcPr>
          <w:p>
            <w:pPr>
              <w:pStyle w:val="TableParagraph"/>
              <w:spacing w:before="56"/>
              <w:ind w:right="224"/>
              <w:jc w:val="right"/>
              <w:rPr>
                <w:sz w:val="14"/>
              </w:rPr>
            </w:pPr>
            <w:r>
              <w:rPr>
                <w:sz w:val="14"/>
              </w:rPr>
              <w:t>-</w:t>
            </w:r>
            <w:r>
              <w:rPr>
                <w:spacing w:val="-2"/>
                <w:sz w:val="14"/>
              </w:rPr>
              <w:t>200,074.00</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1.2.5.01.09.99</w:t>
            </w:r>
          </w:p>
        </w:tc>
        <w:tc>
          <w:tcPr>
            <w:tcW w:w="4478" w:type="dxa"/>
            <w:gridSpan w:val="2"/>
          </w:tcPr>
          <w:p>
            <w:pPr>
              <w:pStyle w:val="TableParagraph"/>
              <w:spacing w:before="55"/>
              <w:ind w:left="261"/>
              <w:rPr>
                <w:sz w:val="14"/>
              </w:rPr>
            </w:pPr>
            <w:r>
              <w:rPr>
                <w:sz w:val="14"/>
              </w:rPr>
              <w:t>Otros equipos educacionales, deportivos y </w:t>
            </w:r>
            <w:r>
              <w:rPr>
                <w:spacing w:val="-2"/>
                <w:sz w:val="14"/>
              </w:rPr>
              <w:t>recre</w:t>
            </w:r>
          </w:p>
        </w:tc>
        <w:tc>
          <w:tcPr>
            <w:tcW w:w="1741" w:type="dxa"/>
          </w:tcPr>
          <w:p>
            <w:pPr>
              <w:pStyle w:val="TableParagraph"/>
              <w:spacing w:before="55"/>
              <w:ind w:right="201"/>
              <w:jc w:val="right"/>
              <w:rPr>
                <w:sz w:val="14"/>
              </w:rPr>
            </w:pPr>
            <w:r>
              <w:rPr>
                <w:spacing w:val="-2"/>
                <w:sz w:val="14"/>
              </w:rPr>
              <w:t>114,145.75</w:t>
            </w:r>
          </w:p>
        </w:tc>
        <w:tc>
          <w:tcPr>
            <w:tcW w:w="1733" w:type="dxa"/>
          </w:tcPr>
          <w:p>
            <w:pPr>
              <w:pStyle w:val="TableParagraph"/>
              <w:spacing w:before="55"/>
              <w:ind w:right="224"/>
              <w:jc w:val="right"/>
              <w:rPr>
                <w:sz w:val="14"/>
              </w:rPr>
            </w:pPr>
            <w:r>
              <w:rPr>
                <w:spacing w:val="-2"/>
                <w:sz w:val="14"/>
              </w:rPr>
              <w:t>117,805.95</w:t>
            </w:r>
          </w:p>
        </w:tc>
        <w:tc>
          <w:tcPr>
            <w:tcW w:w="1479" w:type="dxa"/>
          </w:tcPr>
          <w:p>
            <w:pPr>
              <w:pStyle w:val="TableParagraph"/>
              <w:spacing w:before="55"/>
              <w:ind w:right="161"/>
              <w:jc w:val="right"/>
              <w:rPr>
                <w:sz w:val="14"/>
              </w:rPr>
            </w:pPr>
            <w:r>
              <w:rPr>
                <w:sz w:val="14"/>
              </w:rPr>
              <w:t>-</w:t>
            </w:r>
            <w:r>
              <w:rPr>
                <w:spacing w:val="-2"/>
                <w:sz w:val="14"/>
              </w:rPr>
              <w:t>3,660.20</w:t>
            </w:r>
          </w:p>
        </w:tc>
      </w:tr>
      <w:tr>
        <w:trPr>
          <w:trHeight w:val="270" w:hRule="atLeast"/>
        </w:trPr>
        <w:tc>
          <w:tcPr>
            <w:tcW w:w="2759" w:type="dxa"/>
          </w:tcPr>
          <w:p>
            <w:pPr>
              <w:pStyle w:val="TableParagraph"/>
              <w:spacing w:before="56"/>
              <w:ind w:left="230"/>
              <w:rPr>
                <w:sz w:val="14"/>
              </w:rPr>
            </w:pPr>
            <w:r>
              <w:rPr>
                <w:spacing w:val="-2"/>
                <w:sz w:val="14"/>
              </w:rPr>
              <w:t>1.2.5.01.09.99.1</w:t>
            </w:r>
          </w:p>
        </w:tc>
        <w:tc>
          <w:tcPr>
            <w:tcW w:w="4478" w:type="dxa"/>
            <w:gridSpan w:val="2"/>
          </w:tcPr>
          <w:p>
            <w:pPr>
              <w:pStyle w:val="TableParagraph"/>
              <w:spacing w:before="56"/>
              <w:ind w:left="261"/>
              <w:rPr>
                <w:sz w:val="14"/>
              </w:rPr>
            </w:pPr>
            <w:r>
              <w:rPr>
                <w:sz w:val="14"/>
              </w:rPr>
              <w:t>Otros equipos educ.,dep.y recreat.-valores de </w:t>
            </w:r>
            <w:r>
              <w:rPr>
                <w:spacing w:val="-10"/>
                <w:sz w:val="14"/>
              </w:rPr>
              <w:t>o</w:t>
            </w:r>
          </w:p>
        </w:tc>
        <w:tc>
          <w:tcPr>
            <w:tcW w:w="1741" w:type="dxa"/>
          </w:tcPr>
          <w:p>
            <w:pPr>
              <w:pStyle w:val="TableParagraph"/>
              <w:spacing w:before="56"/>
              <w:ind w:right="198"/>
              <w:jc w:val="right"/>
              <w:rPr>
                <w:sz w:val="14"/>
              </w:rPr>
            </w:pPr>
            <w:r>
              <w:rPr>
                <w:spacing w:val="-2"/>
                <w:sz w:val="14"/>
              </w:rPr>
              <w:t>2,660,612.00</w:t>
            </w:r>
          </w:p>
        </w:tc>
        <w:tc>
          <w:tcPr>
            <w:tcW w:w="1733" w:type="dxa"/>
          </w:tcPr>
          <w:p>
            <w:pPr>
              <w:pStyle w:val="TableParagraph"/>
              <w:spacing w:before="56"/>
              <w:ind w:right="221"/>
              <w:jc w:val="right"/>
              <w:rPr>
                <w:sz w:val="14"/>
              </w:rPr>
            </w:pPr>
            <w:r>
              <w:rPr>
                <w:spacing w:val="-2"/>
                <w:sz w:val="14"/>
              </w:rPr>
              <w:t>2,660,612.00</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1.2.5.01.09.99.1.00000</w:t>
            </w:r>
          </w:p>
        </w:tc>
        <w:tc>
          <w:tcPr>
            <w:tcW w:w="4478" w:type="dxa"/>
            <w:gridSpan w:val="2"/>
          </w:tcPr>
          <w:p>
            <w:pPr>
              <w:pStyle w:val="TableParagraph"/>
              <w:spacing w:before="55"/>
              <w:ind w:left="261"/>
              <w:rPr>
                <w:sz w:val="14"/>
              </w:rPr>
            </w:pPr>
            <w:r>
              <w:rPr>
                <w:sz w:val="14"/>
              </w:rPr>
              <w:t>Otros equipos educ.,dep.y recreat.-valores de </w:t>
            </w:r>
            <w:r>
              <w:rPr>
                <w:spacing w:val="-10"/>
                <w:sz w:val="14"/>
              </w:rPr>
              <w:t>o</w:t>
            </w:r>
          </w:p>
        </w:tc>
        <w:tc>
          <w:tcPr>
            <w:tcW w:w="1741" w:type="dxa"/>
          </w:tcPr>
          <w:p>
            <w:pPr>
              <w:pStyle w:val="TableParagraph"/>
              <w:spacing w:before="55"/>
              <w:ind w:right="198"/>
              <w:jc w:val="right"/>
              <w:rPr>
                <w:sz w:val="14"/>
              </w:rPr>
            </w:pPr>
            <w:r>
              <w:rPr>
                <w:spacing w:val="-2"/>
                <w:sz w:val="14"/>
              </w:rPr>
              <w:t>2,660,612.00</w:t>
            </w:r>
          </w:p>
        </w:tc>
        <w:tc>
          <w:tcPr>
            <w:tcW w:w="1733" w:type="dxa"/>
          </w:tcPr>
          <w:p>
            <w:pPr>
              <w:pStyle w:val="TableParagraph"/>
              <w:spacing w:before="55"/>
              <w:ind w:right="221"/>
              <w:jc w:val="right"/>
              <w:rPr>
                <w:sz w:val="14"/>
              </w:rPr>
            </w:pPr>
            <w:r>
              <w:rPr>
                <w:spacing w:val="-2"/>
                <w:sz w:val="14"/>
              </w:rPr>
              <w:t>2,660,612.00</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1.2.5.01.09.99.3</w:t>
            </w:r>
          </w:p>
        </w:tc>
        <w:tc>
          <w:tcPr>
            <w:tcW w:w="4478" w:type="dxa"/>
            <w:gridSpan w:val="2"/>
          </w:tcPr>
          <w:p>
            <w:pPr>
              <w:pStyle w:val="TableParagraph"/>
              <w:spacing w:before="56"/>
              <w:ind w:left="261"/>
              <w:rPr>
                <w:sz w:val="14"/>
              </w:rPr>
            </w:pPr>
            <w:r>
              <w:rPr>
                <w:sz w:val="14"/>
              </w:rPr>
              <w:t>Otros equipos educ.,dep.y recreat.-</w:t>
            </w:r>
            <w:r>
              <w:rPr>
                <w:spacing w:val="-2"/>
                <w:sz w:val="14"/>
              </w:rPr>
              <w:t>depreciacion</w:t>
            </w:r>
          </w:p>
        </w:tc>
        <w:tc>
          <w:tcPr>
            <w:tcW w:w="1741" w:type="dxa"/>
          </w:tcPr>
          <w:p>
            <w:pPr>
              <w:pStyle w:val="TableParagraph"/>
              <w:spacing w:before="56"/>
              <w:ind w:right="198"/>
              <w:jc w:val="right"/>
              <w:rPr>
                <w:sz w:val="14"/>
              </w:rPr>
            </w:pPr>
            <w:r>
              <w:rPr>
                <w:sz w:val="14"/>
              </w:rPr>
              <w:t>-</w:t>
            </w:r>
            <w:r>
              <w:rPr>
                <w:spacing w:val="-2"/>
                <w:sz w:val="14"/>
              </w:rPr>
              <w:t>2,546,466.25</w:t>
            </w:r>
          </w:p>
        </w:tc>
        <w:tc>
          <w:tcPr>
            <w:tcW w:w="1733" w:type="dxa"/>
          </w:tcPr>
          <w:p>
            <w:pPr>
              <w:pStyle w:val="TableParagraph"/>
              <w:spacing w:before="56"/>
              <w:ind w:right="221"/>
              <w:jc w:val="right"/>
              <w:rPr>
                <w:sz w:val="14"/>
              </w:rPr>
            </w:pPr>
            <w:r>
              <w:rPr>
                <w:sz w:val="14"/>
              </w:rPr>
              <w:t>-</w:t>
            </w:r>
            <w:r>
              <w:rPr>
                <w:spacing w:val="-2"/>
                <w:sz w:val="14"/>
              </w:rPr>
              <w:t>2,542,806.05</w:t>
            </w:r>
          </w:p>
        </w:tc>
        <w:tc>
          <w:tcPr>
            <w:tcW w:w="1479" w:type="dxa"/>
          </w:tcPr>
          <w:p>
            <w:pPr>
              <w:pStyle w:val="TableParagraph"/>
              <w:spacing w:before="56"/>
              <w:ind w:right="161"/>
              <w:jc w:val="right"/>
              <w:rPr>
                <w:sz w:val="14"/>
              </w:rPr>
            </w:pPr>
            <w:r>
              <w:rPr>
                <w:sz w:val="14"/>
              </w:rPr>
              <w:t>-</w:t>
            </w:r>
            <w:r>
              <w:rPr>
                <w:spacing w:val="-2"/>
                <w:sz w:val="14"/>
              </w:rPr>
              <w:t>3,660.20</w:t>
            </w:r>
          </w:p>
        </w:tc>
      </w:tr>
      <w:tr>
        <w:trPr>
          <w:trHeight w:val="270" w:hRule="atLeast"/>
        </w:trPr>
        <w:tc>
          <w:tcPr>
            <w:tcW w:w="2759" w:type="dxa"/>
          </w:tcPr>
          <w:p>
            <w:pPr>
              <w:pStyle w:val="TableParagraph"/>
              <w:spacing w:before="55"/>
              <w:ind w:left="230"/>
              <w:rPr>
                <w:sz w:val="14"/>
              </w:rPr>
            </w:pPr>
            <w:r>
              <w:rPr>
                <w:spacing w:val="-2"/>
                <w:sz w:val="14"/>
              </w:rPr>
              <w:t>1.2.5.01.09.99.3.00000</w:t>
            </w:r>
          </w:p>
        </w:tc>
        <w:tc>
          <w:tcPr>
            <w:tcW w:w="4478" w:type="dxa"/>
            <w:gridSpan w:val="2"/>
          </w:tcPr>
          <w:p>
            <w:pPr>
              <w:pStyle w:val="TableParagraph"/>
              <w:spacing w:before="55"/>
              <w:ind w:left="261"/>
              <w:rPr>
                <w:sz w:val="14"/>
              </w:rPr>
            </w:pPr>
            <w:r>
              <w:rPr>
                <w:sz w:val="14"/>
              </w:rPr>
              <w:t>Otros equipos educ.,dep.y recreat.-</w:t>
            </w:r>
            <w:r>
              <w:rPr>
                <w:spacing w:val="-2"/>
                <w:sz w:val="14"/>
              </w:rPr>
              <w:t>depreciacion</w:t>
            </w:r>
          </w:p>
        </w:tc>
        <w:tc>
          <w:tcPr>
            <w:tcW w:w="1741" w:type="dxa"/>
          </w:tcPr>
          <w:p>
            <w:pPr>
              <w:pStyle w:val="TableParagraph"/>
              <w:spacing w:before="55"/>
              <w:ind w:right="198"/>
              <w:jc w:val="right"/>
              <w:rPr>
                <w:sz w:val="14"/>
              </w:rPr>
            </w:pPr>
            <w:r>
              <w:rPr>
                <w:sz w:val="14"/>
              </w:rPr>
              <w:t>-</w:t>
            </w:r>
            <w:r>
              <w:rPr>
                <w:spacing w:val="-2"/>
                <w:sz w:val="14"/>
              </w:rPr>
              <w:t>2,546,466.25</w:t>
            </w:r>
          </w:p>
        </w:tc>
        <w:tc>
          <w:tcPr>
            <w:tcW w:w="1733" w:type="dxa"/>
          </w:tcPr>
          <w:p>
            <w:pPr>
              <w:pStyle w:val="TableParagraph"/>
              <w:spacing w:before="55"/>
              <w:ind w:right="221"/>
              <w:jc w:val="right"/>
              <w:rPr>
                <w:sz w:val="14"/>
              </w:rPr>
            </w:pPr>
            <w:r>
              <w:rPr>
                <w:sz w:val="14"/>
              </w:rPr>
              <w:t>-</w:t>
            </w:r>
            <w:r>
              <w:rPr>
                <w:spacing w:val="-2"/>
                <w:sz w:val="14"/>
              </w:rPr>
              <w:t>2,542,806.05</w:t>
            </w:r>
          </w:p>
        </w:tc>
        <w:tc>
          <w:tcPr>
            <w:tcW w:w="1479" w:type="dxa"/>
          </w:tcPr>
          <w:p>
            <w:pPr>
              <w:pStyle w:val="TableParagraph"/>
              <w:spacing w:before="55"/>
              <w:ind w:right="161"/>
              <w:jc w:val="right"/>
              <w:rPr>
                <w:sz w:val="14"/>
              </w:rPr>
            </w:pPr>
            <w:r>
              <w:rPr>
                <w:sz w:val="14"/>
              </w:rPr>
              <w:t>-</w:t>
            </w:r>
            <w:r>
              <w:rPr>
                <w:spacing w:val="-2"/>
                <w:sz w:val="14"/>
              </w:rPr>
              <w:t>3,660.20</w:t>
            </w:r>
          </w:p>
        </w:tc>
      </w:tr>
      <w:tr>
        <w:trPr>
          <w:trHeight w:val="270" w:hRule="atLeast"/>
        </w:trPr>
        <w:tc>
          <w:tcPr>
            <w:tcW w:w="2759" w:type="dxa"/>
          </w:tcPr>
          <w:p>
            <w:pPr>
              <w:pStyle w:val="TableParagraph"/>
              <w:spacing w:before="56"/>
              <w:ind w:right="258"/>
              <w:jc w:val="right"/>
              <w:rPr>
                <w:sz w:val="14"/>
              </w:rPr>
            </w:pPr>
            <w:r>
              <w:rPr>
                <w:spacing w:val="-2"/>
                <w:sz w:val="14"/>
              </w:rPr>
              <w:t>1.2.5.01.09.99.3.00000.0001</w:t>
            </w:r>
          </w:p>
        </w:tc>
        <w:tc>
          <w:tcPr>
            <w:tcW w:w="4478" w:type="dxa"/>
            <w:gridSpan w:val="2"/>
          </w:tcPr>
          <w:p>
            <w:pPr>
              <w:pStyle w:val="TableParagraph"/>
              <w:spacing w:before="56"/>
              <w:ind w:left="261"/>
              <w:rPr>
                <w:sz w:val="14"/>
              </w:rPr>
            </w:pPr>
            <w:r>
              <w:rPr>
                <w:sz w:val="14"/>
              </w:rPr>
              <w:t>Otros equipos educ.,dep.y recreat.-</w:t>
            </w:r>
            <w:r>
              <w:rPr>
                <w:spacing w:val="-2"/>
                <w:sz w:val="14"/>
              </w:rPr>
              <w:t>deprec.acum.</w:t>
            </w:r>
          </w:p>
        </w:tc>
        <w:tc>
          <w:tcPr>
            <w:tcW w:w="1741" w:type="dxa"/>
          </w:tcPr>
          <w:p>
            <w:pPr>
              <w:pStyle w:val="TableParagraph"/>
              <w:spacing w:before="56"/>
              <w:ind w:right="198"/>
              <w:jc w:val="right"/>
              <w:rPr>
                <w:sz w:val="14"/>
              </w:rPr>
            </w:pPr>
            <w:r>
              <w:rPr>
                <w:sz w:val="14"/>
              </w:rPr>
              <w:t>-</w:t>
            </w:r>
            <w:r>
              <w:rPr>
                <w:spacing w:val="-2"/>
                <w:sz w:val="14"/>
              </w:rPr>
              <w:t>2,546,466.25</w:t>
            </w:r>
          </w:p>
        </w:tc>
        <w:tc>
          <w:tcPr>
            <w:tcW w:w="1733" w:type="dxa"/>
          </w:tcPr>
          <w:p>
            <w:pPr>
              <w:pStyle w:val="TableParagraph"/>
              <w:spacing w:before="56"/>
              <w:ind w:right="221"/>
              <w:jc w:val="right"/>
              <w:rPr>
                <w:sz w:val="14"/>
              </w:rPr>
            </w:pPr>
            <w:r>
              <w:rPr>
                <w:sz w:val="14"/>
              </w:rPr>
              <w:t>-</w:t>
            </w:r>
            <w:r>
              <w:rPr>
                <w:spacing w:val="-2"/>
                <w:sz w:val="14"/>
              </w:rPr>
              <w:t>2,542,806.05</w:t>
            </w:r>
          </w:p>
        </w:tc>
        <w:tc>
          <w:tcPr>
            <w:tcW w:w="1479" w:type="dxa"/>
          </w:tcPr>
          <w:p>
            <w:pPr>
              <w:pStyle w:val="TableParagraph"/>
              <w:spacing w:before="56"/>
              <w:ind w:right="161"/>
              <w:jc w:val="right"/>
              <w:rPr>
                <w:sz w:val="14"/>
              </w:rPr>
            </w:pPr>
            <w:r>
              <w:rPr>
                <w:sz w:val="14"/>
              </w:rPr>
              <w:t>-</w:t>
            </w:r>
            <w:r>
              <w:rPr>
                <w:spacing w:val="-2"/>
                <w:sz w:val="14"/>
              </w:rPr>
              <w:t>3,660.20</w:t>
            </w:r>
          </w:p>
        </w:tc>
      </w:tr>
      <w:tr>
        <w:trPr>
          <w:trHeight w:val="314" w:hRule="atLeast"/>
        </w:trPr>
        <w:tc>
          <w:tcPr>
            <w:tcW w:w="2759" w:type="dxa"/>
          </w:tcPr>
          <w:p>
            <w:pPr>
              <w:pStyle w:val="TableParagraph"/>
              <w:spacing w:before="55"/>
              <w:ind w:left="50"/>
              <w:rPr>
                <w:sz w:val="14"/>
              </w:rPr>
            </w:pPr>
            <w:r>
              <w:rPr>
                <w:spacing w:val="-2"/>
                <w:sz w:val="14"/>
              </w:rPr>
              <w:t>1.2.5.01.10</w:t>
            </w:r>
          </w:p>
        </w:tc>
        <w:tc>
          <w:tcPr>
            <w:tcW w:w="4478" w:type="dxa"/>
            <w:gridSpan w:val="2"/>
          </w:tcPr>
          <w:p>
            <w:pPr>
              <w:pStyle w:val="TableParagraph"/>
              <w:spacing w:before="55"/>
              <w:ind w:left="261"/>
              <w:rPr>
                <w:sz w:val="14"/>
              </w:rPr>
            </w:pPr>
            <w:r>
              <w:rPr>
                <w:sz w:val="14"/>
              </w:rPr>
              <w:t>Equipos de seguridad, orden, vigilancia y </w:t>
            </w:r>
            <w:r>
              <w:rPr>
                <w:spacing w:val="-2"/>
                <w:sz w:val="14"/>
              </w:rPr>
              <w:t>contr</w:t>
            </w:r>
          </w:p>
        </w:tc>
        <w:tc>
          <w:tcPr>
            <w:tcW w:w="1741" w:type="dxa"/>
          </w:tcPr>
          <w:p>
            <w:pPr>
              <w:pStyle w:val="TableParagraph"/>
              <w:spacing w:before="55"/>
              <w:ind w:right="195"/>
              <w:jc w:val="right"/>
              <w:rPr>
                <w:sz w:val="14"/>
              </w:rPr>
            </w:pPr>
            <w:r>
              <w:rPr>
                <w:spacing w:val="-2"/>
                <w:sz w:val="14"/>
              </w:rPr>
              <w:t>200,880,161.17</w:t>
            </w:r>
          </w:p>
        </w:tc>
        <w:tc>
          <w:tcPr>
            <w:tcW w:w="1733" w:type="dxa"/>
          </w:tcPr>
          <w:p>
            <w:pPr>
              <w:pStyle w:val="TableParagraph"/>
              <w:spacing w:before="55"/>
              <w:ind w:right="218"/>
              <w:jc w:val="right"/>
              <w:rPr>
                <w:sz w:val="14"/>
              </w:rPr>
            </w:pPr>
            <w:r>
              <w:rPr>
                <w:spacing w:val="-2"/>
                <w:sz w:val="14"/>
              </w:rPr>
              <w:t>204,650,291.39</w:t>
            </w:r>
          </w:p>
        </w:tc>
        <w:tc>
          <w:tcPr>
            <w:tcW w:w="1479" w:type="dxa"/>
          </w:tcPr>
          <w:p>
            <w:pPr>
              <w:pStyle w:val="TableParagraph"/>
              <w:spacing w:before="55"/>
              <w:ind w:left="214"/>
              <w:rPr>
                <w:sz w:val="14"/>
              </w:rPr>
            </w:pPr>
            <w:r>
              <w:rPr>
                <w:sz w:val="14"/>
              </w:rPr>
              <w:t>-</w:t>
            </w:r>
            <w:r>
              <w:rPr>
                <w:spacing w:val="-2"/>
                <w:sz w:val="14"/>
              </w:rPr>
              <w:t>3,770,130.22</w:t>
            </w:r>
          </w:p>
        </w:tc>
      </w:tr>
      <w:tr>
        <w:trPr>
          <w:trHeight w:val="315" w:hRule="atLeast"/>
        </w:trPr>
        <w:tc>
          <w:tcPr>
            <w:tcW w:w="2759" w:type="dxa"/>
          </w:tcPr>
          <w:p>
            <w:pPr>
              <w:pStyle w:val="TableParagraph"/>
              <w:spacing w:before="100"/>
              <w:ind w:left="230"/>
              <w:rPr>
                <w:sz w:val="14"/>
              </w:rPr>
            </w:pPr>
            <w:r>
              <w:rPr>
                <w:spacing w:val="-2"/>
                <w:sz w:val="14"/>
              </w:rPr>
              <w:t>1.2.5.01.10.01</w:t>
            </w:r>
          </w:p>
        </w:tc>
        <w:tc>
          <w:tcPr>
            <w:tcW w:w="4478" w:type="dxa"/>
            <w:gridSpan w:val="2"/>
          </w:tcPr>
          <w:p>
            <w:pPr>
              <w:pStyle w:val="TableParagraph"/>
              <w:spacing w:before="100"/>
              <w:ind w:left="261"/>
              <w:rPr>
                <w:sz w:val="14"/>
              </w:rPr>
            </w:pPr>
            <w:r>
              <w:rPr>
                <w:sz w:val="14"/>
              </w:rPr>
              <w:t>Equipos de protección contra </w:t>
            </w:r>
            <w:r>
              <w:rPr>
                <w:spacing w:val="-2"/>
                <w:sz w:val="14"/>
              </w:rPr>
              <w:t>incendios</w:t>
            </w:r>
          </w:p>
        </w:tc>
        <w:tc>
          <w:tcPr>
            <w:tcW w:w="1741" w:type="dxa"/>
          </w:tcPr>
          <w:p>
            <w:pPr>
              <w:pStyle w:val="TableParagraph"/>
              <w:spacing w:before="100"/>
              <w:ind w:right="195"/>
              <w:jc w:val="right"/>
              <w:rPr>
                <w:sz w:val="14"/>
              </w:rPr>
            </w:pPr>
            <w:r>
              <w:rPr>
                <w:spacing w:val="-2"/>
                <w:sz w:val="14"/>
              </w:rPr>
              <w:t>167,714,778.72</w:t>
            </w:r>
          </w:p>
        </w:tc>
        <w:tc>
          <w:tcPr>
            <w:tcW w:w="1733" w:type="dxa"/>
          </w:tcPr>
          <w:p>
            <w:pPr>
              <w:pStyle w:val="TableParagraph"/>
              <w:spacing w:before="100"/>
              <w:ind w:right="218"/>
              <w:jc w:val="right"/>
              <w:rPr>
                <w:sz w:val="14"/>
              </w:rPr>
            </w:pPr>
            <w:r>
              <w:rPr>
                <w:spacing w:val="-2"/>
                <w:sz w:val="14"/>
              </w:rPr>
              <w:t>170,956,700.30</w:t>
            </w:r>
          </w:p>
        </w:tc>
        <w:tc>
          <w:tcPr>
            <w:tcW w:w="1479" w:type="dxa"/>
          </w:tcPr>
          <w:p>
            <w:pPr>
              <w:pStyle w:val="TableParagraph"/>
              <w:spacing w:before="100"/>
              <w:ind w:left="214"/>
              <w:rPr>
                <w:sz w:val="14"/>
              </w:rPr>
            </w:pPr>
            <w:r>
              <w:rPr>
                <w:sz w:val="14"/>
              </w:rPr>
              <w:t>-</w:t>
            </w:r>
            <w:r>
              <w:rPr>
                <w:spacing w:val="-2"/>
                <w:sz w:val="14"/>
              </w:rPr>
              <w:t>3,241,921.58</w:t>
            </w:r>
          </w:p>
        </w:tc>
      </w:tr>
      <w:tr>
        <w:trPr>
          <w:trHeight w:val="270" w:hRule="atLeast"/>
        </w:trPr>
        <w:tc>
          <w:tcPr>
            <w:tcW w:w="2759" w:type="dxa"/>
          </w:tcPr>
          <w:p>
            <w:pPr>
              <w:pStyle w:val="TableParagraph"/>
              <w:spacing w:before="56"/>
              <w:ind w:left="230"/>
              <w:rPr>
                <w:sz w:val="14"/>
              </w:rPr>
            </w:pPr>
            <w:r>
              <w:rPr>
                <w:spacing w:val="-2"/>
                <w:sz w:val="14"/>
              </w:rPr>
              <w:t>1.2.5.01.10.01.1</w:t>
            </w:r>
          </w:p>
        </w:tc>
        <w:tc>
          <w:tcPr>
            <w:tcW w:w="4478" w:type="dxa"/>
            <w:gridSpan w:val="2"/>
          </w:tcPr>
          <w:p>
            <w:pPr>
              <w:pStyle w:val="TableParagraph"/>
              <w:spacing w:before="56"/>
              <w:ind w:left="261"/>
              <w:rPr>
                <w:sz w:val="14"/>
              </w:rPr>
            </w:pPr>
            <w:r>
              <w:rPr>
                <w:sz w:val="14"/>
              </w:rPr>
              <w:t>Equipos protección incendios-valores de </w:t>
            </w:r>
            <w:r>
              <w:rPr>
                <w:spacing w:val="-2"/>
                <w:sz w:val="14"/>
              </w:rPr>
              <w:t>origen</w:t>
            </w:r>
          </w:p>
        </w:tc>
        <w:tc>
          <w:tcPr>
            <w:tcW w:w="1741" w:type="dxa"/>
          </w:tcPr>
          <w:p>
            <w:pPr>
              <w:pStyle w:val="TableParagraph"/>
              <w:spacing w:before="56"/>
              <w:ind w:right="195"/>
              <w:jc w:val="right"/>
              <w:rPr>
                <w:sz w:val="14"/>
              </w:rPr>
            </w:pPr>
            <w:r>
              <w:rPr>
                <w:spacing w:val="-2"/>
                <w:sz w:val="14"/>
              </w:rPr>
              <w:t>504,739,977.99</w:t>
            </w:r>
          </w:p>
        </w:tc>
        <w:tc>
          <w:tcPr>
            <w:tcW w:w="1733" w:type="dxa"/>
          </w:tcPr>
          <w:p>
            <w:pPr>
              <w:pStyle w:val="TableParagraph"/>
              <w:spacing w:before="56"/>
              <w:ind w:right="218"/>
              <w:jc w:val="right"/>
              <w:rPr>
                <w:sz w:val="14"/>
              </w:rPr>
            </w:pPr>
            <w:r>
              <w:rPr>
                <w:spacing w:val="-2"/>
                <w:sz w:val="14"/>
              </w:rPr>
              <w:t>504,739,977.99</w:t>
            </w:r>
          </w:p>
        </w:tc>
        <w:tc>
          <w:tcPr>
            <w:tcW w:w="1479" w:type="dxa"/>
          </w:tcPr>
          <w:p>
            <w:pPr>
              <w:pStyle w:val="TableParagraph"/>
              <w:spacing w:before="56"/>
              <w:ind w:right="167"/>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1.2.5.01.10.01.1.00000</w:t>
            </w:r>
          </w:p>
        </w:tc>
        <w:tc>
          <w:tcPr>
            <w:tcW w:w="4478" w:type="dxa"/>
            <w:gridSpan w:val="2"/>
          </w:tcPr>
          <w:p>
            <w:pPr>
              <w:pStyle w:val="TableParagraph"/>
              <w:spacing w:before="55"/>
              <w:ind w:left="261"/>
              <w:rPr>
                <w:sz w:val="14"/>
              </w:rPr>
            </w:pPr>
            <w:r>
              <w:rPr>
                <w:sz w:val="14"/>
              </w:rPr>
              <w:t>Equipos protección incendios-valores de </w:t>
            </w:r>
            <w:r>
              <w:rPr>
                <w:spacing w:val="-2"/>
                <w:sz w:val="14"/>
              </w:rPr>
              <w:t>origen</w:t>
            </w:r>
          </w:p>
        </w:tc>
        <w:tc>
          <w:tcPr>
            <w:tcW w:w="1741" w:type="dxa"/>
          </w:tcPr>
          <w:p>
            <w:pPr>
              <w:pStyle w:val="TableParagraph"/>
              <w:spacing w:before="55"/>
              <w:ind w:right="195"/>
              <w:jc w:val="right"/>
              <w:rPr>
                <w:sz w:val="14"/>
              </w:rPr>
            </w:pPr>
            <w:r>
              <w:rPr>
                <w:spacing w:val="-2"/>
                <w:sz w:val="14"/>
              </w:rPr>
              <w:t>504,739,977.99</w:t>
            </w:r>
          </w:p>
        </w:tc>
        <w:tc>
          <w:tcPr>
            <w:tcW w:w="1733" w:type="dxa"/>
          </w:tcPr>
          <w:p>
            <w:pPr>
              <w:pStyle w:val="TableParagraph"/>
              <w:spacing w:before="55"/>
              <w:ind w:right="218"/>
              <w:jc w:val="right"/>
              <w:rPr>
                <w:sz w:val="14"/>
              </w:rPr>
            </w:pPr>
            <w:r>
              <w:rPr>
                <w:spacing w:val="-2"/>
                <w:sz w:val="14"/>
              </w:rPr>
              <w:t>504,739,977.99</w:t>
            </w:r>
          </w:p>
        </w:tc>
        <w:tc>
          <w:tcPr>
            <w:tcW w:w="1479" w:type="dxa"/>
          </w:tcPr>
          <w:p>
            <w:pPr>
              <w:pStyle w:val="TableParagraph"/>
              <w:spacing w:before="55"/>
              <w:ind w:right="167"/>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1.2.5.01.10.01.3</w:t>
            </w:r>
          </w:p>
        </w:tc>
        <w:tc>
          <w:tcPr>
            <w:tcW w:w="4478" w:type="dxa"/>
            <w:gridSpan w:val="2"/>
          </w:tcPr>
          <w:p>
            <w:pPr>
              <w:pStyle w:val="TableParagraph"/>
              <w:spacing w:before="56"/>
              <w:ind w:left="261"/>
              <w:rPr>
                <w:sz w:val="14"/>
              </w:rPr>
            </w:pPr>
            <w:r>
              <w:rPr>
                <w:sz w:val="14"/>
              </w:rPr>
              <w:t>Equipos protección incendios-depreciaciones </w:t>
            </w:r>
            <w:r>
              <w:rPr>
                <w:spacing w:val="-5"/>
                <w:sz w:val="14"/>
              </w:rPr>
              <w:t>acu</w:t>
            </w:r>
          </w:p>
        </w:tc>
        <w:tc>
          <w:tcPr>
            <w:tcW w:w="1741" w:type="dxa"/>
          </w:tcPr>
          <w:p>
            <w:pPr>
              <w:pStyle w:val="TableParagraph"/>
              <w:spacing w:before="56"/>
              <w:ind w:right="195"/>
              <w:jc w:val="right"/>
              <w:rPr>
                <w:sz w:val="14"/>
              </w:rPr>
            </w:pPr>
            <w:r>
              <w:rPr>
                <w:sz w:val="14"/>
              </w:rPr>
              <w:t>-</w:t>
            </w:r>
            <w:r>
              <w:rPr>
                <w:spacing w:val="-2"/>
                <w:sz w:val="14"/>
              </w:rPr>
              <w:t>337,025,199.27</w:t>
            </w:r>
          </w:p>
        </w:tc>
        <w:tc>
          <w:tcPr>
            <w:tcW w:w="1733" w:type="dxa"/>
          </w:tcPr>
          <w:p>
            <w:pPr>
              <w:pStyle w:val="TableParagraph"/>
              <w:spacing w:before="56"/>
              <w:ind w:left="252"/>
              <w:rPr>
                <w:sz w:val="14"/>
              </w:rPr>
            </w:pPr>
            <w:r>
              <w:rPr>
                <w:sz w:val="14"/>
              </w:rPr>
              <w:t>-</w:t>
            </w:r>
            <w:r>
              <w:rPr>
                <w:spacing w:val="-2"/>
                <w:sz w:val="14"/>
              </w:rPr>
              <w:t>333,783,277.69</w:t>
            </w:r>
          </w:p>
        </w:tc>
        <w:tc>
          <w:tcPr>
            <w:tcW w:w="1479" w:type="dxa"/>
          </w:tcPr>
          <w:p>
            <w:pPr>
              <w:pStyle w:val="TableParagraph"/>
              <w:spacing w:before="56"/>
              <w:ind w:left="214"/>
              <w:rPr>
                <w:sz w:val="14"/>
              </w:rPr>
            </w:pPr>
            <w:r>
              <w:rPr>
                <w:sz w:val="14"/>
              </w:rPr>
              <w:t>-</w:t>
            </w:r>
            <w:r>
              <w:rPr>
                <w:spacing w:val="-2"/>
                <w:sz w:val="14"/>
              </w:rPr>
              <w:t>3,241,921.58</w:t>
            </w:r>
          </w:p>
        </w:tc>
      </w:tr>
      <w:tr>
        <w:trPr>
          <w:trHeight w:val="270" w:hRule="atLeast"/>
        </w:trPr>
        <w:tc>
          <w:tcPr>
            <w:tcW w:w="2759" w:type="dxa"/>
          </w:tcPr>
          <w:p>
            <w:pPr>
              <w:pStyle w:val="TableParagraph"/>
              <w:spacing w:before="55"/>
              <w:ind w:left="230"/>
              <w:rPr>
                <w:sz w:val="14"/>
              </w:rPr>
            </w:pPr>
            <w:r>
              <w:rPr>
                <w:spacing w:val="-2"/>
                <w:sz w:val="14"/>
              </w:rPr>
              <w:t>1.2.5.01.10.01.3.00000</w:t>
            </w:r>
          </w:p>
        </w:tc>
        <w:tc>
          <w:tcPr>
            <w:tcW w:w="4478" w:type="dxa"/>
            <w:gridSpan w:val="2"/>
          </w:tcPr>
          <w:p>
            <w:pPr>
              <w:pStyle w:val="TableParagraph"/>
              <w:spacing w:before="55"/>
              <w:ind w:left="261"/>
              <w:rPr>
                <w:sz w:val="14"/>
              </w:rPr>
            </w:pPr>
            <w:r>
              <w:rPr>
                <w:sz w:val="14"/>
              </w:rPr>
              <w:t>Equipos protección incendios-depreciaciones </w:t>
            </w:r>
            <w:r>
              <w:rPr>
                <w:spacing w:val="-5"/>
                <w:sz w:val="14"/>
              </w:rPr>
              <w:t>acu</w:t>
            </w:r>
          </w:p>
        </w:tc>
        <w:tc>
          <w:tcPr>
            <w:tcW w:w="1741" w:type="dxa"/>
          </w:tcPr>
          <w:p>
            <w:pPr>
              <w:pStyle w:val="TableParagraph"/>
              <w:spacing w:before="55"/>
              <w:ind w:right="195"/>
              <w:jc w:val="right"/>
              <w:rPr>
                <w:sz w:val="14"/>
              </w:rPr>
            </w:pPr>
            <w:r>
              <w:rPr>
                <w:sz w:val="14"/>
              </w:rPr>
              <w:t>-</w:t>
            </w:r>
            <w:r>
              <w:rPr>
                <w:spacing w:val="-2"/>
                <w:sz w:val="14"/>
              </w:rPr>
              <w:t>337,025,199.27</w:t>
            </w:r>
          </w:p>
        </w:tc>
        <w:tc>
          <w:tcPr>
            <w:tcW w:w="1733" w:type="dxa"/>
          </w:tcPr>
          <w:p>
            <w:pPr>
              <w:pStyle w:val="TableParagraph"/>
              <w:spacing w:before="55"/>
              <w:ind w:left="252"/>
              <w:rPr>
                <w:sz w:val="14"/>
              </w:rPr>
            </w:pPr>
            <w:r>
              <w:rPr>
                <w:sz w:val="14"/>
              </w:rPr>
              <w:t>-</w:t>
            </w:r>
            <w:r>
              <w:rPr>
                <w:spacing w:val="-2"/>
                <w:sz w:val="14"/>
              </w:rPr>
              <w:t>333,783,277.69</w:t>
            </w:r>
          </w:p>
        </w:tc>
        <w:tc>
          <w:tcPr>
            <w:tcW w:w="1479" w:type="dxa"/>
          </w:tcPr>
          <w:p>
            <w:pPr>
              <w:pStyle w:val="TableParagraph"/>
              <w:spacing w:before="55"/>
              <w:ind w:left="214"/>
              <w:rPr>
                <w:sz w:val="14"/>
              </w:rPr>
            </w:pPr>
            <w:r>
              <w:rPr>
                <w:sz w:val="14"/>
              </w:rPr>
              <w:t>-</w:t>
            </w:r>
            <w:r>
              <w:rPr>
                <w:spacing w:val="-2"/>
                <w:sz w:val="14"/>
              </w:rPr>
              <w:t>3,241,921.58</w:t>
            </w:r>
          </w:p>
        </w:tc>
      </w:tr>
      <w:tr>
        <w:trPr>
          <w:trHeight w:val="270" w:hRule="atLeast"/>
        </w:trPr>
        <w:tc>
          <w:tcPr>
            <w:tcW w:w="2759" w:type="dxa"/>
          </w:tcPr>
          <w:p>
            <w:pPr>
              <w:pStyle w:val="TableParagraph"/>
              <w:spacing w:before="56"/>
              <w:ind w:right="258"/>
              <w:jc w:val="right"/>
              <w:rPr>
                <w:sz w:val="14"/>
              </w:rPr>
            </w:pPr>
            <w:r>
              <w:rPr>
                <w:spacing w:val="-2"/>
                <w:sz w:val="14"/>
              </w:rPr>
              <w:t>1.2.5.01.10.01.3.00000.0001</w:t>
            </w:r>
          </w:p>
        </w:tc>
        <w:tc>
          <w:tcPr>
            <w:tcW w:w="4478" w:type="dxa"/>
            <w:gridSpan w:val="2"/>
          </w:tcPr>
          <w:p>
            <w:pPr>
              <w:pStyle w:val="TableParagraph"/>
              <w:spacing w:before="56"/>
              <w:ind w:left="261"/>
              <w:rPr>
                <w:sz w:val="14"/>
              </w:rPr>
            </w:pPr>
            <w:r>
              <w:rPr>
                <w:sz w:val="14"/>
              </w:rPr>
              <w:t>Equipos protección incendios-</w:t>
            </w:r>
            <w:r>
              <w:rPr>
                <w:spacing w:val="-2"/>
                <w:sz w:val="14"/>
              </w:rPr>
              <w:t>deprec.acum.:valor</w:t>
            </w:r>
          </w:p>
        </w:tc>
        <w:tc>
          <w:tcPr>
            <w:tcW w:w="1741" w:type="dxa"/>
          </w:tcPr>
          <w:p>
            <w:pPr>
              <w:pStyle w:val="TableParagraph"/>
              <w:spacing w:before="56"/>
              <w:ind w:right="195"/>
              <w:jc w:val="right"/>
              <w:rPr>
                <w:sz w:val="14"/>
              </w:rPr>
            </w:pPr>
            <w:r>
              <w:rPr>
                <w:sz w:val="14"/>
              </w:rPr>
              <w:t>-</w:t>
            </w:r>
            <w:r>
              <w:rPr>
                <w:spacing w:val="-2"/>
                <w:sz w:val="14"/>
              </w:rPr>
              <w:t>337,025,199.27</w:t>
            </w:r>
          </w:p>
        </w:tc>
        <w:tc>
          <w:tcPr>
            <w:tcW w:w="1733" w:type="dxa"/>
          </w:tcPr>
          <w:p>
            <w:pPr>
              <w:pStyle w:val="TableParagraph"/>
              <w:spacing w:before="56"/>
              <w:ind w:left="252"/>
              <w:rPr>
                <w:sz w:val="14"/>
              </w:rPr>
            </w:pPr>
            <w:r>
              <w:rPr>
                <w:sz w:val="14"/>
              </w:rPr>
              <w:t>-</w:t>
            </w:r>
            <w:r>
              <w:rPr>
                <w:spacing w:val="-2"/>
                <w:sz w:val="14"/>
              </w:rPr>
              <w:t>333,783,277.69</w:t>
            </w:r>
          </w:p>
        </w:tc>
        <w:tc>
          <w:tcPr>
            <w:tcW w:w="1479" w:type="dxa"/>
          </w:tcPr>
          <w:p>
            <w:pPr>
              <w:pStyle w:val="TableParagraph"/>
              <w:spacing w:before="56"/>
              <w:ind w:left="214"/>
              <w:rPr>
                <w:sz w:val="14"/>
              </w:rPr>
            </w:pPr>
            <w:r>
              <w:rPr>
                <w:sz w:val="14"/>
              </w:rPr>
              <w:t>-</w:t>
            </w:r>
            <w:r>
              <w:rPr>
                <w:spacing w:val="-2"/>
                <w:sz w:val="14"/>
              </w:rPr>
              <w:t>3,241,921.58</w:t>
            </w:r>
          </w:p>
        </w:tc>
      </w:tr>
      <w:tr>
        <w:trPr>
          <w:trHeight w:val="270" w:hRule="atLeast"/>
        </w:trPr>
        <w:tc>
          <w:tcPr>
            <w:tcW w:w="2759" w:type="dxa"/>
          </w:tcPr>
          <w:p>
            <w:pPr>
              <w:pStyle w:val="TableParagraph"/>
              <w:spacing w:before="55"/>
              <w:ind w:left="230"/>
              <w:rPr>
                <w:sz w:val="14"/>
              </w:rPr>
            </w:pPr>
            <w:r>
              <w:rPr>
                <w:spacing w:val="-2"/>
                <w:sz w:val="14"/>
              </w:rPr>
              <w:t>1.2.5.01.10.02</w:t>
            </w:r>
          </w:p>
        </w:tc>
        <w:tc>
          <w:tcPr>
            <w:tcW w:w="4478" w:type="dxa"/>
            <w:gridSpan w:val="2"/>
          </w:tcPr>
          <w:p>
            <w:pPr>
              <w:pStyle w:val="TableParagraph"/>
              <w:spacing w:before="55"/>
              <w:ind w:left="261"/>
              <w:rPr>
                <w:sz w:val="14"/>
              </w:rPr>
            </w:pPr>
            <w:r>
              <w:rPr>
                <w:sz w:val="14"/>
              </w:rPr>
              <w:t>Sistemas de alarmas y </w:t>
            </w:r>
            <w:r>
              <w:rPr>
                <w:spacing w:val="-2"/>
                <w:sz w:val="14"/>
              </w:rPr>
              <w:t>seguridad</w:t>
            </w:r>
          </w:p>
        </w:tc>
        <w:tc>
          <w:tcPr>
            <w:tcW w:w="1741" w:type="dxa"/>
          </w:tcPr>
          <w:p>
            <w:pPr>
              <w:pStyle w:val="TableParagraph"/>
              <w:spacing w:before="55"/>
              <w:ind w:right="189"/>
              <w:jc w:val="right"/>
              <w:rPr>
                <w:sz w:val="14"/>
              </w:rPr>
            </w:pPr>
            <w:r>
              <w:rPr>
                <w:spacing w:val="-2"/>
                <w:sz w:val="14"/>
              </w:rPr>
              <w:t>24,088,858.74</w:t>
            </w:r>
          </w:p>
        </w:tc>
        <w:tc>
          <w:tcPr>
            <w:tcW w:w="1733" w:type="dxa"/>
          </w:tcPr>
          <w:p>
            <w:pPr>
              <w:pStyle w:val="TableParagraph"/>
              <w:spacing w:before="55"/>
              <w:ind w:right="212"/>
              <w:jc w:val="right"/>
              <w:rPr>
                <w:sz w:val="14"/>
              </w:rPr>
            </w:pPr>
            <w:r>
              <w:rPr>
                <w:spacing w:val="-2"/>
                <w:sz w:val="14"/>
              </w:rPr>
              <w:t>24,554,843.44</w:t>
            </w:r>
          </w:p>
        </w:tc>
        <w:tc>
          <w:tcPr>
            <w:tcW w:w="1479" w:type="dxa"/>
          </w:tcPr>
          <w:p>
            <w:pPr>
              <w:pStyle w:val="TableParagraph"/>
              <w:spacing w:before="55"/>
              <w:ind w:left="379"/>
              <w:rPr>
                <w:sz w:val="14"/>
              </w:rPr>
            </w:pPr>
            <w:r>
              <w:rPr>
                <w:sz w:val="14"/>
              </w:rPr>
              <w:t>-</w:t>
            </w:r>
            <w:r>
              <w:rPr>
                <w:spacing w:val="-2"/>
                <w:sz w:val="14"/>
              </w:rPr>
              <w:t>465,984.70</w:t>
            </w:r>
          </w:p>
        </w:tc>
      </w:tr>
      <w:tr>
        <w:trPr>
          <w:trHeight w:val="270" w:hRule="atLeast"/>
        </w:trPr>
        <w:tc>
          <w:tcPr>
            <w:tcW w:w="2759" w:type="dxa"/>
          </w:tcPr>
          <w:p>
            <w:pPr>
              <w:pStyle w:val="TableParagraph"/>
              <w:spacing w:before="56"/>
              <w:ind w:left="230"/>
              <w:rPr>
                <w:sz w:val="14"/>
              </w:rPr>
            </w:pPr>
            <w:r>
              <w:rPr>
                <w:spacing w:val="-2"/>
                <w:sz w:val="14"/>
              </w:rPr>
              <w:t>1.2.5.01.10.02.1</w:t>
            </w:r>
          </w:p>
        </w:tc>
        <w:tc>
          <w:tcPr>
            <w:tcW w:w="4478" w:type="dxa"/>
            <w:gridSpan w:val="2"/>
          </w:tcPr>
          <w:p>
            <w:pPr>
              <w:pStyle w:val="TableParagraph"/>
              <w:spacing w:before="56"/>
              <w:ind w:left="261"/>
              <w:rPr>
                <w:sz w:val="14"/>
              </w:rPr>
            </w:pPr>
            <w:r>
              <w:rPr>
                <w:sz w:val="14"/>
              </w:rPr>
              <w:t>Sistemas de alarmas y seguridad-valores de </w:t>
            </w:r>
            <w:r>
              <w:rPr>
                <w:spacing w:val="-4"/>
                <w:sz w:val="14"/>
              </w:rPr>
              <w:t>orig</w:t>
            </w:r>
          </w:p>
        </w:tc>
        <w:tc>
          <w:tcPr>
            <w:tcW w:w="1741" w:type="dxa"/>
          </w:tcPr>
          <w:p>
            <w:pPr>
              <w:pStyle w:val="TableParagraph"/>
              <w:spacing w:before="56"/>
              <w:ind w:right="195"/>
              <w:jc w:val="right"/>
              <w:rPr>
                <w:sz w:val="14"/>
              </w:rPr>
            </w:pPr>
            <w:r>
              <w:rPr>
                <w:spacing w:val="-2"/>
                <w:sz w:val="14"/>
              </w:rPr>
              <w:t>137,463,661.72</w:t>
            </w:r>
          </w:p>
        </w:tc>
        <w:tc>
          <w:tcPr>
            <w:tcW w:w="1733" w:type="dxa"/>
          </w:tcPr>
          <w:p>
            <w:pPr>
              <w:pStyle w:val="TableParagraph"/>
              <w:spacing w:before="56"/>
              <w:ind w:right="218"/>
              <w:jc w:val="right"/>
              <w:rPr>
                <w:sz w:val="14"/>
              </w:rPr>
            </w:pPr>
            <w:r>
              <w:rPr>
                <w:spacing w:val="-2"/>
                <w:sz w:val="14"/>
              </w:rPr>
              <w:t>137,463,661.72</w:t>
            </w:r>
          </w:p>
        </w:tc>
        <w:tc>
          <w:tcPr>
            <w:tcW w:w="1479" w:type="dxa"/>
          </w:tcPr>
          <w:p>
            <w:pPr>
              <w:pStyle w:val="TableParagraph"/>
              <w:spacing w:before="56"/>
              <w:ind w:right="167"/>
              <w:jc w:val="right"/>
              <w:rPr>
                <w:sz w:val="14"/>
              </w:rPr>
            </w:pPr>
            <w:r>
              <w:rPr>
                <w:spacing w:val="-4"/>
                <w:sz w:val="14"/>
              </w:rPr>
              <w:t>0.00</w:t>
            </w:r>
          </w:p>
        </w:tc>
      </w:tr>
      <w:tr>
        <w:trPr>
          <w:trHeight w:val="214" w:hRule="atLeast"/>
        </w:trPr>
        <w:tc>
          <w:tcPr>
            <w:tcW w:w="2759" w:type="dxa"/>
          </w:tcPr>
          <w:p>
            <w:pPr>
              <w:pStyle w:val="TableParagraph"/>
              <w:spacing w:line="139" w:lineRule="exact" w:before="55"/>
              <w:ind w:left="230"/>
              <w:rPr>
                <w:sz w:val="14"/>
              </w:rPr>
            </w:pPr>
            <w:r>
              <w:rPr>
                <w:spacing w:val="-2"/>
                <w:sz w:val="14"/>
              </w:rPr>
              <w:t>1.2.5.01.10.02.1.00000</w:t>
            </w:r>
          </w:p>
        </w:tc>
        <w:tc>
          <w:tcPr>
            <w:tcW w:w="4478" w:type="dxa"/>
            <w:gridSpan w:val="2"/>
          </w:tcPr>
          <w:p>
            <w:pPr>
              <w:pStyle w:val="TableParagraph"/>
              <w:spacing w:line="139" w:lineRule="exact" w:before="55"/>
              <w:ind w:left="261"/>
              <w:rPr>
                <w:sz w:val="14"/>
              </w:rPr>
            </w:pPr>
            <w:r>
              <w:rPr>
                <w:sz w:val="14"/>
              </w:rPr>
              <w:t>Sistemas de alarmas y seguridad-valores de </w:t>
            </w:r>
            <w:r>
              <w:rPr>
                <w:spacing w:val="-4"/>
                <w:sz w:val="14"/>
              </w:rPr>
              <w:t>orig</w:t>
            </w:r>
          </w:p>
        </w:tc>
        <w:tc>
          <w:tcPr>
            <w:tcW w:w="1741" w:type="dxa"/>
          </w:tcPr>
          <w:p>
            <w:pPr>
              <w:pStyle w:val="TableParagraph"/>
              <w:spacing w:line="139" w:lineRule="exact" w:before="55"/>
              <w:ind w:right="195"/>
              <w:jc w:val="right"/>
              <w:rPr>
                <w:sz w:val="14"/>
              </w:rPr>
            </w:pPr>
            <w:r>
              <w:rPr>
                <w:spacing w:val="-2"/>
                <w:sz w:val="14"/>
              </w:rPr>
              <w:t>137,463,661.72</w:t>
            </w:r>
          </w:p>
        </w:tc>
        <w:tc>
          <w:tcPr>
            <w:tcW w:w="1733" w:type="dxa"/>
          </w:tcPr>
          <w:p>
            <w:pPr>
              <w:pStyle w:val="TableParagraph"/>
              <w:spacing w:line="139" w:lineRule="exact" w:before="55"/>
              <w:ind w:right="218"/>
              <w:jc w:val="right"/>
              <w:rPr>
                <w:sz w:val="14"/>
              </w:rPr>
            </w:pPr>
            <w:r>
              <w:rPr>
                <w:spacing w:val="-2"/>
                <w:sz w:val="14"/>
              </w:rPr>
              <w:t>137,463,661.72</w:t>
            </w:r>
          </w:p>
        </w:tc>
        <w:tc>
          <w:tcPr>
            <w:tcW w:w="1479" w:type="dxa"/>
          </w:tcPr>
          <w:p>
            <w:pPr>
              <w:pStyle w:val="TableParagraph"/>
              <w:spacing w:line="139" w:lineRule="exact" w:before="55"/>
              <w:ind w:right="167"/>
              <w:jc w:val="right"/>
              <w:rPr>
                <w:sz w:val="14"/>
              </w:rPr>
            </w:pPr>
            <w:r>
              <w:rPr>
                <w:spacing w:val="-4"/>
                <w:sz w:val="14"/>
              </w:rPr>
              <w:t>0.00</w:t>
            </w:r>
          </w:p>
        </w:tc>
      </w:tr>
    </w:tbl>
    <w:p>
      <w:pPr>
        <w:spacing w:after="0" w:line="139" w:lineRule="exact"/>
        <w:jc w:val="right"/>
        <w:rPr>
          <w:sz w:val="14"/>
        </w:rPr>
        <w:sectPr>
          <w:headerReference w:type="default" r:id="rId15"/>
          <w:footerReference w:type="default" r:id="rId16"/>
          <w:pgSz w:w="13680" w:h="15840"/>
          <w:pgMar w:header="284" w:footer="776" w:top="1540" w:bottom="960" w:left="560" w:right="560"/>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6"/>
        <w:gridCol w:w="4391"/>
        <w:gridCol w:w="1955"/>
        <w:gridCol w:w="1872"/>
        <w:gridCol w:w="1328"/>
      </w:tblGrid>
      <w:tr>
        <w:trPr>
          <w:trHeight w:val="378" w:hRule="atLeast"/>
        </w:trPr>
        <w:tc>
          <w:tcPr>
            <w:tcW w:w="7097" w:type="dxa"/>
            <w:gridSpan w:val="2"/>
          </w:tcPr>
          <w:p>
            <w:pPr>
              <w:pStyle w:val="TableParagraph"/>
              <w:spacing w:before="0"/>
              <w:rPr>
                <w:rFonts w:ascii="Times New Roman"/>
                <w:sz w:val="14"/>
              </w:rPr>
            </w:pPr>
          </w:p>
        </w:tc>
        <w:tc>
          <w:tcPr>
            <w:tcW w:w="1955" w:type="dxa"/>
          </w:tcPr>
          <w:p>
            <w:pPr>
              <w:pStyle w:val="TableParagraph"/>
              <w:spacing w:before="0"/>
              <w:ind w:left="408"/>
              <w:rPr>
                <w:b/>
                <w:sz w:val="20"/>
              </w:rPr>
            </w:pPr>
            <w:r>
              <w:rPr>
                <w:b/>
                <w:spacing w:val="-2"/>
                <w:sz w:val="20"/>
                <w:u w:val="single"/>
              </w:rPr>
              <w:t>30/06/2022</w:t>
            </w:r>
          </w:p>
        </w:tc>
        <w:tc>
          <w:tcPr>
            <w:tcW w:w="1872" w:type="dxa"/>
          </w:tcPr>
          <w:p>
            <w:pPr>
              <w:pStyle w:val="TableParagraph"/>
              <w:spacing w:before="0"/>
              <w:ind w:left="117"/>
              <w:rPr>
                <w:b/>
                <w:sz w:val="20"/>
              </w:rPr>
            </w:pPr>
            <w:r>
              <w:rPr>
                <w:b/>
                <w:spacing w:val="-2"/>
                <w:sz w:val="20"/>
                <w:u w:val="single"/>
              </w:rPr>
              <w:t>31/05/2022</w:t>
            </w:r>
          </w:p>
        </w:tc>
        <w:tc>
          <w:tcPr>
            <w:tcW w:w="1328" w:type="dxa"/>
          </w:tcPr>
          <w:p>
            <w:pPr>
              <w:pStyle w:val="TableParagraph"/>
              <w:spacing w:before="0"/>
              <w:ind w:left="16"/>
              <w:rPr>
                <w:b/>
                <w:sz w:val="20"/>
              </w:rPr>
            </w:pPr>
            <w:r>
              <w:rPr>
                <w:b/>
                <w:spacing w:val="-2"/>
                <w:sz w:val="20"/>
                <w:u w:val="single"/>
              </w:rPr>
              <w:t>Diferencia</w:t>
            </w:r>
          </w:p>
        </w:tc>
      </w:tr>
      <w:tr>
        <w:trPr>
          <w:trHeight w:val="410" w:hRule="atLeast"/>
        </w:trPr>
        <w:tc>
          <w:tcPr>
            <w:tcW w:w="2706" w:type="dxa"/>
          </w:tcPr>
          <w:p>
            <w:pPr>
              <w:pStyle w:val="TableParagraph"/>
              <w:spacing w:before="4"/>
              <w:rPr>
                <w:sz w:val="13"/>
              </w:rPr>
            </w:pPr>
          </w:p>
          <w:p>
            <w:pPr>
              <w:pStyle w:val="TableParagraph"/>
              <w:spacing w:before="0"/>
              <w:ind w:left="50"/>
              <w:rPr>
                <w:sz w:val="14"/>
              </w:rPr>
            </w:pPr>
            <w:r>
              <w:rPr>
                <w:spacing w:val="-2"/>
                <w:sz w:val="14"/>
              </w:rPr>
              <w:t>1.2.5.01.10</w:t>
            </w:r>
          </w:p>
        </w:tc>
        <w:tc>
          <w:tcPr>
            <w:tcW w:w="4391" w:type="dxa"/>
          </w:tcPr>
          <w:p>
            <w:pPr>
              <w:pStyle w:val="TableParagraph"/>
              <w:spacing w:before="4"/>
              <w:rPr>
                <w:sz w:val="13"/>
              </w:rPr>
            </w:pPr>
          </w:p>
          <w:p>
            <w:pPr>
              <w:pStyle w:val="TableParagraph"/>
              <w:spacing w:before="0"/>
              <w:ind w:left="314"/>
              <w:rPr>
                <w:sz w:val="14"/>
              </w:rPr>
            </w:pPr>
            <w:r>
              <w:rPr>
                <w:sz w:val="14"/>
              </w:rPr>
              <w:t>Equipos de seguridad, orden, vigilancia y </w:t>
            </w:r>
            <w:r>
              <w:rPr>
                <w:spacing w:val="-2"/>
                <w:sz w:val="14"/>
              </w:rPr>
              <w:t>contr</w:t>
            </w:r>
          </w:p>
        </w:tc>
        <w:tc>
          <w:tcPr>
            <w:tcW w:w="1955" w:type="dxa"/>
          </w:tcPr>
          <w:p>
            <w:pPr>
              <w:pStyle w:val="TableParagraph"/>
              <w:spacing w:before="4"/>
              <w:rPr>
                <w:sz w:val="13"/>
              </w:rPr>
            </w:pPr>
          </w:p>
          <w:p>
            <w:pPr>
              <w:pStyle w:val="TableParagraph"/>
              <w:spacing w:before="0"/>
              <w:ind w:left="507"/>
              <w:rPr>
                <w:sz w:val="14"/>
              </w:rPr>
            </w:pPr>
            <w:r>
              <w:rPr>
                <w:spacing w:val="-2"/>
                <w:sz w:val="14"/>
              </w:rPr>
              <w:t>200,880,161.17</w:t>
            </w:r>
          </w:p>
        </w:tc>
        <w:tc>
          <w:tcPr>
            <w:tcW w:w="1872" w:type="dxa"/>
          </w:tcPr>
          <w:p>
            <w:pPr>
              <w:pStyle w:val="TableParagraph"/>
              <w:spacing w:before="4"/>
              <w:rPr>
                <w:sz w:val="13"/>
              </w:rPr>
            </w:pPr>
          </w:p>
          <w:p>
            <w:pPr>
              <w:pStyle w:val="TableParagraph"/>
              <w:spacing w:before="0"/>
              <w:ind w:left="262"/>
              <w:rPr>
                <w:sz w:val="14"/>
              </w:rPr>
            </w:pPr>
            <w:r>
              <w:rPr>
                <w:spacing w:val="-2"/>
                <w:sz w:val="14"/>
              </w:rPr>
              <w:t>204,650,291.39</w:t>
            </w:r>
          </w:p>
        </w:tc>
        <w:tc>
          <w:tcPr>
            <w:tcW w:w="1328" w:type="dxa"/>
          </w:tcPr>
          <w:p>
            <w:pPr>
              <w:pStyle w:val="TableParagraph"/>
              <w:spacing w:before="4"/>
              <w:rPr>
                <w:sz w:val="13"/>
              </w:rPr>
            </w:pPr>
          </w:p>
          <w:p>
            <w:pPr>
              <w:pStyle w:val="TableParagraph"/>
              <w:spacing w:before="0"/>
              <w:rPr>
                <w:sz w:val="14"/>
              </w:rPr>
            </w:pPr>
            <w:r>
              <w:rPr>
                <w:sz w:val="14"/>
              </w:rPr>
              <w:t>-</w:t>
            </w:r>
            <w:r>
              <w:rPr>
                <w:spacing w:val="-2"/>
                <w:sz w:val="14"/>
              </w:rPr>
              <w:t>3,770,130.22</w:t>
            </w:r>
          </w:p>
        </w:tc>
      </w:tr>
      <w:tr>
        <w:trPr>
          <w:trHeight w:val="314" w:hRule="atLeast"/>
        </w:trPr>
        <w:tc>
          <w:tcPr>
            <w:tcW w:w="2706" w:type="dxa"/>
          </w:tcPr>
          <w:p>
            <w:pPr>
              <w:pStyle w:val="TableParagraph"/>
              <w:spacing w:before="100"/>
              <w:ind w:left="230"/>
              <w:rPr>
                <w:sz w:val="14"/>
              </w:rPr>
            </w:pPr>
            <w:r>
              <w:rPr>
                <w:spacing w:val="-2"/>
                <w:sz w:val="14"/>
              </w:rPr>
              <w:t>1.2.5.01.10.02.3</w:t>
            </w:r>
          </w:p>
        </w:tc>
        <w:tc>
          <w:tcPr>
            <w:tcW w:w="4391" w:type="dxa"/>
          </w:tcPr>
          <w:p>
            <w:pPr>
              <w:pStyle w:val="TableParagraph"/>
              <w:spacing w:before="100"/>
              <w:ind w:left="314"/>
              <w:rPr>
                <w:sz w:val="14"/>
              </w:rPr>
            </w:pPr>
            <w:r>
              <w:rPr>
                <w:sz w:val="14"/>
              </w:rPr>
              <w:t>Sistemas de alarmas y seguridad-</w:t>
            </w:r>
            <w:r>
              <w:rPr>
                <w:spacing w:val="-2"/>
                <w:sz w:val="14"/>
              </w:rPr>
              <w:t>depreciaciones</w:t>
            </w:r>
          </w:p>
        </w:tc>
        <w:tc>
          <w:tcPr>
            <w:tcW w:w="1955" w:type="dxa"/>
          </w:tcPr>
          <w:p>
            <w:pPr>
              <w:pStyle w:val="TableParagraph"/>
              <w:spacing w:before="100"/>
              <w:ind w:left="423"/>
              <w:rPr>
                <w:sz w:val="14"/>
              </w:rPr>
            </w:pPr>
            <w:r>
              <w:rPr>
                <w:sz w:val="14"/>
              </w:rPr>
              <w:t>-</w:t>
            </w:r>
            <w:r>
              <w:rPr>
                <w:spacing w:val="-2"/>
                <w:sz w:val="14"/>
              </w:rPr>
              <w:t>113,374,802.98</w:t>
            </w:r>
          </w:p>
        </w:tc>
        <w:tc>
          <w:tcPr>
            <w:tcW w:w="1872" w:type="dxa"/>
          </w:tcPr>
          <w:p>
            <w:pPr>
              <w:pStyle w:val="TableParagraph"/>
              <w:spacing w:before="100"/>
              <w:ind w:left="177"/>
              <w:rPr>
                <w:sz w:val="14"/>
              </w:rPr>
            </w:pPr>
            <w:r>
              <w:rPr>
                <w:sz w:val="14"/>
              </w:rPr>
              <w:t>-</w:t>
            </w:r>
            <w:r>
              <w:rPr>
                <w:spacing w:val="-2"/>
                <w:sz w:val="14"/>
              </w:rPr>
              <w:t>112,908,818.28</w:t>
            </w:r>
          </w:p>
        </w:tc>
        <w:tc>
          <w:tcPr>
            <w:tcW w:w="1328" w:type="dxa"/>
          </w:tcPr>
          <w:p>
            <w:pPr>
              <w:pStyle w:val="TableParagraph"/>
              <w:spacing w:before="100"/>
              <w:ind w:left="165"/>
              <w:rPr>
                <w:sz w:val="14"/>
              </w:rPr>
            </w:pPr>
            <w:r>
              <w:rPr>
                <w:sz w:val="14"/>
              </w:rPr>
              <w:t>-</w:t>
            </w:r>
            <w:r>
              <w:rPr>
                <w:spacing w:val="-2"/>
                <w:sz w:val="14"/>
              </w:rPr>
              <w:t>465,984.70</w:t>
            </w:r>
          </w:p>
        </w:tc>
      </w:tr>
      <w:tr>
        <w:trPr>
          <w:trHeight w:val="270" w:hRule="atLeast"/>
        </w:trPr>
        <w:tc>
          <w:tcPr>
            <w:tcW w:w="2706" w:type="dxa"/>
          </w:tcPr>
          <w:p>
            <w:pPr>
              <w:pStyle w:val="TableParagraph"/>
              <w:spacing w:before="55"/>
              <w:ind w:left="230"/>
              <w:rPr>
                <w:sz w:val="14"/>
              </w:rPr>
            </w:pPr>
            <w:r>
              <w:rPr>
                <w:spacing w:val="-2"/>
                <w:sz w:val="14"/>
              </w:rPr>
              <w:t>1.2.5.01.10.02.3.00000</w:t>
            </w:r>
          </w:p>
        </w:tc>
        <w:tc>
          <w:tcPr>
            <w:tcW w:w="4391" w:type="dxa"/>
          </w:tcPr>
          <w:p>
            <w:pPr>
              <w:pStyle w:val="TableParagraph"/>
              <w:spacing w:before="55"/>
              <w:ind w:left="314"/>
              <w:rPr>
                <w:sz w:val="14"/>
              </w:rPr>
            </w:pPr>
            <w:r>
              <w:rPr>
                <w:sz w:val="14"/>
              </w:rPr>
              <w:t>Sistemas de alarmas y seguridad-</w:t>
            </w:r>
            <w:r>
              <w:rPr>
                <w:spacing w:val="-2"/>
                <w:sz w:val="14"/>
              </w:rPr>
              <w:t>depreciaciones</w:t>
            </w:r>
          </w:p>
        </w:tc>
        <w:tc>
          <w:tcPr>
            <w:tcW w:w="1955" w:type="dxa"/>
          </w:tcPr>
          <w:p>
            <w:pPr>
              <w:pStyle w:val="TableParagraph"/>
              <w:spacing w:before="55"/>
              <w:ind w:left="423"/>
              <w:rPr>
                <w:sz w:val="14"/>
              </w:rPr>
            </w:pPr>
            <w:r>
              <w:rPr>
                <w:sz w:val="14"/>
              </w:rPr>
              <w:t>-</w:t>
            </w:r>
            <w:r>
              <w:rPr>
                <w:spacing w:val="-2"/>
                <w:sz w:val="14"/>
              </w:rPr>
              <w:t>113,374,802.98</w:t>
            </w:r>
          </w:p>
        </w:tc>
        <w:tc>
          <w:tcPr>
            <w:tcW w:w="1872" w:type="dxa"/>
          </w:tcPr>
          <w:p>
            <w:pPr>
              <w:pStyle w:val="TableParagraph"/>
              <w:spacing w:before="55"/>
              <w:ind w:left="177"/>
              <w:rPr>
                <w:sz w:val="14"/>
              </w:rPr>
            </w:pPr>
            <w:r>
              <w:rPr>
                <w:sz w:val="14"/>
              </w:rPr>
              <w:t>-</w:t>
            </w:r>
            <w:r>
              <w:rPr>
                <w:spacing w:val="-2"/>
                <w:sz w:val="14"/>
              </w:rPr>
              <w:t>112,908,818.28</w:t>
            </w:r>
          </w:p>
        </w:tc>
        <w:tc>
          <w:tcPr>
            <w:tcW w:w="1328" w:type="dxa"/>
          </w:tcPr>
          <w:p>
            <w:pPr>
              <w:pStyle w:val="TableParagraph"/>
              <w:spacing w:before="55"/>
              <w:ind w:left="165"/>
              <w:rPr>
                <w:sz w:val="14"/>
              </w:rPr>
            </w:pPr>
            <w:r>
              <w:rPr>
                <w:sz w:val="14"/>
              </w:rPr>
              <w:t>-</w:t>
            </w:r>
            <w:r>
              <w:rPr>
                <w:spacing w:val="-2"/>
                <w:sz w:val="14"/>
              </w:rPr>
              <w:t>465,984.70</w:t>
            </w:r>
          </w:p>
        </w:tc>
      </w:tr>
      <w:tr>
        <w:trPr>
          <w:trHeight w:val="270" w:hRule="atLeast"/>
        </w:trPr>
        <w:tc>
          <w:tcPr>
            <w:tcW w:w="2706" w:type="dxa"/>
          </w:tcPr>
          <w:p>
            <w:pPr>
              <w:pStyle w:val="TableParagraph"/>
              <w:spacing w:before="56"/>
              <w:ind w:left="230"/>
              <w:rPr>
                <w:sz w:val="14"/>
              </w:rPr>
            </w:pPr>
            <w:r>
              <w:rPr>
                <w:spacing w:val="-2"/>
                <w:sz w:val="14"/>
              </w:rPr>
              <w:t>1.2.5.01.10.02.3.00000.0001</w:t>
            </w:r>
          </w:p>
        </w:tc>
        <w:tc>
          <w:tcPr>
            <w:tcW w:w="4391" w:type="dxa"/>
          </w:tcPr>
          <w:p>
            <w:pPr>
              <w:pStyle w:val="TableParagraph"/>
              <w:spacing w:before="56"/>
              <w:ind w:left="314"/>
              <w:rPr>
                <w:sz w:val="14"/>
              </w:rPr>
            </w:pPr>
            <w:r>
              <w:rPr>
                <w:sz w:val="14"/>
              </w:rPr>
              <w:t>Sistemas de alarmas y seguridad-</w:t>
            </w:r>
            <w:r>
              <w:rPr>
                <w:spacing w:val="-2"/>
                <w:sz w:val="14"/>
              </w:rPr>
              <w:t>deprec.acum.:va</w:t>
            </w:r>
          </w:p>
        </w:tc>
        <w:tc>
          <w:tcPr>
            <w:tcW w:w="1955" w:type="dxa"/>
          </w:tcPr>
          <w:p>
            <w:pPr>
              <w:pStyle w:val="TableParagraph"/>
              <w:spacing w:before="56"/>
              <w:ind w:left="423"/>
              <w:rPr>
                <w:sz w:val="14"/>
              </w:rPr>
            </w:pPr>
            <w:r>
              <w:rPr>
                <w:sz w:val="14"/>
              </w:rPr>
              <w:t>-</w:t>
            </w:r>
            <w:r>
              <w:rPr>
                <w:spacing w:val="-2"/>
                <w:sz w:val="14"/>
              </w:rPr>
              <w:t>113,374,802.98</w:t>
            </w:r>
          </w:p>
        </w:tc>
        <w:tc>
          <w:tcPr>
            <w:tcW w:w="1872" w:type="dxa"/>
          </w:tcPr>
          <w:p>
            <w:pPr>
              <w:pStyle w:val="TableParagraph"/>
              <w:spacing w:before="56"/>
              <w:ind w:left="177"/>
              <w:rPr>
                <w:sz w:val="14"/>
              </w:rPr>
            </w:pPr>
            <w:r>
              <w:rPr>
                <w:sz w:val="14"/>
              </w:rPr>
              <w:t>-</w:t>
            </w:r>
            <w:r>
              <w:rPr>
                <w:spacing w:val="-2"/>
                <w:sz w:val="14"/>
              </w:rPr>
              <w:t>112,908,818.28</w:t>
            </w:r>
          </w:p>
        </w:tc>
        <w:tc>
          <w:tcPr>
            <w:tcW w:w="1328" w:type="dxa"/>
          </w:tcPr>
          <w:p>
            <w:pPr>
              <w:pStyle w:val="TableParagraph"/>
              <w:spacing w:before="56"/>
              <w:ind w:left="165"/>
              <w:rPr>
                <w:sz w:val="14"/>
              </w:rPr>
            </w:pPr>
            <w:r>
              <w:rPr>
                <w:sz w:val="14"/>
              </w:rPr>
              <w:t>-</w:t>
            </w:r>
            <w:r>
              <w:rPr>
                <w:spacing w:val="-2"/>
                <w:sz w:val="14"/>
              </w:rPr>
              <w:t>465,984.70</w:t>
            </w:r>
          </w:p>
        </w:tc>
      </w:tr>
      <w:tr>
        <w:trPr>
          <w:trHeight w:val="270" w:hRule="atLeast"/>
        </w:trPr>
        <w:tc>
          <w:tcPr>
            <w:tcW w:w="2706" w:type="dxa"/>
          </w:tcPr>
          <w:p>
            <w:pPr>
              <w:pStyle w:val="TableParagraph"/>
              <w:spacing w:before="55"/>
              <w:ind w:left="230"/>
              <w:rPr>
                <w:sz w:val="14"/>
              </w:rPr>
            </w:pPr>
            <w:r>
              <w:rPr>
                <w:spacing w:val="-2"/>
                <w:sz w:val="14"/>
              </w:rPr>
              <w:t>1.2.5.01.10.03</w:t>
            </w:r>
          </w:p>
        </w:tc>
        <w:tc>
          <w:tcPr>
            <w:tcW w:w="4391" w:type="dxa"/>
          </w:tcPr>
          <w:p>
            <w:pPr>
              <w:pStyle w:val="TableParagraph"/>
              <w:spacing w:before="55"/>
              <w:ind w:left="314"/>
              <w:rPr>
                <w:sz w:val="14"/>
              </w:rPr>
            </w:pPr>
            <w:r>
              <w:rPr>
                <w:spacing w:val="-2"/>
                <w:sz w:val="14"/>
              </w:rPr>
              <w:t>Armas</w:t>
            </w:r>
          </w:p>
        </w:tc>
        <w:tc>
          <w:tcPr>
            <w:tcW w:w="1955" w:type="dxa"/>
          </w:tcPr>
          <w:p>
            <w:pPr>
              <w:pStyle w:val="TableParagraph"/>
              <w:spacing w:before="55"/>
              <w:ind w:left="672"/>
              <w:rPr>
                <w:sz w:val="14"/>
              </w:rPr>
            </w:pPr>
            <w:r>
              <w:rPr>
                <w:spacing w:val="-2"/>
                <w:sz w:val="14"/>
              </w:rPr>
              <w:t>8,618,823.71</w:t>
            </w:r>
          </w:p>
        </w:tc>
        <w:tc>
          <w:tcPr>
            <w:tcW w:w="1872" w:type="dxa"/>
          </w:tcPr>
          <w:p>
            <w:pPr>
              <w:pStyle w:val="TableParagraph"/>
              <w:spacing w:before="55"/>
              <w:ind w:left="426"/>
              <w:rPr>
                <w:sz w:val="14"/>
              </w:rPr>
            </w:pPr>
            <w:r>
              <w:rPr>
                <w:spacing w:val="-2"/>
                <w:sz w:val="14"/>
              </w:rPr>
              <w:t>8,672,322.65</w:t>
            </w:r>
          </w:p>
        </w:tc>
        <w:tc>
          <w:tcPr>
            <w:tcW w:w="1328" w:type="dxa"/>
          </w:tcPr>
          <w:p>
            <w:pPr>
              <w:pStyle w:val="TableParagraph"/>
              <w:spacing w:before="55"/>
              <w:ind w:left="256"/>
              <w:rPr>
                <w:sz w:val="14"/>
              </w:rPr>
            </w:pPr>
            <w:r>
              <w:rPr>
                <w:sz w:val="14"/>
              </w:rPr>
              <w:t>-</w:t>
            </w:r>
            <w:r>
              <w:rPr>
                <w:spacing w:val="-2"/>
                <w:sz w:val="14"/>
              </w:rPr>
              <w:t>53,498.94</w:t>
            </w:r>
          </w:p>
        </w:tc>
      </w:tr>
      <w:tr>
        <w:trPr>
          <w:trHeight w:val="270" w:hRule="atLeast"/>
        </w:trPr>
        <w:tc>
          <w:tcPr>
            <w:tcW w:w="2706" w:type="dxa"/>
          </w:tcPr>
          <w:p>
            <w:pPr>
              <w:pStyle w:val="TableParagraph"/>
              <w:spacing w:before="56"/>
              <w:ind w:left="230"/>
              <w:rPr>
                <w:sz w:val="14"/>
              </w:rPr>
            </w:pPr>
            <w:r>
              <w:rPr>
                <w:spacing w:val="-2"/>
                <w:sz w:val="14"/>
              </w:rPr>
              <w:t>1.2.5.01.10.03.1</w:t>
            </w:r>
          </w:p>
        </w:tc>
        <w:tc>
          <w:tcPr>
            <w:tcW w:w="4391" w:type="dxa"/>
          </w:tcPr>
          <w:p>
            <w:pPr>
              <w:pStyle w:val="TableParagraph"/>
              <w:spacing w:before="56"/>
              <w:ind w:left="314"/>
              <w:rPr>
                <w:sz w:val="14"/>
              </w:rPr>
            </w:pPr>
            <w:r>
              <w:rPr>
                <w:sz w:val="14"/>
              </w:rPr>
              <w:t>Armas-valores de </w:t>
            </w:r>
            <w:r>
              <w:rPr>
                <w:spacing w:val="-2"/>
                <w:sz w:val="14"/>
              </w:rPr>
              <w:t>origen</w:t>
            </w:r>
          </w:p>
        </w:tc>
        <w:tc>
          <w:tcPr>
            <w:tcW w:w="1955" w:type="dxa"/>
          </w:tcPr>
          <w:p>
            <w:pPr>
              <w:pStyle w:val="TableParagraph"/>
              <w:spacing w:before="56"/>
              <w:ind w:left="597"/>
              <w:rPr>
                <w:sz w:val="14"/>
              </w:rPr>
            </w:pPr>
            <w:r>
              <w:rPr>
                <w:spacing w:val="-2"/>
                <w:sz w:val="14"/>
              </w:rPr>
              <w:t>13,158,655.98</w:t>
            </w:r>
          </w:p>
        </w:tc>
        <w:tc>
          <w:tcPr>
            <w:tcW w:w="1872" w:type="dxa"/>
          </w:tcPr>
          <w:p>
            <w:pPr>
              <w:pStyle w:val="TableParagraph"/>
              <w:spacing w:before="56"/>
              <w:ind w:left="352"/>
              <w:rPr>
                <w:sz w:val="14"/>
              </w:rPr>
            </w:pPr>
            <w:r>
              <w:rPr>
                <w:spacing w:val="-2"/>
                <w:sz w:val="14"/>
              </w:rPr>
              <w:t>13,158,655.98</w:t>
            </w:r>
          </w:p>
        </w:tc>
        <w:tc>
          <w:tcPr>
            <w:tcW w:w="1328" w:type="dxa"/>
          </w:tcPr>
          <w:p>
            <w:pPr>
              <w:pStyle w:val="TableParagraph"/>
              <w:spacing w:before="56"/>
              <w:ind w:right="229"/>
              <w:jc w:val="right"/>
              <w:rPr>
                <w:sz w:val="14"/>
              </w:rPr>
            </w:pPr>
            <w:r>
              <w:rPr>
                <w:spacing w:val="-4"/>
                <w:sz w:val="14"/>
              </w:rPr>
              <w:t>0.00</w:t>
            </w:r>
          </w:p>
        </w:tc>
      </w:tr>
      <w:tr>
        <w:trPr>
          <w:trHeight w:val="270" w:hRule="atLeast"/>
        </w:trPr>
        <w:tc>
          <w:tcPr>
            <w:tcW w:w="2706" w:type="dxa"/>
          </w:tcPr>
          <w:p>
            <w:pPr>
              <w:pStyle w:val="TableParagraph"/>
              <w:spacing w:before="55"/>
              <w:ind w:left="230"/>
              <w:rPr>
                <w:sz w:val="14"/>
              </w:rPr>
            </w:pPr>
            <w:r>
              <w:rPr>
                <w:spacing w:val="-2"/>
                <w:sz w:val="14"/>
              </w:rPr>
              <w:t>1.2.5.01.10.03.1.00000</w:t>
            </w:r>
          </w:p>
        </w:tc>
        <w:tc>
          <w:tcPr>
            <w:tcW w:w="4391" w:type="dxa"/>
          </w:tcPr>
          <w:p>
            <w:pPr>
              <w:pStyle w:val="TableParagraph"/>
              <w:spacing w:before="55"/>
              <w:ind w:left="314"/>
              <w:rPr>
                <w:sz w:val="14"/>
              </w:rPr>
            </w:pPr>
            <w:r>
              <w:rPr>
                <w:sz w:val="14"/>
              </w:rPr>
              <w:t>Armas-valores de </w:t>
            </w:r>
            <w:r>
              <w:rPr>
                <w:spacing w:val="-2"/>
                <w:sz w:val="14"/>
              </w:rPr>
              <w:t>origen</w:t>
            </w:r>
          </w:p>
        </w:tc>
        <w:tc>
          <w:tcPr>
            <w:tcW w:w="1955" w:type="dxa"/>
          </w:tcPr>
          <w:p>
            <w:pPr>
              <w:pStyle w:val="TableParagraph"/>
              <w:spacing w:before="55"/>
              <w:ind w:left="597"/>
              <w:rPr>
                <w:sz w:val="14"/>
              </w:rPr>
            </w:pPr>
            <w:r>
              <w:rPr>
                <w:spacing w:val="-2"/>
                <w:sz w:val="14"/>
              </w:rPr>
              <w:t>13,158,655.98</w:t>
            </w:r>
          </w:p>
        </w:tc>
        <w:tc>
          <w:tcPr>
            <w:tcW w:w="1872" w:type="dxa"/>
          </w:tcPr>
          <w:p>
            <w:pPr>
              <w:pStyle w:val="TableParagraph"/>
              <w:spacing w:before="55"/>
              <w:ind w:left="352"/>
              <w:rPr>
                <w:sz w:val="14"/>
              </w:rPr>
            </w:pPr>
            <w:r>
              <w:rPr>
                <w:spacing w:val="-2"/>
                <w:sz w:val="14"/>
              </w:rPr>
              <w:t>13,158,655.98</w:t>
            </w:r>
          </w:p>
        </w:tc>
        <w:tc>
          <w:tcPr>
            <w:tcW w:w="1328" w:type="dxa"/>
          </w:tcPr>
          <w:p>
            <w:pPr>
              <w:pStyle w:val="TableParagraph"/>
              <w:spacing w:before="55"/>
              <w:ind w:right="229"/>
              <w:jc w:val="right"/>
              <w:rPr>
                <w:sz w:val="14"/>
              </w:rPr>
            </w:pPr>
            <w:r>
              <w:rPr>
                <w:spacing w:val="-4"/>
                <w:sz w:val="14"/>
              </w:rPr>
              <w:t>0.00</w:t>
            </w:r>
          </w:p>
        </w:tc>
      </w:tr>
      <w:tr>
        <w:trPr>
          <w:trHeight w:val="270" w:hRule="atLeast"/>
        </w:trPr>
        <w:tc>
          <w:tcPr>
            <w:tcW w:w="2706" w:type="dxa"/>
          </w:tcPr>
          <w:p>
            <w:pPr>
              <w:pStyle w:val="TableParagraph"/>
              <w:spacing w:before="56"/>
              <w:ind w:left="230"/>
              <w:rPr>
                <w:sz w:val="14"/>
              </w:rPr>
            </w:pPr>
            <w:r>
              <w:rPr>
                <w:spacing w:val="-2"/>
                <w:sz w:val="14"/>
              </w:rPr>
              <w:t>1.2.5.01.10.03.3</w:t>
            </w:r>
          </w:p>
        </w:tc>
        <w:tc>
          <w:tcPr>
            <w:tcW w:w="4391" w:type="dxa"/>
          </w:tcPr>
          <w:p>
            <w:pPr>
              <w:pStyle w:val="TableParagraph"/>
              <w:spacing w:before="56"/>
              <w:ind w:left="314"/>
              <w:rPr>
                <w:sz w:val="14"/>
              </w:rPr>
            </w:pPr>
            <w:r>
              <w:rPr>
                <w:sz w:val="14"/>
              </w:rPr>
              <w:t>Armas-depreciaciones </w:t>
            </w:r>
            <w:r>
              <w:rPr>
                <w:spacing w:val="-2"/>
                <w:sz w:val="14"/>
              </w:rPr>
              <w:t>acumuladas</w:t>
            </w:r>
          </w:p>
        </w:tc>
        <w:tc>
          <w:tcPr>
            <w:tcW w:w="1955" w:type="dxa"/>
          </w:tcPr>
          <w:p>
            <w:pPr>
              <w:pStyle w:val="TableParagraph"/>
              <w:spacing w:before="56"/>
              <w:ind w:left="588"/>
              <w:rPr>
                <w:sz w:val="14"/>
              </w:rPr>
            </w:pPr>
            <w:r>
              <w:rPr>
                <w:sz w:val="14"/>
              </w:rPr>
              <w:t>-</w:t>
            </w:r>
            <w:r>
              <w:rPr>
                <w:spacing w:val="-2"/>
                <w:sz w:val="14"/>
              </w:rPr>
              <w:t>4,539,832.27</w:t>
            </w:r>
          </w:p>
        </w:tc>
        <w:tc>
          <w:tcPr>
            <w:tcW w:w="1872" w:type="dxa"/>
          </w:tcPr>
          <w:p>
            <w:pPr>
              <w:pStyle w:val="TableParagraph"/>
              <w:spacing w:before="56"/>
              <w:ind w:left="342"/>
              <w:rPr>
                <w:sz w:val="14"/>
              </w:rPr>
            </w:pPr>
            <w:r>
              <w:rPr>
                <w:sz w:val="14"/>
              </w:rPr>
              <w:t>-</w:t>
            </w:r>
            <w:r>
              <w:rPr>
                <w:spacing w:val="-2"/>
                <w:sz w:val="14"/>
              </w:rPr>
              <w:t>4,486,333.33</w:t>
            </w:r>
          </w:p>
        </w:tc>
        <w:tc>
          <w:tcPr>
            <w:tcW w:w="1328" w:type="dxa"/>
          </w:tcPr>
          <w:p>
            <w:pPr>
              <w:pStyle w:val="TableParagraph"/>
              <w:spacing w:before="56"/>
              <w:ind w:left="256"/>
              <w:rPr>
                <w:sz w:val="14"/>
              </w:rPr>
            </w:pPr>
            <w:r>
              <w:rPr>
                <w:sz w:val="14"/>
              </w:rPr>
              <w:t>-</w:t>
            </w:r>
            <w:r>
              <w:rPr>
                <w:spacing w:val="-2"/>
                <w:sz w:val="14"/>
              </w:rPr>
              <w:t>53,498.94</w:t>
            </w:r>
          </w:p>
        </w:tc>
      </w:tr>
      <w:tr>
        <w:trPr>
          <w:trHeight w:val="270" w:hRule="atLeast"/>
        </w:trPr>
        <w:tc>
          <w:tcPr>
            <w:tcW w:w="2706" w:type="dxa"/>
          </w:tcPr>
          <w:p>
            <w:pPr>
              <w:pStyle w:val="TableParagraph"/>
              <w:spacing w:before="55"/>
              <w:ind w:left="230"/>
              <w:rPr>
                <w:sz w:val="14"/>
              </w:rPr>
            </w:pPr>
            <w:r>
              <w:rPr>
                <w:spacing w:val="-2"/>
                <w:sz w:val="14"/>
              </w:rPr>
              <w:t>1.2.5.01.10.03.3.00000</w:t>
            </w:r>
          </w:p>
        </w:tc>
        <w:tc>
          <w:tcPr>
            <w:tcW w:w="4391" w:type="dxa"/>
          </w:tcPr>
          <w:p>
            <w:pPr>
              <w:pStyle w:val="TableParagraph"/>
              <w:spacing w:before="55"/>
              <w:ind w:left="314"/>
              <w:rPr>
                <w:sz w:val="14"/>
              </w:rPr>
            </w:pPr>
            <w:r>
              <w:rPr>
                <w:sz w:val="14"/>
              </w:rPr>
              <w:t>Armas-depreciaciones </w:t>
            </w:r>
            <w:r>
              <w:rPr>
                <w:spacing w:val="-2"/>
                <w:sz w:val="14"/>
              </w:rPr>
              <w:t>acumuladas</w:t>
            </w:r>
          </w:p>
        </w:tc>
        <w:tc>
          <w:tcPr>
            <w:tcW w:w="1955" w:type="dxa"/>
          </w:tcPr>
          <w:p>
            <w:pPr>
              <w:pStyle w:val="TableParagraph"/>
              <w:spacing w:before="55"/>
              <w:ind w:left="588"/>
              <w:rPr>
                <w:sz w:val="14"/>
              </w:rPr>
            </w:pPr>
            <w:r>
              <w:rPr>
                <w:sz w:val="14"/>
              </w:rPr>
              <w:t>-</w:t>
            </w:r>
            <w:r>
              <w:rPr>
                <w:spacing w:val="-2"/>
                <w:sz w:val="14"/>
              </w:rPr>
              <w:t>4,539,832.27</w:t>
            </w:r>
          </w:p>
        </w:tc>
        <w:tc>
          <w:tcPr>
            <w:tcW w:w="1872" w:type="dxa"/>
          </w:tcPr>
          <w:p>
            <w:pPr>
              <w:pStyle w:val="TableParagraph"/>
              <w:spacing w:before="55"/>
              <w:ind w:left="342"/>
              <w:rPr>
                <w:sz w:val="14"/>
              </w:rPr>
            </w:pPr>
            <w:r>
              <w:rPr>
                <w:sz w:val="14"/>
              </w:rPr>
              <w:t>-</w:t>
            </w:r>
            <w:r>
              <w:rPr>
                <w:spacing w:val="-2"/>
                <w:sz w:val="14"/>
              </w:rPr>
              <w:t>4,486,333.33</w:t>
            </w:r>
          </w:p>
        </w:tc>
        <w:tc>
          <w:tcPr>
            <w:tcW w:w="1328" w:type="dxa"/>
          </w:tcPr>
          <w:p>
            <w:pPr>
              <w:pStyle w:val="TableParagraph"/>
              <w:spacing w:before="55"/>
              <w:ind w:left="256"/>
              <w:rPr>
                <w:sz w:val="14"/>
              </w:rPr>
            </w:pPr>
            <w:r>
              <w:rPr>
                <w:sz w:val="14"/>
              </w:rPr>
              <w:t>-</w:t>
            </w:r>
            <w:r>
              <w:rPr>
                <w:spacing w:val="-2"/>
                <w:sz w:val="14"/>
              </w:rPr>
              <w:t>53,498.94</w:t>
            </w:r>
          </w:p>
        </w:tc>
      </w:tr>
      <w:tr>
        <w:trPr>
          <w:trHeight w:val="270" w:hRule="atLeast"/>
        </w:trPr>
        <w:tc>
          <w:tcPr>
            <w:tcW w:w="2706" w:type="dxa"/>
          </w:tcPr>
          <w:p>
            <w:pPr>
              <w:pStyle w:val="TableParagraph"/>
              <w:spacing w:before="56"/>
              <w:ind w:left="230"/>
              <w:rPr>
                <w:sz w:val="14"/>
              </w:rPr>
            </w:pPr>
            <w:r>
              <w:rPr>
                <w:spacing w:val="-2"/>
                <w:sz w:val="14"/>
              </w:rPr>
              <w:t>1.2.5.01.10.03.3.00000.0001</w:t>
            </w:r>
          </w:p>
        </w:tc>
        <w:tc>
          <w:tcPr>
            <w:tcW w:w="4391" w:type="dxa"/>
          </w:tcPr>
          <w:p>
            <w:pPr>
              <w:pStyle w:val="TableParagraph"/>
              <w:spacing w:before="56"/>
              <w:ind w:left="314"/>
              <w:rPr>
                <w:sz w:val="14"/>
              </w:rPr>
            </w:pPr>
            <w:r>
              <w:rPr>
                <w:sz w:val="14"/>
              </w:rPr>
              <w:t>Armas-deprec.acum.:valor de origen y </w:t>
            </w:r>
            <w:r>
              <w:rPr>
                <w:spacing w:val="-2"/>
                <w:sz w:val="14"/>
              </w:rPr>
              <w:t>mejoras</w:t>
            </w:r>
          </w:p>
        </w:tc>
        <w:tc>
          <w:tcPr>
            <w:tcW w:w="1955" w:type="dxa"/>
          </w:tcPr>
          <w:p>
            <w:pPr>
              <w:pStyle w:val="TableParagraph"/>
              <w:spacing w:before="56"/>
              <w:ind w:left="588"/>
              <w:rPr>
                <w:sz w:val="14"/>
              </w:rPr>
            </w:pPr>
            <w:r>
              <w:rPr>
                <w:sz w:val="14"/>
              </w:rPr>
              <w:t>-</w:t>
            </w:r>
            <w:r>
              <w:rPr>
                <w:spacing w:val="-2"/>
                <w:sz w:val="14"/>
              </w:rPr>
              <w:t>4,539,832.27</w:t>
            </w:r>
          </w:p>
        </w:tc>
        <w:tc>
          <w:tcPr>
            <w:tcW w:w="1872" w:type="dxa"/>
          </w:tcPr>
          <w:p>
            <w:pPr>
              <w:pStyle w:val="TableParagraph"/>
              <w:spacing w:before="56"/>
              <w:ind w:left="342"/>
              <w:rPr>
                <w:sz w:val="14"/>
              </w:rPr>
            </w:pPr>
            <w:r>
              <w:rPr>
                <w:sz w:val="14"/>
              </w:rPr>
              <w:t>-</w:t>
            </w:r>
            <w:r>
              <w:rPr>
                <w:spacing w:val="-2"/>
                <w:sz w:val="14"/>
              </w:rPr>
              <w:t>4,486,333.33</w:t>
            </w:r>
          </w:p>
        </w:tc>
        <w:tc>
          <w:tcPr>
            <w:tcW w:w="1328" w:type="dxa"/>
          </w:tcPr>
          <w:p>
            <w:pPr>
              <w:pStyle w:val="TableParagraph"/>
              <w:spacing w:before="56"/>
              <w:ind w:left="256"/>
              <w:rPr>
                <w:sz w:val="14"/>
              </w:rPr>
            </w:pPr>
            <w:r>
              <w:rPr>
                <w:sz w:val="14"/>
              </w:rPr>
              <w:t>-</w:t>
            </w:r>
            <w:r>
              <w:rPr>
                <w:spacing w:val="-2"/>
                <w:sz w:val="14"/>
              </w:rPr>
              <w:t>53,498.94</w:t>
            </w:r>
          </w:p>
        </w:tc>
      </w:tr>
      <w:tr>
        <w:trPr>
          <w:trHeight w:val="270" w:hRule="atLeast"/>
        </w:trPr>
        <w:tc>
          <w:tcPr>
            <w:tcW w:w="2706" w:type="dxa"/>
          </w:tcPr>
          <w:p>
            <w:pPr>
              <w:pStyle w:val="TableParagraph"/>
              <w:spacing w:before="55"/>
              <w:ind w:left="230"/>
              <w:rPr>
                <w:sz w:val="14"/>
              </w:rPr>
            </w:pPr>
            <w:r>
              <w:rPr>
                <w:spacing w:val="-2"/>
                <w:sz w:val="14"/>
              </w:rPr>
              <w:t>1.2.5.01.10.99</w:t>
            </w:r>
          </w:p>
        </w:tc>
        <w:tc>
          <w:tcPr>
            <w:tcW w:w="4391" w:type="dxa"/>
          </w:tcPr>
          <w:p>
            <w:pPr>
              <w:pStyle w:val="TableParagraph"/>
              <w:spacing w:before="55"/>
              <w:ind w:left="314"/>
              <w:rPr>
                <w:sz w:val="14"/>
              </w:rPr>
            </w:pPr>
            <w:r>
              <w:rPr>
                <w:sz w:val="14"/>
              </w:rPr>
              <w:t>Otros equipos de seguridad, orden, vigilancia </w:t>
            </w:r>
            <w:r>
              <w:rPr>
                <w:spacing w:val="-10"/>
                <w:sz w:val="14"/>
              </w:rPr>
              <w:t>y</w:t>
            </w:r>
          </w:p>
        </w:tc>
        <w:tc>
          <w:tcPr>
            <w:tcW w:w="1955" w:type="dxa"/>
          </w:tcPr>
          <w:p>
            <w:pPr>
              <w:pStyle w:val="TableParagraph"/>
              <w:spacing w:before="55"/>
              <w:ind w:left="837"/>
              <w:rPr>
                <w:sz w:val="14"/>
              </w:rPr>
            </w:pPr>
            <w:r>
              <w:rPr>
                <w:spacing w:val="-2"/>
                <w:sz w:val="14"/>
              </w:rPr>
              <w:t>457,700.00</w:t>
            </w:r>
          </w:p>
        </w:tc>
        <w:tc>
          <w:tcPr>
            <w:tcW w:w="1872" w:type="dxa"/>
          </w:tcPr>
          <w:p>
            <w:pPr>
              <w:pStyle w:val="TableParagraph"/>
              <w:spacing w:before="55"/>
              <w:ind w:left="592"/>
              <w:rPr>
                <w:sz w:val="14"/>
              </w:rPr>
            </w:pPr>
            <w:r>
              <w:rPr>
                <w:spacing w:val="-2"/>
                <w:sz w:val="14"/>
              </w:rPr>
              <w:t>466,425.00</w:t>
            </w:r>
          </w:p>
        </w:tc>
        <w:tc>
          <w:tcPr>
            <w:tcW w:w="1328" w:type="dxa"/>
          </w:tcPr>
          <w:p>
            <w:pPr>
              <w:pStyle w:val="TableParagraph"/>
              <w:spacing w:before="55"/>
              <w:ind w:left="345"/>
              <w:rPr>
                <w:sz w:val="14"/>
              </w:rPr>
            </w:pPr>
            <w:r>
              <w:rPr>
                <w:sz w:val="14"/>
              </w:rPr>
              <w:t>-</w:t>
            </w:r>
            <w:r>
              <w:rPr>
                <w:spacing w:val="-2"/>
                <w:sz w:val="14"/>
              </w:rPr>
              <w:t>8,725.00</w:t>
            </w:r>
          </w:p>
        </w:tc>
      </w:tr>
      <w:tr>
        <w:trPr>
          <w:trHeight w:val="270" w:hRule="atLeast"/>
        </w:trPr>
        <w:tc>
          <w:tcPr>
            <w:tcW w:w="2706" w:type="dxa"/>
          </w:tcPr>
          <w:p>
            <w:pPr>
              <w:pStyle w:val="TableParagraph"/>
              <w:spacing w:before="56"/>
              <w:ind w:left="230"/>
              <w:rPr>
                <w:sz w:val="14"/>
              </w:rPr>
            </w:pPr>
            <w:r>
              <w:rPr>
                <w:spacing w:val="-2"/>
                <w:sz w:val="14"/>
              </w:rPr>
              <w:t>1.2.5.01.10.99.1</w:t>
            </w:r>
          </w:p>
        </w:tc>
        <w:tc>
          <w:tcPr>
            <w:tcW w:w="4391" w:type="dxa"/>
          </w:tcPr>
          <w:p>
            <w:pPr>
              <w:pStyle w:val="TableParagraph"/>
              <w:spacing w:before="56"/>
              <w:ind w:left="314"/>
              <w:rPr>
                <w:sz w:val="14"/>
              </w:rPr>
            </w:pPr>
            <w:r>
              <w:rPr>
                <w:sz w:val="14"/>
              </w:rPr>
              <w:t>Otros equipos segur.,orden,vig.-valores de </w:t>
            </w:r>
            <w:r>
              <w:rPr>
                <w:spacing w:val="-4"/>
                <w:sz w:val="14"/>
              </w:rPr>
              <w:t>orig</w:t>
            </w:r>
          </w:p>
        </w:tc>
        <w:tc>
          <w:tcPr>
            <w:tcW w:w="1955" w:type="dxa"/>
          </w:tcPr>
          <w:p>
            <w:pPr>
              <w:pStyle w:val="TableParagraph"/>
              <w:spacing w:before="56"/>
              <w:ind w:left="672"/>
              <w:rPr>
                <w:sz w:val="14"/>
              </w:rPr>
            </w:pPr>
            <w:r>
              <w:rPr>
                <w:spacing w:val="-2"/>
                <w:sz w:val="14"/>
              </w:rPr>
              <w:t>1,100,500.00</w:t>
            </w:r>
          </w:p>
        </w:tc>
        <w:tc>
          <w:tcPr>
            <w:tcW w:w="1872" w:type="dxa"/>
          </w:tcPr>
          <w:p>
            <w:pPr>
              <w:pStyle w:val="TableParagraph"/>
              <w:spacing w:before="56"/>
              <w:ind w:left="426"/>
              <w:rPr>
                <w:sz w:val="14"/>
              </w:rPr>
            </w:pPr>
            <w:r>
              <w:rPr>
                <w:spacing w:val="-2"/>
                <w:sz w:val="14"/>
              </w:rPr>
              <w:t>1,100,500.00</w:t>
            </w:r>
          </w:p>
        </w:tc>
        <w:tc>
          <w:tcPr>
            <w:tcW w:w="1328" w:type="dxa"/>
          </w:tcPr>
          <w:p>
            <w:pPr>
              <w:pStyle w:val="TableParagraph"/>
              <w:spacing w:before="56"/>
              <w:ind w:right="229"/>
              <w:jc w:val="right"/>
              <w:rPr>
                <w:sz w:val="14"/>
              </w:rPr>
            </w:pPr>
            <w:r>
              <w:rPr>
                <w:spacing w:val="-4"/>
                <w:sz w:val="14"/>
              </w:rPr>
              <w:t>0.00</w:t>
            </w:r>
          </w:p>
        </w:tc>
      </w:tr>
      <w:tr>
        <w:trPr>
          <w:trHeight w:val="270" w:hRule="atLeast"/>
        </w:trPr>
        <w:tc>
          <w:tcPr>
            <w:tcW w:w="2706" w:type="dxa"/>
          </w:tcPr>
          <w:p>
            <w:pPr>
              <w:pStyle w:val="TableParagraph"/>
              <w:spacing w:before="55"/>
              <w:ind w:left="230"/>
              <w:rPr>
                <w:sz w:val="14"/>
              </w:rPr>
            </w:pPr>
            <w:r>
              <w:rPr>
                <w:spacing w:val="-2"/>
                <w:sz w:val="14"/>
              </w:rPr>
              <w:t>1.2.5.01.10.99.1.00000</w:t>
            </w:r>
          </w:p>
        </w:tc>
        <w:tc>
          <w:tcPr>
            <w:tcW w:w="4391" w:type="dxa"/>
          </w:tcPr>
          <w:p>
            <w:pPr>
              <w:pStyle w:val="TableParagraph"/>
              <w:spacing w:before="55"/>
              <w:ind w:left="314"/>
              <w:rPr>
                <w:sz w:val="14"/>
              </w:rPr>
            </w:pPr>
            <w:r>
              <w:rPr>
                <w:sz w:val="14"/>
              </w:rPr>
              <w:t>Otros equipos segur.,orden,vig.-valores de </w:t>
            </w:r>
            <w:r>
              <w:rPr>
                <w:spacing w:val="-4"/>
                <w:sz w:val="14"/>
              </w:rPr>
              <w:t>orig</w:t>
            </w:r>
          </w:p>
        </w:tc>
        <w:tc>
          <w:tcPr>
            <w:tcW w:w="1955" w:type="dxa"/>
          </w:tcPr>
          <w:p>
            <w:pPr>
              <w:pStyle w:val="TableParagraph"/>
              <w:spacing w:before="55"/>
              <w:ind w:left="672"/>
              <w:rPr>
                <w:sz w:val="14"/>
              </w:rPr>
            </w:pPr>
            <w:r>
              <w:rPr>
                <w:spacing w:val="-2"/>
                <w:sz w:val="14"/>
              </w:rPr>
              <w:t>1,100,500.00</w:t>
            </w:r>
          </w:p>
        </w:tc>
        <w:tc>
          <w:tcPr>
            <w:tcW w:w="1872" w:type="dxa"/>
          </w:tcPr>
          <w:p>
            <w:pPr>
              <w:pStyle w:val="TableParagraph"/>
              <w:spacing w:before="55"/>
              <w:ind w:left="426"/>
              <w:rPr>
                <w:sz w:val="14"/>
              </w:rPr>
            </w:pPr>
            <w:r>
              <w:rPr>
                <w:spacing w:val="-2"/>
                <w:sz w:val="14"/>
              </w:rPr>
              <w:t>1,100,500.00</w:t>
            </w:r>
          </w:p>
        </w:tc>
        <w:tc>
          <w:tcPr>
            <w:tcW w:w="1328" w:type="dxa"/>
          </w:tcPr>
          <w:p>
            <w:pPr>
              <w:pStyle w:val="TableParagraph"/>
              <w:spacing w:before="55"/>
              <w:ind w:right="229"/>
              <w:jc w:val="right"/>
              <w:rPr>
                <w:sz w:val="14"/>
              </w:rPr>
            </w:pPr>
            <w:r>
              <w:rPr>
                <w:spacing w:val="-4"/>
                <w:sz w:val="14"/>
              </w:rPr>
              <w:t>0.00</w:t>
            </w:r>
          </w:p>
        </w:tc>
      </w:tr>
      <w:tr>
        <w:trPr>
          <w:trHeight w:val="270" w:hRule="atLeast"/>
        </w:trPr>
        <w:tc>
          <w:tcPr>
            <w:tcW w:w="2706" w:type="dxa"/>
          </w:tcPr>
          <w:p>
            <w:pPr>
              <w:pStyle w:val="TableParagraph"/>
              <w:spacing w:before="56"/>
              <w:ind w:left="230"/>
              <w:rPr>
                <w:sz w:val="14"/>
              </w:rPr>
            </w:pPr>
            <w:r>
              <w:rPr>
                <w:spacing w:val="-2"/>
                <w:sz w:val="14"/>
              </w:rPr>
              <w:t>1.2.5.01.10.99.3</w:t>
            </w:r>
          </w:p>
        </w:tc>
        <w:tc>
          <w:tcPr>
            <w:tcW w:w="4391" w:type="dxa"/>
          </w:tcPr>
          <w:p>
            <w:pPr>
              <w:pStyle w:val="TableParagraph"/>
              <w:spacing w:before="56"/>
              <w:ind w:left="314"/>
              <w:rPr>
                <w:sz w:val="14"/>
              </w:rPr>
            </w:pPr>
            <w:r>
              <w:rPr>
                <w:sz w:val="14"/>
              </w:rPr>
              <w:t>Otros equipos segur.,orden,vig.-</w:t>
            </w:r>
            <w:r>
              <w:rPr>
                <w:spacing w:val="-2"/>
                <w:sz w:val="14"/>
              </w:rPr>
              <w:t>depreciaciones</w:t>
            </w:r>
          </w:p>
        </w:tc>
        <w:tc>
          <w:tcPr>
            <w:tcW w:w="1955" w:type="dxa"/>
          </w:tcPr>
          <w:p>
            <w:pPr>
              <w:pStyle w:val="TableParagraph"/>
              <w:spacing w:before="56"/>
              <w:ind w:left="752"/>
              <w:rPr>
                <w:sz w:val="14"/>
              </w:rPr>
            </w:pPr>
            <w:r>
              <w:rPr>
                <w:sz w:val="14"/>
              </w:rPr>
              <w:t>-</w:t>
            </w:r>
            <w:r>
              <w:rPr>
                <w:spacing w:val="-2"/>
                <w:sz w:val="14"/>
              </w:rPr>
              <w:t>642,800.00</w:t>
            </w:r>
          </w:p>
        </w:tc>
        <w:tc>
          <w:tcPr>
            <w:tcW w:w="1872" w:type="dxa"/>
          </w:tcPr>
          <w:p>
            <w:pPr>
              <w:pStyle w:val="TableParagraph"/>
              <w:spacing w:before="56"/>
              <w:ind w:left="508"/>
              <w:rPr>
                <w:sz w:val="14"/>
              </w:rPr>
            </w:pPr>
            <w:r>
              <w:rPr>
                <w:sz w:val="14"/>
              </w:rPr>
              <w:t>-</w:t>
            </w:r>
            <w:r>
              <w:rPr>
                <w:spacing w:val="-2"/>
                <w:sz w:val="14"/>
              </w:rPr>
              <w:t>634,075.00</w:t>
            </w:r>
          </w:p>
        </w:tc>
        <w:tc>
          <w:tcPr>
            <w:tcW w:w="1328" w:type="dxa"/>
          </w:tcPr>
          <w:p>
            <w:pPr>
              <w:pStyle w:val="TableParagraph"/>
              <w:spacing w:before="56"/>
              <w:ind w:left="345"/>
              <w:rPr>
                <w:sz w:val="14"/>
              </w:rPr>
            </w:pPr>
            <w:r>
              <w:rPr>
                <w:sz w:val="14"/>
              </w:rPr>
              <w:t>-</w:t>
            </w:r>
            <w:r>
              <w:rPr>
                <w:spacing w:val="-2"/>
                <w:sz w:val="14"/>
              </w:rPr>
              <w:t>8,725.00</w:t>
            </w:r>
          </w:p>
        </w:tc>
      </w:tr>
      <w:tr>
        <w:trPr>
          <w:trHeight w:val="270" w:hRule="atLeast"/>
        </w:trPr>
        <w:tc>
          <w:tcPr>
            <w:tcW w:w="2706" w:type="dxa"/>
          </w:tcPr>
          <w:p>
            <w:pPr>
              <w:pStyle w:val="TableParagraph"/>
              <w:spacing w:before="55"/>
              <w:ind w:left="230"/>
              <w:rPr>
                <w:sz w:val="14"/>
              </w:rPr>
            </w:pPr>
            <w:r>
              <w:rPr>
                <w:spacing w:val="-2"/>
                <w:sz w:val="14"/>
              </w:rPr>
              <w:t>1.2.5.01.10.99.3.00000</w:t>
            </w:r>
          </w:p>
        </w:tc>
        <w:tc>
          <w:tcPr>
            <w:tcW w:w="4391" w:type="dxa"/>
          </w:tcPr>
          <w:p>
            <w:pPr>
              <w:pStyle w:val="TableParagraph"/>
              <w:spacing w:before="55"/>
              <w:ind w:left="314"/>
              <w:rPr>
                <w:sz w:val="14"/>
              </w:rPr>
            </w:pPr>
            <w:r>
              <w:rPr>
                <w:sz w:val="14"/>
              </w:rPr>
              <w:t>Otros equipos segur.,orden,vig.-</w:t>
            </w:r>
            <w:r>
              <w:rPr>
                <w:spacing w:val="-2"/>
                <w:sz w:val="14"/>
              </w:rPr>
              <w:t>depreciaciones</w:t>
            </w:r>
          </w:p>
        </w:tc>
        <w:tc>
          <w:tcPr>
            <w:tcW w:w="1955" w:type="dxa"/>
          </w:tcPr>
          <w:p>
            <w:pPr>
              <w:pStyle w:val="TableParagraph"/>
              <w:spacing w:before="55"/>
              <w:ind w:left="752"/>
              <w:rPr>
                <w:sz w:val="14"/>
              </w:rPr>
            </w:pPr>
            <w:r>
              <w:rPr>
                <w:sz w:val="14"/>
              </w:rPr>
              <w:t>-</w:t>
            </w:r>
            <w:r>
              <w:rPr>
                <w:spacing w:val="-2"/>
                <w:sz w:val="14"/>
              </w:rPr>
              <w:t>642,800.00</w:t>
            </w:r>
          </w:p>
        </w:tc>
        <w:tc>
          <w:tcPr>
            <w:tcW w:w="1872" w:type="dxa"/>
          </w:tcPr>
          <w:p>
            <w:pPr>
              <w:pStyle w:val="TableParagraph"/>
              <w:spacing w:before="55"/>
              <w:ind w:left="508"/>
              <w:rPr>
                <w:sz w:val="14"/>
              </w:rPr>
            </w:pPr>
            <w:r>
              <w:rPr>
                <w:sz w:val="14"/>
              </w:rPr>
              <w:t>-</w:t>
            </w:r>
            <w:r>
              <w:rPr>
                <w:spacing w:val="-2"/>
                <w:sz w:val="14"/>
              </w:rPr>
              <w:t>634,075.00</w:t>
            </w:r>
          </w:p>
        </w:tc>
        <w:tc>
          <w:tcPr>
            <w:tcW w:w="1328" w:type="dxa"/>
          </w:tcPr>
          <w:p>
            <w:pPr>
              <w:pStyle w:val="TableParagraph"/>
              <w:spacing w:before="55"/>
              <w:ind w:left="345"/>
              <w:rPr>
                <w:sz w:val="14"/>
              </w:rPr>
            </w:pPr>
            <w:r>
              <w:rPr>
                <w:sz w:val="14"/>
              </w:rPr>
              <w:t>-</w:t>
            </w:r>
            <w:r>
              <w:rPr>
                <w:spacing w:val="-2"/>
                <w:sz w:val="14"/>
              </w:rPr>
              <w:t>8,725.00</w:t>
            </w:r>
          </w:p>
        </w:tc>
      </w:tr>
      <w:tr>
        <w:trPr>
          <w:trHeight w:val="270" w:hRule="atLeast"/>
        </w:trPr>
        <w:tc>
          <w:tcPr>
            <w:tcW w:w="2706" w:type="dxa"/>
          </w:tcPr>
          <w:p>
            <w:pPr>
              <w:pStyle w:val="TableParagraph"/>
              <w:spacing w:before="56"/>
              <w:ind w:left="230"/>
              <w:rPr>
                <w:sz w:val="14"/>
              </w:rPr>
            </w:pPr>
            <w:r>
              <w:rPr>
                <w:spacing w:val="-2"/>
                <w:sz w:val="14"/>
              </w:rPr>
              <w:t>1.2.5.01.10.99.3.00000.0001</w:t>
            </w:r>
          </w:p>
        </w:tc>
        <w:tc>
          <w:tcPr>
            <w:tcW w:w="4391" w:type="dxa"/>
          </w:tcPr>
          <w:p>
            <w:pPr>
              <w:pStyle w:val="TableParagraph"/>
              <w:spacing w:before="56"/>
              <w:ind w:left="314"/>
              <w:rPr>
                <w:sz w:val="14"/>
              </w:rPr>
            </w:pPr>
            <w:r>
              <w:rPr>
                <w:sz w:val="14"/>
              </w:rPr>
              <w:t>Otros equipos segur.,orden,vig.-</w:t>
            </w:r>
            <w:r>
              <w:rPr>
                <w:spacing w:val="-2"/>
                <w:sz w:val="14"/>
              </w:rPr>
              <w:t>deprec.acum.:va</w:t>
            </w:r>
          </w:p>
        </w:tc>
        <w:tc>
          <w:tcPr>
            <w:tcW w:w="1955" w:type="dxa"/>
          </w:tcPr>
          <w:p>
            <w:pPr>
              <w:pStyle w:val="TableParagraph"/>
              <w:spacing w:before="56"/>
              <w:ind w:left="752"/>
              <w:rPr>
                <w:sz w:val="14"/>
              </w:rPr>
            </w:pPr>
            <w:r>
              <w:rPr>
                <w:sz w:val="14"/>
              </w:rPr>
              <w:t>-</w:t>
            </w:r>
            <w:r>
              <w:rPr>
                <w:spacing w:val="-2"/>
                <w:sz w:val="14"/>
              </w:rPr>
              <w:t>642,800.00</w:t>
            </w:r>
          </w:p>
        </w:tc>
        <w:tc>
          <w:tcPr>
            <w:tcW w:w="1872" w:type="dxa"/>
          </w:tcPr>
          <w:p>
            <w:pPr>
              <w:pStyle w:val="TableParagraph"/>
              <w:spacing w:before="56"/>
              <w:ind w:left="508"/>
              <w:rPr>
                <w:sz w:val="14"/>
              </w:rPr>
            </w:pPr>
            <w:r>
              <w:rPr>
                <w:sz w:val="14"/>
              </w:rPr>
              <w:t>-</w:t>
            </w:r>
            <w:r>
              <w:rPr>
                <w:spacing w:val="-2"/>
                <w:sz w:val="14"/>
              </w:rPr>
              <w:t>634,075.00</w:t>
            </w:r>
          </w:p>
        </w:tc>
        <w:tc>
          <w:tcPr>
            <w:tcW w:w="1328" w:type="dxa"/>
          </w:tcPr>
          <w:p>
            <w:pPr>
              <w:pStyle w:val="TableParagraph"/>
              <w:spacing w:before="56"/>
              <w:ind w:left="345"/>
              <w:rPr>
                <w:sz w:val="14"/>
              </w:rPr>
            </w:pPr>
            <w:r>
              <w:rPr>
                <w:sz w:val="14"/>
              </w:rPr>
              <w:t>-</w:t>
            </w:r>
            <w:r>
              <w:rPr>
                <w:spacing w:val="-2"/>
                <w:sz w:val="14"/>
              </w:rPr>
              <w:t>8,725.00</w:t>
            </w:r>
          </w:p>
        </w:tc>
      </w:tr>
      <w:tr>
        <w:trPr>
          <w:trHeight w:val="314" w:hRule="atLeast"/>
        </w:trPr>
        <w:tc>
          <w:tcPr>
            <w:tcW w:w="2706" w:type="dxa"/>
          </w:tcPr>
          <w:p>
            <w:pPr>
              <w:pStyle w:val="TableParagraph"/>
              <w:spacing w:before="55"/>
              <w:ind w:left="50"/>
              <w:rPr>
                <w:sz w:val="14"/>
              </w:rPr>
            </w:pPr>
            <w:r>
              <w:rPr>
                <w:spacing w:val="-2"/>
                <w:sz w:val="14"/>
              </w:rPr>
              <w:t>1.2.5.01.99</w:t>
            </w:r>
          </w:p>
        </w:tc>
        <w:tc>
          <w:tcPr>
            <w:tcW w:w="4391" w:type="dxa"/>
          </w:tcPr>
          <w:p>
            <w:pPr>
              <w:pStyle w:val="TableParagraph"/>
              <w:spacing w:before="55"/>
              <w:ind w:left="314"/>
              <w:rPr>
                <w:sz w:val="14"/>
              </w:rPr>
            </w:pPr>
            <w:r>
              <w:rPr>
                <w:sz w:val="14"/>
              </w:rPr>
              <w:t>Maquinarias, equipos y mobiliarios </w:t>
            </w:r>
            <w:r>
              <w:rPr>
                <w:spacing w:val="-2"/>
                <w:sz w:val="14"/>
              </w:rPr>
              <w:t>diversos</w:t>
            </w:r>
          </w:p>
        </w:tc>
        <w:tc>
          <w:tcPr>
            <w:tcW w:w="1955" w:type="dxa"/>
          </w:tcPr>
          <w:p>
            <w:pPr>
              <w:pStyle w:val="TableParagraph"/>
              <w:spacing w:before="55"/>
              <w:ind w:left="597"/>
              <w:rPr>
                <w:sz w:val="14"/>
              </w:rPr>
            </w:pPr>
            <w:r>
              <w:rPr>
                <w:spacing w:val="-2"/>
                <w:sz w:val="14"/>
              </w:rPr>
              <w:t>33,196,952.28</w:t>
            </w:r>
          </w:p>
        </w:tc>
        <w:tc>
          <w:tcPr>
            <w:tcW w:w="1872" w:type="dxa"/>
          </w:tcPr>
          <w:p>
            <w:pPr>
              <w:pStyle w:val="TableParagraph"/>
              <w:spacing w:before="55"/>
              <w:ind w:left="352"/>
              <w:rPr>
                <w:sz w:val="14"/>
              </w:rPr>
            </w:pPr>
            <w:r>
              <w:rPr>
                <w:spacing w:val="-2"/>
                <w:sz w:val="14"/>
              </w:rPr>
              <w:t>33,621,041.29</w:t>
            </w:r>
          </w:p>
        </w:tc>
        <w:tc>
          <w:tcPr>
            <w:tcW w:w="1328" w:type="dxa"/>
          </w:tcPr>
          <w:p>
            <w:pPr>
              <w:pStyle w:val="TableParagraph"/>
              <w:spacing w:before="55"/>
              <w:ind w:left="165"/>
              <w:rPr>
                <w:sz w:val="14"/>
              </w:rPr>
            </w:pPr>
            <w:r>
              <w:rPr>
                <w:sz w:val="14"/>
              </w:rPr>
              <w:t>-</w:t>
            </w:r>
            <w:r>
              <w:rPr>
                <w:spacing w:val="-2"/>
                <w:sz w:val="14"/>
              </w:rPr>
              <w:t>424,089.01</w:t>
            </w:r>
          </w:p>
        </w:tc>
      </w:tr>
      <w:tr>
        <w:trPr>
          <w:trHeight w:val="315" w:hRule="atLeast"/>
        </w:trPr>
        <w:tc>
          <w:tcPr>
            <w:tcW w:w="2706" w:type="dxa"/>
          </w:tcPr>
          <w:p>
            <w:pPr>
              <w:pStyle w:val="TableParagraph"/>
              <w:spacing w:before="100"/>
              <w:ind w:left="230"/>
              <w:rPr>
                <w:sz w:val="14"/>
              </w:rPr>
            </w:pPr>
            <w:r>
              <w:rPr>
                <w:spacing w:val="-2"/>
                <w:sz w:val="14"/>
              </w:rPr>
              <w:t>1.2.5.01.99.02</w:t>
            </w:r>
          </w:p>
        </w:tc>
        <w:tc>
          <w:tcPr>
            <w:tcW w:w="4391" w:type="dxa"/>
          </w:tcPr>
          <w:p>
            <w:pPr>
              <w:pStyle w:val="TableParagraph"/>
              <w:spacing w:before="100"/>
              <w:ind w:left="314"/>
              <w:rPr>
                <w:sz w:val="14"/>
              </w:rPr>
            </w:pPr>
            <w:r>
              <w:rPr>
                <w:sz w:val="14"/>
              </w:rPr>
              <w:t>Equipos y mobiliario </w:t>
            </w:r>
            <w:r>
              <w:rPr>
                <w:spacing w:val="-2"/>
                <w:sz w:val="14"/>
              </w:rPr>
              <w:t>doméstico</w:t>
            </w:r>
          </w:p>
        </w:tc>
        <w:tc>
          <w:tcPr>
            <w:tcW w:w="1955" w:type="dxa"/>
          </w:tcPr>
          <w:p>
            <w:pPr>
              <w:pStyle w:val="TableParagraph"/>
              <w:spacing w:before="100"/>
              <w:ind w:left="672"/>
              <w:rPr>
                <w:sz w:val="14"/>
              </w:rPr>
            </w:pPr>
            <w:r>
              <w:rPr>
                <w:spacing w:val="-2"/>
                <w:sz w:val="14"/>
              </w:rPr>
              <w:t>4,616,527.22</w:t>
            </w:r>
          </w:p>
        </w:tc>
        <w:tc>
          <w:tcPr>
            <w:tcW w:w="1872" w:type="dxa"/>
          </w:tcPr>
          <w:p>
            <w:pPr>
              <w:pStyle w:val="TableParagraph"/>
              <w:spacing w:before="100"/>
              <w:ind w:left="426"/>
              <w:rPr>
                <w:sz w:val="14"/>
              </w:rPr>
            </w:pPr>
            <w:r>
              <w:rPr>
                <w:spacing w:val="-2"/>
                <w:sz w:val="14"/>
              </w:rPr>
              <w:t>4,716,584.16</w:t>
            </w:r>
          </w:p>
        </w:tc>
        <w:tc>
          <w:tcPr>
            <w:tcW w:w="1328" w:type="dxa"/>
          </w:tcPr>
          <w:p>
            <w:pPr>
              <w:pStyle w:val="TableParagraph"/>
              <w:spacing w:before="100"/>
              <w:ind w:left="165"/>
              <w:rPr>
                <w:sz w:val="14"/>
              </w:rPr>
            </w:pPr>
            <w:r>
              <w:rPr>
                <w:sz w:val="14"/>
              </w:rPr>
              <w:t>-</w:t>
            </w:r>
            <w:r>
              <w:rPr>
                <w:spacing w:val="-2"/>
                <w:sz w:val="14"/>
              </w:rPr>
              <w:t>100,056.94</w:t>
            </w:r>
          </w:p>
        </w:tc>
      </w:tr>
      <w:tr>
        <w:trPr>
          <w:trHeight w:val="270" w:hRule="atLeast"/>
        </w:trPr>
        <w:tc>
          <w:tcPr>
            <w:tcW w:w="2706" w:type="dxa"/>
          </w:tcPr>
          <w:p>
            <w:pPr>
              <w:pStyle w:val="TableParagraph"/>
              <w:spacing w:before="56"/>
              <w:ind w:left="230"/>
              <w:rPr>
                <w:sz w:val="14"/>
              </w:rPr>
            </w:pPr>
            <w:r>
              <w:rPr>
                <w:spacing w:val="-2"/>
                <w:sz w:val="14"/>
              </w:rPr>
              <w:t>1.2.5.01.99.02.1</w:t>
            </w:r>
          </w:p>
        </w:tc>
        <w:tc>
          <w:tcPr>
            <w:tcW w:w="4391" w:type="dxa"/>
          </w:tcPr>
          <w:p>
            <w:pPr>
              <w:pStyle w:val="TableParagraph"/>
              <w:spacing w:before="56"/>
              <w:ind w:left="314"/>
              <w:rPr>
                <w:sz w:val="14"/>
              </w:rPr>
            </w:pPr>
            <w:r>
              <w:rPr>
                <w:sz w:val="14"/>
              </w:rPr>
              <w:t>Equipos y mobiliario doméstico-valores de </w:t>
            </w:r>
            <w:r>
              <w:rPr>
                <w:spacing w:val="-2"/>
                <w:sz w:val="14"/>
              </w:rPr>
              <w:t>orige</w:t>
            </w:r>
          </w:p>
        </w:tc>
        <w:tc>
          <w:tcPr>
            <w:tcW w:w="1955" w:type="dxa"/>
          </w:tcPr>
          <w:p>
            <w:pPr>
              <w:pStyle w:val="TableParagraph"/>
              <w:spacing w:before="56"/>
              <w:ind w:left="597"/>
              <w:rPr>
                <w:sz w:val="14"/>
              </w:rPr>
            </w:pPr>
            <w:r>
              <w:rPr>
                <w:spacing w:val="-2"/>
                <w:sz w:val="14"/>
              </w:rPr>
              <w:t>28,481,331.41</w:t>
            </w:r>
          </w:p>
        </w:tc>
        <w:tc>
          <w:tcPr>
            <w:tcW w:w="1872" w:type="dxa"/>
          </w:tcPr>
          <w:p>
            <w:pPr>
              <w:pStyle w:val="TableParagraph"/>
              <w:spacing w:before="56"/>
              <w:ind w:left="352"/>
              <w:rPr>
                <w:sz w:val="14"/>
              </w:rPr>
            </w:pPr>
            <w:r>
              <w:rPr>
                <w:spacing w:val="-2"/>
                <w:sz w:val="14"/>
              </w:rPr>
              <w:t>28,481,331.41</w:t>
            </w:r>
          </w:p>
        </w:tc>
        <w:tc>
          <w:tcPr>
            <w:tcW w:w="1328" w:type="dxa"/>
          </w:tcPr>
          <w:p>
            <w:pPr>
              <w:pStyle w:val="TableParagraph"/>
              <w:spacing w:before="56"/>
              <w:ind w:right="229"/>
              <w:jc w:val="right"/>
              <w:rPr>
                <w:sz w:val="14"/>
              </w:rPr>
            </w:pPr>
            <w:r>
              <w:rPr>
                <w:spacing w:val="-4"/>
                <w:sz w:val="14"/>
              </w:rPr>
              <w:t>0.00</w:t>
            </w:r>
          </w:p>
        </w:tc>
      </w:tr>
      <w:tr>
        <w:trPr>
          <w:trHeight w:val="270" w:hRule="atLeast"/>
        </w:trPr>
        <w:tc>
          <w:tcPr>
            <w:tcW w:w="2706" w:type="dxa"/>
          </w:tcPr>
          <w:p>
            <w:pPr>
              <w:pStyle w:val="TableParagraph"/>
              <w:spacing w:before="55"/>
              <w:ind w:left="230"/>
              <w:rPr>
                <w:sz w:val="14"/>
              </w:rPr>
            </w:pPr>
            <w:r>
              <w:rPr>
                <w:spacing w:val="-2"/>
                <w:sz w:val="14"/>
              </w:rPr>
              <w:t>1.2.5.01.99.02.1.00000</w:t>
            </w:r>
          </w:p>
        </w:tc>
        <w:tc>
          <w:tcPr>
            <w:tcW w:w="4391" w:type="dxa"/>
          </w:tcPr>
          <w:p>
            <w:pPr>
              <w:pStyle w:val="TableParagraph"/>
              <w:spacing w:before="55"/>
              <w:ind w:left="314"/>
              <w:rPr>
                <w:sz w:val="14"/>
              </w:rPr>
            </w:pPr>
            <w:r>
              <w:rPr>
                <w:sz w:val="14"/>
              </w:rPr>
              <w:t>Equipos y mobiliario doméstico-valores de </w:t>
            </w:r>
            <w:r>
              <w:rPr>
                <w:spacing w:val="-2"/>
                <w:sz w:val="14"/>
              </w:rPr>
              <w:t>orige</w:t>
            </w:r>
          </w:p>
        </w:tc>
        <w:tc>
          <w:tcPr>
            <w:tcW w:w="1955" w:type="dxa"/>
          </w:tcPr>
          <w:p>
            <w:pPr>
              <w:pStyle w:val="TableParagraph"/>
              <w:spacing w:before="55"/>
              <w:ind w:left="597"/>
              <w:rPr>
                <w:sz w:val="14"/>
              </w:rPr>
            </w:pPr>
            <w:r>
              <w:rPr>
                <w:spacing w:val="-2"/>
                <w:sz w:val="14"/>
              </w:rPr>
              <w:t>28,481,331.41</w:t>
            </w:r>
          </w:p>
        </w:tc>
        <w:tc>
          <w:tcPr>
            <w:tcW w:w="1872" w:type="dxa"/>
          </w:tcPr>
          <w:p>
            <w:pPr>
              <w:pStyle w:val="TableParagraph"/>
              <w:spacing w:before="55"/>
              <w:ind w:left="352"/>
              <w:rPr>
                <w:sz w:val="14"/>
              </w:rPr>
            </w:pPr>
            <w:r>
              <w:rPr>
                <w:spacing w:val="-2"/>
                <w:sz w:val="14"/>
              </w:rPr>
              <w:t>28,481,331.41</w:t>
            </w:r>
          </w:p>
        </w:tc>
        <w:tc>
          <w:tcPr>
            <w:tcW w:w="1328" w:type="dxa"/>
          </w:tcPr>
          <w:p>
            <w:pPr>
              <w:pStyle w:val="TableParagraph"/>
              <w:spacing w:before="55"/>
              <w:ind w:right="229"/>
              <w:jc w:val="right"/>
              <w:rPr>
                <w:sz w:val="14"/>
              </w:rPr>
            </w:pPr>
            <w:r>
              <w:rPr>
                <w:spacing w:val="-4"/>
                <w:sz w:val="14"/>
              </w:rPr>
              <w:t>0.00</w:t>
            </w:r>
          </w:p>
        </w:tc>
      </w:tr>
      <w:tr>
        <w:trPr>
          <w:trHeight w:val="270" w:hRule="atLeast"/>
        </w:trPr>
        <w:tc>
          <w:tcPr>
            <w:tcW w:w="2706" w:type="dxa"/>
          </w:tcPr>
          <w:p>
            <w:pPr>
              <w:pStyle w:val="TableParagraph"/>
              <w:spacing w:before="56"/>
              <w:ind w:left="230"/>
              <w:rPr>
                <w:sz w:val="14"/>
              </w:rPr>
            </w:pPr>
            <w:r>
              <w:rPr>
                <w:spacing w:val="-2"/>
                <w:sz w:val="14"/>
              </w:rPr>
              <w:t>1.2.5.01.99.02.3</w:t>
            </w:r>
          </w:p>
        </w:tc>
        <w:tc>
          <w:tcPr>
            <w:tcW w:w="4391" w:type="dxa"/>
          </w:tcPr>
          <w:p>
            <w:pPr>
              <w:pStyle w:val="TableParagraph"/>
              <w:spacing w:before="56"/>
              <w:ind w:left="314"/>
              <w:rPr>
                <w:sz w:val="14"/>
              </w:rPr>
            </w:pPr>
            <w:r>
              <w:rPr>
                <w:sz w:val="14"/>
              </w:rPr>
              <w:t>Equipos y mobiliario doméstico-depreciaciones </w:t>
            </w:r>
            <w:r>
              <w:rPr>
                <w:spacing w:val="-10"/>
                <w:sz w:val="14"/>
              </w:rPr>
              <w:t>a</w:t>
            </w:r>
          </w:p>
        </w:tc>
        <w:tc>
          <w:tcPr>
            <w:tcW w:w="1955" w:type="dxa"/>
          </w:tcPr>
          <w:p>
            <w:pPr>
              <w:pStyle w:val="TableParagraph"/>
              <w:spacing w:before="56"/>
              <w:ind w:left="512"/>
              <w:rPr>
                <w:sz w:val="14"/>
              </w:rPr>
            </w:pPr>
            <w:r>
              <w:rPr>
                <w:sz w:val="14"/>
              </w:rPr>
              <w:t>-</w:t>
            </w:r>
            <w:r>
              <w:rPr>
                <w:spacing w:val="-2"/>
                <w:sz w:val="14"/>
              </w:rPr>
              <w:t>23,864,804.19</w:t>
            </w:r>
          </w:p>
        </w:tc>
        <w:tc>
          <w:tcPr>
            <w:tcW w:w="1872" w:type="dxa"/>
          </w:tcPr>
          <w:p>
            <w:pPr>
              <w:pStyle w:val="TableParagraph"/>
              <w:spacing w:before="56"/>
              <w:ind w:left="268"/>
              <w:rPr>
                <w:sz w:val="14"/>
              </w:rPr>
            </w:pPr>
            <w:r>
              <w:rPr>
                <w:sz w:val="14"/>
              </w:rPr>
              <w:t>-</w:t>
            </w:r>
            <w:r>
              <w:rPr>
                <w:spacing w:val="-2"/>
                <w:sz w:val="14"/>
              </w:rPr>
              <w:t>23,764,747.25</w:t>
            </w:r>
          </w:p>
        </w:tc>
        <w:tc>
          <w:tcPr>
            <w:tcW w:w="1328" w:type="dxa"/>
          </w:tcPr>
          <w:p>
            <w:pPr>
              <w:pStyle w:val="TableParagraph"/>
              <w:spacing w:before="56"/>
              <w:ind w:left="165"/>
              <w:rPr>
                <w:sz w:val="14"/>
              </w:rPr>
            </w:pPr>
            <w:r>
              <w:rPr>
                <w:sz w:val="14"/>
              </w:rPr>
              <w:t>-</w:t>
            </w:r>
            <w:r>
              <w:rPr>
                <w:spacing w:val="-2"/>
                <w:sz w:val="14"/>
              </w:rPr>
              <w:t>100,056.94</w:t>
            </w:r>
          </w:p>
        </w:tc>
      </w:tr>
      <w:tr>
        <w:trPr>
          <w:trHeight w:val="270" w:hRule="atLeast"/>
        </w:trPr>
        <w:tc>
          <w:tcPr>
            <w:tcW w:w="2706" w:type="dxa"/>
          </w:tcPr>
          <w:p>
            <w:pPr>
              <w:pStyle w:val="TableParagraph"/>
              <w:spacing w:before="55"/>
              <w:ind w:left="230"/>
              <w:rPr>
                <w:sz w:val="14"/>
              </w:rPr>
            </w:pPr>
            <w:r>
              <w:rPr>
                <w:spacing w:val="-2"/>
                <w:sz w:val="14"/>
              </w:rPr>
              <w:t>1.2.5.01.99.02.3.00000</w:t>
            </w:r>
          </w:p>
        </w:tc>
        <w:tc>
          <w:tcPr>
            <w:tcW w:w="4391" w:type="dxa"/>
          </w:tcPr>
          <w:p>
            <w:pPr>
              <w:pStyle w:val="TableParagraph"/>
              <w:spacing w:before="55"/>
              <w:ind w:left="314"/>
              <w:rPr>
                <w:sz w:val="14"/>
              </w:rPr>
            </w:pPr>
            <w:r>
              <w:rPr>
                <w:sz w:val="14"/>
              </w:rPr>
              <w:t>Equipos y mobiliario doméstico-depreciaciones </w:t>
            </w:r>
            <w:r>
              <w:rPr>
                <w:spacing w:val="-10"/>
                <w:sz w:val="14"/>
              </w:rPr>
              <w:t>a</w:t>
            </w:r>
          </w:p>
        </w:tc>
        <w:tc>
          <w:tcPr>
            <w:tcW w:w="1955" w:type="dxa"/>
          </w:tcPr>
          <w:p>
            <w:pPr>
              <w:pStyle w:val="TableParagraph"/>
              <w:spacing w:before="55"/>
              <w:ind w:left="512"/>
              <w:rPr>
                <w:sz w:val="14"/>
              </w:rPr>
            </w:pPr>
            <w:r>
              <w:rPr>
                <w:sz w:val="14"/>
              </w:rPr>
              <w:t>-</w:t>
            </w:r>
            <w:r>
              <w:rPr>
                <w:spacing w:val="-2"/>
                <w:sz w:val="14"/>
              </w:rPr>
              <w:t>23,864,804.19</w:t>
            </w:r>
          </w:p>
        </w:tc>
        <w:tc>
          <w:tcPr>
            <w:tcW w:w="1872" w:type="dxa"/>
          </w:tcPr>
          <w:p>
            <w:pPr>
              <w:pStyle w:val="TableParagraph"/>
              <w:spacing w:before="55"/>
              <w:ind w:left="268"/>
              <w:rPr>
                <w:sz w:val="14"/>
              </w:rPr>
            </w:pPr>
            <w:r>
              <w:rPr>
                <w:sz w:val="14"/>
              </w:rPr>
              <w:t>-</w:t>
            </w:r>
            <w:r>
              <w:rPr>
                <w:spacing w:val="-2"/>
                <w:sz w:val="14"/>
              </w:rPr>
              <w:t>23,764,747.25</w:t>
            </w:r>
          </w:p>
        </w:tc>
        <w:tc>
          <w:tcPr>
            <w:tcW w:w="1328" w:type="dxa"/>
          </w:tcPr>
          <w:p>
            <w:pPr>
              <w:pStyle w:val="TableParagraph"/>
              <w:spacing w:before="55"/>
              <w:ind w:left="165"/>
              <w:rPr>
                <w:sz w:val="14"/>
              </w:rPr>
            </w:pPr>
            <w:r>
              <w:rPr>
                <w:sz w:val="14"/>
              </w:rPr>
              <w:t>-</w:t>
            </w:r>
            <w:r>
              <w:rPr>
                <w:spacing w:val="-2"/>
                <w:sz w:val="14"/>
              </w:rPr>
              <w:t>100,056.94</w:t>
            </w:r>
          </w:p>
        </w:tc>
      </w:tr>
      <w:tr>
        <w:trPr>
          <w:trHeight w:val="270" w:hRule="atLeast"/>
        </w:trPr>
        <w:tc>
          <w:tcPr>
            <w:tcW w:w="2706" w:type="dxa"/>
          </w:tcPr>
          <w:p>
            <w:pPr>
              <w:pStyle w:val="TableParagraph"/>
              <w:spacing w:before="56"/>
              <w:ind w:left="230"/>
              <w:rPr>
                <w:sz w:val="14"/>
              </w:rPr>
            </w:pPr>
            <w:r>
              <w:rPr>
                <w:spacing w:val="-2"/>
                <w:sz w:val="14"/>
              </w:rPr>
              <w:t>1.2.5.01.99.02.3.00000.0001</w:t>
            </w:r>
          </w:p>
        </w:tc>
        <w:tc>
          <w:tcPr>
            <w:tcW w:w="4391" w:type="dxa"/>
          </w:tcPr>
          <w:p>
            <w:pPr>
              <w:pStyle w:val="TableParagraph"/>
              <w:spacing w:before="56"/>
              <w:ind w:left="314"/>
              <w:rPr>
                <w:sz w:val="14"/>
              </w:rPr>
            </w:pPr>
            <w:r>
              <w:rPr>
                <w:sz w:val="14"/>
              </w:rPr>
              <w:t>Equipos y mobiliario doméstico-</w:t>
            </w:r>
            <w:r>
              <w:rPr>
                <w:spacing w:val="-2"/>
                <w:sz w:val="14"/>
              </w:rPr>
              <w:t>deprec.acum.:val</w:t>
            </w:r>
          </w:p>
        </w:tc>
        <w:tc>
          <w:tcPr>
            <w:tcW w:w="1955" w:type="dxa"/>
          </w:tcPr>
          <w:p>
            <w:pPr>
              <w:pStyle w:val="TableParagraph"/>
              <w:spacing w:before="56"/>
              <w:ind w:left="512"/>
              <w:rPr>
                <w:sz w:val="14"/>
              </w:rPr>
            </w:pPr>
            <w:r>
              <w:rPr>
                <w:sz w:val="14"/>
              </w:rPr>
              <w:t>-</w:t>
            </w:r>
            <w:r>
              <w:rPr>
                <w:spacing w:val="-2"/>
                <w:sz w:val="14"/>
              </w:rPr>
              <w:t>23,864,804.19</w:t>
            </w:r>
          </w:p>
        </w:tc>
        <w:tc>
          <w:tcPr>
            <w:tcW w:w="1872" w:type="dxa"/>
          </w:tcPr>
          <w:p>
            <w:pPr>
              <w:pStyle w:val="TableParagraph"/>
              <w:spacing w:before="56"/>
              <w:ind w:left="268"/>
              <w:rPr>
                <w:sz w:val="14"/>
              </w:rPr>
            </w:pPr>
            <w:r>
              <w:rPr>
                <w:sz w:val="14"/>
              </w:rPr>
              <w:t>-</w:t>
            </w:r>
            <w:r>
              <w:rPr>
                <w:spacing w:val="-2"/>
                <w:sz w:val="14"/>
              </w:rPr>
              <w:t>23,764,747.25</w:t>
            </w:r>
          </w:p>
        </w:tc>
        <w:tc>
          <w:tcPr>
            <w:tcW w:w="1328" w:type="dxa"/>
          </w:tcPr>
          <w:p>
            <w:pPr>
              <w:pStyle w:val="TableParagraph"/>
              <w:spacing w:before="56"/>
              <w:ind w:left="165"/>
              <w:rPr>
                <w:sz w:val="14"/>
              </w:rPr>
            </w:pPr>
            <w:r>
              <w:rPr>
                <w:sz w:val="14"/>
              </w:rPr>
              <w:t>-</w:t>
            </w:r>
            <w:r>
              <w:rPr>
                <w:spacing w:val="-2"/>
                <w:sz w:val="14"/>
              </w:rPr>
              <w:t>100,056.94</w:t>
            </w:r>
          </w:p>
        </w:tc>
      </w:tr>
      <w:tr>
        <w:trPr>
          <w:trHeight w:val="270" w:hRule="atLeast"/>
        </w:trPr>
        <w:tc>
          <w:tcPr>
            <w:tcW w:w="2706" w:type="dxa"/>
          </w:tcPr>
          <w:p>
            <w:pPr>
              <w:pStyle w:val="TableParagraph"/>
              <w:spacing w:before="55"/>
              <w:ind w:left="230"/>
              <w:rPr>
                <w:sz w:val="14"/>
              </w:rPr>
            </w:pPr>
            <w:r>
              <w:rPr>
                <w:spacing w:val="-2"/>
                <w:sz w:val="14"/>
              </w:rPr>
              <w:t>1.2.5.01.99.03</w:t>
            </w:r>
          </w:p>
        </w:tc>
        <w:tc>
          <w:tcPr>
            <w:tcW w:w="4391" w:type="dxa"/>
          </w:tcPr>
          <w:p>
            <w:pPr>
              <w:pStyle w:val="TableParagraph"/>
              <w:spacing w:before="55"/>
              <w:ind w:left="314"/>
              <w:rPr>
                <w:sz w:val="14"/>
              </w:rPr>
            </w:pPr>
            <w:r>
              <w:rPr>
                <w:sz w:val="14"/>
              </w:rPr>
              <w:t>Equipos fotográficos y de </w:t>
            </w:r>
            <w:r>
              <w:rPr>
                <w:spacing w:val="-2"/>
                <w:sz w:val="14"/>
              </w:rPr>
              <w:t>revelado</w:t>
            </w:r>
          </w:p>
        </w:tc>
        <w:tc>
          <w:tcPr>
            <w:tcW w:w="1955" w:type="dxa"/>
          </w:tcPr>
          <w:p>
            <w:pPr>
              <w:pStyle w:val="TableParagraph"/>
              <w:spacing w:before="55"/>
              <w:ind w:left="672"/>
              <w:rPr>
                <w:sz w:val="14"/>
              </w:rPr>
            </w:pPr>
            <w:r>
              <w:rPr>
                <w:spacing w:val="-2"/>
                <w:sz w:val="14"/>
              </w:rPr>
              <w:t>1,451,686.75</w:t>
            </w:r>
          </w:p>
        </w:tc>
        <w:tc>
          <w:tcPr>
            <w:tcW w:w="1872" w:type="dxa"/>
          </w:tcPr>
          <w:p>
            <w:pPr>
              <w:pStyle w:val="TableParagraph"/>
              <w:spacing w:before="55"/>
              <w:ind w:left="426"/>
              <w:rPr>
                <w:sz w:val="14"/>
              </w:rPr>
            </w:pPr>
            <w:r>
              <w:rPr>
                <w:spacing w:val="-2"/>
                <w:sz w:val="14"/>
              </w:rPr>
              <w:t>1,485,193.78</w:t>
            </w:r>
          </w:p>
        </w:tc>
        <w:tc>
          <w:tcPr>
            <w:tcW w:w="1328" w:type="dxa"/>
          </w:tcPr>
          <w:p>
            <w:pPr>
              <w:pStyle w:val="TableParagraph"/>
              <w:spacing w:before="55"/>
              <w:ind w:left="256"/>
              <w:rPr>
                <w:sz w:val="14"/>
              </w:rPr>
            </w:pPr>
            <w:r>
              <w:rPr>
                <w:sz w:val="14"/>
              </w:rPr>
              <w:t>-</w:t>
            </w:r>
            <w:r>
              <w:rPr>
                <w:spacing w:val="-2"/>
                <w:sz w:val="14"/>
              </w:rPr>
              <w:t>33,507.03</w:t>
            </w:r>
          </w:p>
        </w:tc>
      </w:tr>
      <w:tr>
        <w:trPr>
          <w:trHeight w:val="270" w:hRule="atLeast"/>
        </w:trPr>
        <w:tc>
          <w:tcPr>
            <w:tcW w:w="2706" w:type="dxa"/>
          </w:tcPr>
          <w:p>
            <w:pPr>
              <w:pStyle w:val="TableParagraph"/>
              <w:spacing w:before="56"/>
              <w:ind w:left="230"/>
              <w:rPr>
                <w:sz w:val="14"/>
              </w:rPr>
            </w:pPr>
            <w:r>
              <w:rPr>
                <w:spacing w:val="-2"/>
                <w:sz w:val="14"/>
              </w:rPr>
              <w:t>1.2.5.01.99.03.1</w:t>
            </w:r>
          </w:p>
        </w:tc>
        <w:tc>
          <w:tcPr>
            <w:tcW w:w="4391" w:type="dxa"/>
          </w:tcPr>
          <w:p>
            <w:pPr>
              <w:pStyle w:val="TableParagraph"/>
              <w:spacing w:before="56"/>
              <w:ind w:left="314"/>
              <w:rPr>
                <w:sz w:val="14"/>
              </w:rPr>
            </w:pPr>
            <w:r>
              <w:rPr>
                <w:sz w:val="14"/>
              </w:rPr>
              <w:t>Equipos fotográficos y revelado-valores de </w:t>
            </w:r>
            <w:r>
              <w:rPr>
                <w:spacing w:val="-4"/>
                <w:sz w:val="14"/>
              </w:rPr>
              <w:t>orig</w:t>
            </w:r>
          </w:p>
        </w:tc>
        <w:tc>
          <w:tcPr>
            <w:tcW w:w="1955" w:type="dxa"/>
          </w:tcPr>
          <w:p>
            <w:pPr>
              <w:pStyle w:val="TableParagraph"/>
              <w:spacing w:before="56"/>
              <w:ind w:left="672"/>
              <w:rPr>
                <w:sz w:val="14"/>
              </w:rPr>
            </w:pPr>
            <w:r>
              <w:rPr>
                <w:spacing w:val="-2"/>
                <w:sz w:val="14"/>
              </w:rPr>
              <w:t>5,765,509.32</w:t>
            </w:r>
          </w:p>
        </w:tc>
        <w:tc>
          <w:tcPr>
            <w:tcW w:w="1872" w:type="dxa"/>
          </w:tcPr>
          <w:p>
            <w:pPr>
              <w:pStyle w:val="TableParagraph"/>
              <w:spacing w:before="56"/>
              <w:ind w:left="426"/>
              <w:rPr>
                <w:sz w:val="14"/>
              </w:rPr>
            </w:pPr>
            <w:r>
              <w:rPr>
                <w:spacing w:val="-2"/>
                <w:sz w:val="14"/>
              </w:rPr>
              <w:t>5,765,509.32</w:t>
            </w:r>
          </w:p>
        </w:tc>
        <w:tc>
          <w:tcPr>
            <w:tcW w:w="1328" w:type="dxa"/>
          </w:tcPr>
          <w:p>
            <w:pPr>
              <w:pStyle w:val="TableParagraph"/>
              <w:spacing w:before="56"/>
              <w:ind w:right="229"/>
              <w:jc w:val="right"/>
              <w:rPr>
                <w:sz w:val="14"/>
              </w:rPr>
            </w:pPr>
            <w:r>
              <w:rPr>
                <w:spacing w:val="-4"/>
                <w:sz w:val="14"/>
              </w:rPr>
              <w:t>0.00</w:t>
            </w:r>
          </w:p>
        </w:tc>
      </w:tr>
      <w:tr>
        <w:trPr>
          <w:trHeight w:val="270" w:hRule="atLeast"/>
        </w:trPr>
        <w:tc>
          <w:tcPr>
            <w:tcW w:w="2706" w:type="dxa"/>
          </w:tcPr>
          <w:p>
            <w:pPr>
              <w:pStyle w:val="TableParagraph"/>
              <w:spacing w:before="55"/>
              <w:ind w:left="230"/>
              <w:rPr>
                <w:sz w:val="14"/>
              </w:rPr>
            </w:pPr>
            <w:r>
              <w:rPr>
                <w:spacing w:val="-2"/>
                <w:sz w:val="14"/>
              </w:rPr>
              <w:t>1.2.5.01.99.03.1.00000</w:t>
            </w:r>
          </w:p>
        </w:tc>
        <w:tc>
          <w:tcPr>
            <w:tcW w:w="4391" w:type="dxa"/>
          </w:tcPr>
          <w:p>
            <w:pPr>
              <w:pStyle w:val="TableParagraph"/>
              <w:spacing w:before="55"/>
              <w:ind w:left="314"/>
              <w:rPr>
                <w:sz w:val="14"/>
              </w:rPr>
            </w:pPr>
            <w:r>
              <w:rPr>
                <w:sz w:val="14"/>
              </w:rPr>
              <w:t>Equipos fotográficos y revelado-valores de </w:t>
            </w:r>
            <w:r>
              <w:rPr>
                <w:spacing w:val="-4"/>
                <w:sz w:val="14"/>
              </w:rPr>
              <w:t>orig</w:t>
            </w:r>
          </w:p>
        </w:tc>
        <w:tc>
          <w:tcPr>
            <w:tcW w:w="1955" w:type="dxa"/>
          </w:tcPr>
          <w:p>
            <w:pPr>
              <w:pStyle w:val="TableParagraph"/>
              <w:spacing w:before="55"/>
              <w:ind w:left="672"/>
              <w:rPr>
                <w:sz w:val="14"/>
              </w:rPr>
            </w:pPr>
            <w:r>
              <w:rPr>
                <w:spacing w:val="-2"/>
                <w:sz w:val="14"/>
              </w:rPr>
              <w:t>5,765,509.32</w:t>
            </w:r>
          </w:p>
        </w:tc>
        <w:tc>
          <w:tcPr>
            <w:tcW w:w="1872" w:type="dxa"/>
          </w:tcPr>
          <w:p>
            <w:pPr>
              <w:pStyle w:val="TableParagraph"/>
              <w:spacing w:before="55"/>
              <w:ind w:left="426"/>
              <w:rPr>
                <w:sz w:val="14"/>
              </w:rPr>
            </w:pPr>
            <w:r>
              <w:rPr>
                <w:spacing w:val="-2"/>
                <w:sz w:val="14"/>
              </w:rPr>
              <w:t>5,765,509.32</w:t>
            </w:r>
          </w:p>
        </w:tc>
        <w:tc>
          <w:tcPr>
            <w:tcW w:w="1328" w:type="dxa"/>
          </w:tcPr>
          <w:p>
            <w:pPr>
              <w:pStyle w:val="TableParagraph"/>
              <w:spacing w:before="55"/>
              <w:ind w:right="229"/>
              <w:jc w:val="right"/>
              <w:rPr>
                <w:sz w:val="14"/>
              </w:rPr>
            </w:pPr>
            <w:r>
              <w:rPr>
                <w:spacing w:val="-4"/>
                <w:sz w:val="14"/>
              </w:rPr>
              <w:t>0.00</w:t>
            </w:r>
          </w:p>
        </w:tc>
      </w:tr>
      <w:tr>
        <w:trPr>
          <w:trHeight w:val="270" w:hRule="atLeast"/>
        </w:trPr>
        <w:tc>
          <w:tcPr>
            <w:tcW w:w="2706" w:type="dxa"/>
          </w:tcPr>
          <w:p>
            <w:pPr>
              <w:pStyle w:val="TableParagraph"/>
              <w:spacing w:before="56"/>
              <w:ind w:left="230"/>
              <w:rPr>
                <w:sz w:val="14"/>
              </w:rPr>
            </w:pPr>
            <w:r>
              <w:rPr>
                <w:spacing w:val="-2"/>
                <w:sz w:val="14"/>
              </w:rPr>
              <w:t>1.2.5.01.99.03.3</w:t>
            </w:r>
          </w:p>
        </w:tc>
        <w:tc>
          <w:tcPr>
            <w:tcW w:w="4391" w:type="dxa"/>
          </w:tcPr>
          <w:p>
            <w:pPr>
              <w:pStyle w:val="TableParagraph"/>
              <w:spacing w:before="56"/>
              <w:ind w:left="314"/>
              <w:rPr>
                <w:sz w:val="14"/>
              </w:rPr>
            </w:pPr>
            <w:r>
              <w:rPr>
                <w:sz w:val="14"/>
              </w:rPr>
              <w:t>Equipos fotográficos y revelado-</w:t>
            </w:r>
            <w:r>
              <w:rPr>
                <w:spacing w:val="-2"/>
                <w:sz w:val="14"/>
              </w:rPr>
              <w:t>depreciaciones</w:t>
            </w:r>
          </w:p>
        </w:tc>
        <w:tc>
          <w:tcPr>
            <w:tcW w:w="1955" w:type="dxa"/>
          </w:tcPr>
          <w:p>
            <w:pPr>
              <w:pStyle w:val="TableParagraph"/>
              <w:spacing w:before="56"/>
              <w:ind w:left="588"/>
              <w:rPr>
                <w:sz w:val="14"/>
              </w:rPr>
            </w:pPr>
            <w:r>
              <w:rPr>
                <w:sz w:val="14"/>
              </w:rPr>
              <w:t>-</w:t>
            </w:r>
            <w:r>
              <w:rPr>
                <w:spacing w:val="-2"/>
                <w:sz w:val="14"/>
              </w:rPr>
              <w:t>4,313,822.57</w:t>
            </w:r>
          </w:p>
        </w:tc>
        <w:tc>
          <w:tcPr>
            <w:tcW w:w="1872" w:type="dxa"/>
          </w:tcPr>
          <w:p>
            <w:pPr>
              <w:pStyle w:val="TableParagraph"/>
              <w:spacing w:before="56"/>
              <w:ind w:left="342"/>
              <w:rPr>
                <w:sz w:val="14"/>
              </w:rPr>
            </w:pPr>
            <w:r>
              <w:rPr>
                <w:sz w:val="14"/>
              </w:rPr>
              <w:t>-</w:t>
            </w:r>
            <w:r>
              <w:rPr>
                <w:spacing w:val="-2"/>
                <w:sz w:val="14"/>
              </w:rPr>
              <w:t>4,280,315.54</w:t>
            </w:r>
          </w:p>
        </w:tc>
        <w:tc>
          <w:tcPr>
            <w:tcW w:w="1328" w:type="dxa"/>
          </w:tcPr>
          <w:p>
            <w:pPr>
              <w:pStyle w:val="TableParagraph"/>
              <w:spacing w:before="56"/>
              <w:ind w:left="256"/>
              <w:rPr>
                <w:sz w:val="14"/>
              </w:rPr>
            </w:pPr>
            <w:r>
              <w:rPr>
                <w:sz w:val="14"/>
              </w:rPr>
              <w:t>-</w:t>
            </w:r>
            <w:r>
              <w:rPr>
                <w:spacing w:val="-2"/>
                <w:sz w:val="14"/>
              </w:rPr>
              <w:t>33,507.03</w:t>
            </w:r>
          </w:p>
        </w:tc>
      </w:tr>
      <w:tr>
        <w:trPr>
          <w:trHeight w:val="270" w:hRule="atLeast"/>
        </w:trPr>
        <w:tc>
          <w:tcPr>
            <w:tcW w:w="2706" w:type="dxa"/>
          </w:tcPr>
          <w:p>
            <w:pPr>
              <w:pStyle w:val="TableParagraph"/>
              <w:spacing w:before="55"/>
              <w:ind w:left="230"/>
              <w:rPr>
                <w:sz w:val="14"/>
              </w:rPr>
            </w:pPr>
            <w:r>
              <w:rPr>
                <w:spacing w:val="-2"/>
                <w:sz w:val="14"/>
              </w:rPr>
              <w:t>1.2.5.01.99.03.3.00000</w:t>
            </w:r>
          </w:p>
        </w:tc>
        <w:tc>
          <w:tcPr>
            <w:tcW w:w="4391" w:type="dxa"/>
          </w:tcPr>
          <w:p>
            <w:pPr>
              <w:pStyle w:val="TableParagraph"/>
              <w:spacing w:before="55"/>
              <w:ind w:left="314"/>
              <w:rPr>
                <w:sz w:val="14"/>
              </w:rPr>
            </w:pPr>
            <w:r>
              <w:rPr>
                <w:sz w:val="14"/>
              </w:rPr>
              <w:t>Equipos fotográficos y revelado-</w:t>
            </w:r>
            <w:r>
              <w:rPr>
                <w:spacing w:val="-2"/>
                <w:sz w:val="14"/>
              </w:rPr>
              <w:t>depreciaciones</w:t>
            </w:r>
          </w:p>
        </w:tc>
        <w:tc>
          <w:tcPr>
            <w:tcW w:w="1955" w:type="dxa"/>
          </w:tcPr>
          <w:p>
            <w:pPr>
              <w:pStyle w:val="TableParagraph"/>
              <w:spacing w:before="55"/>
              <w:ind w:left="588"/>
              <w:rPr>
                <w:sz w:val="14"/>
              </w:rPr>
            </w:pPr>
            <w:r>
              <w:rPr>
                <w:sz w:val="14"/>
              </w:rPr>
              <w:t>-</w:t>
            </w:r>
            <w:r>
              <w:rPr>
                <w:spacing w:val="-2"/>
                <w:sz w:val="14"/>
              </w:rPr>
              <w:t>4,313,822.57</w:t>
            </w:r>
          </w:p>
        </w:tc>
        <w:tc>
          <w:tcPr>
            <w:tcW w:w="1872" w:type="dxa"/>
          </w:tcPr>
          <w:p>
            <w:pPr>
              <w:pStyle w:val="TableParagraph"/>
              <w:spacing w:before="55"/>
              <w:ind w:left="342"/>
              <w:rPr>
                <w:sz w:val="14"/>
              </w:rPr>
            </w:pPr>
            <w:r>
              <w:rPr>
                <w:sz w:val="14"/>
              </w:rPr>
              <w:t>-</w:t>
            </w:r>
            <w:r>
              <w:rPr>
                <w:spacing w:val="-2"/>
                <w:sz w:val="14"/>
              </w:rPr>
              <w:t>4,280,315.54</w:t>
            </w:r>
          </w:p>
        </w:tc>
        <w:tc>
          <w:tcPr>
            <w:tcW w:w="1328" w:type="dxa"/>
          </w:tcPr>
          <w:p>
            <w:pPr>
              <w:pStyle w:val="TableParagraph"/>
              <w:spacing w:before="55"/>
              <w:ind w:left="256"/>
              <w:rPr>
                <w:sz w:val="14"/>
              </w:rPr>
            </w:pPr>
            <w:r>
              <w:rPr>
                <w:sz w:val="14"/>
              </w:rPr>
              <w:t>-</w:t>
            </w:r>
            <w:r>
              <w:rPr>
                <w:spacing w:val="-2"/>
                <w:sz w:val="14"/>
              </w:rPr>
              <w:t>33,507.03</w:t>
            </w:r>
          </w:p>
        </w:tc>
      </w:tr>
      <w:tr>
        <w:trPr>
          <w:trHeight w:val="270" w:hRule="atLeast"/>
        </w:trPr>
        <w:tc>
          <w:tcPr>
            <w:tcW w:w="2706" w:type="dxa"/>
          </w:tcPr>
          <w:p>
            <w:pPr>
              <w:pStyle w:val="TableParagraph"/>
              <w:spacing w:before="56"/>
              <w:ind w:left="230"/>
              <w:rPr>
                <w:sz w:val="14"/>
              </w:rPr>
            </w:pPr>
            <w:r>
              <w:rPr>
                <w:spacing w:val="-2"/>
                <w:sz w:val="14"/>
              </w:rPr>
              <w:t>1.2.5.01.99.03.3.00000.0001</w:t>
            </w:r>
          </w:p>
        </w:tc>
        <w:tc>
          <w:tcPr>
            <w:tcW w:w="4391" w:type="dxa"/>
          </w:tcPr>
          <w:p>
            <w:pPr>
              <w:pStyle w:val="TableParagraph"/>
              <w:spacing w:before="56"/>
              <w:ind w:left="314"/>
              <w:rPr>
                <w:sz w:val="14"/>
              </w:rPr>
            </w:pPr>
            <w:r>
              <w:rPr>
                <w:sz w:val="14"/>
              </w:rPr>
              <w:t>Equipos fotográficos y revelado-</w:t>
            </w:r>
            <w:r>
              <w:rPr>
                <w:spacing w:val="-2"/>
                <w:sz w:val="14"/>
              </w:rPr>
              <w:t>deprec.acum.:va</w:t>
            </w:r>
          </w:p>
        </w:tc>
        <w:tc>
          <w:tcPr>
            <w:tcW w:w="1955" w:type="dxa"/>
          </w:tcPr>
          <w:p>
            <w:pPr>
              <w:pStyle w:val="TableParagraph"/>
              <w:spacing w:before="56"/>
              <w:ind w:left="588"/>
              <w:rPr>
                <w:sz w:val="14"/>
              </w:rPr>
            </w:pPr>
            <w:r>
              <w:rPr>
                <w:sz w:val="14"/>
              </w:rPr>
              <w:t>-</w:t>
            </w:r>
            <w:r>
              <w:rPr>
                <w:spacing w:val="-2"/>
                <w:sz w:val="14"/>
              </w:rPr>
              <w:t>4,313,822.57</w:t>
            </w:r>
          </w:p>
        </w:tc>
        <w:tc>
          <w:tcPr>
            <w:tcW w:w="1872" w:type="dxa"/>
          </w:tcPr>
          <w:p>
            <w:pPr>
              <w:pStyle w:val="TableParagraph"/>
              <w:spacing w:before="56"/>
              <w:ind w:left="342"/>
              <w:rPr>
                <w:sz w:val="14"/>
              </w:rPr>
            </w:pPr>
            <w:r>
              <w:rPr>
                <w:sz w:val="14"/>
              </w:rPr>
              <w:t>-</w:t>
            </w:r>
            <w:r>
              <w:rPr>
                <w:spacing w:val="-2"/>
                <w:sz w:val="14"/>
              </w:rPr>
              <w:t>4,280,315.54</w:t>
            </w:r>
          </w:p>
        </w:tc>
        <w:tc>
          <w:tcPr>
            <w:tcW w:w="1328" w:type="dxa"/>
          </w:tcPr>
          <w:p>
            <w:pPr>
              <w:pStyle w:val="TableParagraph"/>
              <w:spacing w:before="56"/>
              <w:ind w:left="256"/>
              <w:rPr>
                <w:sz w:val="14"/>
              </w:rPr>
            </w:pPr>
            <w:r>
              <w:rPr>
                <w:sz w:val="14"/>
              </w:rPr>
              <w:t>-</w:t>
            </w:r>
            <w:r>
              <w:rPr>
                <w:spacing w:val="-2"/>
                <w:sz w:val="14"/>
              </w:rPr>
              <w:t>33,507.03</w:t>
            </w:r>
          </w:p>
        </w:tc>
      </w:tr>
      <w:tr>
        <w:trPr>
          <w:trHeight w:val="270" w:hRule="atLeast"/>
        </w:trPr>
        <w:tc>
          <w:tcPr>
            <w:tcW w:w="2706" w:type="dxa"/>
          </w:tcPr>
          <w:p>
            <w:pPr>
              <w:pStyle w:val="TableParagraph"/>
              <w:spacing w:before="55"/>
              <w:ind w:left="230"/>
              <w:rPr>
                <w:sz w:val="14"/>
              </w:rPr>
            </w:pPr>
            <w:r>
              <w:rPr>
                <w:spacing w:val="-2"/>
                <w:sz w:val="14"/>
              </w:rPr>
              <w:t>1.2.5.01.99.99</w:t>
            </w:r>
          </w:p>
        </w:tc>
        <w:tc>
          <w:tcPr>
            <w:tcW w:w="4391" w:type="dxa"/>
          </w:tcPr>
          <w:p>
            <w:pPr>
              <w:pStyle w:val="TableParagraph"/>
              <w:spacing w:before="55"/>
              <w:ind w:left="314"/>
              <w:rPr>
                <w:sz w:val="14"/>
              </w:rPr>
            </w:pPr>
            <w:r>
              <w:rPr>
                <w:sz w:val="14"/>
              </w:rPr>
              <w:t>Otras maquinarias, equipos y mobiliarios </w:t>
            </w:r>
            <w:r>
              <w:rPr>
                <w:spacing w:val="-2"/>
                <w:sz w:val="14"/>
              </w:rPr>
              <w:t>divers</w:t>
            </w:r>
          </w:p>
        </w:tc>
        <w:tc>
          <w:tcPr>
            <w:tcW w:w="1955" w:type="dxa"/>
          </w:tcPr>
          <w:p>
            <w:pPr>
              <w:pStyle w:val="TableParagraph"/>
              <w:spacing w:before="55"/>
              <w:ind w:left="597"/>
              <w:rPr>
                <w:sz w:val="14"/>
              </w:rPr>
            </w:pPr>
            <w:r>
              <w:rPr>
                <w:spacing w:val="-2"/>
                <w:sz w:val="14"/>
              </w:rPr>
              <w:t>27,128,738.31</w:t>
            </w:r>
          </w:p>
        </w:tc>
        <w:tc>
          <w:tcPr>
            <w:tcW w:w="1872" w:type="dxa"/>
          </w:tcPr>
          <w:p>
            <w:pPr>
              <w:pStyle w:val="TableParagraph"/>
              <w:spacing w:before="55"/>
              <w:ind w:left="352"/>
              <w:rPr>
                <w:sz w:val="14"/>
              </w:rPr>
            </w:pPr>
            <w:r>
              <w:rPr>
                <w:spacing w:val="-2"/>
                <w:sz w:val="14"/>
              </w:rPr>
              <w:t>27,419,263.35</w:t>
            </w:r>
          </w:p>
        </w:tc>
        <w:tc>
          <w:tcPr>
            <w:tcW w:w="1328" w:type="dxa"/>
          </w:tcPr>
          <w:p>
            <w:pPr>
              <w:pStyle w:val="TableParagraph"/>
              <w:spacing w:before="55"/>
              <w:ind w:left="165"/>
              <w:rPr>
                <w:sz w:val="14"/>
              </w:rPr>
            </w:pPr>
            <w:r>
              <w:rPr>
                <w:sz w:val="14"/>
              </w:rPr>
              <w:t>-</w:t>
            </w:r>
            <w:r>
              <w:rPr>
                <w:spacing w:val="-2"/>
                <w:sz w:val="14"/>
              </w:rPr>
              <w:t>290,525.04</w:t>
            </w:r>
          </w:p>
        </w:tc>
      </w:tr>
      <w:tr>
        <w:trPr>
          <w:trHeight w:val="270" w:hRule="atLeast"/>
        </w:trPr>
        <w:tc>
          <w:tcPr>
            <w:tcW w:w="2706" w:type="dxa"/>
          </w:tcPr>
          <w:p>
            <w:pPr>
              <w:pStyle w:val="TableParagraph"/>
              <w:spacing w:before="56"/>
              <w:ind w:left="230"/>
              <w:rPr>
                <w:sz w:val="14"/>
              </w:rPr>
            </w:pPr>
            <w:r>
              <w:rPr>
                <w:spacing w:val="-2"/>
                <w:sz w:val="14"/>
              </w:rPr>
              <w:t>1.2.5.01.99.99.1</w:t>
            </w:r>
          </w:p>
        </w:tc>
        <w:tc>
          <w:tcPr>
            <w:tcW w:w="4391" w:type="dxa"/>
          </w:tcPr>
          <w:p>
            <w:pPr>
              <w:pStyle w:val="TableParagraph"/>
              <w:spacing w:before="56"/>
              <w:ind w:left="314"/>
              <w:rPr>
                <w:sz w:val="14"/>
              </w:rPr>
            </w:pPr>
            <w:r>
              <w:rPr>
                <w:sz w:val="14"/>
              </w:rPr>
              <w:t>Otras maq.,equipos y mob.diverso-valores de </w:t>
            </w:r>
            <w:r>
              <w:rPr>
                <w:spacing w:val="-5"/>
                <w:sz w:val="14"/>
              </w:rPr>
              <w:t>ori</w:t>
            </w:r>
          </w:p>
        </w:tc>
        <w:tc>
          <w:tcPr>
            <w:tcW w:w="1955" w:type="dxa"/>
          </w:tcPr>
          <w:p>
            <w:pPr>
              <w:pStyle w:val="TableParagraph"/>
              <w:spacing w:before="56"/>
              <w:ind w:left="507"/>
              <w:rPr>
                <w:sz w:val="14"/>
              </w:rPr>
            </w:pPr>
            <w:r>
              <w:rPr>
                <w:spacing w:val="-2"/>
                <w:sz w:val="14"/>
              </w:rPr>
              <w:t>109,809,421.07</w:t>
            </w:r>
          </w:p>
        </w:tc>
        <w:tc>
          <w:tcPr>
            <w:tcW w:w="1872" w:type="dxa"/>
          </w:tcPr>
          <w:p>
            <w:pPr>
              <w:pStyle w:val="TableParagraph"/>
              <w:spacing w:before="56"/>
              <w:ind w:left="262"/>
              <w:rPr>
                <w:sz w:val="14"/>
              </w:rPr>
            </w:pPr>
            <w:r>
              <w:rPr>
                <w:spacing w:val="-2"/>
                <w:sz w:val="14"/>
              </w:rPr>
              <w:t>109,809,421.07</w:t>
            </w:r>
          </w:p>
        </w:tc>
        <w:tc>
          <w:tcPr>
            <w:tcW w:w="1328" w:type="dxa"/>
          </w:tcPr>
          <w:p>
            <w:pPr>
              <w:pStyle w:val="TableParagraph"/>
              <w:spacing w:before="56"/>
              <w:ind w:right="229"/>
              <w:jc w:val="right"/>
              <w:rPr>
                <w:sz w:val="14"/>
              </w:rPr>
            </w:pPr>
            <w:r>
              <w:rPr>
                <w:spacing w:val="-4"/>
                <w:sz w:val="14"/>
              </w:rPr>
              <w:t>0.00</w:t>
            </w:r>
          </w:p>
        </w:tc>
      </w:tr>
      <w:tr>
        <w:trPr>
          <w:trHeight w:val="270" w:hRule="atLeast"/>
        </w:trPr>
        <w:tc>
          <w:tcPr>
            <w:tcW w:w="2706" w:type="dxa"/>
          </w:tcPr>
          <w:p>
            <w:pPr>
              <w:pStyle w:val="TableParagraph"/>
              <w:spacing w:before="55"/>
              <w:ind w:left="230"/>
              <w:rPr>
                <w:sz w:val="14"/>
              </w:rPr>
            </w:pPr>
            <w:r>
              <w:rPr>
                <w:spacing w:val="-2"/>
                <w:sz w:val="14"/>
              </w:rPr>
              <w:t>1.2.5.01.99.99.1.00000</w:t>
            </w:r>
          </w:p>
        </w:tc>
        <w:tc>
          <w:tcPr>
            <w:tcW w:w="4391" w:type="dxa"/>
          </w:tcPr>
          <w:p>
            <w:pPr>
              <w:pStyle w:val="TableParagraph"/>
              <w:spacing w:before="55"/>
              <w:ind w:left="314"/>
              <w:rPr>
                <w:sz w:val="14"/>
              </w:rPr>
            </w:pPr>
            <w:r>
              <w:rPr>
                <w:sz w:val="14"/>
              </w:rPr>
              <w:t>Otras maq.,equipos y mob.diverso-valores de </w:t>
            </w:r>
            <w:r>
              <w:rPr>
                <w:spacing w:val="-5"/>
                <w:sz w:val="14"/>
              </w:rPr>
              <w:t>ori</w:t>
            </w:r>
          </w:p>
        </w:tc>
        <w:tc>
          <w:tcPr>
            <w:tcW w:w="1955" w:type="dxa"/>
          </w:tcPr>
          <w:p>
            <w:pPr>
              <w:pStyle w:val="TableParagraph"/>
              <w:spacing w:before="55"/>
              <w:ind w:left="507"/>
              <w:rPr>
                <w:sz w:val="14"/>
              </w:rPr>
            </w:pPr>
            <w:r>
              <w:rPr>
                <w:spacing w:val="-2"/>
                <w:sz w:val="14"/>
              </w:rPr>
              <w:t>109,809,421.07</w:t>
            </w:r>
          </w:p>
        </w:tc>
        <w:tc>
          <w:tcPr>
            <w:tcW w:w="1872" w:type="dxa"/>
          </w:tcPr>
          <w:p>
            <w:pPr>
              <w:pStyle w:val="TableParagraph"/>
              <w:spacing w:before="55"/>
              <w:ind w:left="262"/>
              <w:rPr>
                <w:sz w:val="14"/>
              </w:rPr>
            </w:pPr>
            <w:r>
              <w:rPr>
                <w:spacing w:val="-2"/>
                <w:sz w:val="14"/>
              </w:rPr>
              <w:t>109,809,421.07</w:t>
            </w:r>
          </w:p>
        </w:tc>
        <w:tc>
          <w:tcPr>
            <w:tcW w:w="1328" w:type="dxa"/>
          </w:tcPr>
          <w:p>
            <w:pPr>
              <w:pStyle w:val="TableParagraph"/>
              <w:spacing w:before="55"/>
              <w:ind w:right="229"/>
              <w:jc w:val="right"/>
              <w:rPr>
                <w:sz w:val="14"/>
              </w:rPr>
            </w:pPr>
            <w:r>
              <w:rPr>
                <w:spacing w:val="-4"/>
                <w:sz w:val="14"/>
              </w:rPr>
              <w:t>0.00</w:t>
            </w:r>
          </w:p>
        </w:tc>
      </w:tr>
      <w:tr>
        <w:trPr>
          <w:trHeight w:val="270" w:hRule="atLeast"/>
        </w:trPr>
        <w:tc>
          <w:tcPr>
            <w:tcW w:w="2706" w:type="dxa"/>
          </w:tcPr>
          <w:p>
            <w:pPr>
              <w:pStyle w:val="TableParagraph"/>
              <w:spacing w:before="56"/>
              <w:ind w:left="230"/>
              <w:rPr>
                <w:sz w:val="14"/>
              </w:rPr>
            </w:pPr>
            <w:r>
              <w:rPr>
                <w:spacing w:val="-2"/>
                <w:sz w:val="14"/>
              </w:rPr>
              <w:t>1.2.5.01.99.99.3</w:t>
            </w:r>
          </w:p>
        </w:tc>
        <w:tc>
          <w:tcPr>
            <w:tcW w:w="4391" w:type="dxa"/>
          </w:tcPr>
          <w:p>
            <w:pPr>
              <w:pStyle w:val="TableParagraph"/>
              <w:spacing w:before="56"/>
              <w:ind w:left="314"/>
              <w:rPr>
                <w:sz w:val="14"/>
              </w:rPr>
            </w:pPr>
            <w:r>
              <w:rPr>
                <w:sz w:val="14"/>
              </w:rPr>
              <w:t>Otras maq.,equipos y mob.diverso-</w:t>
            </w:r>
            <w:r>
              <w:rPr>
                <w:spacing w:val="-2"/>
                <w:sz w:val="14"/>
              </w:rPr>
              <w:t>depreciaciones</w:t>
            </w:r>
          </w:p>
        </w:tc>
        <w:tc>
          <w:tcPr>
            <w:tcW w:w="1955" w:type="dxa"/>
          </w:tcPr>
          <w:p>
            <w:pPr>
              <w:pStyle w:val="TableParagraph"/>
              <w:spacing w:before="56"/>
              <w:ind w:left="512"/>
              <w:rPr>
                <w:sz w:val="14"/>
              </w:rPr>
            </w:pPr>
            <w:r>
              <w:rPr>
                <w:sz w:val="14"/>
              </w:rPr>
              <w:t>-</w:t>
            </w:r>
            <w:r>
              <w:rPr>
                <w:spacing w:val="-2"/>
                <w:sz w:val="14"/>
              </w:rPr>
              <w:t>82,680,682.76</w:t>
            </w:r>
          </w:p>
        </w:tc>
        <w:tc>
          <w:tcPr>
            <w:tcW w:w="1872" w:type="dxa"/>
          </w:tcPr>
          <w:p>
            <w:pPr>
              <w:pStyle w:val="TableParagraph"/>
              <w:spacing w:before="56"/>
              <w:ind w:left="268"/>
              <w:rPr>
                <w:sz w:val="14"/>
              </w:rPr>
            </w:pPr>
            <w:r>
              <w:rPr>
                <w:sz w:val="14"/>
              </w:rPr>
              <w:t>-</w:t>
            </w:r>
            <w:r>
              <w:rPr>
                <w:spacing w:val="-2"/>
                <w:sz w:val="14"/>
              </w:rPr>
              <w:t>82,390,157.72</w:t>
            </w:r>
          </w:p>
        </w:tc>
        <w:tc>
          <w:tcPr>
            <w:tcW w:w="1328" w:type="dxa"/>
          </w:tcPr>
          <w:p>
            <w:pPr>
              <w:pStyle w:val="TableParagraph"/>
              <w:spacing w:before="56"/>
              <w:ind w:left="165"/>
              <w:rPr>
                <w:sz w:val="14"/>
              </w:rPr>
            </w:pPr>
            <w:r>
              <w:rPr>
                <w:sz w:val="14"/>
              </w:rPr>
              <w:t>-</w:t>
            </w:r>
            <w:r>
              <w:rPr>
                <w:spacing w:val="-2"/>
                <w:sz w:val="14"/>
              </w:rPr>
              <w:t>290,525.04</w:t>
            </w:r>
          </w:p>
        </w:tc>
      </w:tr>
      <w:tr>
        <w:trPr>
          <w:trHeight w:val="270" w:hRule="atLeast"/>
        </w:trPr>
        <w:tc>
          <w:tcPr>
            <w:tcW w:w="2706" w:type="dxa"/>
          </w:tcPr>
          <w:p>
            <w:pPr>
              <w:pStyle w:val="TableParagraph"/>
              <w:spacing w:before="55"/>
              <w:ind w:left="230"/>
              <w:rPr>
                <w:sz w:val="14"/>
              </w:rPr>
            </w:pPr>
            <w:r>
              <w:rPr>
                <w:spacing w:val="-2"/>
                <w:sz w:val="14"/>
              </w:rPr>
              <w:t>1.2.5.01.99.99.3.00000</w:t>
            </w:r>
          </w:p>
        </w:tc>
        <w:tc>
          <w:tcPr>
            <w:tcW w:w="4391" w:type="dxa"/>
          </w:tcPr>
          <w:p>
            <w:pPr>
              <w:pStyle w:val="TableParagraph"/>
              <w:spacing w:before="55"/>
              <w:ind w:left="314"/>
              <w:rPr>
                <w:sz w:val="14"/>
              </w:rPr>
            </w:pPr>
            <w:r>
              <w:rPr>
                <w:sz w:val="14"/>
              </w:rPr>
              <w:t>Otras maq.,equipos y mob.diverso-</w:t>
            </w:r>
            <w:r>
              <w:rPr>
                <w:spacing w:val="-2"/>
                <w:sz w:val="14"/>
              </w:rPr>
              <w:t>depreciaciones</w:t>
            </w:r>
          </w:p>
        </w:tc>
        <w:tc>
          <w:tcPr>
            <w:tcW w:w="1955" w:type="dxa"/>
          </w:tcPr>
          <w:p>
            <w:pPr>
              <w:pStyle w:val="TableParagraph"/>
              <w:spacing w:before="55"/>
              <w:ind w:left="512"/>
              <w:rPr>
                <w:sz w:val="14"/>
              </w:rPr>
            </w:pPr>
            <w:r>
              <w:rPr>
                <w:sz w:val="14"/>
              </w:rPr>
              <w:t>-</w:t>
            </w:r>
            <w:r>
              <w:rPr>
                <w:spacing w:val="-2"/>
                <w:sz w:val="14"/>
              </w:rPr>
              <w:t>82,680,682.76</w:t>
            </w:r>
          </w:p>
        </w:tc>
        <w:tc>
          <w:tcPr>
            <w:tcW w:w="1872" w:type="dxa"/>
          </w:tcPr>
          <w:p>
            <w:pPr>
              <w:pStyle w:val="TableParagraph"/>
              <w:spacing w:before="55"/>
              <w:ind w:left="268"/>
              <w:rPr>
                <w:sz w:val="14"/>
              </w:rPr>
            </w:pPr>
            <w:r>
              <w:rPr>
                <w:sz w:val="14"/>
              </w:rPr>
              <w:t>-</w:t>
            </w:r>
            <w:r>
              <w:rPr>
                <w:spacing w:val="-2"/>
                <w:sz w:val="14"/>
              </w:rPr>
              <w:t>82,390,157.72</w:t>
            </w:r>
          </w:p>
        </w:tc>
        <w:tc>
          <w:tcPr>
            <w:tcW w:w="1328" w:type="dxa"/>
          </w:tcPr>
          <w:p>
            <w:pPr>
              <w:pStyle w:val="TableParagraph"/>
              <w:spacing w:before="55"/>
              <w:ind w:left="165"/>
              <w:rPr>
                <w:sz w:val="14"/>
              </w:rPr>
            </w:pPr>
            <w:r>
              <w:rPr>
                <w:sz w:val="14"/>
              </w:rPr>
              <w:t>-</w:t>
            </w:r>
            <w:r>
              <w:rPr>
                <w:spacing w:val="-2"/>
                <w:sz w:val="14"/>
              </w:rPr>
              <w:t>290,525.04</w:t>
            </w:r>
          </w:p>
        </w:tc>
      </w:tr>
      <w:tr>
        <w:trPr>
          <w:trHeight w:val="321" w:hRule="atLeast"/>
        </w:trPr>
        <w:tc>
          <w:tcPr>
            <w:tcW w:w="2706" w:type="dxa"/>
          </w:tcPr>
          <w:p>
            <w:pPr>
              <w:pStyle w:val="TableParagraph"/>
              <w:spacing w:before="56"/>
              <w:ind w:left="230"/>
              <w:rPr>
                <w:sz w:val="14"/>
              </w:rPr>
            </w:pPr>
            <w:r>
              <w:rPr>
                <w:spacing w:val="-2"/>
                <w:sz w:val="14"/>
              </w:rPr>
              <w:t>1.2.5.01.99.99.3.00000.0001</w:t>
            </w:r>
          </w:p>
        </w:tc>
        <w:tc>
          <w:tcPr>
            <w:tcW w:w="4391" w:type="dxa"/>
          </w:tcPr>
          <w:p>
            <w:pPr>
              <w:pStyle w:val="TableParagraph"/>
              <w:spacing w:before="56"/>
              <w:ind w:left="314"/>
              <w:rPr>
                <w:sz w:val="14"/>
              </w:rPr>
            </w:pPr>
            <w:r>
              <w:rPr>
                <w:sz w:val="14"/>
              </w:rPr>
              <w:t>Otras maq.,equipos y mob.diverso-</w:t>
            </w:r>
            <w:r>
              <w:rPr>
                <w:spacing w:val="-2"/>
                <w:sz w:val="14"/>
              </w:rPr>
              <w:t>deprec.acum.:v</w:t>
            </w:r>
          </w:p>
        </w:tc>
        <w:tc>
          <w:tcPr>
            <w:tcW w:w="1955" w:type="dxa"/>
          </w:tcPr>
          <w:p>
            <w:pPr>
              <w:pStyle w:val="TableParagraph"/>
              <w:spacing w:before="56"/>
              <w:ind w:left="512"/>
              <w:rPr>
                <w:sz w:val="14"/>
              </w:rPr>
            </w:pPr>
            <w:r>
              <w:rPr>
                <w:sz w:val="14"/>
              </w:rPr>
              <w:t>-</w:t>
            </w:r>
            <w:r>
              <w:rPr>
                <w:spacing w:val="-2"/>
                <w:sz w:val="14"/>
              </w:rPr>
              <w:t>82,680,682.76</w:t>
            </w:r>
          </w:p>
        </w:tc>
        <w:tc>
          <w:tcPr>
            <w:tcW w:w="1872" w:type="dxa"/>
          </w:tcPr>
          <w:p>
            <w:pPr>
              <w:pStyle w:val="TableParagraph"/>
              <w:spacing w:before="56"/>
              <w:ind w:left="268"/>
              <w:rPr>
                <w:sz w:val="14"/>
              </w:rPr>
            </w:pPr>
            <w:r>
              <w:rPr>
                <w:sz w:val="14"/>
              </w:rPr>
              <w:t>-</w:t>
            </w:r>
            <w:r>
              <w:rPr>
                <w:spacing w:val="-2"/>
                <w:sz w:val="14"/>
              </w:rPr>
              <w:t>82,390,157.72</w:t>
            </w:r>
          </w:p>
        </w:tc>
        <w:tc>
          <w:tcPr>
            <w:tcW w:w="1328" w:type="dxa"/>
          </w:tcPr>
          <w:p>
            <w:pPr>
              <w:pStyle w:val="TableParagraph"/>
              <w:spacing w:before="56"/>
              <w:ind w:left="165"/>
              <w:rPr>
                <w:sz w:val="14"/>
              </w:rPr>
            </w:pPr>
            <w:r>
              <w:rPr>
                <w:sz w:val="14"/>
              </w:rPr>
              <w:t>-</w:t>
            </w:r>
            <w:r>
              <w:rPr>
                <w:spacing w:val="-2"/>
                <w:sz w:val="14"/>
              </w:rPr>
              <w:t>290,525.04</w:t>
            </w:r>
          </w:p>
        </w:tc>
      </w:tr>
      <w:tr>
        <w:trPr>
          <w:trHeight w:val="288" w:hRule="atLeast"/>
        </w:trPr>
        <w:tc>
          <w:tcPr>
            <w:tcW w:w="2706" w:type="dxa"/>
          </w:tcPr>
          <w:p>
            <w:pPr>
              <w:pStyle w:val="TableParagraph"/>
              <w:spacing w:line="161" w:lineRule="exact" w:before="107"/>
              <w:ind w:left="410"/>
              <w:rPr>
                <w:sz w:val="16"/>
              </w:rPr>
            </w:pPr>
            <w:r>
              <w:rPr>
                <w:sz w:val="16"/>
              </w:rPr>
              <w:t>El</w:t>
            </w:r>
            <w:r>
              <w:rPr>
                <w:spacing w:val="8"/>
                <w:sz w:val="16"/>
              </w:rPr>
              <w:t> </w:t>
            </w:r>
            <w:r>
              <w:rPr>
                <w:sz w:val="16"/>
              </w:rPr>
              <w:t>saldo</w:t>
            </w:r>
            <w:r>
              <w:rPr>
                <w:spacing w:val="8"/>
                <w:sz w:val="16"/>
              </w:rPr>
              <w:t> </w:t>
            </w:r>
            <w:r>
              <w:rPr>
                <w:sz w:val="16"/>
              </w:rPr>
              <w:t>de</w:t>
            </w:r>
            <w:r>
              <w:rPr>
                <w:spacing w:val="8"/>
                <w:sz w:val="16"/>
              </w:rPr>
              <w:t> </w:t>
            </w:r>
            <w:r>
              <w:rPr>
                <w:sz w:val="16"/>
              </w:rPr>
              <w:t>esta</w:t>
            </w:r>
            <w:r>
              <w:rPr>
                <w:spacing w:val="8"/>
                <w:sz w:val="16"/>
              </w:rPr>
              <w:t> </w:t>
            </w:r>
            <w:r>
              <w:rPr>
                <w:spacing w:val="-2"/>
                <w:sz w:val="16"/>
              </w:rPr>
              <w:t>cuenta</w:t>
            </w:r>
          </w:p>
        </w:tc>
        <w:tc>
          <w:tcPr>
            <w:tcW w:w="4391" w:type="dxa"/>
          </w:tcPr>
          <w:p>
            <w:pPr>
              <w:pStyle w:val="TableParagraph"/>
              <w:spacing w:line="161" w:lineRule="exact" w:before="107"/>
              <w:ind w:left="52"/>
              <w:rPr>
                <w:sz w:val="16"/>
              </w:rPr>
            </w:pPr>
            <w:r>
              <w:rPr>
                <w:sz w:val="16"/>
              </w:rPr>
              <w:t>representa</w:t>
            </w:r>
            <w:r>
              <w:rPr>
                <w:spacing w:val="8"/>
                <w:sz w:val="16"/>
              </w:rPr>
              <w:t> </w:t>
            </w:r>
            <w:r>
              <w:rPr>
                <w:sz w:val="16"/>
              </w:rPr>
              <w:t>el</w:t>
            </w:r>
            <w:r>
              <w:rPr>
                <w:spacing w:val="8"/>
                <w:sz w:val="16"/>
              </w:rPr>
              <w:t> </w:t>
            </w:r>
            <w:r>
              <w:rPr>
                <w:sz w:val="16"/>
              </w:rPr>
              <w:t>total</w:t>
            </w:r>
            <w:r>
              <w:rPr>
                <w:spacing w:val="8"/>
                <w:sz w:val="16"/>
              </w:rPr>
              <w:t> </w:t>
            </w:r>
            <w:r>
              <w:rPr>
                <w:sz w:val="16"/>
              </w:rPr>
              <w:t>neto</w:t>
            </w:r>
            <w:r>
              <w:rPr>
                <w:spacing w:val="8"/>
                <w:sz w:val="16"/>
              </w:rPr>
              <w:t> </w:t>
            </w:r>
            <w:r>
              <w:rPr>
                <w:sz w:val="16"/>
              </w:rPr>
              <w:t>de</w:t>
            </w:r>
            <w:r>
              <w:rPr>
                <w:spacing w:val="8"/>
                <w:sz w:val="16"/>
              </w:rPr>
              <w:t> </w:t>
            </w:r>
            <w:r>
              <w:rPr>
                <w:sz w:val="16"/>
              </w:rPr>
              <w:t>activos</w:t>
            </w:r>
            <w:r>
              <w:rPr>
                <w:spacing w:val="8"/>
                <w:sz w:val="16"/>
              </w:rPr>
              <w:t> </w:t>
            </w:r>
            <w:r>
              <w:rPr>
                <w:sz w:val="16"/>
              </w:rPr>
              <w:t>fijos</w:t>
            </w:r>
            <w:r>
              <w:rPr>
                <w:spacing w:val="8"/>
                <w:sz w:val="16"/>
              </w:rPr>
              <w:t> </w:t>
            </w:r>
            <w:r>
              <w:rPr>
                <w:spacing w:val="-5"/>
                <w:sz w:val="16"/>
              </w:rPr>
              <w:t>en</w:t>
            </w:r>
          </w:p>
        </w:tc>
        <w:tc>
          <w:tcPr>
            <w:tcW w:w="1955" w:type="dxa"/>
          </w:tcPr>
          <w:p>
            <w:pPr>
              <w:pStyle w:val="TableParagraph"/>
              <w:spacing w:line="161" w:lineRule="exact" w:before="107"/>
              <w:ind w:left="52"/>
              <w:rPr>
                <w:sz w:val="16"/>
              </w:rPr>
            </w:pPr>
            <w:r>
              <w:rPr>
                <w:sz w:val="16"/>
              </w:rPr>
              <w:t>los</w:t>
            </w:r>
            <w:r>
              <w:rPr>
                <w:spacing w:val="6"/>
                <w:sz w:val="16"/>
              </w:rPr>
              <w:t> </w:t>
            </w:r>
            <w:r>
              <w:rPr>
                <w:sz w:val="16"/>
              </w:rPr>
              <w:t>que</w:t>
            </w:r>
            <w:r>
              <w:rPr>
                <w:spacing w:val="8"/>
                <w:sz w:val="16"/>
              </w:rPr>
              <w:t> </w:t>
            </w:r>
            <w:r>
              <w:rPr>
                <w:sz w:val="16"/>
              </w:rPr>
              <w:t>se</w:t>
            </w:r>
            <w:r>
              <w:rPr>
                <w:spacing w:val="8"/>
                <w:sz w:val="16"/>
              </w:rPr>
              <w:t> </w:t>
            </w:r>
            <w:r>
              <w:rPr>
                <w:spacing w:val="-2"/>
                <w:sz w:val="16"/>
              </w:rPr>
              <w:t>incluyen</w:t>
            </w:r>
          </w:p>
        </w:tc>
        <w:tc>
          <w:tcPr>
            <w:tcW w:w="1872" w:type="dxa"/>
          </w:tcPr>
          <w:p>
            <w:pPr>
              <w:pStyle w:val="TableParagraph"/>
              <w:spacing w:line="161" w:lineRule="exact" w:before="107"/>
              <w:ind w:left="52" w:right="-15"/>
              <w:rPr>
                <w:sz w:val="16"/>
              </w:rPr>
            </w:pPr>
            <w:r>
              <w:rPr>
                <w:sz w:val="16"/>
              </w:rPr>
              <w:t>terrenos,</w:t>
            </w:r>
            <w:r>
              <w:rPr>
                <w:spacing w:val="8"/>
                <w:sz w:val="16"/>
              </w:rPr>
              <w:t> </w:t>
            </w:r>
            <w:r>
              <w:rPr>
                <w:spacing w:val="-2"/>
                <w:sz w:val="16"/>
              </w:rPr>
              <w:t>edificios</w:t>
            </w:r>
          </w:p>
        </w:tc>
        <w:tc>
          <w:tcPr>
            <w:tcW w:w="1328" w:type="dxa"/>
          </w:tcPr>
          <w:p>
            <w:pPr>
              <w:pStyle w:val="TableParagraph"/>
              <w:spacing w:line="161" w:lineRule="exact" w:before="107"/>
              <w:ind w:right="46"/>
              <w:jc w:val="right"/>
              <w:rPr>
                <w:sz w:val="16"/>
              </w:rPr>
            </w:pPr>
            <w:r>
              <w:rPr>
                <w:sz w:val="16"/>
              </w:rPr>
              <w:t>y</w:t>
            </w:r>
            <w:r>
              <w:rPr>
                <w:spacing w:val="8"/>
                <w:sz w:val="16"/>
              </w:rPr>
              <w:t> </w:t>
            </w:r>
            <w:r>
              <w:rPr>
                <w:spacing w:val="-2"/>
                <w:sz w:val="16"/>
              </w:rPr>
              <w:t>maquinaria</w:t>
            </w:r>
          </w:p>
        </w:tc>
      </w:tr>
    </w:tbl>
    <w:p>
      <w:pPr>
        <w:pStyle w:val="BodyText"/>
        <w:spacing w:line="297" w:lineRule="auto" w:before="48"/>
        <w:ind w:left="520" w:right="240"/>
        <w:jc w:val="both"/>
      </w:pPr>
      <w:r>
        <w:rPr/>
        <w:t>y equipo. Las subcuentas muestran tipo de activo, revaluaciones y depreciaciones acumuladas. Se excluyen los </w:t>
      </w:r>
      <w:r>
        <w:rPr/>
        <w:t>activos intangibles y los bienes históricos y culturales. En las Notas Generales, ver la número 2.4 de Propiedad, Planta y Equipo, así como la 7 referente a los Bienes No Concesionados.</w:t>
      </w:r>
      <w:r>
        <w:rPr>
          <w:spacing w:val="80"/>
        </w:rPr>
        <w:t> </w:t>
      </w:r>
      <w:r>
        <w:rPr/>
        <w:t>Este período se registró</w:t>
      </w:r>
      <w:r>
        <w:rPr>
          <w:spacing w:val="80"/>
        </w:rPr>
        <w:t> </w:t>
      </w:r>
      <w:r>
        <w:rPr/>
        <w:t>la depreciación de edificios y depreciación de activos fijos.</w:t>
      </w:r>
    </w:p>
    <w:p>
      <w:pPr>
        <w:pStyle w:val="Heading6"/>
        <w:tabs>
          <w:tab w:pos="1232" w:val="left" w:leader="none"/>
        </w:tabs>
        <w:spacing w:before="91"/>
      </w:pPr>
      <w:r>
        <w:rPr/>
        <w:t>NOTA </w:t>
      </w:r>
      <w:r>
        <w:rPr>
          <w:spacing w:val="-5"/>
        </w:rPr>
        <w:t>No.</w:t>
      </w:r>
      <w:r>
        <w:rPr/>
        <w:tab/>
        <w:t>13</w:t>
      </w:r>
      <w:r>
        <w:rPr>
          <w:spacing w:val="60"/>
        </w:rPr>
        <w:t> </w:t>
      </w:r>
      <w:r>
        <w:rPr/>
        <w:t>Bienes históricos y </w:t>
      </w:r>
      <w:r>
        <w:rPr>
          <w:spacing w:val="-2"/>
        </w:rPr>
        <w:t>culturales</w:t>
      </w:r>
    </w:p>
    <w:p>
      <w:pPr>
        <w:pStyle w:val="BodyText"/>
        <w:spacing w:before="8"/>
        <w:rPr>
          <w:b/>
          <w:sz w:val="15"/>
        </w:rPr>
      </w:pPr>
    </w:p>
    <w:p>
      <w:pPr>
        <w:pStyle w:val="BodyText"/>
        <w:spacing w:line="297" w:lineRule="auto" w:before="1"/>
        <w:ind w:left="520"/>
      </w:pPr>
      <w:r>
        <w:rPr/>
        <w:t>El saldo de esta cuenta representa las piezas y obras históricas y de colección, propiedad de la Contraloría General de </w:t>
      </w:r>
      <w:r>
        <w:rPr/>
        <w:t>la República, las cuales han sido declaradas de carácter cultural.</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4"/>
        <w:ind w:left="160"/>
      </w:pPr>
      <w:r>
        <w:rPr>
          <w:spacing w:val="-2"/>
        </w:rPr>
        <w:t>1.2.5.05</w:t>
      </w:r>
    </w:p>
    <w:p>
      <w:pPr>
        <w:spacing w:before="100"/>
        <w:ind w:left="160" w:right="0" w:firstLine="0"/>
        <w:jc w:val="left"/>
        <w:rPr>
          <w:b/>
          <w:sz w:val="14"/>
        </w:rPr>
      </w:pPr>
      <w:r>
        <w:rPr/>
        <w:br w:type="column"/>
      </w:r>
      <w:r>
        <w:rPr>
          <w:b/>
          <w:sz w:val="14"/>
          <w:u w:val="single"/>
        </w:rPr>
        <w:t> </w:t>
      </w:r>
      <w:r>
        <w:rPr>
          <w:b/>
          <w:spacing w:val="-2"/>
          <w:sz w:val="14"/>
          <w:u w:val="single"/>
        </w:rPr>
        <w:t>174,888,130.00</w:t>
      </w:r>
    </w:p>
    <w:p>
      <w:pPr>
        <w:tabs>
          <w:tab w:pos="2710" w:val="left" w:leader="none"/>
        </w:tabs>
        <w:spacing w:before="100"/>
        <w:ind w:left="160" w:right="0" w:firstLine="0"/>
        <w:jc w:val="left"/>
        <w:rPr>
          <w:b/>
          <w:sz w:val="14"/>
        </w:rPr>
      </w:pPr>
      <w:r>
        <w:rPr/>
        <w:br w:type="column"/>
      </w:r>
      <w:r>
        <w:rPr>
          <w:b/>
          <w:spacing w:val="-1"/>
          <w:sz w:val="14"/>
          <w:u w:val="single"/>
        </w:rPr>
        <w:t> </w:t>
      </w:r>
      <w:r>
        <w:rPr>
          <w:b/>
          <w:spacing w:val="-2"/>
          <w:sz w:val="14"/>
          <w:u w:val="single"/>
        </w:rPr>
        <w:t>174,888,130.00</w:t>
      </w:r>
      <w:r>
        <w:rPr>
          <w:b/>
          <w:sz w:val="14"/>
        </w:rPr>
        <w:tab/>
      </w:r>
      <w:r>
        <w:rPr>
          <w:b/>
          <w:sz w:val="14"/>
          <w:u w:val="single"/>
        </w:rPr>
        <w:t> 0.00</w:t>
      </w:r>
    </w:p>
    <w:p>
      <w:pPr>
        <w:spacing w:after="0"/>
        <w:jc w:val="left"/>
        <w:rPr>
          <w:sz w:val="14"/>
        </w:rPr>
        <w:sectPr>
          <w:type w:val="continuous"/>
          <w:pgSz w:w="13680" w:h="15840"/>
          <w:pgMar w:header="284" w:footer="776" w:top="1220" w:bottom="1200" w:left="560" w:right="560"/>
          <w:cols w:num="3" w:equalWidth="0">
            <w:col w:w="969" w:space="6502"/>
            <w:col w:w="1461" w:space="248"/>
            <w:col w:w="3380"/>
          </w:cols>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4393"/>
        <w:gridCol w:w="2034"/>
        <w:gridCol w:w="1739"/>
        <w:gridCol w:w="1471"/>
      </w:tblGrid>
      <w:tr>
        <w:trPr>
          <w:trHeight w:val="378" w:hRule="atLeast"/>
        </w:trPr>
        <w:tc>
          <w:tcPr>
            <w:tcW w:w="2549" w:type="dxa"/>
          </w:tcPr>
          <w:p>
            <w:pPr>
              <w:pStyle w:val="TableParagraph"/>
              <w:spacing w:before="0"/>
              <w:rPr>
                <w:rFonts w:ascii="Times New Roman"/>
                <w:sz w:val="14"/>
              </w:rPr>
            </w:pPr>
          </w:p>
        </w:tc>
        <w:tc>
          <w:tcPr>
            <w:tcW w:w="4393" w:type="dxa"/>
          </w:tcPr>
          <w:p>
            <w:pPr>
              <w:pStyle w:val="TableParagraph"/>
              <w:spacing w:before="0"/>
              <w:rPr>
                <w:rFonts w:ascii="Times New Roman"/>
                <w:sz w:val="14"/>
              </w:rPr>
            </w:pPr>
          </w:p>
        </w:tc>
        <w:tc>
          <w:tcPr>
            <w:tcW w:w="2034" w:type="dxa"/>
          </w:tcPr>
          <w:p>
            <w:pPr>
              <w:pStyle w:val="TableParagraph"/>
              <w:spacing w:before="0"/>
              <w:ind w:left="563"/>
              <w:rPr>
                <w:b/>
                <w:sz w:val="20"/>
              </w:rPr>
            </w:pPr>
            <w:r>
              <w:rPr>
                <w:b/>
                <w:spacing w:val="-2"/>
                <w:sz w:val="20"/>
                <w:u w:val="single"/>
              </w:rPr>
              <w:t>30/06/2022</w:t>
            </w:r>
          </w:p>
        </w:tc>
        <w:tc>
          <w:tcPr>
            <w:tcW w:w="1739" w:type="dxa"/>
          </w:tcPr>
          <w:p>
            <w:pPr>
              <w:pStyle w:val="TableParagraph"/>
              <w:spacing w:before="0"/>
              <w:ind w:left="194"/>
              <w:rPr>
                <w:b/>
                <w:sz w:val="20"/>
              </w:rPr>
            </w:pPr>
            <w:r>
              <w:rPr>
                <w:b/>
                <w:spacing w:val="-2"/>
                <w:sz w:val="20"/>
                <w:u w:val="single"/>
              </w:rPr>
              <w:t>31/05/2022</w:t>
            </w:r>
          </w:p>
        </w:tc>
        <w:tc>
          <w:tcPr>
            <w:tcW w:w="1471" w:type="dxa"/>
          </w:tcPr>
          <w:p>
            <w:pPr>
              <w:pStyle w:val="TableParagraph"/>
              <w:spacing w:before="0"/>
              <w:ind w:right="43"/>
              <w:jc w:val="right"/>
              <w:rPr>
                <w:b/>
                <w:sz w:val="20"/>
              </w:rPr>
            </w:pPr>
            <w:r>
              <w:rPr>
                <w:b/>
                <w:spacing w:val="-2"/>
                <w:sz w:val="20"/>
                <w:u w:val="single"/>
              </w:rPr>
              <w:t>Diferencia</w:t>
            </w:r>
          </w:p>
        </w:tc>
      </w:tr>
      <w:tr>
        <w:trPr>
          <w:trHeight w:val="410" w:hRule="atLeast"/>
        </w:trPr>
        <w:tc>
          <w:tcPr>
            <w:tcW w:w="2549" w:type="dxa"/>
          </w:tcPr>
          <w:p>
            <w:pPr>
              <w:pStyle w:val="TableParagraph"/>
              <w:spacing w:before="4"/>
              <w:rPr>
                <w:b/>
                <w:sz w:val="13"/>
              </w:rPr>
            </w:pPr>
          </w:p>
          <w:p>
            <w:pPr>
              <w:pStyle w:val="TableParagraph"/>
              <w:spacing w:before="0"/>
              <w:ind w:left="50"/>
              <w:rPr>
                <w:sz w:val="14"/>
              </w:rPr>
            </w:pPr>
            <w:r>
              <w:rPr>
                <w:spacing w:val="-2"/>
                <w:sz w:val="14"/>
              </w:rPr>
              <w:t>1.2.5.05.02</w:t>
            </w:r>
          </w:p>
        </w:tc>
        <w:tc>
          <w:tcPr>
            <w:tcW w:w="4393" w:type="dxa"/>
          </w:tcPr>
          <w:p>
            <w:pPr>
              <w:pStyle w:val="TableParagraph"/>
              <w:spacing w:before="4"/>
              <w:rPr>
                <w:b/>
                <w:sz w:val="13"/>
              </w:rPr>
            </w:pPr>
          </w:p>
          <w:p>
            <w:pPr>
              <w:pStyle w:val="TableParagraph"/>
              <w:spacing w:before="0"/>
              <w:ind w:left="471"/>
              <w:rPr>
                <w:sz w:val="14"/>
              </w:rPr>
            </w:pPr>
            <w:r>
              <w:rPr>
                <w:sz w:val="14"/>
              </w:rPr>
              <w:t>Piezas y obras históricas y de </w:t>
            </w:r>
            <w:r>
              <w:rPr>
                <w:spacing w:val="-2"/>
                <w:sz w:val="14"/>
              </w:rPr>
              <w:t>colección</w:t>
            </w:r>
          </w:p>
        </w:tc>
        <w:tc>
          <w:tcPr>
            <w:tcW w:w="2034" w:type="dxa"/>
          </w:tcPr>
          <w:p>
            <w:pPr>
              <w:pStyle w:val="TableParagraph"/>
              <w:spacing w:before="4"/>
              <w:rPr>
                <w:b/>
                <w:sz w:val="13"/>
              </w:rPr>
            </w:pPr>
          </w:p>
          <w:p>
            <w:pPr>
              <w:pStyle w:val="TableParagraph"/>
              <w:spacing w:before="0"/>
              <w:ind w:right="193"/>
              <w:jc w:val="right"/>
              <w:rPr>
                <w:sz w:val="14"/>
              </w:rPr>
            </w:pPr>
            <w:r>
              <w:rPr>
                <w:spacing w:val="-2"/>
                <w:sz w:val="14"/>
              </w:rPr>
              <w:t>174,888,130.00</w:t>
            </w:r>
          </w:p>
        </w:tc>
        <w:tc>
          <w:tcPr>
            <w:tcW w:w="1739" w:type="dxa"/>
          </w:tcPr>
          <w:p>
            <w:pPr>
              <w:pStyle w:val="TableParagraph"/>
              <w:spacing w:before="4"/>
              <w:rPr>
                <w:b/>
                <w:sz w:val="13"/>
              </w:rPr>
            </w:pPr>
          </w:p>
          <w:p>
            <w:pPr>
              <w:pStyle w:val="TableParagraph"/>
              <w:spacing w:before="0"/>
              <w:ind w:right="222"/>
              <w:jc w:val="right"/>
              <w:rPr>
                <w:sz w:val="14"/>
              </w:rPr>
            </w:pPr>
            <w:r>
              <w:rPr>
                <w:spacing w:val="-2"/>
                <w:sz w:val="14"/>
              </w:rPr>
              <w:t>174,888,130.00</w:t>
            </w:r>
          </w:p>
        </w:tc>
        <w:tc>
          <w:tcPr>
            <w:tcW w:w="1471" w:type="dxa"/>
          </w:tcPr>
          <w:p>
            <w:pPr>
              <w:pStyle w:val="TableParagraph"/>
              <w:spacing w:before="4"/>
              <w:rPr>
                <w:b/>
                <w:sz w:val="13"/>
              </w:rPr>
            </w:pPr>
          </w:p>
          <w:p>
            <w:pPr>
              <w:pStyle w:val="TableParagraph"/>
              <w:spacing w:before="0"/>
              <w:ind w:right="163"/>
              <w:jc w:val="right"/>
              <w:rPr>
                <w:sz w:val="14"/>
              </w:rPr>
            </w:pPr>
            <w:r>
              <w:rPr>
                <w:spacing w:val="-4"/>
                <w:sz w:val="14"/>
              </w:rPr>
              <w:t>0.00</w:t>
            </w:r>
          </w:p>
        </w:tc>
      </w:tr>
      <w:tr>
        <w:trPr>
          <w:trHeight w:val="314" w:hRule="atLeast"/>
        </w:trPr>
        <w:tc>
          <w:tcPr>
            <w:tcW w:w="2549" w:type="dxa"/>
          </w:tcPr>
          <w:p>
            <w:pPr>
              <w:pStyle w:val="TableParagraph"/>
              <w:spacing w:before="100"/>
              <w:ind w:left="230"/>
              <w:rPr>
                <w:sz w:val="14"/>
              </w:rPr>
            </w:pPr>
            <w:r>
              <w:rPr>
                <w:spacing w:val="-2"/>
                <w:sz w:val="14"/>
              </w:rPr>
              <w:t>1.2.5.05.02.01</w:t>
            </w:r>
          </w:p>
        </w:tc>
        <w:tc>
          <w:tcPr>
            <w:tcW w:w="4393" w:type="dxa"/>
          </w:tcPr>
          <w:p>
            <w:pPr>
              <w:pStyle w:val="TableParagraph"/>
              <w:spacing w:before="100"/>
              <w:ind w:left="471"/>
              <w:rPr>
                <w:sz w:val="14"/>
              </w:rPr>
            </w:pPr>
            <w:r>
              <w:rPr>
                <w:sz w:val="14"/>
              </w:rPr>
              <w:t>Obras de </w:t>
            </w:r>
            <w:r>
              <w:rPr>
                <w:spacing w:val="-4"/>
                <w:sz w:val="14"/>
              </w:rPr>
              <w:t>arte</w:t>
            </w:r>
          </w:p>
        </w:tc>
        <w:tc>
          <w:tcPr>
            <w:tcW w:w="2034" w:type="dxa"/>
          </w:tcPr>
          <w:p>
            <w:pPr>
              <w:pStyle w:val="TableParagraph"/>
              <w:spacing w:before="100"/>
              <w:ind w:right="193"/>
              <w:jc w:val="right"/>
              <w:rPr>
                <w:sz w:val="14"/>
              </w:rPr>
            </w:pPr>
            <w:r>
              <w:rPr>
                <w:spacing w:val="-2"/>
                <w:sz w:val="14"/>
              </w:rPr>
              <w:t>145,206,450.00</w:t>
            </w:r>
          </w:p>
        </w:tc>
        <w:tc>
          <w:tcPr>
            <w:tcW w:w="1739" w:type="dxa"/>
          </w:tcPr>
          <w:p>
            <w:pPr>
              <w:pStyle w:val="TableParagraph"/>
              <w:spacing w:before="100"/>
              <w:ind w:right="222"/>
              <w:jc w:val="right"/>
              <w:rPr>
                <w:sz w:val="14"/>
              </w:rPr>
            </w:pPr>
            <w:r>
              <w:rPr>
                <w:spacing w:val="-2"/>
                <w:sz w:val="14"/>
              </w:rPr>
              <w:t>145,206,450.00</w:t>
            </w:r>
          </w:p>
        </w:tc>
        <w:tc>
          <w:tcPr>
            <w:tcW w:w="1471" w:type="dxa"/>
          </w:tcPr>
          <w:p>
            <w:pPr>
              <w:pStyle w:val="TableParagraph"/>
              <w:spacing w:before="100"/>
              <w:ind w:right="163"/>
              <w:jc w:val="right"/>
              <w:rPr>
                <w:sz w:val="14"/>
              </w:rPr>
            </w:pPr>
            <w:r>
              <w:rPr>
                <w:spacing w:val="-4"/>
                <w:sz w:val="14"/>
              </w:rPr>
              <w:t>0.00</w:t>
            </w:r>
          </w:p>
        </w:tc>
      </w:tr>
      <w:tr>
        <w:trPr>
          <w:trHeight w:val="270" w:hRule="atLeast"/>
        </w:trPr>
        <w:tc>
          <w:tcPr>
            <w:tcW w:w="2549" w:type="dxa"/>
          </w:tcPr>
          <w:p>
            <w:pPr>
              <w:pStyle w:val="TableParagraph"/>
              <w:spacing w:before="55"/>
              <w:ind w:left="230"/>
              <w:rPr>
                <w:sz w:val="14"/>
              </w:rPr>
            </w:pPr>
            <w:r>
              <w:rPr>
                <w:spacing w:val="-2"/>
                <w:sz w:val="14"/>
              </w:rPr>
              <w:t>1.2.5.05.02.01.1</w:t>
            </w:r>
          </w:p>
        </w:tc>
        <w:tc>
          <w:tcPr>
            <w:tcW w:w="4393" w:type="dxa"/>
          </w:tcPr>
          <w:p>
            <w:pPr>
              <w:pStyle w:val="TableParagraph"/>
              <w:spacing w:before="55"/>
              <w:ind w:left="471"/>
              <w:rPr>
                <w:sz w:val="14"/>
              </w:rPr>
            </w:pPr>
            <w:r>
              <w:rPr>
                <w:sz w:val="14"/>
              </w:rPr>
              <w:t>Obras de arte-valores de </w:t>
            </w:r>
            <w:r>
              <w:rPr>
                <w:spacing w:val="-2"/>
                <w:sz w:val="14"/>
              </w:rPr>
              <w:t>origen</w:t>
            </w:r>
          </w:p>
        </w:tc>
        <w:tc>
          <w:tcPr>
            <w:tcW w:w="2034" w:type="dxa"/>
          </w:tcPr>
          <w:p>
            <w:pPr>
              <w:pStyle w:val="TableParagraph"/>
              <w:spacing w:before="55"/>
              <w:ind w:right="193"/>
              <w:jc w:val="right"/>
              <w:rPr>
                <w:sz w:val="14"/>
              </w:rPr>
            </w:pPr>
            <w:r>
              <w:rPr>
                <w:spacing w:val="-2"/>
                <w:sz w:val="14"/>
              </w:rPr>
              <w:t>142,573,550.00</w:t>
            </w:r>
          </w:p>
        </w:tc>
        <w:tc>
          <w:tcPr>
            <w:tcW w:w="1739" w:type="dxa"/>
          </w:tcPr>
          <w:p>
            <w:pPr>
              <w:pStyle w:val="TableParagraph"/>
              <w:spacing w:before="55"/>
              <w:ind w:right="222"/>
              <w:jc w:val="right"/>
              <w:rPr>
                <w:sz w:val="14"/>
              </w:rPr>
            </w:pPr>
            <w:r>
              <w:rPr>
                <w:spacing w:val="-2"/>
                <w:sz w:val="14"/>
              </w:rPr>
              <w:t>142,573,550.00</w:t>
            </w:r>
          </w:p>
        </w:tc>
        <w:tc>
          <w:tcPr>
            <w:tcW w:w="1471" w:type="dxa"/>
          </w:tcPr>
          <w:p>
            <w:pPr>
              <w:pStyle w:val="TableParagraph"/>
              <w:spacing w:before="55"/>
              <w:ind w:right="163"/>
              <w:jc w:val="right"/>
              <w:rPr>
                <w:sz w:val="14"/>
              </w:rPr>
            </w:pPr>
            <w:r>
              <w:rPr>
                <w:spacing w:val="-4"/>
                <w:sz w:val="14"/>
              </w:rPr>
              <w:t>0.00</w:t>
            </w:r>
          </w:p>
        </w:tc>
      </w:tr>
      <w:tr>
        <w:trPr>
          <w:trHeight w:val="270" w:hRule="atLeast"/>
        </w:trPr>
        <w:tc>
          <w:tcPr>
            <w:tcW w:w="2549" w:type="dxa"/>
          </w:tcPr>
          <w:p>
            <w:pPr>
              <w:pStyle w:val="TableParagraph"/>
              <w:spacing w:before="56"/>
              <w:ind w:right="468"/>
              <w:jc w:val="right"/>
              <w:rPr>
                <w:sz w:val="14"/>
              </w:rPr>
            </w:pPr>
            <w:r>
              <w:rPr>
                <w:spacing w:val="-2"/>
                <w:sz w:val="14"/>
              </w:rPr>
              <w:t>1.2.5.05.02.01.1.00000</w:t>
            </w:r>
          </w:p>
        </w:tc>
        <w:tc>
          <w:tcPr>
            <w:tcW w:w="4393" w:type="dxa"/>
          </w:tcPr>
          <w:p>
            <w:pPr>
              <w:pStyle w:val="TableParagraph"/>
              <w:spacing w:before="56"/>
              <w:ind w:left="471"/>
              <w:rPr>
                <w:sz w:val="14"/>
              </w:rPr>
            </w:pPr>
            <w:r>
              <w:rPr>
                <w:sz w:val="14"/>
              </w:rPr>
              <w:t>Obras de arte-valores de </w:t>
            </w:r>
            <w:r>
              <w:rPr>
                <w:spacing w:val="-2"/>
                <w:sz w:val="14"/>
              </w:rPr>
              <w:t>origen</w:t>
            </w:r>
          </w:p>
        </w:tc>
        <w:tc>
          <w:tcPr>
            <w:tcW w:w="2034" w:type="dxa"/>
          </w:tcPr>
          <w:p>
            <w:pPr>
              <w:pStyle w:val="TableParagraph"/>
              <w:spacing w:before="56"/>
              <w:ind w:right="193"/>
              <w:jc w:val="right"/>
              <w:rPr>
                <w:sz w:val="14"/>
              </w:rPr>
            </w:pPr>
            <w:r>
              <w:rPr>
                <w:spacing w:val="-2"/>
                <w:sz w:val="14"/>
              </w:rPr>
              <w:t>142,573,550.00</w:t>
            </w:r>
          </w:p>
        </w:tc>
        <w:tc>
          <w:tcPr>
            <w:tcW w:w="1739" w:type="dxa"/>
          </w:tcPr>
          <w:p>
            <w:pPr>
              <w:pStyle w:val="TableParagraph"/>
              <w:spacing w:before="56"/>
              <w:ind w:right="222"/>
              <w:jc w:val="right"/>
              <w:rPr>
                <w:sz w:val="14"/>
              </w:rPr>
            </w:pPr>
            <w:r>
              <w:rPr>
                <w:spacing w:val="-2"/>
                <w:sz w:val="14"/>
              </w:rPr>
              <w:t>142,573,550.00</w:t>
            </w:r>
          </w:p>
        </w:tc>
        <w:tc>
          <w:tcPr>
            <w:tcW w:w="1471" w:type="dxa"/>
          </w:tcPr>
          <w:p>
            <w:pPr>
              <w:pStyle w:val="TableParagraph"/>
              <w:spacing w:before="56"/>
              <w:ind w:right="163"/>
              <w:jc w:val="right"/>
              <w:rPr>
                <w:sz w:val="14"/>
              </w:rPr>
            </w:pPr>
            <w:r>
              <w:rPr>
                <w:spacing w:val="-4"/>
                <w:sz w:val="14"/>
              </w:rPr>
              <w:t>0.00</w:t>
            </w:r>
          </w:p>
        </w:tc>
      </w:tr>
      <w:tr>
        <w:trPr>
          <w:trHeight w:val="270" w:hRule="atLeast"/>
        </w:trPr>
        <w:tc>
          <w:tcPr>
            <w:tcW w:w="2549" w:type="dxa"/>
          </w:tcPr>
          <w:p>
            <w:pPr>
              <w:pStyle w:val="TableParagraph"/>
              <w:spacing w:before="55"/>
              <w:ind w:left="230"/>
              <w:rPr>
                <w:sz w:val="14"/>
              </w:rPr>
            </w:pPr>
            <w:r>
              <w:rPr>
                <w:spacing w:val="-2"/>
                <w:sz w:val="14"/>
              </w:rPr>
              <w:t>1.2.5.05.02.01.5</w:t>
            </w:r>
          </w:p>
        </w:tc>
        <w:tc>
          <w:tcPr>
            <w:tcW w:w="4393" w:type="dxa"/>
          </w:tcPr>
          <w:p>
            <w:pPr>
              <w:pStyle w:val="TableParagraph"/>
              <w:spacing w:before="55"/>
              <w:ind w:left="471"/>
              <w:rPr>
                <w:sz w:val="14"/>
              </w:rPr>
            </w:pPr>
            <w:r>
              <w:rPr>
                <w:sz w:val="14"/>
              </w:rPr>
              <w:t>Obras de arte-</w:t>
            </w:r>
            <w:r>
              <w:rPr>
                <w:spacing w:val="-2"/>
                <w:sz w:val="14"/>
              </w:rPr>
              <w:t>mejoras</w:t>
            </w:r>
          </w:p>
        </w:tc>
        <w:tc>
          <w:tcPr>
            <w:tcW w:w="2034" w:type="dxa"/>
          </w:tcPr>
          <w:p>
            <w:pPr>
              <w:pStyle w:val="TableParagraph"/>
              <w:spacing w:before="55"/>
              <w:ind w:right="196"/>
              <w:jc w:val="right"/>
              <w:rPr>
                <w:sz w:val="14"/>
              </w:rPr>
            </w:pPr>
            <w:r>
              <w:rPr>
                <w:spacing w:val="-2"/>
                <w:sz w:val="14"/>
              </w:rPr>
              <w:t>2,632,900.00</w:t>
            </w:r>
          </w:p>
        </w:tc>
        <w:tc>
          <w:tcPr>
            <w:tcW w:w="1739" w:type="dxa"/>
          </w:tcPr>
          <w:p>
            <w:pPr>
              <w:pStyle w:val="TableParagraph"/>
              <w:spacing w:before="55"/>
              <w:ind w:right="225"/>
              <w:jc w:val="right"/>
              <w:rPr>
                <w:sz w:val="14"/>
              </w:rPr>
            </w:pPr>
            <w:r>
              <w:rPr>
                <w:spacing w:val="-2"/>
                <w:sz w:val="14"/>
              </w:rPr>
              <w:t>2,632,900.00</w:t>
            </w:r>
          </w:p>
        </w:tc>
        <w:tc>
          <w:tcPr>
            <w:tcW w:w="1471" w:type="dxa"/>
          </w:tcPr>
          <w:p>
            <w:pPr>
              <w:pStyle w:val="TableParagraph"/>
              <w:spacing w:before="55"/>
              <w:ind w:right="163"/>
              <w:jc w:val="right"/>
              <w:rPr>
                <w:sz w:val="14"/>
              </w:rPr>
            </w:pPr>
            <w:r>
              <w:rPr>
                <w:spacing w:val="-4"/>
                <w:sz w:val="14"/>
              </w:rPr>
              <w:t>0.00</w:t>
            </w:r>
          </w:p>
        </w:tc>
      </w:tr>
      <w:tr>
        <w:trPr>
          <w:trHeight w:val="270" w:hRule="atLeast"/>
        </w:trPr>
        <w:tc>
          <w:tcPr>
            <w:tcW w:w="2549" w:type="dxa"/>
          </w:tcPr>
          <w:p>
            <w:pPr>
              <w:pStyle w:val="TableParagraph"/>
              <w:spacing w:before="56"/>
              <w:ind w:right="468"/>
              <w:jc w:val="right"/>
              <w:rPr>
                <w:sz w:val="14"/>
              </w:rPr>
            </w:pPr>
            <w:r>
              <w:rPr>
                <w:spacing w:val="-2"/>
                <w:sz w:val="14"/>
              </w:rPr>
              <w:t>1.2.5.05.02.01.5.00000</w:t>
            </w:r>
          </w:p>
        </w:tc>
        <w:tc>
          <w:tcPr>
            <w:tcW w:w="4393" w:type="dxa"/>
          </w:tcPr>
          <w:p>
            <w:pPr>
              <w:pStyle w:val="TableParagraph"/>
              <w:spacing w:before="56"/>
              <w:ind w:left="471"/>
              <w:rPr>
                <w:sz w:val="14"/>
              </w:rPr>
            </w:pPr>
            <w:r>
              <w:rPr>
                <w:sz w:val="14"/>
              </w:rPr>
              <w:t>Obras de arte-</w:t>
            </w:r>
            <w:r>
              <w:rPr>
                <w:spacing w:val="-2"/>
                <w:sz w:val="14"/>
              </w:rPr>
              <w:t>mejoras</w:t>
            </w:r>
          </w:p>
        </w:tc>
        <w:tc>
          <w:tcPr>
            <w:tcW w:w="2034" w:type="dxa"/>
          </w:tcPr>
          <w:p>
            <w:pPr>
              <w:pStyle w:val="TableParagraph"/>
              <w:spacing w:before="56"/>
              <w:ind w:right="196"/>
              <w:jc w:val="right"/>
              <w:rPr>
                <w:sz w:val="14"/>
              </w:rPr>
            </w:pPr>
            <w:r>
              <w:rPr>
                <w:spacing w:val="-2"/>
                <w:sz w:val="14"/>
              </w:rPr>
              <w:t>2,632,900.00</w:t>
            </w:r>
          </w:p>
        </w:tc>
        <w:tc>
          <w:tcPr>
            <w:tcW w:w="1739" w:type="dxa"/>
          </w:tcPr>
          <w:p>
            <w:pPr>
              <w:pStyle w:val="TableParagraph"/>
              <w:spacing w:before="56"/>
              <w:ind w:right="225"/>
              <w:jc w:val="right"/>
              <w:rPr>
                <w:sz w:val="14"/>
              </w:rPr>
            </w:pPr>
            <w:r>
              <w:rPr>
                <w:spacing w:val="-2"/>
                <w:sz w:val="14"/>
              </w:rPr>
              <w:t>2,632,900.00</w:t>
            </w:r>
          </w:p>
        </w:tc>
        <w:tc>
          <w:tcPr>
            <w:tcW w:w="1471" w:type="dxa"/>
          </w:tcPr>
          <w:p>
            <w:pPr>
              <w:pStyle w:val="TableParagraph"/>
              <w:spacing w:before="56"/>
              <w:ind w:right="163"/>
              <w:jc w:val="right"/>
              <w:rPr>
                <w:sz w:val="14"/>
              </w:rPr>
            </w:pPr>
            <w:r>
              <w:rPr>
                <w:spacing w:val="-4"/>
                <w:sz w:val="14"/>
              </w:rPr>
              <w:t>0.00</w:t>
            </w:r>
          </w:p>
        </w:tc>
      </w:tr>
      <w:tr>
        <w:trPr>
          <w:trHeight w:val="270" w:hRule="atLeast"/>
        </w:trPr>
        <w:tc>
          <w:tcPr>
            <w:tcW w:w="2549" w:type="dxa"/>
          </w:tcPr>
          <w:p>
            <w:pPr>
              <w:pStyle w:val="TableParagraph"/>
              <w:spacing w:before="55"/>
              <w:ind w:left="230"/>
              <w:rPr>
                <w:sz w:val="14"/>
              </w:rPr>
            </w:pPr>
            <w:r>
              <w:rPr>
                <w:spacing w:val="-2"/>
                <w:sz w:val="14"/>
              </w:rPr>
              <w:t>1.2.5.05.02.02</w:t>
            </w:r>
          </w:p>
        </w:tc>
        <w:tc>
          <w:tcPr>
            <w:tcW w:w="4393" w:type="dxa"/>
          </w:tcPr>
          <w:p>
            <w:pPr>
              <w:pStyle w:val="TableParagraph"/>
              <w:spacing w:before="55"/>
              <w:ind w:left="471"/>
              <w:rPr>
                <w:sz w:val="14"/>
              </w:rPr>
            </w:pPr>
            <w:r>
              <w:rPr>
                <w:spacing w:val="-2"/>
                <w:sz w:val="14"/>
              </w:rPr>
              <w:t>Esculturas</w:t>
            </w:r>
          </w:p>
        </w:tc>
        <w:tc>
          <w:tcPr>
            <w:tcW w:w="2034" w:type="dxa"/>
          </w:tcPr>
          <w:p>
            <w:pPr>
              <w:pStyle w:val="TableParagraph"/>
              <w:spacing w:before="55"/>
              <w:ind w:right="187"/>
              <w:jc w:val="right"/>
              <w:rPr>
                <w:sz w:val="14"/>
              </w:rPr>
            </w:pPr>
            <w:r>
              <w:rPr>
                <w:spacing w:val="-2"/>
                <w:sz w:val="14"/>
              </w:rPr>
              <w:t>29,681,680.00</w:t>
            </w:r>
          </w:p>
        </w:tc>
        <w:tc>
          <w:tcPr>
            <w:tcW w:w="1739" w:type="dxa"/>
          </w:tcPr>
          <w:p>
            <w:pPr>
              <w:pStyle w:val="TableParagraph"/>
              <w:spacing w:before="55"/>
              <w:ind w:right="216"/>
              <w:jc w:val="right"/>
              <w:rPr>
                <w:sz w:val="14"/>
              </w:rPr>
            </w:pPr>
            <w:r>
              <w:rPr>
                <w:spacing w:val="-2"/>
                <w:sz w:val="14"/>
              </w:rPr>
              <w:t>29,681,680.00</w:t>
            </w:r>
          </w:p>
        </w:tc>
        <w:tc>
          <w:tcPr>
            <w:tcW w:w="1471" w:type="dxa"/>
          </w:tcPr>
          <w:p>
            <w:pPr>
              <w:pStyle w:val="TableParagraph"/>
              <w:spacing w:before="55"/>
              <w:ind w:right="163"/>
              <w:jc w:val="right"/>
              <w:rPr>
                <w:sz w:val="14"/>
              </w:rPr>
            </w:pPr>
            <w:r>
              <w:rPr>
                <w:spacing w:val="-4"/>
                <w:sz w:val="14"/>
              </w:rPr>
              <w:t>0.00</w:t>
            </w:r>
          </w:p>
        </w:tc>
      </w:tr>
      <w:tr>
        <w:trPr>
          <w:trHeight w:val="270" w:hRule="atLeast"/>
        </w:trPr>
        <w:tc>
          <w:tcPr>
            <w:tcW w:w="2549" w:type="dxa"/>
          </w:tcPr>
          <w:p>
            <w:pPr>
              <w:pStyle w:val="TableParagraph"/>
              <w:spacing w:before="56"/>
              <w:ind w:left="230"/>
              <w:rPr>
                <w:sz w:val="14"/>
              </w:rPr>
            </w:pPr>
            <w:r>
              <w:rPr>
                <w:spacing w:val="-2"/>
                <w:sz w:val="14"/>
              </w:rPr>
              <w:t>1.2.5.05.02.02.1</w:t>
            </w:r>
          </w:p>
        </w:tc>
        <w:tc>
          <w:tcPr>
            <w:tcW w:w="4393" w:type="dxa"/>
          </w:tcPr>
          <w:p>
            <w:pPr>
              <w:pStyle w:val="TableParagraph"/>
              <w:spacing w:before="56"/>
              <w:ind w:left="471"/>
              <w:rPr>
                <w:sz w:val="14"/>
              </w:rPr>
            </w:pPr>
            <w:r>
              <w:rPr>
                <w:sz w:val="14"/>
              </w:rPr>
              <w:t>Esculturas-valores de </w:t>
            </w:r>
            <w:r>
              <w:rPr>
                <w:spacing w:val="-2"/>
                <w:sz w:val="14"/>
              </w:rPr>
              <w:t>origen</w:t>
            </w:r>
          </w:p>
        </w:tc>
        <w:tc>
          <w:tcPr>
            <w:tcW w:w="2034" w:type="dxa"/>
          </w:tcPr>
          <w:p>
            <w:pPr>
              <w:pStyle w:val="TableParagraph"/>
              <w:spacing w:before="56"/>
              <w:ind w:right="187"/>
              <w:jc w:val="right"/>
              <w:rPr>
                <w:sz w:val="14"/>
              </w:rPr>
            </w:pPr>
            <w:r>
              <w:rPr>
                <w:spacing w:val="-2"/>
                <w:sz w:val="14"/>
              </w:rPr>
              <w:t>29,681,680.00</w:t>
            </w:r>
          </w:p>
        </w:tc>
        <w:tc>
          <w:tcPr>
            <w:tcW w:w="1739" w:type="dxa"/>
          </w:tcPr>
          <w:p>
            <w:pPr>
              <w:pStyle w:val="TableParagraph"/>
              <w:spacing w:before="56"/>
              <w:ind w:right="216"/>
              <w:jc w:val="right"/>
              <w:rPr>
                <w:sz w:val="14"/>
              </w:rPr>
            </w:pPr>
            <w:r>
              <w:rPr>
                <w:spacing w:val="-2"/>
                <w:sz w:val="14"/>
              </w:rPr>
              <w:t>29,681,680.00</w:t>
            </w:r>
          </w:p>
        </w:tc>
        <w:tc>
          <w:tcPr>
            <w:tcW w:w="1471" w:type="dxa"/>
          </w:tcPr>
          <w:p>
            <w:pPr>
              <w:pStyle w:val="TableParagraph"/>
              <w:spacing w:before="56"/>
              <w:ind w:right="163"/>
              <w:jc w:val="right"/>
              <w:rPr>
                <w:sz w:val="14"/>
              </w:rPr>
            </w:pPr>
            <w:r>
              <w:rPr>
                <w:spacing w:val="-4"/>
                <w:sz w:val="14"/>
              </w:rPr>
              <w:t>0.00</w:t>
            </w:r>
          </w:p>
        </w:tc>
      </w:tr>
      <w:tr>
        <w:trPr>
          <w:trHeight w:val="214" w:hRule="atLeast"/>
        </w:trPr>
        <w:tc>
          <w:tcPr>
            <w:tcW w:w="2549" w:type="dxa"/>
          </w:tcPr>
          <w:p>
            <w:pPr>
              <w:pStyle w:val="TableParagraph"/>
              <w:spacing w:line="139" w:lineRule="exact" w:before="55"/>
              <w:ind w:right="468"/>
              <w:jc w:val="right"/>
              <w:rPr>
                <w:sz w:val="14"/>
              </w:rPr>
            </w:pPr>
            <w:r>
              <w:rPr>
                <w:spacing w:val="-2"/>
                <w:sz w:val="14"/>
              </w:rPr>
              <w:t>1.2.5.05.02.02.1.00000</w:t>
            </w:r>
          </w:p>
        </w:tc>
        <w:tc>
          <w:tcPr>
            <w:tcW w:w="4393" w:type="dxa"/>
          </w:tcPr>
          <w:p>
            <w:pPr>
              <w:pStyle w:val="TableParagraph"/>
              <w:spacing w:line="139" w:lineRule="exact" w:before="55"/>
              <w:ind w:left="471"/>
              <w:rPr>
                <w:sz w:val="14"/>
              </w:rPr>
            </w:pPr>
            <w:r>
              <w:rPr>
                <w:sz w:val="14"/>
              </w:rPr>
              <w:t>Esculturas-valores de </w:t>
            </w:r>
            <w:r>
              <w:rPr>
                <w:spacing w:val="-2"/>
                <w:sz w:val="14"/>
              </w:rPr>
              <w:t>origen</w:t>
            </w:r>
          </w:p>
        </w:tc>
        <w:tc>
          <w:tcPr>
            <w:tcW w:w="2034" w:type="dxa"/>
          </w:tcPr>
          <w:p>
            <w:pPr>
              <w:pStyle w:val="TableParagraph"/>
              <w:spacing w:line="139" w:lineRule="exact" w:before="55"/>
              <w:ind w:right="187"/>
              <w:jc w:val="right"/>
              <w:rPr>
                <w:sz w:val="14"/>
              </w:rPr>
            </w:pPr>
            <w:r>
              <w:rPr>
                <w:spacing w:val="-2"/>
                <w:sz w:val="14"/>
              </w:rPr>
              <w:t>29,681,680.00</w:t>
            </w:r>
          </w:p>
        </w:tc>
        <w:tc>
          <w:tcPr>
            <w:tcW w:w="1739" w:type="dxa"/>
          </w:tcPr>
          <w:p>
            <w:pPr>
              <w:pStyle w:val="TableParagraph"/>
              <w:spacing w:line="139" w:lineRule="exact" w:before="55"/>
              <w:ind w:right="216"/>
              <w:jc w:val="right"/>
              <w:rPr>
                <w:sz w:val="14"/>
              </w:rPr>
            </w:pPr>
            <w:r>
              <w:rPr>
                <w:spacing w:val="-2"/>
                <w:sz w:val="14"/>
              </w:rPr>
              <w:t>29,681,680.00</w:t>
            </w:r>
          </w:p>
        </w:tc>
        <w:tc>
          <w:tcPr>
            <w:tcW w:w="1471" w:type="dxa"/>
          </w:tcPr>
          <w:p>
            <w:pPr>
              <w:pStyle w:val="TableParagraph"/>
              <w:spacing w:line="139" w:lineRule="exact" w:before="55"/>
              <w:ind w:right="163"/>
              <w:jc w:val="right"/>
              <w:rPr>
                <w:sz w:val="14"/>
              </w:rPr>
            </w:pPr>
            <w:r>
              <w:rPr>
                <w:spacing w:val="-4"/>
                <w:sz w:val="14"/>
              </w:rPr>
              <w:t>0.00</w:t>
            </w:r>
          </w:p>
        </w:tc>
      </w:tr>
    </w:tbl>
    <w:p>
      <w:pPr>
        <w:pStyle w:val="BodyText"/>
        <w:spacing w:before="4"/>
        <w:rPr>
          <w:b/>
          <w:sz w:val="10"/>
        </w:rPr>
      </w:pPr>
    </w:p>
    <w:p>
      <w:pPr>
        <w:pStyle w:val="BodyText"/>
        <w:spacing w:before="100"/>
        <w:ind w:left="520"/>
      </w:pPr>
      <w:r>
        <w:rPr/>
        <w:t>El saldo corresponde al total de bienes históricos y culturales, en los que se incluyen pinturas y </w:t>
      </w:r>
      <w:r>
        <w:rPr>
          <w:spacing w:val="-2"/>
        </w:rPr>
        <w:t>esculturas.</w:t>
      </w:r>
    </w:p>
    <w:p>
      <w:pPr>
        <w:pStyle w:val="Heading6"/>
        <w:tabs>
          <w:tab w:pos="1232" w:val="left" w:leader="none"/>
        </w:tabs>
        <w:spacing w:before="134"/>
      </w:pPr>
      <w:r>
        <w:rPr/>
        <w:t>NOTA </w:t>
      </w:r>
      <w:r>
        <w:rPr>
          <w:spacing w:val="-5"/>
        </w:rPr>
        <w:t>No.</w:t>
      </w:r>
      <w:r>
        <w:rPr/>
        <w:tab/>
        <w:t>14</w:t>
      </w:r>
      <w:r>
        <w:rPr>
          <w:spacing w:val="59"/>
        </w:rPr>
        <w:t> </w:t>
      </w:r>
      <w:r>
        <w:rPr/>
        <w:t>Bienes intangibles no </w:t>
      </w:r>
      <w:r>
        <w:rPr>
          <w:spacing w:val="-2"/>
        </w:rPr>
        <w:t>concesionados</w:t>
      </w:r>
    </w:p>
    <w:p>
      <w:pPr>
        <w:pStyle w:val="BodyText"/>
        <w:spacing w:before="8"/>
        <w:rPr>
          <w:b/>
          <w:sz w:val="15"/>
        </w:rPr>
      </w:pPr>
    </w:p>
    <w:p>
      <w:pPr>
        <w:pStyle w:val="BodyText"/>
        <w:spacing w:line="297" w:lineRule="auto"/>
        <w:ind w:left="520" w:right="248"/>
        <w:jc w:val="both"/>
      </w:pPr>
      <w:r>
        <w:rPr/>
        <w:t>El saldo de esta cuenta comprende el valor de los bienes intangibles, propiedad de la Contraloría General de la </w:t>
      </w:r>
      <w:r>
        <w:rPr/>
        <w:t>República, adquiridos con el propósito de ser utilizados en el desarrollo de su función , tienen una vida útil superior a un año y se encuentran en uso o en condiciones de explotación</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4"/>
        <w:ind w:left="160"/>
      </w:pPr>
      <w:r>
        <w:rPr>
          <w:spacing w:val="-2"/>
        </w:rPr>
        <w:t>1.2.5.08</w:t>
      </w:r>
    </w:p>
    <w:p>
      <w:pPr>
        <w:spacing w:before="100"/>
        <w:ind w:left="160" w:right="0" w:firstLine="0"/>
        <w:jc w:val="left"/>
        <w:rPr>
          <w:b/>
          <w:sz w:val="14"/>
        </w:rPr>
      </w:pPr>
      <w:r>
        <w:rPr/>
        <w:br w:type="column"/>
      </w:r>
      <w:r>
        <w:rPr>
          <w:b/>
          <w:sz w:val="14"/>
          <w:u w:val="single"/>
        </w:rPr>
        <w:t> </w:t>
      </w:r>
      <w:r>
        <w:rPr>
          <w:b/>
          <w:spacing w:val="-2"/>
          <w:sz w:val="14"/>
          <w:u w:val="single"/>
        </w:rPr>
        <w:t>1,050,684,662.75</w:t>
      </w:r>
    </w:p>
    <w:p>
      <w:pPr>
        <w:spacing w:before="100"/>
        <w:ind w:left="160" w:right="0" w:firstLine="0"/>
        <w:jc w:val="left"/>
        <w:rPr>
          <w:b/>
          <w:sz w:val="14"/>
        </w:rPr>
      </w:pPr>
      <w:r>
        <w:rPr/>
        <w:br w:type="column"/>
      </w:r>
      <w:r>
        <w:rPr>
          <w:b/>
          <w:sz w:val="14"/>
          <w:u w:val="single"/>
        </w:rPr>
        <w:t> </w:t>
      </w:r>
      <w:r>
        <w:rPr>
          <w:b/>
          <w:spacing w:val="-2"/>
          <w:sz w:val="14"/>
          <w:u w:val="single"/>
        </w:rPr>
        <w:t>1,108,805,678.94</w:t>
      </w:r>
    </w:p>
    <w:p>
      <w:pPr>
        <w:spacing w:before="100"/>
        <w:ind w:left="160" w:right="0" w:firstLine="0"/>
        <w:jc w:val="left"/>
        <w:rPr>
          <w:b/>
          <w:sz w:val="14"/>
        </w:rPr>
      </w:pPr>
      <w:r>
        <w:rPr/>
        <w:br w:type="column"/>
      </w:r>
      <w:r>
        <w:rPr>
          <w:b/>
          <w:sz w:val="14"/>
          <w:u w:val="single"/>
        </w:rPr>
        <w:t>-</w:t>
      </w:r>
      <w:r>
        <w:rPr>
          <w:b/>
          <w:spacing w:val="-2"/>
          <w:sz w:val="14"/>
          <w:u w:val="single"/>
        </w:rPr>
        <w:t>58,121,016.19</w:t>
      </w:r>
    </w:p>
    <w:p>
      <w:pPr>
        <w:spacing w:after="0"/>
        <w:jc w:val="left"/>
        <w:rPr>
          <w:sz w:val="14"/>
        </w:rPr>
        <w:sectPr>
          <w:type w:val="continuous"/>
          <w:pgSz w:w="13680" w:h="15840"/>
          <w:pgMar w:header="284" w:footer="776" w:top="1220" w:bottom="1200" w:left="560" w:right="560"/>
          <w:cols w:num="4" w:equalWidth="0">
            <w:col w:w="969" w:space="6336"/>
            <w:col w:w="1629" w:space="81"/>
            <w:col w:w="1629" w:space="336"/>
            <w:col w:w="1580"/>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44"/>
        <w:gridCol w:w="1762"/>
        <w:gridCol w:w="1661"/>
        <w:gridCol w:w="1449"/>
      </w:tblGrid>
      <w:tr>
        <w:trPr>
          <w:trHeight w:val="259" w:hRule="atLeast"/>
        </w:trPr>
        <w:tc>
          <w:tcPr>
            <w:tcW w:w="2759" w:type="dxa"/>
          </w:tcPr>
          <w:p>
            <w:pPr>
              <w:pStyle w:val="TableParagraph"/>
              <w:spacing w:before="0"/>
              <w:ind w:left="50"/>
              <w:rPr>
                <w:sz w:val="14"/>
              </w:rPr>
            </w:pPr>
            <w:r>
              <w:rPr>
                <w:spacing w:val="-2"/>
                <w:sz w:val="14"/>
              </w:rPr>
              <w:t>1.2.5.08.03</w:t>
            </w:r>
          </w:p>
        </w:tc>
        <w:tc>
          <w:tcPr>
            <w:tcW w:w="4444" w:type="dxa"/>
          </w:tcPr>
          <w:p>
            <w:pPr>
              <w:pStyle w:val="TableParagraph"/>
              <w:spacing w:before="0"/>
              <w:ind w:left="261"/>
              <w:rPr>
                <w:sz w:val="14"/>
              </w:rPr>
            </w:pPr>
            <w:r>
              <w:rPr>
                <w:sz w:val="14"/>
              </w:rPr>
              <w:t>Software y </w:t>
            </w:r>
            <w:r>
              <w:rPr>
                <w:spacing w:val="-2"/>
                <w:sz w:val="14"/>
              </w:rPr>
              <w:t>programas</w:t>
            </w:r>
          </w:p>
        </w:tc>
        <w:tc>
          <w:tcPr>
            <w:tcW w:w="1762" w:type="dxa"/>
          </w:tcPr>
          <w:p>
            <w:pPr>
              <w:pStyle w:val="TableParagraph"/>
              <w:spacing w:before="0"/>
              <w:ind w:right="179"/>
              <w:jc w:val="right"/>
              <w:rPr>
                <w:sz w:val="14"/>
              </w:rPr>
            </w:pPr>
            <w:r>
              <w:rPr>
                <w:spacing w:val="-2"/>
                <w:sz w:val="14"/>
              </w:rPr>
              <w:t>1,050,684,662.75</w:t>
            </w:r>
          </w:p>
        </w:tc>
        <w:tc>
          <w:tcPr>
            <w:tcW w:w="1661" w:type="dxa"/>
          </w:tcPr>
          <w:p>
            <w:pPr>
              <w:pStyle w:val="TableParagraph"/>
              <w:spacing w:before="0"/>
              <w:ind w:right="130"/>
              <w:jc w:val="right"/>
              <w:rPr>
                <w:sz w:val="14"/>
              </w:rPr>
            </w:pPr>
            <w:r>
              <w:rPr>
                <w:spacing w:val="-2"/>
                <w:sz w:val="14"/>
              </w:rPr>
              <w:t>1,108,805,678.94</w:t>
            </w:r>
          </w:p>
        </w:tc>
        <w:tc>
          <w:tcPr>
            <w:tcW w:w="1449" w:type="dxa"/>
          </w:tcPr>
          <w:p>
            <w:pPr>
              <w:pStyle w:val="TableParagraph"/>
              <w:spacing w:before="0"/>
              <w:ind w:right="46"/>
              <w:jc w:val="right"/>
              <w:rPr>
                <w:sz w:val="14"/>
              </w:rPr>
            </w:pPr>
            <w:r>
              <w:rPr>
                <w:sz w:val="14"/>
              </w:rPr>
              <w:t>-</w:t>
            </w:r>
            <w:r>
              <w:rPr>
                <w:spacing w:val="-2"/>
                <w:sz w:val="14"/>
              </w:rPr>
              <w:t>58,121,016.19</w:t>
            </w:r>
          </w:p>
        </w:tc>
      </w:tr>
      <w:tr>
        <w:trPr>
          <w:trHeight w:val="315" w:hRule="atLeast"/>
        </w:trPr>
        <w:tc>
          <w:tcPr>
            <w:tcW w:w="2759" w:type="dxa"/>
          </w:tcPr>
          <w:p>
            <w:pPr>
              <w:pStyle w:val="TableParagraph"/>
              <w:spacing w:before="100"/>
              <w:ind w:left="230"/>
              <w:rPr>
                <w:sz w:val="14"/>
              </w:rPr>
            </w:pPr>
            <w:r>
              <w:rPr>
                <w:spacing w:val="-2"/>
                <w:sz w:val="14"/>
              </w:rPr>
              <w:t>1.2.5.08.03.01</w:t>
            </w:r>
          </w:p>
        </w:tc>
        <w:tc>
          <w:tcPr>
            <w:tcW w:w="4444" w:type="dxa"/>
          </w:tcPr>
          <w:p>
            <w:pPr>
              <w:pStyle w:val="TableParagraph"/>
              <w:spacing w:before="100"/>
              <w:ind w:left="261"/>
              <w:rPr>
                <w:sz w:val="14"/>
              </w:rPr>
            </w:pPr>
            <w:r>
              <w:rPr>
                <w:sz w:val="14"/>
              </w:rPr>
              <w:t>Software y programas-valores de </w:t>
            </w:r>
            <w:r>
              <w:rPr>
                <w:spacing w:val="-2"/>
                <w:sz w:val="14"/>
              </w:rPr>
              <w:t>origen</w:t>
            </w:r>
          </w:p>
        </w:tc>
        <w:tc>
          <w:tcPr>
            <w:tcW w:w="1762" w:type="dxa"/>
          </w:tcPr>
          <w:p>
            <w:pPr>
              <w:pStyle w:val="TableParagraph"/>
              <w:spacing w:before="100"/>
              <w:ind w:right="179"/>
              <w:jc w:val="right"/>
              <w:rPr>
                <w:sz w:val="14"/>
              </w:rPr>
            </w:pPr>
            <w:r>
              <w:rPr>
                <w:spacing w:val="-2"/>
                <w:sz w:val="14"/>
              </w:rPr>
              <w:t>1,499,074,006.99</w:t>
            </w:r>
          </w:p>
        </w:tc>
        <w:tc>
          <w:tcPr>
            <w:tcW w:w="1661" w:type="dxa"/>
          </w:tcPr>
          <w:p>
            <w:pPr>
              <w:pStyle w:val="TableParagraph"/>
              <w:spacing w:before="100"/>
              <w:ind w:right="130"/>
              <w:jc w:val="right"/>
              <w:rPr>
                <w:sz w:val="14"/>
              </w:rPr>
            </w:pPr>
            <w:r>
              <w:rPr>
                <w:spacing w:val="-2"/>
                <w:sz w:val="14"/>
              </w:rPr>
              <w:t>1,697,220,435.29</w:t>
            </w:r>
          </w:p>
        </w:tc>
        <w:tc>
          <w:tcPr>
            <w:tcW w:w="1449" w:type="dxa"/>
          </w:tcPr>
          <w:p>
            <w:pPr>
              <w:pStyle w:val="TableParagraph"/>
              <w:spacing w:before="100"/>
              <w:ind w:right="52"/>
              <w:jc w:val="right"/>
              <w:rPr>
                <w:sz w:val="14"/>
              </w:rPr>
            </w:pPr>
            <w:r>
              <w:rPr>
                <w:sz w:val="14"/>
              </w:rPr>
              <w:t>-</w:t>
            </w:r>
            <w:r>
              <w:rPr>
                <w:spacing w:val="-2"/>
                <w:sz w:val="14"/>
              </w:rPr>
              <w:t>198,146,428.30</w:t>
            </w:r>
          </w:p>
        </w:tc>
      </w:tr>
      <w:tr>
        <w:trPr>
          <w:trHeight w:val="270" w:hRule="atLeast"/>
        </w:trPr>
        <w:tc>
          <w:tcPr>
            <w:tcW w:w="2759" w:type="dxa"/>
          </w:tcPr>
          <w:p>
            <w:pPr>
              <w:pStyle w:val="TableParagraph"/>
              <w:spacing w:before="56"/>
              <w:ind w:left="230"/>
              <w:rPr>
                <w:sz w:val="14"/>
              </w:rPr>
            </w:pPr>
            <w:r>
              <w:rPr>
                <w:spacing w:val="-2"/>
                <w:sz w:val="14"/>
              </w:rPr>
              <w:t>1.2.5.08.03.01.0</w:t>
            </w:r>
          </w:p>
        </w:tc>
        <w:tc>
          <w:tcPr>
            <w:tcW w:w="4444" w:type="dxa"/>
          </w:tcPr>
          <w:p>
            <w:pPr>
              <w:pStyle w:val="TableParagraph"/>
              <w:spacing w:before="56"/>
              <w:ind w:left="261"/>
              <w:rPr>
                <w:sz w:val="14"/>
              </w:rPr>
            </w:pPr>
            <w:r>
              <w:rPr>
                <w:sz w:val="14"/>
              </w:rPr>
              <w:t>Software y programas-valores de </w:t>
            </w:r>
            <w:r>
              <w:rPr>
                <w:spacing w:val="-2"/>
                <w:sz w:val="14"/>
              </w:rPr>
              <w:t>origen</w:t>
            </w:r>
          </w:p>
        </w:tc>
        <w:tc>
          <w:tcPr>
            <w:tcW w:w="1762" w:type="dxa"/>
          </w:tcPr>
          <w:p>
            <w:pPr>
              <w:pStyle w:val="TableParagraph"/>
              <w:spacing w:before="56"/>
              <w:ind w:right="179"/>
              <w:jc w:val="right"/>
              <w:rPr>
                <w:sz w:val="14"/>
              </w:rPr>
            </w:pPr>
            <w:r>
              <w:rPr>
                <w:spacing w:val="-2"/>
                <w:sz w:val="14"/>
              </w:rPr>
              <w:t>1,499,074,006.99</w:t>
            </w:r>
          </w:p>
        </w:tc>
        <w:tc>
          <w:tcPr>
            <w:tcW w:w="1661" w:type="dxa"/>
          </w:tcPr>
          <w:p>
            <w:pPr>
              <w:pStyle w:val="TableParagraph"/>
              <w:spacing w:before="56"/>
              <w:ind w:right="130"/>
              <w:jc w:val="right"/>
              <w:rPr>
                <w:sz w:val="14"/>
              </w:rPr>
            </w:pPr>
            <w:r>
              <w:rPr>
                <w:spacing w:val="-2"/>
                <w:sz w:val="14"/>
              </w:rPr>
              <w:t>1,697,220,435.29</w:t>
            </w:r>
          </w:p>
        </w:tc>
        <w:tc>
          <w:tcPr>
            <w:tcW w:w="1449" w:type="dxa"/>
          </w:tcPr>
          <w:p>
            <w:pPr>
              <w:pStyle w:val="TableParagraph"/>
              <w:spacing w:before="56"/>
              <w:ind w:right="52"/>
              <w:jc w:val="right"/>
              <w:rPr>
                <w:sz w:val="14"/>
              </w:rPr>
            </w:pPr>
            <w:r>
              <w:rPr>
                <w:sz w:val="14"/>
              </w:rPr>
              <w:t>-</w:t>
            </w:r>
            <w:r>
              <w:rPr>
                <w:spacing w:val="-2"/>
                <w:sz w:val="14"/>
              </w:rPr>
              <w:t>198,146,428.30</w:t>
            </w:r>
          </w:p>
        </w:tc>
      </w:tr>
      <w:tr>
        <w:trPr>
          <w:trHeight w:val="270" w:hRule="atLeast"/>
        </w:trPr>
        <w:tc>
          <w:tcPr>
            <w:tcW w:w="2759" w:type="dxa"/>
          </w:tcPr>
          <w:p>
            <w:pPr>
              <w:pStyle w:val="TableParagraph"/>
              <w:spacing w:before="55"/>
              <w:ind w:left="230"/>
              <w:rPr>
                <w:sz w:val="14"/>
              </w:rPr>
            </w:pPr>
            <w:r>
              <w:rPr>
                <w:spacing w:val="-2"/>
                <w:sz w:val="14"/>
              </w:rPr>
              <w:t>1.2.5.08.03.01.0.00000</w:t>
            </w:r>
          </w:p>
        </w:tc>
        <w:tc>
          <w:tcPr>
            <w:tcW w:w="4444" w:type="dxa"/>
          </w:tcPr>
          <w:p>
            <w:pPr>
              <w:pStyle w:val="TableParagraph"/>
              <w:spacing w:before="55"/>
              <w:ind w:left="261"/>
              <w:rPr>
                <w:sz w:val="14"/>
              </w:rPr>
            </w:pPr>
            <w:r>
              <w:rPr>
                <w:sz w:val="14"/>
              </w:rPr>
              <w:t>Software y programas-valores de </w:t>
            </w:r>
            <w:r>
              <w:rPr>
                <w:spacing w:val="-2"/>
                <w:sz w:val="14"/>
              </w:rPr>
              <w:t>origen</w:t>
            </w:r>
          </w:p>
        </w:tc>
        <w:tc>
          <w:tcPr>
            <w:tcW w:w="1762" w:type="dxa"/>
          </w:tcPr>
          <w:p>
            <w:pPr>
              <w:pStyle w:val="TableParagraph"/>
              <w:spacing w:before="55"/>
              <w:ind w:right="179"/>
              <w:jc w:val="right"/>
              <w:rPr>
                <w:sz w:val="14"/>
              </w:rPr>
            </w:pPr>
            <w:r>
              <w:rPr>
                <w:spacing w:val="-2"/>
                <w:sz w:val="14"/>
              </w:rPr>
              <w:t>1,499,074,006.99</w:t>
            </w:r>
          </w:p>
        </w:tc>
        <w:tc>
          <w:tcPr>
            <w:tcW w:w="1661" w:type="dxa"/>
          </w:tcPr>
          <w:p>
            <w:pPr>
              <w:pStyle w:val="TableParagraph"/>
              <w:spacing w:before="55"/>
              <w:ind w:right="130"/>
              <w:jc w:val="right"/>
              <w:rPr>
                <w:sz w:val="14"/>
              </w:rPr>
            </w:pPr>
            <w:r>
              <w:rPr>
                <w:spacing w:val="-2"/>
                <w:sz w:val="14"/>
              </w:rPr>
              <w:t>1,697,220,435.29</w:t>
            </w:r>
          </w:p>
        </w:tc>
        <w:tc>
          <w:tcPr>
            <w:tcW w:w="1449" w:type="dxa"/>
          </w:tcPr>
          <w:p>
            <w:pPr>
              <w:pStyle w:val="TableParagraph"/>
              <w:spacing w:before="55"/>
              <w:ind w:right="52"/>
              <w:jc w:val="right"/>
              <w:rPr>
                <w:sz w:val="14"/>
              </w:rPr>
            </w:pPr>
            <w:r>
              <w:rPr>
                <w:sz w:val="14"/>
              </w:rPr>
              <w:t>-</w:t>
            </w:r>
            <w:r>
              <w:rPr>
                <w:spacing w:val="-2"/>
                <w:sz w:val="14"/>
              </w:rPr>
              <w:t>198,146,428.30</w:t>
            </w:r>
          </w:p>
        </w:tc>
      </w:tr>
      <w:tr>
        <w:trPr>
          <w:trHeight w:val="270" w:hRule="atLeast"/>
        </w:trPr>
        <w:tc>
          <w:tcPr>
            <w:tcW w:w="2759" w:type="dxa"/>
          </w:tcPr>
          <w:p>
            <w:pPr>
              <w:pStyle w:val="TableParagraph"/>
              <w:spacing w:before="56"/>
              <w:ind w:left="230"/>
              <w:rPr>
                <w:sz w:val="14"/>
              </w:rPr>
            </w:pPr>
            <w:r>
              <w:rPr>
                <w:spacing w:val="-2"/>
                <w:sz w:val="14"/>
              </w:rPr>
              <w:t>1.2.5.08.03.03</w:t>
            </w:r>
          </w:p>
        </w:tc>
        <w:tc>
          <w:tcPr>
            <w:tcW w:w="4444" w:type="dxa"/>
          </w:tcPr>
          <w:p>
            <w:pPr>
              <w:pStyle w:val="TableParagraph"/>
              <w:spacing w:before="56"/>
              <w:ind w:left="261"/>
              <w:rPr>
                <w:sz w:val="14"/>
              </w:rPr>
            </w:pPr>
            <w:r>
              <w:rPr>
                <w:sz w:val="14"/>
              </w:rPr>
              <w:t>Software y programas-amortizaciones </w:t>
            </w:r>
            <w:r>
              <w:rPr>
                <w:spacing w:val="-2"/>
                <w:sz w:val="14"/>
              </w:rPr>
              <w:t>acumuladas</w:t>
            </w:r>
          </w:p>
        </w:tc>
        <w:tc>
          <w:tcPr>
            <w:tcW w:w="1762" w:type="dxa"/>
          </w:tcPr>
          <w:p>
            <w:pPr>
              <w:pStyle w:val="TableParagraph"/>
              <w:spacing w:before="56"/>
              <w:ind w:right="182"/>
              <w:jc w:val="right"/>
              <w:rPr>
                <w:sz w:val="14"/>
              </w:rPr>
            </w:pPr>
            <w:r>
              <w:rPr>
                <w:sz w:val="14"/>
              </w:rPr>
              <w:t>-</w:t>
            </w:r>
            <w:r>
              <w:rPr>
                <w:spacing w:val="-2"/>
                <w:sz w:val="14"/>
              </w:rPr>
              <w:t>448,389,344.24</w:t>
            </w:r>
          </w:p>
        </w:tc>
        <w:tc>
          <w:tcPr>
            <w:tcW w:w="1661" w:type="dxa"/>
          </w:tcPr>
          <w:p>
            <w:pPr>
              <w:pStyle w:val="TableParagraph"/>
              <w:spacing w:before="56"/>
              <w:ind w:right="133"/>
              <w:jc w:val="right"/>
              <w:rPr>
                <w:sz w:val="14"/>
              </w:rPr>
            </w:pPr>
            <w:r>
              <w:rPr>
                <w:sz w:val="14"/>
              </w:rPr>
              <w:t>-</w:t>
            </w:r>
            <w:r>
              <w:rPr>
                <w:spacing w:val="-2"/>
                <w:sz w:val="14"/>
              </w:rPr>
              <w:t>588,414,756.35</w:t>
            </w:r>
          </w:p>
        </w:tc>
        <w:tc>
          <w:tcPr>
            <w:tcW w:w="1449" w:type="dxa"/>
          </w:tcPr>
          <w:p>
            <w:pPr>
              <w:pStyle w:val="TableParagraph"/>
              <w:spacing w:before="56"/>
              <w:ind w:right="52"/>
              <w:jc w:val="right"/>
              <w:rPr>
                <w:sz w:val="14"/>
              </w:rPr>
            </w:pPr>
            <w:r>
              <w:rPr>
                <w:spacing w:val="-2"/>
                <w:sz w:val="14"/>
              </w:rPr>
              <w:t>140,025,412.11</w:t>
            </w:r>
          </w:p>
        </w:tc>
      </w:tr>
      <w:tr>
        <w:trPr>
          <w:trHeight w:val="270" w:hRule="atLeast"/>
        </w:trPr>
        <w:tc>
          <w:tcPr>
            <w:tcW w:w="2759" w:type="dxa"/>
          </w:tcPr>
          <w:p>
            <w:pPr>
              <w:pStyle w:val="TableParagraph"/>
              <w:spacing w:before="55"/>
              <w:ind w:left="230"/>
              <w:rPr>
                <w:sz w:val="14"/>
              </w:rPr>
            </w:pPr>
            <w:r>
              <w:rPr>
                <w:spacing w:val="-2"/>
                <w:sz w:val="14"/>
              </w:rPr>
              <w:t>1.2.5.08.03.03.0</w:t>
            </w:r>
          </w:p>
        </w:tc>
        <w:tc>
          <w:tcPr>
            <w:tcW w:w="4444" w:type="dxa"/>
          </w:tcPr>
          <w:p>
            <w:pPr>
              <w:pStyle w:val="TableParagraph"/>
              <w:spacing w:before="55"/>
              <w:ind w:left="261"/>
              <w:rPr>
                <w:sz w:val="14"/>
              </w:rPr>
            </w:pPr>
            <w:r>
              <w:rPr>
                <w:sz w:val="14"/>
              </w:rPr>
              <w:t>Software y programas-amortizaciones </w:t>
            </w:r>
            <w:r>
              <w:rPr>
                <w:spacing w:val="-2"/>
                <w:sz w:val="14"/>
              </w:rPr>
              <w:t>acumuladas</w:t>
            </w:r>
          </w:p>
        </w:tc>
        <w:tc>
          <w:tcPr>
            <w:tcW w:w="1762" w:type="dxa"/>
          </w:tcPr>
          <w:p>
            <w:pPr>
              <w:pStyle w:val="TableParagraph"/>
              <w:spacing w:before="55"/>
              <w:ind w:right="182"/>
              <w:jc w:val="right"/>
              <w:rPr>
                <w:sz w:val="14"/>
              </w:rPr>
            </w:pPr>
            <w:r>
              <w:rPr>
                <w:sz w:val="14"/>
              </w:rPr>
              <w:t>-</w:t>
            </w:r>
            <w:r>
              <w:rPr>
                <w:spacing w:val="-2"/>
                <w:sz w:val="14"/>
              </w:rPr>
              <w:t>448,389,344.24</w:t>
            </w:r>
          </w:p>
        </w:tc>
        <w:tc>
          <w:tcPr>
            <w:tcW w:w="1661" w:type="dxa"/>
          </w:tcPr>
          <w:p>
            <w:pPr>
              <w:pStyle w:val="TableParagraph"/>
              <w:spacing w:before="55"/>
              <w:ind w:right="133"/>
              <w:jc w:val="right"/>
              <w:rPr>
                <w:sz w:val="14"/>
              </w:rPr>
            </w:pPr>
            <w:r>
              <w:rPr>
                <w:sz w:val="14"/>
              </w:rPr>
              <w:t>-</w:t>
            </w:r>
            <w:r>
              <w:rPr>
                <w:spacing w:val="-2"/>
                <w:sz w:val="14"/>
              </w:rPr>
              <w:t>588,414,756.35</w:t>
            </w:r>
          </w:p>
        </w:tc>
        <w:tc>
          <w:tcPr>
            <w:tcW w:w="1449" w:type="dxa"/>
          </w:tcPr>
          <w:p>
            <w:pPr>
              <w:pStyle w:val="TableParagraph"/>
              <w:spacing w:before="55"/>
              <w:ind w:right="52"/>
              <w:jc w:val="right"/>
              <w:rPr>
                <w:sz w:val="14"/>
              </w:rPr>
            </w:pPr>
            <w:r>
              <w:rPr>
                <w:spacing w:val="-2"/>
                <w:sz w:val="14"/>
              </w:rPr>
              <w:t>140,025,412.11</w:t>
            </w:r>
          </w:p>
        </w:tc>
      </w:tr>
      <w:tr>
        <w:trPr>
          <w:trHeight w:val="270" w:hRule="atLeast"/>
        </w:trPr>
        <w:tc>
          <w:tcPr>
            <w:tcW w:w="2759" w:type="dxa"/>
          </w:tcPr>
          <w:p>
            <w:pPr>
              <w:pStyle w:val="TableParagraph"/>
              <w:spacing w:before="56"/>
              <w:ind w:left="230"/>
              <w:rPr>
                <w:sz w:val="14"/>
              </w:rPr>
            </w:pPr>
            <w:r>
              <w:rPr>
                <w:spacing w:val="-2"/>
                <w:sz w:val="14"/>
              </w:rPr>
              <w:t>1.2.5.08.03.03.0.00000</w:t>
            </w:r>
          </w:p>
        </w:tc>
        <w:tc>
          <w:tcPr>
            <w:tcW w:w="4444" w:type="dxa"/>
          </w:tcPr>
          <w:p>
            <w:pPr>
              <w:pStyle w:val="TableParagraph"/>
              <w:spacing w:before="56"/>
              <w:ind w:left="261"/>
              <w:rPr>
                <w:sz w:val="14"/>
              </w:rPr>
            </w:pPr>
            <w:r>
              <w:rPr>
                <w:sz w:val="14"/>
              </w:rPr>
              <w:t>Software y programas-amortizaciones </w:t>
            </w:r>
            <w:r>
              <w:rPr>
                <w:spacing w:val="-2"/>
                <w:sz w:val="14"/>
              </w:rPr>
              <w:t>acumuladas</w:t>
            </w:r>
          </w:p>
        </w:tc>
        <w:tc>
          <w:tcPr>
            <w:tcW w:w="1762" w:type="dxa"/>
          </w:tcPr>
          <w:p>
            <w:pPr>
              <w:pStyle w:val="TableParagraph"/>
              <w:spacing w:before="56"/>
              <w:ind w:right="182"/>
              <w:jc w:val="right"/>
              <w:rPr>
                <w:sz w:val="14"/>
              </w:rPr>
            </w:pPr>
            <w:r>
              <w:rPr>
                <w:sz w:val="14"/>
              </w:rPr>
              <w:t>-</w:t>
            </w:r>
            <w:r>
              <w:rPr>
                <w:spacing w:val="-2"/>
                <w:sz w:val="14"/>
              </w:rPr>
              <w:t>448,389,344.24</w:t>
            </w:r>
          </w:p>
        </w:tc>
        <w:tc>
          <w:tcPr>
            <w:tcW w:w="1661" w:type="dxa"/>
          </w:tcPr>
          <w:p>
            <w:pPr>
              <w:pStyle w:val="TableParagraph"/>
              <w:spacing w:before="56"/>
              <w:ind w:right="133"/>
              <w:jc w:val="right"/>
              <w:rPr>
                <w:sz w:val="14"/>
              </w:rPr>
            </w:pPr>
            <w:r>
              <w:rPr>
                <w:sz w:val="14"/>
              </w:rPr>
              <w:t>-</w:t>
            </w:r>
            <w:r>
              <w:rPr>
                <w:spacing w:val="-2"/>
                <w:sz w:val="14"/>
              </w:rPr>
              <w:t>588,414,756.35</w:t>
            </w:r>
          </w:p>
        </w:tc>
        <w:tc>
          <w:tcPr>
            <w:tcW w:w="1449" w:type="dxa"/>
          </w:tcPr>
          <w:p>
            <w:pPr>
              <w:pStyle w:val="TableParagraph"/>
              <w:spacing w:before="56"/>
              <w:ind w:right="52"/>
              <w:jc w:val="right"/>
              <w:rPr>
                <w:sz w:val="14"/>
              </w:rPr>
            </w:pPr>
            <w:r>
              <w:rPr>
                <w:spacing w:val="-2"/>
                <w:sz w:val="14"/>
              </w:rPr>
              <w:t>140,025,412.11</w:t>
            </w:r>
          </w:p>
        </w:tc>
      </w:tr>
      <w:tr>
        <w:trPr>
          <w:trHeight w:val="214" w:hRule="atLeast"/>
        </w:trPr>
        <w:tc>
          <w:tcPr>
            <w:tcW w:w="2759" w:type="dxa"/>
          </w:tcPr>
          <w:p>
            <w:pPr>
              <w:pStyle w:val="TableParagraph"/>
              <w:spacing w:line="139" w:lineRule="exact" w:before="55"/>
              <w:ind w:left="230"/>
              <w:rPr>
                <w:sz w:val="14"/>
              </w:rPr>
            </w:pPr>
            <w:r>
              <w:rPr>
                <w:spacing w:val="-2"/>
                <w:sz w:val="14"/>
              </w:rPr>
              <w:t>1.2.5.08.03.03.0.00000.0001</w:t>
            </w:r>
          </w:p>
        </w:tc>
        <w:tc>
          <w:tcPr>
            <w:tcW w:w="4444" w:type="dxa"/>
          </w:tcPr>
          <w:p>
            <w:pPr>
              <w:pStyle w:val="TableParagraph"/>
              <w:spacing w:line="139" w:lineRule="exact" w:before="55"/>
              <w:ind w:left="261"/>
              <w:rPr>
                <w:sz w:val="14"/>
              </w:rPr>
            </w:pPr>
            <w:r>
              <w:rPr>
                <w:sz w:val="14"/>
              </w:rPr>
              <w:t>Software y programas-amort.acum.:valor de </w:t>
            </w:r>
            <w:r>
              <w:rPr>
                <w:spacing w:val="-2"/>
                <w:sz w:val="14"/>
              </w:rPr>
              <w:t>orige</w:t>
            </w:r>
          </w:p>
        </w:tc>
        <w:tc>
          <w:tcPr>
            <w:tcW w:w="1762" w:type="dxa"/>
          </w:tcPr>
          <w:p>
            <w:pPr>
              <w:pStyle w:val="TableParagraph"/>
              <w:spacing w:line="139" w:lineRule="exact" w:before="55"/>
              <w:ind w:right="182"/>
              <w:jc w:val="right"/>
              <w:rPr>
                <w:sz w:val="14"/>
              </w:rPr>
            </w:pPr>
            <w:r>
              <w:rPr>
                <w:sz w:val="14"/>
              </w:rPr>
              <w:t>-</w:t>
            </w:r>
            <w:r>
              <w:rPr>
                <w:spacing w:val="-2"/>
                <w:sz w:val="14"/>
              </w:rPr>
              <w:t>448,389,344.24</w:t>
            </w:r>
          </w:p>
        </w:tc>
        <w:tc>
          <w:tcPr>
            <w:tcW w:w="1661" w:type="dxa"/>
          </w:tcPr>
          <w:p>
            <w:pPr>
              <w:pStyle w:val="TableParagraph"/>
              <w:spacing w:line="139" w:lineRule="exact" w:before="55"/>
              <w:ind w:right="133"/>
              <w:jc w:val="right"/>
              <w:rPr>
                <w:sz w:val="14"/>
              </w:rPr>
            </w:pPr>
            <w:r>
              <w:rPr>
                <w:sz w:val="14"/>
              </w:rPr>
              <w:t>-</w:t>
            </w:r>
            <w:r>
              <w:rPr>
                <w:spacing w:val="-2"/>
                <w:sz w:val="14"/>
              </w:rPr>
              <w:t>588,414,756.35</w:t>
            </w:r>
          </w:p>
        </w:tc>
        <w:tc>
          <w:tcPr>
            <w:tcW w:w="1449" w:type="dxa"/>
          </w:tcPr>
          <w:p>
            <w:pPr>
              <w:pStyle w:val="TableParagraph"/>
              <w:spacing w:line="139" w:lineRule="exact" w:before="55"/>
              <w:ind w:right="52"/>
              <w:jc w:val="right"/>
              <w:rPr>
                <w:sz w:val="14"/>
              </w:rPr>
            </w:pPr>
            <w:r>
              <w:rPr>
                <w:spacing w:val="-2"/>
                <w:sz w:val="14"/>
              </w:rPr>
              <w:t>140,025,412.11</w:t>
            </w:r>
          </w:p>
        </w:tc>
      </w:tr>
    </w:tbl>
    <w:p>
      <w:pPr>
        <w:pStyle w:val="BodyText"/>
        <w:spacing w:before="2"/>
        <w:rPr>
          <w:b/>
          <w:sz w:val="10"/>
        </w:rPr>
      </w:pPr>
    </w:p>
    <w:p>
      <w:pPr>
        <w:pStyle w:val="BodyText"/>
        <w:spacing w:line="297" w:lineRule="auto" w:before="100"/>
        <w:ind w:left="520" w:right="243"/>
        <w:jc w:val="both"/>
      </w:pPr>
      <w:r>
        <w:rPr/>
        <w:t>A</w:t>
      </w:r>
      <w:r>
        <w:rPr>
          <w:spacing w:val="16"/>
        </w:rPr>
        <w:t> </w:t>
      </w:r>
      <w:r>
        <w:rPr/>
        <w:t>partir</w:t>
      </w:r>
      <w:r>
        <w:rPr>
          <w:spacing w:val="16"/>
        </w:rPr>
        <w:t> </w:t>
      </w:r>
      <w:r>
        <w:rPr/>
        <w:t>del</w:t>
      </w:r>
      <w:r>
        <w:rPr>
          <w:spacing w:val="16"/>
        </w:rPr>
        <w:t> </w:t>
      </w:r>
      <w:r>
        <w:rPr/>
        <w:t>1°</w:t>
      </w:r>
      <w:r>
        <w:rPr>
          <w:spacing w:val="16"/>
        </w:rPr>
        <w:t> </w:t>
      </w:r>
      <w:r>
        <w:rPr/>
        <w:t>de</w:t>
      </w:r>
      <w:r>
        <w:rPr>
          <w:spacing w:val="16"/>
        </w:rPr>
        <w:t> </w:t>
      </w:r>
      <w:r>
        <w:rPr/>
        <w:t>enero</w:t>
      </w:r>
      <w:r>
        <w:rPr>
          <w:spacing w:val="16"/>
        </w:rPr>
        <w:t> </w:t>
      </w:r>
      <w:r>
        <w:rPr/>
        <w:t>de</w:t>
      </w:r>
      <w:r>
        <w:rPr>
          <w:spacing w:val="16"/>
        </w:rPr>
        <w:t> </w:t>
      </w:r>
      <w:r>
        <w:rPr/>
        <w:t>2016,</w:t>
      </w:r>
      <w:r>
        <w:rPr>
          <w:spacing w:val="16"/>
        </w:rPr>
        <w:t> </w:t>
      </w:r>
      <w:r>
        <w:rPr/>
        <w:t>se</w:t>
      </w:r>
      <w:r>
        <w:rPr>
          <w:spacing w:val="16"/>
        </w:rPr>
        <w:t> </w:t>
      </w:r>
      <w:r>
        <w:rPr/>
        <w:t>registraron</w:t>
      </w:r>
      <w:r>
        <w:rPr>
          <w:spacing w:val="16"/>
        </w:rPr>
        <w:t> </w:t>
      </w:r>
      <w:r>
        <w:rPr/>
        <w:t>en</w:t>
      </w:r>
      <w:r>
        <w:rPr>
          <w:spacing w:val="16"/>
        </w:rPr>
        <w:t> </w:t>
      </w:r>
      <w:r>
        <w:rPr/>
        <w:t>esta</w:t>
      </w:r>
      <w:r>
        <w:rPr>
          <w:spacing w:val="16"/>
        </w:rPr>
        <w:t> </w:t>
      </w:r>
      <w:r>
        <w:rPr/>
        <w:t>cuenta,</w:t>
      </w:r>
      <w:r>
        <w:rPr>
          <w:spacing w:val="16"/>
        </w:rPr>
        <w:t> </w:t>
      </w:r>
      <w:r>
        <w:rPr/>
        <w:t>los</w:t>
      </w:r>
      <w:r>
        <w:rPr>
          <w:spacing w:val="16"/>
        </w:rPr>
        <w:t> </w:t>
      </w:r>
      <w:r>
        <w:rPr/>
        <w:t>sistemas</w:t>
      </w:r>
      <w:r>
        <w:rPr>
          <w:spacing w:val="16"/>
        </w:rPr>
        <w:t> </w:t>
      </w:r>
      <w:r>
        <w:rPr/>
        <w:t>informáticos</w:t>
      </w:r>
      <w:r>
        <w:rPr>
          <w:spacing w:val="16"/>
        </w:rPr>
        <w:t> </w:t>
      </w:r>
      <w:r>
        <w:rPr/>
        <w:t>desarrollados</w:t>
      </w:r>
      <w:r>
        <w:rPr>
          <w:spacing w:val="16"/>
        </w:rPr>
        <w:t> </w:t>
      </w:r>
      <w:r>
        <w:rPr/>
        <w:t>a</w:t>
      </w:r>
      <w:r>
        <w:rPr>
          <w:spacing w:val="16"/>
        </w:rPr>
        <w:t> </w:t>
      </w:r>
      <w:r>
        <w:rPr/>
        <w:t>lo</w:t>
      </w:r>
      <w:r>
        <w:rPr>
          <w:spacing w:val="16"/>
        </w:rPr>
        <w:t> </w:t>
      </w:r>
      <w:r>
        <w:rPr/>
        <w:t>interno</w:t>
      </w:r>
      <w:r>
        <w:rPr>
          <w:spacing w:val="16"/>
        </w:rPr>
        <w:t> </w:t>
      </w:r>
      <w:r>
        <w:rPr/>
        <w:t>y los adquiridos vía outsourcing, lo anterior en atención a la recomendación de la Auditoria Financiera Externa, emitida </w:t>
      </w:r>
      <w:r>
        <w:rPr/>
        <w:t>en la visita final del 2013, relacionada con el tratamiento contable de los productos que son propiedad intelectual de la Contraloría General.</w:t>
      </w:r>
      <w:r>
        <w:rPr>
          <w:spacing w:val="80"/>
        </w:rPr>
        <w:t> </w:t>
      </w:r>
      <w:r>
        <w:rPr/>
        <w:t>Este período se registró se registró la amortización correspondiente a licencias y en la cuenta Software y Programas se registraron licencias dadas de baja por la Unidad de Tecnologías de Información.</w:t>
      </w:r>
    </w:p>
    <w:p>
      <w:pPr>
        <w:pStyle w:val="Heading6"/>
        <w:tabs>
          <w:tab w:pos="1232" w:val="left" w:leader="none"/>
        </w:tabs>
        <w:spacing w:before="91"/>
      </w:pPr>
      <w:r>
        <w:rPr/>
        <w:t>NOTA </w:t>
      </w:r>
      <w:r>
        <w:rPr>
          <w:spacing w:val="-5"/>
        </w:rPr>
        <w:t>No.</w:t>
      </w:r>
      <w:r>
        <w:rPr/>
        <w:tab/>
        <w:t>15</w:t>
      </w:r>
      <w:r>
        <w:rPr>
          <w:spacing w:val="59"/>
        </w:rPr>
        <w:t> </w:t>
      </w:r>
      <w:r>
        <w:rPr/>
        <w:t>Bienes no concesionados en proceso de </w:t>
      </w:r>
      <w:r>
        <w:rPr>
          <w:spacing w:val="-2"/>
        </w:rPr>
        <w:t>producción</w:t>
      </w:r>
    </w:p>
    <w:p>
      <w:pPr>
        <w:pStyle w:val="BodyText"/>
        <w:spacing w:before="8"/>
        <w:rPr>
          <w:b/>
          <w:sz w:val="15"/>
        </w:rPr>
      </w:pPr>
    </w:p>
    <w:p>
      <w:pPr>
        <w:pStyle w:val="BodyText"/>
        <w:spacing w:line="297" w:lineRule="auto" w:before="1"/>
        <w:ind w:left="520" w:right="247"/>
        <w:jc w:val="both"/>
      </w:pPr>
      <w:r>
        <w:rPr/>
        <w:t>El saldo de esa cuenta representa los costos y demás gastos incurridos para la construcción, ampliación o producción </w:t>
      </w:r>
      <w:r>
        <w:rPr/>
        <w:t>de propiedades, planta y equipo, y bienes intangibles; hasta el momento en que dichos bienes se encuentren en condiciones de ser utilizados por la Institución.</w:t>
      </w:r>
    </w:p>
    <w:p>
      <w:pPr>
        <w:pStyle w:val="BodyText"/>
        <w:spacing w:before="9"/>
        <w:rPr>
          <w:sz w:val="13"/>
        </w:rPr>
      </w:pPr>
    </w:p>
    <w:p>
      <w:pPr>
        <w:spacing w:after="0"/>
        <w:rPr>
          <w:sz w:val="13"/>
        </w:rPr>
        <w:sectPr>
          <w:type w:val="continuous"/>
          <w:pgSz w:w="13680" w:h="15840"/>
          <w:pgMar w:header="284" w:footer="776" w:top="1220" w:bottom="1200" w:left="560" w:right="560"/>
        </w:sectPr>
      </w:pPr>
    </w:p>
    <w:p>
      <w:pPr>
        <w:pStyle w:val="BodyText"/>
        <w:spacing w:before="113"/>
        <w:ind w:left="160"/>
      </w:pPr>
      <w:r>
        <w:rPr>
          <w:spacing w:val="-2"/>
        </w:rPr>
        <w:t>1.2.5.99</w:t>
      </w:r>
    </w:p>
    <w:p>
      <w:pPr>
        <w:spacing w:before="100"/>
        <w:ind w:left="160" w:right="0" w:firstLine="0"/>
        <w:jc w:val="left"/>
        <w:rPr>
          <w:b/>
          <w:sz w:val="14"/>
        </w:rPr>
      </w:pPr>
      <w:r>
        <w:rPr/>
        <w:br w:type="column"/>
      </w:r>
      <w:r>
        <w:rPr>
          <w:b/>
          <w:sz w:val="14"/>
          <w:u w:val="single"/>
        </w:rPr>
        <w:t> </w:t>
      </w:r>
      <w:r>
        <w:rPr>
          <w:b/>
          <w:spacing w:val="-4"/>
          <w:sz w:val="14"/>
          <w:u w:val="single"/>
        </w:rPr>
        <w:t>0.00</w:t>
      </w:r>
    </w:p>
    <w:p>
      <w:pPr>
        <w:spacing w:before="100"/>
        <w:ind w:left="160" w:right="0" w:firstLine="0"/>
        <w:jc w:val="left"/>
        <w:rPr>
          <w:b/>
          <w:sz w:val="14"/>
        </w:rPr>
      </w:pPr>
      <w:r>
        <w:rPr/>
        <w:br w:type="column"/>
      </w:r>
      <w:r>
        <w:rPr>
          <w:b/>
          <w:sz w:val="14"/>
          <w:u w:val="single"/>
        </w:rPr>
        <w:t> </w:t>
      </w:r>
      <w:r>
        <w:rPr>
          <w:b/>
          <w:spacing w:val="-4"/>
          <w:sz w:val="14"/>
          <w:u w:val="single"/>
        </w:rPr>
        <w:t>0.00</w:t>
      </w:r>
    </w:p>
    <w:p>
      <w:pPr>
        <w:spacing w:before="100"/>
        <w:ind w:left="160" w:right="0" w:firstLine="0"/>
        <w:jc w:val="left"/>
        <w:rPr>
          <w:b/>
          <w:sz w:val="14"/>
        </w:rPr>
      </w:pPr>
      <w:r>
        <w:rPr/>
        <w:br w:type="column"/>
      </w:r>
      <w:r>
        <w:rPr>
          <w:b/>
          <w:sz w:val="14"/>
          <w:u w:val="single"/>
        </w:rPr>
        <w:t> </w:t>
      </w:r>
      <w:r>
        <w:rPr>
          <w:b/>
          <w:spacing w:val="-4"/>
          <w:sz w:val="14"/>
          <w:u w:val="single"/>
        </w:rPr>
        <w:t>0.00</w:t>
      </w:r>
    </w:p>
    <w:p>
      <w:pPr>
        <w:spacing w:after="0"/>
        <w:jc w:val="left"/>
        <w:rPr>
          <w:sz w:val="14"/>
        </w:rPr>
        <w:sectPr>
          <w:type w:val="continuous"/>
          <w:pgSz w:w="13680" w:h="15840"/>
          <w:pgMar w:header="284" w:footer="776" w:top="1220" w:bottom="1200" w:left="560" w:right="560"/>
          <w:cols w:num="4" w:equalWidth="0">
            <w:col w:w="969" w:space="7342"/>
            <w:col w:w="621" w:space="1088"/>
            <w:col w:w="621" w:space="1090"/>
            <w:col w:w="829"/>
          </w:cols>
        </w:sectPr>
      </w:pPr>
    </w:p>
    <w:p>
      <w:pPr>
        <w:pStyle w:val="BodyText"/>
        <w:rPr>
          <w:b/>
          <w:sz w:val="20"/>
        </w:rPr>
      </w:pPr>
    </w:p>
    <w:p>
      <w:pPr>
        <w:pStyle w:val="BodyText"/>
        <w:spacing w:before="8"/>
        <w:rPr>
          <w:b/>
          <w:sz w:val="26"/>
        </w:rPr>
      </w:pPr>
    </w:p>
    <w:p>
      <w:pPr>
        <w:pStyle w:val="BodyText"/>
        <w:spacing w:line="297" w:lineRule="auto" w:before="100"/>
        <w:ind w:left="520" w:right="243"/>
        <w:jc w:val="both"/>
      </w:pPr>
      <w:r>
        <w:rPr/>
        <w:t>Representa el valor acumulado de los sistemas informáticos desarrollados a lo interno, que están actualmente en proceso de elaboración; una vez que dichos sistemas se encuentren en condiciones de ser utilizados, se trasladarán a la </w:t>
      </w:r>
      <w:r>
        <w:rPr/>
        <w:t>cuenta 1.2.5.08.03-Software</w:t>
      </w:r>
      <w:r>
        <w:rPr>
          <w:spacing w:val="40"/>
        </w:rPr>
        <w:t> </w:t>
      </w:r>
      <w:r>
        <w:rPr/>
        <w:t>y programas.</w:t>
      </w:r>
      <w:r>
        <w:rPr>
          <w:spacing w:val="40"/>
        </w:rPr>
        <w:t> </w:t>
      </w:r>
      <w:r>
        <w:rPr/>
        <w:t>Lo anterior forma parte del registro a partir del 1° de enero de 2016, de los sistemas informáticos desarrollados a lo interno y los adquiridos vía outsourcing, en atención a la recomendación de la Auditoría Financiera Externa, emitida en la visita final del 2013, relacionada con el tratamiento contable de los productos que son propiedad intelectual de la Contraloría General.</w:t>
      </w:r>
      <w:r>
        <w:rPr>
          <w:spacing w:val="40"/>
        </w:rPr>
        <w:t> </w:t>
      </w:r>
      <w:r>
        <w:rPr/>
        <w:t>Mediante oficio DGA-UAF-0368 del 08-12-2021, se consultó a la Unidad de Tecnologías</w:t>
      </w:r>
      <w:r>
        <w:rPr>
          <w:spacing w:val="27"/>
        </w:rPr>
        <w:t> </w:t>
      </w:r>
      <w:r>
        <w:rPr/>
        <w:t>de</w:t>
      </w:r>
      <w:r>
        <w:rPr>
          <w:spacing w:val="27"/>
        </w:rPr>
        <w:t> </w:t>
      </w:r>
      <w:r>
        <w:rPr/>
        <w:t>Información</w:t>
      </w:r>
      <w:r>
        <w:rPr>
          <w:spacing w:val="27"/>
        </w:rPr>
        <w:t> </w:t>
      </w:r>
      <w:r>
        <w:rPr/>
        <w:t>sobre</w:t>
      </w:r>
      <w:r>
        <w:rPr>
          <w:spacing w:val="27"/>
        </w:rPr>
        <w:t> </w:t>
      </w:r>
      <w:r>
        <w:rPr/>
        <w:t>desarrollo</w:t>
      </w:r>
      <w:r>
        <w:rPr>
          <w:spacing w:val="27"/>
        </w:rPr>
        <w:t> </w:t>
      </w:r>
      <w:r>
        <w:rPr/>
        <w:t>de</w:t>
      </w:r>
      <w:r>
        <w:rPr>
          <w:spacing w:val="27"/>
        </w:rPr>
        <w:t> </w:t>
      </w:r>
      <w:r>
        <w:rPr/>
        <w:t>sistemas</w:t>
      </w:r>
      <w:r>
        <w:rPr>
          <w:spacing w:val="27"/>
        </w:rPr>
        <w:t> </w:t>
      </w:r>
      <w:r>
        <w:rPr/>
        <w:t>durante</w:t>
      </w:r>
      <w:r>
        <w:rPr>
          <w:spacing w:val="27"/>
        </w:rPr>
        <w:t> </w:t>
      </w:r>
      <w:r>
        <w:rPr/>
        <w:t>el</w:t>
      </w:r>
      <w:r>
        <w:rPr>
          <w:spacing w:val="27"/>
        </w:rPr>
        <w:t> </w:t>
      </w:r>
      <w:r>
        <w:rPr/>
        <w:t>segundo</w:t>
      </w:r>
      <w:r>
        <w:rPr>
          <w:spacing w:val="27"/>
        </w:rPr>
        <w:t> </w:t>
      </w:r>
      <w:r>
        <w:rPr/>
        <w:t>semestre</w:t>
      </w:r>
      <w:r>
        <w:rPr>
          <w:spacing w:val="27"/>
        </w:rPr>
        <w:t> </w:t>
      </w:r>
      <w:r>
        <w:rPr/>
        <w:t>del</w:t>
      </w:r>
      <w:r>
        <w:rPr>
          <w:spacing w:val="27"/>
        </w:rPr>
        <w:t> </w:t>
      </w:r>
      <w:r>
        <w:rPr/>
        <w:t>2021;</w:t>
      </w:r>
      <w:r>
        <w:rPr>
          <w:spacing w:val="27"/>
        </w:rPr>
        <w:t> </w:t>
      </w:r>
      <w:r>
        <w:rPr/>
        <w:t>la</w:t>
      </w:r>
      <w:r>
        <w:rPr>
          <w:spacing w:val="27"/>
        </w:rPr>
        <w:t> </w:t>
      </w:r>
      <w:r>
        <w:rPr/>
        <w:t>citada</w:t>
      </w:r>
      <w:r>
        <w:rPr>
          <w:spacing w:val="27"/>
        </w:rPr>
        <w:t> </w:t>
      </w:r>
      <w:r>
        <w:rPr/>
        <w:t>Unidad,</w:t>
      </w:r>
      <w:r>
        <w:rPr>
          <w:spacing w:val="27"/>
        </w:rPr>
        <w:t> </w:t>
      </w:r>
      <w:r>
        <w:rPr/>
        <w:t>con</w:t>
      </w:r>
      <w:r>
        <w:rPr>
          <w:spacing w:val="27"/>
        </w:rPr>
        <w:t> </w:t>
      </w:r>
      <w:r>
        <w:rPr>
          <w:spacing w:val="-5"/>
        </w:rPr>
        <w:t>el</w:t>
      </w:r>
    </w:p>
    <w:p>
      <w:pPr>
        <w:spacing w:after="0" w:line="297" w:lineRule="auto"/>
        <w:jc w:val="both"/>
        <w:sectPr>
          <w:type w:val="continuous"/>
          <w:pgSz w:w="13680" w:h="15840"/>
          <w:pgMar w:header="284" w:footer="776" w:top="1220" w:bottom="1200" w:left="560" w:right="560"/>
        </w:sectPr>
      </w:pPr>
    </w:p>
    <w:p>
      <w:pPr>
        <w:pStyle w:val="Heading4"/>
        <w:tabs>
          <w:tab w:pos="9279" w:val="left" w:leader="none"/>
          <w:tab w:pos="11050" w:val="left" w:leader="none"/>
        </w:tabs>
        <w:spacing w:before="90"/>
        <w:ind w:left="7615"/>
      </w:pPr>
      <w:r>
        <w:rPr>
          <w:spacing w:val="-2"/>
          <w:u w:val="single"/>
        </w:rPr>
        <w:t>30/06/2022</w:t>
      </w:r>
      <w:r>
        <w:rPr/>
        <w:tab/>
      </w:r>
      <w:r>
        <w:rPr>
          <w:spacing w:val="-2"/>
          <w:u w:val="single"/>
        </w:rPr>
        <w:t>31/05/2022</w:t>
      </w:r>
      <w:r>
        <w:rPr/>
        <w:tab/>
      </w:r>
      <w:r>
        <w:rPr>
          <w:spacing w:val="-2"/>
          <w:u w:val="single"/>
        </w:rPr>
        <w:t>Diferencia</w:t>
      </w:r>
    </w:p>
    <w:p>
      <w:pPr>
        <w:pStyle w:val="BodyText"/>
        <w:spacing w:before="2"/>
        <w:rPr>
          <w:b/>
          <w:sz w:val="11"/>
        </w:rPr>
      </w:pPr>
    </w:p>
    <w:p>
      <w:pPr>
        <w:pStyle w:val="BodyText"/>
        <w:spacing w:line="297" w:lineRule="auto" w:before="100"/>
        <w:ind w:left="520" w:right="244"/>
        <w:jc w:val="both"/>
      </w:pPr>
      <w:r>
        <w:rPr/>
        <w:t>oficio DGA-UTI-001-2022 del 11-01-2022, comunicó que durante el citado período, no se destinaron horas al desarrollo de ningún sistema nuevo, siendo que todas las horas fueron dedicadas al mantenimiento y soporte de los sistemas </w:t>
      </w:r>
      <w:r>
        <w:rPr/>
        <w:t>existentes, por lo que no hay registros contables en este período.</w:t>
      </w:r>
    </w:p>
    <w:p>
      <w:pPr>
        <w:pStyle w:val="Heading6"/>
        <w:tabs>
          <w:tab w:pos="1232" w:val="left" w:leader="none"/>
        </w:tabs>
        <w:spacing w:before="90"/>
      </w:pPr>
      <w:r>
        <w:rPr/>
        <w:t>NOTA </w:t>
      </w:r>
      <w:r>
        <w:rPr>
          <w:spacing w:val="-5"/>
        </w:rPr>
        <w:t>No.</w:t>
      </w:r>
      <w:r>
        <w:rPr/>
        <w:tab/>
        <w:t>16</w:t>
      </w:r>
      <w:r>
        <w:rPr>
          <w:spacing w:val="60"/>
        </w:rPr>
        <w:t> </w:t>
      </w:r>
      <w:r>
        <w:rPr/>
        <w:t>Deudas comerciales a corto </w:t>
      </w:r>
      <w:r>
        <w:rPr>
          <w:spacing w:val="-2"/>
        </w:rPr>
        <w:t>plazo</w:t>
      </w:r>
    </w:p>
    <w:p>
      <w:pPr>
        <w:pStyle w:val="BodyText"/>
        <w:spacing w:before="9"/>
        <w:rPr>
          <w:b/>
          <w:sz w:val="15"/>
        </w:rPr>
      </w:pPr>
    </w:p>
    <w:p>
      <w:pPr>
        <w:pStyle w:val="BodyText"/>
        <w:spacing w:line="297" w:lineRule="auto"/>
        <w:ind w:left="520" w:right="253"/>
        <w:jc w:val="both"/>
      </w:pPr>
      <w:r>
        <w:rPr/>
        <w:t>El saldo de la cuenta representa las obligaciones de carácter corriente contraídas por la Contraloría General, con proveedores comerciales, generadas por concepto de adquisición de bienes, servicios,</w:t>
      </w:r>
      <w:r>
        <w:rPr>
          <w:spacing w:val="80"/>
        </w:rPr>
        <w:t> </w:t>
      </w:r>
      <w:r>
        <w:rPr/>
        <w:t>bienes culturales y bienes </w:t>
      </w:r>
      <w:r>
        <w:rPr>
          <w:spacing w:val="-2"/>
        </w:rPr>
        <w:t>intangibles.</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4"/>
        <w:ind w:left="160"/>
      </w:pPr>
      <w:r>
        <w:rPr>
          <w:spacing w:val="-2"/>
        </w:rPr>
        <w:t>2.1.1.01</w:t>
      </w:r>
    </w:p>
    <w:p>
      <w:pPr>
        <w:spacing w:before="101"/>
        <w:ind w:left="160" w:right="0" w:firstLine="0"/>
        <w:jc w:val="left"/>
        <w:rPr>
          <w:b/>
          <w:sz w:val="14"/>
        </w:rPr>
      </w:pPr>
      <w:r>
        <w:rPr/>
        <w:br w:type="column"/>
      </w:r>
      <w:r>
        <w:rPr>
          <w:b/>
          <w:sz w:val="14"/>
          <w:u w:val="single"/>
        </w:rPr>
        <w:t> </w:t>
      </w:r>
      <w:r>
        <w:rPr>
          <w:b/>
          <w:spacing w:val="-2"/>
          <w:sz w:val="14"/>
          <w:u w:val="single"/>
        </w:rPr>
        <w:t>46,454,024.74</w:t>
      </w:r>
    </w:p>
    <w:p>
      <w:pPr>
        <w:tabs>
          <w:tab w:pos="1869" w:val="left" w:leader="none"/>
        </w:tabs>
        <w:spacing w:before="101"/>
        <w:ind w:left="160" w:right="0" w:firstLine="0"/>
        <w:jc w:val="left"/>
        <w:rPr>
          <w:b/>
          <w:sz w:val="14"/>
        </w:rPr>
      </w:pPr>
      <w:r>
        <w:rPr/>
        <w:br w:type="column"/>
      </w:r>
      <w:r>
        <w:rPr>
          <w:b/>
          <w:sz w:val="14"/>
          <w:u w:val="single"/>
        </w:rPr>
        <w:t> </w:t>
      </w:r>
      <w:r>
        <w:rPr>
          <w:b/>
          <w:spacing w:val="-2"/>
          <w:sz w:val="14"/>
          <w:u w:val="single"/>
        </w:rPr>
        <w:t>32,875,417.95</w:t>
      </w:r>
      <w:r>
        <w:rPr>
          <w:b/>
          <w:sz w:val="14"/>
        </w:rPr>
        <w:tab/>
      </w:r>
      <w:r>
        <w:rPr>
          <w:b/>
          <w:sz w:val="14"/>
          <w:u w:val="single"/>
        </w:rPr>
        <w:t> 13,578,606.79</w:t>
      </w:r>
    </w:p>
    <w:p>
      <w:pPr>
        <w:spacing w:after="0"/>
        <w:jc w:val="left"/>
        <w:rPr>
          <w:sz w:val="14"/>
        </w:rPr>
        <w:sectPr>
          <w:type w:val="continuous"/>
          <w:pgSz w:w="13680" w:h="15840"/>
          <w:pgMar w:header="284" w:footer="776" w:top="1220" w:bottom="1200" w:left="560" w:right="560"/>
          <w:cols w:num="3" w:equalWidth="0">
            <w:col w:w="969" w:space="6591"/>
            <w:col w:w="1377" w:space="334"/>
            <w:col w:w="3289"/>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616"/>
        <w:gridCol w:w="1366"/>
      </w:tblGrid>
      <w:tr>
        <w:trPr>
          <w:trHeight w:val="259" w:hRule="atLeast"/>
        </w:trPr>
        <w:tc>
          <w:tcPr>
            <w:tcW w:w="2759" w:type="dxa"/>
          </w:tcPr>
          <w:p>
            <w:pPr>
              <w:pStyle w:val="TableParagraph"/>
              <w:spacing w:before="0"/>
              <w:ind w:left="50"/>
              <w:rPr>
                <w:sz w:val="14"/>
              </w:rPr>
            </w:pPr>
            <w:r>
              <w:rPr>
                <w:spacing w:val="-2"/>
                <w:sz w:val="14"/>
              </w:rPr>
              <w:t>2.1.1.01.01</w:t>
            </w:r>
          </w:p>
        </w:tc>
        <w:tc>
          <w:tcPr>
            <w:tcW w:w="4572" w:type="dxa"/>
          </w:tcPr>
          <w:p>
            <w:pPr>
              <w:pStyle w:val="TableParagraph"/>
              <w:spacing w:before="0"/>
              <w:ind w:left="261"/>
              <w:rPr>
                <w:sz w:val="14"/>
              </w:rPr>
            </w:pPr>
            <w:r>
              <w:rPr>
                <w:sz w:val="14"/>
              </w:rPr>
              <w:t>Deudas por adquisición de inventarios </w:t>
            </w:r>
            <w:r>
              <w:rPr>
                <w:spacing w:val="-5"/>
                <w:sz w:val="14"/>
              </w:rPr>
              <w:t>c/p</w:t>
            </w:r>
          </w:p>
        </w:tc>
        <w:tc>
          <w:tcPr>
            <w:tcW w:w="1764" w:type="dxa"/>
          </w:tcPr>
          <w:p>
            <w:pPr>
              <w:pStyle w:val="TableParagraph"/>
              <w:spacing w:before="0"/>
              <w:ind w:right="315"/>
              <w:jc w:val="right"/>
              <w:rPr>
                <w:sz w:val="14"/>
              </w:rPr>
            </w:pPr>
            <w:r>
              <w:rPr>
                <w:spacing w:val="-2"/>
                <w:sz w:val="14"/>
              </w:rPr>
              <w:t>2,946,861.64</w:t>
            </w:r>
          </w:p>
        </w:tc>
        <w:tc>
          <w:tcPr>
            <w:tcW w:w="1616" w:type="dxa"/>
          </w:tcPr>
          <w:p>
            <w:pPr>
              <w:pStyle w:val="TableParagraph"/>
              <w:spacing w:before="0"/>
              <w:ind w:right="224"/>
              <w:jc w:val="right"/>
              <w:rPr>
                <w:sz w:val="14"/>
              </w:rPr>
            </w:pPr>
            <w:r>
              <w:rPr>
                <w:spacing w:val="-2"/>
                <w:sz w:val="14"/>
              </w:rPr>
              <w:t>374,113.56</w:t>
            </w:r>
          </w:p>
        </w:tc>
        <w:tc>
          <w:tcPr>
            <w:tcW w:w="1366" w:type="dxa"/>
          </w:tcPr>
          <w:p>
            <w:pPr>
              <w:pStyle w:val="TableParagraph"/>
              <w:spacing w:before="0"/>
              <w:ind w:right="57"/>
              <w:jc w:val="right"/>
              <w:rPr>
                <w:sz w:val="14"/>
              </w:rPr>
            </w:pPr>
            <w:r>
              <w:rPr>
                <w:spacing w:val="-2"/>
                <w:sz w:val="14"/>
              </w:rPr>
              <w:t>2,572,748.08</w:t>
            </w:r>
          </w:p>
        </w:tc>
      </w:tr>
      <w:tr>
        <w:trPr>
          <w:trHeight w:val="314" w:hRule="atLeast"/>
        </w:trPr>
        <w:tc>
          <w:tcPr>
            <w:tcW w:w="2759" w:type="dxa"/>
          </w:tcPr>
          <w:p>
            <w:pPr>
              <w:pStyle w:val="TableParagraph"/>
              <w:spacing w:before="101"/>
              <w:ind w:left="230"/>
              <w:rPr>
                <w:sz w:val="14"/>
              </w:rPr>
            </w:pPr>
            <w:r>
              <w:rPr>
                <w:spacing w:val="-2"/>
                <w:sz w:val="14"/>
              </w:rPr>
              <w:t>2.1.1.01.01.01</w:t>
            </w:r>
          </w:p>
        </w:tc>
        <w:tc>
          <w:tcPr>
            <w:tcW w:w="4572" w:type="dxa"/>
          </w:tcPr>
          <w:p>
            <w:pPr>
              <w:pStyle w:val="TableParagraph"/>
              <w:spacing w:before="101"/>
              <w:ind w:left="261"/>
              <w:rPr>
                <w:sz w:val="14"/>
              </w:rPr>
            </w:pPr>
            <w:r>
              <w:rPr>
                <w:sz w:val="14"/>
              </w:rPr>
              <w:t>Deudas comerciales por adquisición de </w:t>
            </w:r>
            <w:r>
              <w:rPr>
                <w:spacing w:val="-2"/>
                <w:sz w:val="14"/>
              </w:rPr>
              <w:t>materiale</w:t>
            </w:r>
          </w:p>
        </w:tc>
        <w:tc>
          <w:tcPr>
            <w:tcW w:w="1764" w:type="dxa"/>
          </w:tcPr>
          <w:p>
            <w:pPr>
              <w:pStyle w:val="TableParagraph"/>
              <w:spacing w:before="101"/>
              <w:ind w:right="315"/>
              <w:jc w:val="right"/>
              <w:rPr>
                <w:sz w:val="14"/>
              </w:rPr>
            </w:pPr>
            <w:r>
              <w:rPr>
                <w:spacing w:val="-2"/>
                <w:sz w:val="14"/>
              </w:rPr>
              <w:t>2,946,861.64</w:t>
            </w:r>
          </w:p>
        </w:tc>
        <w:tc>
          <w:tcPr>
            <w:tcW w:w="1616" w:type="dxa"/>
          </w:tcPr>
          <w:p>
            <w:pPr>
              <w:pStyle w:val="TableParagraph"/>
              <w:spacing w:before="100"/>
              <w:ind w:right="224"/>
              <w:jc w:val="right"/>
              <w:rPr>
                <w:sz w:val="14"/>
              </w:rPr>
            </w:pPr>
            <w:r>
              <w:rPr>
                <w:spacing w:val="-2"/>
                <w:sz w:val="14"/>
              </w:rPr>
              <w:t>374,113.56</w:t>
            </w:r>
          </w:p>
        </w:tc>
        <w:tc>
          <w:tcPr>
            <w:tcW w:w="1366" w:type="dxa"/>
          </w:tcPr>
          <w:p>
            <w:pPr>
              <w:pStyle w:val="TableParagraph"/>
              <w:spacing w:before="100"/>
              <w:ind w:right="57"/>
              <w:jc w:val="right"/>
              <w:rPr>
                <w:sz w:val="14"/>
              </w:rPr>
            </w:pPr>
            <w:r>
              <w:rPr>
                <w:spacing w:val="-2"/>
                <w:sz w:val="14"/>
              </w:rPr>
              <w:t>2,572,748.08</w:t>
            </w:r>
          </w:p>
        </w:tc>
      </w:tr>
      <w:tr>
        <w:trPr>
          <w:trHeight w:val="270" w:hRule="atLeast"/>
        </w:trPr>
        <w:tc>
          <w:tcPr>
            <w:tcW w:w="2759" w:type="dxa"/>
          </w:tcPr>
          <w:p>
            <w:pPr>
              <w:pStyle w:val="TableParagraph"/>
              <w:spacing w:before="55"/>
              <w:ind w:left="230"/>
              <w:rPr>
                <w:sz w:val="14"/>
              </w:rPr>
            </w:pPr>
            <w:r>
              <w:rPr>
                <w:spacing w:val="-2"/>
                <w:sz w:val="14"/>
              </w:rPr>
              <w:t>2.1.1.01.01.01.0</w:t>
            </w:r>
          </w:p>
        </w:tc>
        <w:tc>
          <w:tcPr>
            <w:tcW w:w="4572" w:type="dxa"/>
          </w:tcPr>
          <w:p>
            <w:pPr>
              <w:pStyle w:val="TableParagraph"/>
              <w:spacing w:before="55"/>
              <w:ind w:left="261"/>
              <w:rPr>
                <w:sz w:val="14"/>
              </w:rPr>
            </w:pPr>
            <w:r>
              <w:rPr>
                <w:sz w:val="14"/>
              </w:rPr>
              <w:t>Deudas comerciales por adquisición de </w:t>
            </w:r>
            <w:r>
              <w:rPr>
                <w:spacing w:val="-2"/>
                <w:sz w:val="14"/>
              </w:rPr>
              <w:t>materiale</w:t>
            </w:r>
          </w:p>
        </w:tc>
        <w:tc>
          <w:tcPr>
            <w:tcW w:w="1764" w:type="dxa"/>
          </w:tcPr>
          <w:p>
            <w:pPr>
              <w:pStyle w:val="TableParagraph"/>
              <w:spacing w:before="55"/>
              <w:ind w:right="315"/>
              <w:jc w:val="right"/>
              <w:rPr>
                <w:sz w:val="14"/>
              </w:rPr>
            </w:pPr>
            <w:r>
              <w:rPr>
                <w:spacing w:val="-2"/>
                <w:sz w:val="14"/>
              </w:rPr>
              <w:t>2,946,861.64</w:t>
            </w:r>
          </w:p>
        </w:tc>
        <w:tc>
          <w:tcPr>
            <w:tcW w:w="1616" w:type="dxa"/>
          </w:tcPr>
          <w:p>
            <w:pPr>
              <w:pStyle w:val="TableParagraph"/>
              <w:spacing w:before="55"/>
              <w:ind w:right="224"/>
              <w:jc w:val="right"/>
              <w:rPr>
                <w:sz w:val="14"/>
              </w:rPr>
            </w:pPr>
            <w:r>
              <w:rPr>
                <w:spacing w:val="-2"/>
                <w:sz w:val="14"/>
              </w:rPr>
              <w:t>374,113.56</w:t>
            </w:r>
          </w:p>
        </w:tc>
        <w:tc>
          <w:tcPr>
            <w:tcW w:w="1366" w:type="dxa"/>
          </w:tcPr>
          <w:p>
            <w:pPr>
              <w:pStyle w:val="TableParagraph"/>
              <w:spacing w:before="55"/>
              <w:ind w:right="57"/>
              <w:jc w:val="right"/>
              <w:rPr>
                <w:sz w:val="14"/>
              </w:rPr>
            </w:pPr>
            <w:r>
              <w:rPr>
                <w:spacing w:val="-2"/>
                <w:sz w:val="14"/>
              </w:rPr>
              <w:t>2,572,748.08</w:t>
            </w:r>
          </w:p>
        </w:tc>
      </w:tr>
      <w:tr>
        <w:trPr>
          <w:trHeight w:val="270" w:hRule="atLeast"/>
        </w:trPr>
        <w:tc>
          <w:tcPr>
            <w:tcW w:w="2759" w:type="dxa"/>
          </w:tcPr>
          <w:p>
            <w:pPr>
              <w:pStyle w:val="TableParagraph"/>
              <w:spacing w:before="56"/>
              <w:ind w:left="230"/>
              <w:rPr>
                <w:sz w:val="14"/>
              </w:rPr>
            </w:pPr>
            <w:r>
              <w:rPr>
                <w:spacing w:val="-2"/>
                <w:sz w:val="14"/>
              </w:rPr>
              <w:t>2.1.1.01.01.01.0.00000</w:t>
            </w:r>
          </w:p>
        </w:tc>
        <w:tc>
          <w:tcPr>
            <w:tcW w:w="4572" w:type="dxa"/>
          </w:tcPr>
          <w:p>
            <w:pPr>
              <w:pStyle w:val="TableParagraph"/>
              <w:spacing w:before="56"/>
              <w:ind w:left="261"/>
              <w:rPr>
                <w:sz w:val="14"/>
              </w:rPr>
            </w:pPr>
            <w:r>
              <w:rPr>
                <w:sz w:val="14"/>
              </w:rPr>
              <w:t>Deudas comerciales por adquisición de </w:t>
            </w:r>
            <w:r>
              <w:rPr>
                <w:spacing w:val="-2"/>
                <w:sz w:val="14"/>
              </w:rPr>
              <w:t>materiale</w:t>
            </w:r>
          </w:p>
        </w:tc>
        <w:tc>
          <w:tcPr>
            <w:tcW w:w="1764" w:type="dxa"/>
          </w:tcPr>
          <w:p>
            <w:pPr>
              <w:pStyle w:val="TableParagraph"/>
              <w:spacing w:before="56"/>
              <w:ind w:right="315"/>
              <w:jc w:val="right"/>
              <w:rPr>
                <w:sz w:val="14"/>
              </w:rPr>
            </w:pPr>
            <w:r>
              <w:rPr>
                <w:spacing w:val="-2"/>
                <w:sz w:val="14"/>
              </w:rPr>
              <w:t>2,946,861.64</w:t>
            </w:r>
          </w:p>
        </w:tc>
        <w:tc>
          <w:tcPr>
            <w:tcW w:w="1616" w:type="dxa"/>
          </w:tcPr>
          <w:p>
            <w:pPr>
              <w:pStyle w:val="TableParagraph"/>
              <w:spacing w:before="56"/>
              <w:ind w:right="224"/>
              <w:jc w:val="right"/>
              <w:rPr>
                <w:sz w:val="14"/>
              </w:rPr>
            </w:pPr>
            <w:r>
              <w:rPr>
                <w:spacing w:val="-2"/>
                <w:sz w:val="14"/>
              </w:rPr>
              <w:t>374,113.56</w:t>
            </w:r>
          </w:p>
        </w:tc>
        <w:tc>
          <w:tcPr>
            <w:tcW w:w="1366" w:type="dxa"/>
          </w:tcPr>
          <w:p>
            <w:pPr>
              <w:pStyle w:val="TableParagraph"/>
              <w:spacing w:before="56"/>
              <w:ind w:right="57"/>
              <w:jc w:val="right"/>
              <w:rPr>
                <w:sz w:val="14"/>
              </w:rPr>
            </w:pPr>
            <w:r>
              <w:rPr>
                <w:spacing w:val="-2"/>
                <w:sz w:val="14"/>
              </w:rPr>
              <w:t>2,572,748.08</w:t>
            </w:r>
          </w:p>
        </w:tc>
      </w:tr>
      <w:tr>
        <w:trPr>
          <w:trHeight w:val="270" w:hRule="atLeast"/>
        </w:trPr>
        <w:tc>
          <w:tcPr>
            <w:tcW w:w="2759" w:type="dxa"/>
          </w:tcPr>
          <w:p>
            <w:pPr>
              <w:pStyle w:val="TableParagraph"/>
              <w:spacing w:before="55"/>
              <w:ind w:right="258"/>
              <w:jc w:val="right"/>
              <w:rPr>
                <w:sz w:val="14"/>
              </w:rPr>
            </w:pPr>
            <w:r>
              <w:rPr>
                <w:spacing w:val="-2"/>
                <w:sz w:val="14"/>
              </w:rPr>
              <w:t>2.1.1.01.01.01.0.00000.0015</w:t>
            </w:r>
          </w:p>
        </w:tc>
        <w:tc>
          <w:tcPr>
            <w:tcW w:w="4572" w:type="dxa"/>
          </w:tcPr>
          <w:p>
            <w:pPr>
              <w:pStyle w:val="TableParagraph"/>
              <w:spacing w:before="55"/>
              <w:ind w:left="261"/>
              <w:rPr>
                <w:sz w:val="14"/>
              </w:rPr>
            </w:pPr>
            <w:r>
              <w:rPr>
                <w:sz w:val="14"/>
              </w:rPr>
              <w:t>Aselex </w:t>
            </w:r>
            <w:r>
              <w:rPr>
                <w:spacing w:val="-4"/>
                <w:sz w:val="14"/>
              </w:rPr>
              <w:t>S.A.</w:t>
            </w:r>
          </w:p>
        </w:tc>
        <w:tc>
          <w:tcPr>
            <w:tcW w:w="1764" w:type="dxa"/>
          </w:tcPr>
          <w:p>
            <w:pPr>
              <w:pStyle w:val="TableParagraph"/>
              <w:spacing w:before="55"/>
              <w:ind w:right="318"/>
              <w:jc w:val="right"/>
              <w:rPr>
                <w:sz w:val="14"/>
              </w:rPr>
            </w:pPr>
            <w:r>
              <w:rPr>
                <w:spacing w:val="-2"/>
                <w:sz w:val="14"/>
              </w:rPr>
              <w:t>115,984.33</w:t>
            </w:r>
          </w:p>
        </w:tc>
        <w:tc>
          <w:tcPr>
            <w:tcW w:w="1616" w:type="dxa"/>
          </w:tcPr>
          <w:p>
            <w:pPr>
              <w:pStyle w:val="TableParagraph"/>
              <w:spacing w:before="55"/>
              <w:ind w:right="224"/>
              <w:jc w:val="right"/>
              <w:rPr>
                <w:sz w:val="14"/>
              </w:rPr>
            </w:pPr>
            <w:r>
              <w:rPr>
                <w:spacing w:val="-2"/>
                <w:sz w:val="14"/>
              </w:rPr>
              <w:t>132,563.69</w:t>
            </w:r>
          </w:p>
        </w:tc>
        <w:tc>
          <w:tcPr>
            <w:tcW w:w="1366" w:type="dxa"/>
          </w:tcPr>
          <w:p>
            <w:pPr>
              <w:pStyle w:val="TableParagraph"/>
              <w:spacing w:before="55"/>
              <w:ind w:right="54"/>
              <w:jc w:val="right"/>
              <w:rPr>
                <w:sz w:val="14"/>
              </w:rPr>
            </w:pPr>
            <w:r>
              <w:rPr>
                <w:sz w:val="14"/>
              </w:rPr>
              <w:t>-</w:t>
            </w:r>
            <w:r>
              <w:rPr>
                <w:spacing w:val="-2"/>
                <w:sz w:val="14"/>
              </w:rPr>
              <w:t>16,579.36</w:t>
            </w:r>
          </w:p>
        </w:tc>
      </w:tr>
      <w:tr>
        <w:trPr>
          <w:trHeight w:val="270" w:hRule="atLeast"/>
        </w:trPr>
        <w:tc>
          <w:tcPr>
            <w:tcW w:w="2759" w:type="dxa"/>
          </w:tcPr>
          <w:p>
            <w:pPr>
              <w:pStyle w:val="TableParagraph"/>
              <w:spacing w:before="56"/>
              <w:ind w:right="258"/>
              <w:jc w:val="right"/>
              <w:rPr>
                <w:sz w:val="14"/>
              </w:rPr>
            </w:pPr>
            <w:r>
              <w:rPr>
                <w:spacing w:val="-2"/>
                <w:sz w:val="14"/>
              </w:rPr>
              <w:t>2.1.1.01.01.01.0.00000.0101</w:t>
            </w:r>
          </w:p>
        </w:tc>
        <w:tc>
          <w:tcPr>
            <w:tcW w:w="4572" w:type="dxa"/>
          </w:tcPr>
          <w:p>
            <w:pPr>
              <w:pStyle w:val="TableParagraph"/>
              <w:spacing w:before="56"/>
              <w:ind w:left="261"/>
              <w:rPr>
                <w:sz w:val="14"/>
              </w:rPr>
            </w:pPr>
            <w:r>
              <w:rPr>
                <w:sz w:val="14"/>
              </w:rPr>
              <w:t>Inversiones La Rueca </w:t>
            </w:r>
            <w:r>
              <w:rPr>
                <w:spacing w:val="-4"/>
                <w:sz w:val="14"/>
              </w:rPr>
              <w:t>S.A.</w:t>
            </w:r>
          </w:p>
        </w:tc>
        <w:tc>
          <w:tcPr>
            <w:tcW w:w="1764" w:type="dxa"/>
          </w:tcPr>
          <w:p>
            <w:pPr>
              <w:pStyle w:val="TableParagraph"/>
              <w:spacing w:before="56"/>
              <w:ind w:right="312"/>
              <w:jc w:val="right"/>
              <w:rPr>
                <w:sz w:val="14"/>
              </w:rPr>
            </w:pPr>
            <w:r>
              <w:rPr>
                <w:spacing w:val="-4"/>
                <w:sz w:val="14"/>
              </w:rPr>
              <w:t>0.00</w:t>
            </w:r>
          </w:p>
        </w:tc>
        <w:tc>
          <w:tcPr>
            <w:tcW w:w="1616" w:type="dxa"/>
          </w:tcPr>
          <w:p>
            <w:pPr>
              <w:pStyle w:val="TableParagraph"/>
              <w:spacing w:before="56"/>
              <w:ind w:right="218"/>
              <w:jc w:val="right"/>
              <w:rPr>
                <w:sz w:val="14"/>
              </w:rPr>
            </w:pPr>
            <w:r>
              <w:rPr>
                <w:spacing w:val="-2"/>
                <w:sz w:val="14"/>
              </w:rPr>
              <w:t>55,935.00</w:t>
            </w:r>
          </w:p>
        </w:tc>
        <w:tc>
          <w:tcPr>
            <w:tcW w:w="1366" w:type="dxa"/>
          </w:tcPr>
          <w:p>
            <w:pPr>
              <w:pStyle w:val="TableParagraph"/>
              <w:spacing w:before="56"/>
              <w:ind w:right="54"/>
              <w:jc w:val="right"/>
              <w:rPr>
                <w:sz w:val="14"/>
              </w:rPr>
            </w:pPr>
            <w:r>
              <w:rPr>
                <w:sz w:val="14"/>
              </w:rPr>
              <w:t>-</w:t>
            </w:r>
            <w:r>
              <w:rPr>
                <w:spacing w:val="-2"/>
                <w:sz w:val="14"/>
              </w:rPr>
              <w:t>55,935.00</w:t>
            </w:r>
          </w:p>
        </w:tc>
      </w:tr>
      <w:tr>
        <w:trPr>
          <w:trHeight w:val="270" w:hRule="atLeast"/>
        </w:trPr>
        <w:tc>
          <w:tcPr>
            <w:tcW w:w="2759" w:type="dxa"/>
          </w:tcPr>
          <w:p>
            <w:pPr>
              <w:pStyle w:val="TableParagraph"/>
              <w:spacing w:before="55"/>
              <w:ind w:right="258"/>
              <w:jc w:val="right"/>
              <w:rPr>
                <w:sz w:val="14"/>
              </w:rPr>
            </w:pPr>
            <w:r>
              <w:rPr>
                <w:spacing w:val="-2"/>
                <w:sz w:val="14"/>
              </w:rPr>
              <w:t>2.1.1.01.01.01.0.00000.0270</w:t>
            </w:r>
          </w:p>
        </w:tc>
        <w:tc>
          <w:tcPr>
            <w:tcW w:w="4572" w:type="dxa"/>
          </w:tcPr>
          <w:p>
            <w:pPr>
              <w:pStyle w:val="TableParagraph"/>
              <w:spacing w:before="55"/>
              <w:ind w:left="261"/>
              <w:rPr>
                <w:sz w:val="14"/>
              </w:rPr>
            </w:pPr>
            <w:r>
              <w:rPr>
                <w:sz w:val="14"/>
              </w:rPr>
              <w:t>Proveeduría Global Gaba </w:t>
            </w:r>
            <w:r>
              <w:rPr>
                <w:spacing w:val="-4"/>
                <w:sz w:val="14"/>
              </w:rPr>
              <w:t>S.A.</w:t>
            </w:r>
          </w:p>
        </w:tc>
        <w:tc>
          <w:tcPr>
            <w:tcW w:w="1764" w:type="dxa"/>
          </w:tcPr>
          <w:p>
            <w:pPr>
              <w:pStyle w:val="TableParagraph"/>
              <w:spacing w:before="55"/>
              <w:ind w:right="312"/>
              <w:jc w:val="right"/>
              <w:rPr>
                <w:sz w:val="14"/>
              </w:rPr>
            </w:pPr>
            <w:r>
              <w:rPr>
                <w:spacing w:val="-2"/>
                <w:sz w:val="14"/>
              </w:rPr>
              <w:t>83,619.17</w:t>
            </w:r>
          </w:p>
        </w:tc>
        <w:tc>
          <w:tcPr>
            <w:tcW w:w="1616" w:type="dxa"/>
          </w:tcPr>
          <w:p>
            <w:pPr>
              <w:pStyle w:val="TableParagraph"/>
              <w:spacing w:before="55"/>
              <w:ind w:right="218"/>
              <w:jc w:val="right"/>
              <w:rPr>
                <w:sz w:val="14"/>
              </w:rPr>
            </w:pPr>
            <w:r>
              <w:rPr>
                <w:spacing w:val="-4"/>
                <w:sz w:val="14"/>
              </w:rPr>
              <w:t>0.00</w:t>
            </w:r>
          </w:p>
        </w:tc>
        <w:tc>
          <w:tcPr>
            <w:tcW w:w="1366" w:type="dxa"/>
          </w:tcPr>
          <w:p>
            <w:pPr>
              <w:pStyle w:val="TableParagraph"/>
              <w:spacing w:before="55"/>
              <w:ind w:right="54"/>
              <w:jc w:val="right"/>
              <w:rPr>
                <w:sz w:val="14"/>
              </w:rPr>
            </w:pPr>
            <w:r>
              <w:rPr>
                <w:spacing w:val="-2"/>
                <w:sz w:val="14"/>
              </w:rPr>
              <w:t>83,619.17</w:t>
            </w:r>
          </w:p>
        </w:tc>
      </w:tr>
      <w:tr>
        <w:trPr>
          <w:trHeight w:val="270" w:hRule="atLeast"/>
        </w:trPr>
        <w:tc>
          <w:tcPr>
            <w:tcW w:w="2759" w:type="dxa"/>
          </w:tcPr>
          <w:p>
            <w:pPr>
              <w:pStyle w:val="TableParagraph"/>
              <w:spacing w:before="56"/>
              <w:ind w:right="258"/>
              <w:jc w:val="right"/>
              <w:rPr>
                <w:sz w:val="14"/>
              </w:rPr>
            </w:pPr>
            <w:r>
              <w:rPr>
                <w:spacing w:val="-2"/>
                <w:sz w:val="14"/>
              </w:rPr>
              <w:t>2.1.1.01.01.01.0.00000.0469</w:t>
            </w:r>
          </w:p>
        </w:tc>
        <w:tc>
          <w:tcPr>
            <w:tcW w:w="4572" w:type="dxa"/>
          </w:tcPr>
          <w:p>
            <w:pPr>
              <w:pStyle w:val="TableParagraph"/>
              <w:spacing w:before="56"/>
              <w:ind w:left="261"/>
              <w:rPr>
                <w:sz w:val="14"/>
              </w:rPr>
            </w:pPr>
            <w:r>
              <w:rPr>
                <w:sz w:val="14"/>
              </w:rPr>
              <w:t>Equipos de Salud Ocupacional </w:t>
            </w:r>
            <w:r>
              <w:rPr>
                <w:spacing w:val="-4"/>
                <w:sz w:val="14"/>
              </w:rPr>
              <w:t>S.A.</w:t>
            </w:r>
          </w:p>
        </w:tc>
        <w:tc>
          <w:tcPr>
            <w:tcW w:w="1764" w:type="dxa"/>
          </w:tcPr>
          <w:p>
            <w:pPr>
              <w:pStyle w:val="TableParagraph"/>
              <w:spacing w:before="56"/>
              <w:ind w:right="312"/>
              <w:jc w:val="right"/>
              <w:rPr>
                <w:sz w:val="14"/>
              </w:rPr>
            </w:pPr>
            <w:r>
              <w:rPr>
                <w:spacing w:val="-4"/>
                <w:sz w:val="14"/>
              </w:rPr>
              <w:t>0.00</w:t>
            </w:r>
          </w:p>
        </w:tc>
        <w:tc>
          <w:tcPr>
            <w:tcW w:w="1616" w:type="dxa"/>
          </w:tcPr>
          <w:p>
            <w:pPr>
              <w:pStyle w:val="TableParagraph"/>
              <w:spacing w:before="56"/>
              <w:ind w:right="218"/>
              <w:jc w:val="right"/>
              <w:rPr>
                <w:sz w:val="14"/>
              </w:rPr>
            </w:pPr>
            <w:r>
              <w:rPr>
                <w:spacing w:val="-2"/>
                <w:sz w:val="14"/>
              </w:rPr>
              <w:t>54,003.77</w:t>
            </w:r>
          </w:p>
        </w:tc>
        <w:tc>
          <w:tcPr>
            <w:tcW w:w="1366" w:type="dxa"/>
          </w:tcPr>
          <w:p>
            <w:pPr>
              <w:pStyle w:val="TableParagraph"/>
              <w:spacing w:before="56"/>
              <w:ind w:right="54"/>
              <w:jc w:val="right"/>
              <w:rPr>
                <w:sz w:val="14"/>
              </w:rPr>
            </w:pPr>
            <w:r>
              <w:rPr>
                <w:sz w:val="14"/>
              </w:rPr>
              <w:t>-</w:t>
            </w:r>
            <w:r>
              <w:rPr>
                <w:spacing w:val="-2"/>
                <w:sz w:val="14"/>
              </w:rPr>
              <w:t>54,003.77</w:t>
            </w:r>
          </w:p>
        </w:tc>
      </w:tr>
      <w:tr>
        <w:trPr>
          <w:trHeight w:val="270" w:hRule="atLeast"/>
        </w:trPr>
        <w:tc>
          <w:tcPr>
            <w:tcW w:w="2759" w:type="dxa"/>
          </w:tcPr>
          <w:p>
            <w:pPr>
              <w:pStyle w:val="TableParagraph"/>
              <w:spacing w:before="55"/>
              <w:ind w:right="258"/>
              <w:jc w:val="right"/>
              <w:rPr>
                <w:sz w:val="14"/>
              </w:rPr>
            </w:pPr>
            <w:r>
              <w:rPr>
                <w:spacing w:val="-2"/>
                <w:sz w:val="14"/>
              </w:rPr>
              <w:t>2.1.1.01.01.01.0.00000.0546</w:t>
            </w:r>
          </w:p>
        </w:tc>
        <w:tc>
          <w:tcPr>
            <w:tcW w:w="4572" w:type="dxa"/>
          </w:tcPr>
          <w:p>
            <w:pPr>
              <w:pStyle w:val="TableParagraph"/>
              <w:spacing w:before="55"/>
              <w:ind w:left="261"/>
              <w:rPr>
                <w:sz w:val="14"/>
              </w:rPr>
            </w:pPr>
            <w:r>
              <w:rPr>
                <w:sz w:val="14"/>
              </w:rPr>
              <w:t>Importaciones Industriales Masaca </w:t>
            </w:r>
            <w:r>
              <w:rPr>
                <w:spacing w:val="-4"/>
                <w:sz w:val="14"/>
              </w:rPr>
              <w:t>S.A.</w:t>
            </w:r>
          </w:p>
        </w:tc>
        <w:tc>
          <w:tcPr>
            <w:tcW w:w="1764" w:type="dxa"/>
          </w:tcPr>
          <w:p>
            <w:pPr>
              <w:pStyle w:val="TableParagraph"/>
              <w:spacing w:before="55"/>
              <w:ind w:right="315"/>
              <w:jc w:val="right"/>
              <w:rPr>
                <w:sz w:val="14"/>
              </w:rPr>
            </w:pPr>
            <w:r>
              <w:rPr>
                <w:spacing w:val="-2"/>
                <w:sz w:val="14"/>
              </w:rPr>
              <w:t>1,165,874.95</w:t>
            </w:r>
          </w:p>
        </w:tc>
        <w:tc>
          <w:tcPr>
            <w:tcW w:w="1616" w:type="dxa"/>
          </w:tcPr>
          <w:p>
            <w:pPr>
              <w:pStyle w:val="TableParagraph"/>
              <w:spacing w:before="55"/>
              <w:ind w:right="218"/>
              <w:jc w:val="right"/>
              <w:rPr>
                <w:sz w:val="14"/>
              </w:rPr>
            </w:pPr>
            <w:r>
              <w:rPr>
                <w:spacing w:val="-4"/>
                <w:sz w:val="14"/>
              </w:rPr>
              <w:t>0.00</w:t>
            </w:r>
          </w:p>
        </w:tc>
        <w:tc>
          <w:tcPr>
            <w:tcW w:w="1366" w:type="dxa"/>
          </w:tcPr>
          <w:p>
            <w:pPr>
              <w:pStyle w:val="TableParagraph"/>
              <w:spacing w:before="55"/>
              <w:ind w:right="57"/>
              <w:jc w:val="right"/>
              <w:rPr>
                <w:sz w:val="14"/>
              </w:rPr>
            </w:pPr>
            <w:r>
              <w:rPr>
                <w:spacing w:val="-2"/>
                <w:sz w:val="14"/>
              </w:rPr>
              <w:t>1,165,874.95</w:t>
            </w:r>
          </w:p>
        </w:tc>
      </w:tr>
      <w:tr>
        <w:trPr>
          <w:trHeight w:val="270" w:hRule="atLeast"/>
        </w:trPr>
        <w:tc>
          <w:tcPr>
            <w:tcW w:w="2759" w:type="dxa"/>
          </w:tcPr>
          <w:p>
            <w:pPr>
              <w:pStyle w:val="TableParagraph"/>
              <w:spacing w:before="56"/>
              <w:ind w:right="258"/>
              <w:jc w:val="right"/>
              <w:rPr>
                <w:sz w:val="14"/>
              </w:rPr>
            </w:pPr>
            <w:r>
              <w:rPr>
                <w:spacing w:val="-2"/>
                <w:sz w:val="14"/>
              </w:rPr>
              <w:t>2.1.1.01.01.01.0.00000.0586</w:t>
            </w:r>
          </w:p>
        </w:tc>
        <w:tc>
          <w:tcPr>
            <w:tcW w:w="4572" w:type="dxa"/>
          </w:tcPr>
          <w:p>
            <w:pPr>
              <w:pStyle w:val="TableParagraph"/>
              <w:spacing w:before="56"/>
              <w:ind w:left="261"/>
              <w:rPr>
                <w:sz w:val="14"/>
              </w:rPr>
            </w:pPr>
            <w:r>
              <w:rPr>
                <w:sz w:val="14"/>
              </w:rPr>
              <w:t>Viarsa Industrial Textil </w:t>
            </w:r>
            <w:r>
              <w:rPr>
                <w:spacing w:val="-4"/>
                <w:sz w:val="14"/>
              </w:rPr>
              <w:t>S.A.</w:t>
            </w:r>
          </w:p>
        </w:tc>
        <w:tc>
          <w:tcPr>
            <w:tcW w:w="1764" w:type="dxa"/>
          </w:tcPr>
          <w:p>
            <w:pPr>
              <w:pStyle w:val="TableParagraph"/>
              <w:spacing w:before="56"/>
              <w:ind w:right="318"/>
              <w:jc w:val="right"/>
              <w:rPr>
                <w:sz w:val="14"/>
              </w:rPr>
            </w:pPr>
            <w:r>
              <w:rPr>
                <w:spacing w:val="-2"/>
                <w:sz w:val="14"/>
              </w:rPr>
              <w:t>269,166.00</w:t>
            </w:r>
          </w:p>
        </w:tc>
        <w:tc>
          <w:tcPr>
            <w:tcW w:w="1616" w:type="dxa"/>
          </w:tcPr>
          <w:p>
            <w:pPr>
              <w:pStyle w:val="TableParagraph"/>
              <w:spacing w:before="56"/>
              <w:ind w:right="218"/>
              <w:jc w:val="right"/>
              <w:rPr>
                <w:sz w:val="14"/>
              </w:rPr>
            </w:pPr>
            <w:r>
              <w:rPr>
                <w:spacing w:val="-4"/>
                <w:sz w:val="14"/>
              </w:rPr>
              <w:t>0.00</w:t>
            </w:r>
          </w:p>
        </w:tc>
        <w:tc>
          <w:tcPr>
            <w:tcW w:w="1366" w:type="dxa"/>
          </w:tcPr>
          <w:p>
            <w:pPr>
              <w:pStyle w:val="TableParagraph"/>
              <w:spacing w:before="56"/>
              <w:ind w:right="61"/>
              <w:jc w:val="right"/>
              <w:rPr>
                <w:sz w:val="14"/>
              </w:rPr>
            </w:pPr>
            <w:r>
              <w:rPr>
                <w:spacing w:val="-2"/>
                <w:sz w:val="14"/>
              </w:rPr>
              <w:t>269,166.00</w:t>
            </w:r>
          </w:p>
        </w:tc>
      </w:tr>
      <w:tr>
        <w:trPr>
          <w:trHeight w:val="270" w:hRule="atLeast"/>
        </w:trPr>
        <w:tc>
          <w:tcPr>
            <w:tcW w:w="2759" w:type="dxa"/>
          </w:tcPr>
          <w:p>
            <w:pPr>
              <w:pStyle w:val="TableParagraph"/>
              <w:spacing w:before="55"/>
              <w:ind w:right="258"/>
              <w:jc w:val="right"/>
              <w:rPr>
                <w:sz w:val="14"/>
              </w:rPr>
            </w:pPr>
            <w:r>
              <w:rPr>
                <w:spacing w:val="-2"/>
                <w:sz w:val="14"/>
              </w:rPr>
              <w:t>2.1.1.01.01.01.0.00000.0659</w:t>
            </w:r>
          </w:p>
        </w:tc>
        <w:tc>
          <w:tcPr>
            <w:tcW w:w="4572" w:type="dxa"/>
          </w:tcPr>
          <w:p>
            <w:pPr>
              <w:pStyle w:val="TableParagraph"/>
              <w:spacing w:before="55"/>
              <w:ind w:left="261"/>
              <w:rPr>
                <w:sz w:val="14"/>
              </w:rPr>
            </w:pPr>
            <w:r>
              <w:rPr>
                <w:sz w:val="14"/>
              </w:rPr>
              <w:t>Ferretería Virtual FV CR </w:t>
            </w:r>
            <w:r>
              <w:rPr>
                <w:spacing w:val="-5"/>
                <w:sz w:val="14"/>
              </w:rPr>
              <w:t>SRL</w:t>
            </w:r>
          </w:p>
        </w:tc>
        <w:tc>
          <w:tcPr>
            <w:tcW w:w="1764" w:type="dxa"/>
          </w:tcPr>
          <w:p>
            <w:pPr>
              <w:pStyle w:val="TableParagraph"/>
              <w:spacing w:before="55"/>
              <w:ind w:right="312"/>
              <w:jc w:val="right"/>
              <w:rPr>
                <w:sz w:val="14"/>
              </w:rPr>
            </w:pPr>
            <w:r>
              <w:rPr>
                <w:spacing w:val="-4"/>
                <w:sz w:val="14"/>
              </w:rPr>
              <w:t>0.00</w:t>
            </w:r>
          </w:p>
        </w:tc>
        <w:tc>
          <w:tcPr>
            <w:tcW w:w="1616" w:type="dxa"/>
          </w:tcPr>
          <w:p>
            <w:pPr>
              <w:pStyle w:val="TableParagraph"/>
              <w:spacing w:before="55"/>
              <w:ind w:right="224"/>
              <w:jc w:val="right"/>
              <w:rPr>
                <w:sz w:val="14"/>
              </w:rPr>
            </w:pPr>
            <w:r>
              <w:rPr>
                <w:spacing w:val="-2"/>
                <w:sz w:val="14"/>
              </w:rPr>
              <w:t>101,700.00</w:t>
            </w:r>
          </w:p>
        </w:tc>
        <w:tc>
          <w:tcPr>
            <w:tcW w:w="1366" w:type="dxa"/>
          </w:tcPr>
          <w:p>
            <w:pPr>
              <w:pStyle w:val="TableParagraph"/>
              <w:spacing w:before="55"/>
              <w:ind w:right="61"/>
              <w:jc w:val="right"/>
              <w:rPr>
                <w:sz w:val="14"/>
              </w:rPr>
            </w:pPr>
            <w:r>
              <w:rPr>
                <w:sz w:val="14"/>
              </w:rPr>
              <w:t>-</w:t>
            </w:r>
            <w:r>
              <w:rPr>
                <w:spacing w:val="-2"/>
                <w:sz w:val="14"/>
              </w:rPr>
              <w:t>101,700.00</w:t>
            </w:r>
          </w:p>
        </w:tc>
      </w:tr>
      <w:tr>
        <w:trPr>
          <w:trHeight w:val="270" w:hRule="atLeast"/>
        </w:trPr>
        <w:tc>
          <w:tcPr>
            <w:tcW w:w="2759" w:type="dxa"/>
          </w:tcPr>
          <w:p>
            <w:pPr>
              <w:pStyle w:val="TableParagraph"/>
              <w:spacing w:before="56"/>
              <w:ind w:right="258"/>
              <w:jc w:val="right"/>
              <w:rPr>
                <w:sz w:val="14"/>
              </w:rPr>
            </w:pPr>
            <w:r>
              <w:rPr>
                <w:spacing w:val="-2"/>
                <w:sz w:val="14"/>
              </w:rPr>
              <w:t>2.1.1.01.01.01.0.00000.0671</w:t>
            </w:r>
          </w:p>
        </w:tc>
        <w:tc>
          <w:tcPr>
            <w:tcW w:w="4572" w:type="dxa"/>
          </w:tcPr>
          <w:p>
            <w:pPr>
              <w:pStyle w:val="TableParagraph"/>
              <w:spacing w:before="56"/>
              <w:ind w:left="261"/>
              <w:rPr>
                <w:sz w:val="14"/>
              </w:rPr>
            </w:pPr>
            <w:r>
              <w:rPr>
                <w:sz w:val="14"/>
              </w:rPr>
              <w:t>Cretagaming Soluciones Tecnológicas </w:t>
            </w:r>
            <w:r>
              <w:rPr>
                <w:spacing w:val="-2"/>
                <w:sz w:val="14"/>
              </w:rPr>
              <w:t>S.R.L.</w:t>
            </w:r>
          </w:p>
        </w:tc>
        <w:tc>
          <w:tcPr>
            <w:tcW w:w="1764" w:type="dxa"/>
          </w:tcPr>
          <w:p>
            <w:pPr>
              <w:pStyle w:val="TableParagraph"/>
              <w:spacing w:before="56"/>
              <w:ind w:right="318"/>
              <w:jc w:val="right"/>
              <w:rPr>
                <w:sz w:val="14"/>
              </w:rPr>
            </w:pPr>
            <w:r>
              <w:rPr>
                <w:spacing w:val="-2"/>
                <w:sz w:val="14"/>
              </w:rPr>
              <w:t>336,994.25</w:t>
            </w:r>
          </w:p>
        </w:tc>
        <w:tc>
          <w:tcPr>
            <w:tcW w:w="1616" w:type="dxa"/>
          </w:tcPr>
          <w:p>
            <w:pPr>
              <w:pStyle w:val="TableParagraph"/>
              <w:spacing w:before="56"/>
              <w:ind w:right="218"/>
              <w:jc w:val="right"/>
              <w:rPr>
                <w:sz w:val="14"/>
              </w:rPr>
            </w:pPr>
            <w:r>
              <w:rPr>
                <w:spacing w:val="-4"/>
                <w:sz w:val="14"/>
              </w:rPr>
              <w:t>0.00</w:t>
            </w:r>
          </w:p>
        </w:tc>
        <w:tc>
          <w:tcPr>
            <w:tcW w:w="1366" w:type="dxa"/>
          </w:tcPr>
          <w:p>
            <w:pPr>
              <w:pStyle w:val="TableParagraph"/>
              <w:spacing w:before="56"/>
              <w:ind w:right="61"/>
              <w:jc w:val="right"/>
              <w:rPr>
                <w:sz w:val="14"/>
              </w:rPr>
            </w:pPr>
            <w:r>
              <w:rPr>
                <w:spacing w:val="-2"/>
                <w:sz w:val="14"/>
              </w:rPr>
              <w:t>336,994.25</w:t>
            </w:r>
          </w:p>
        </w:tc>
      </w:tr>
      <w:tr>
        <w:trPr>
          <w:trHeight w:val="270" w:hRule="atLeast"/>
        </w:trPr>
        <w:tc>
          <w:tcPr>
            <w:tcW w:w="2759" w:type="dxa"/>
          </w:tcPr>
          <w:p>
            <w:pPr>
              <w:pStyle w:val="TableParagraph"/>
              <w:spacing w:before="55"/>
              <w:ind w:right="258"/>
              <w:jc w:val="right"/>
              <w:rPr>
                <w:sz w:val="14"/>
              </w:rPr>
            </w:pPr>
            <w:r>
              <w:rPr>
                <w:spacing w:val="-2"/>
                <w:sz w:val="14"/>
              </w:rPr>
              <w:t>2.1.1.01.01.01.0.00000.0703</w:t>
            </w:r>
          </w:p>
        </w:tc>
        <w:tc>
          <w:tcPr>
            <w:tcW w:w="4572" w:type="dxa"/>
          </w:tcPr>
          <w:p>
            <w:pPr>
              <w:pStyle w:val="TableParagraph"/>
              <w:spacing w:before="55"/>
              <w:ind w:left="261"/>
              <w:rPr>
                <w:sz w:val="14"/>
              </w:rPr>
            </w:pPr>
            <w:r>
              <w:rPr>
                <w:sz w:val="14"/>
              </w:rPr>
              <w:t>Mercadeo de Articulos de Consumo - </w:t>
            </w:r>
            <w:r>
              <w:rPr>
                <w:spacing w:val="-2"/>
                <w:sz w:val="14"/>
              </w:rPr>
              <w:t>Mercasa</w:t>
            </w:r>
          </w:p>
        </w:tc>
        <w:tc>
          <w:tcPr>
            <w:tcW w:w="1764" w:type="dxa"/>
          </w:tcPr>
          <w:p>
            <w:pPr>
              <w:pStyle w:val="TableParagraph"/>
              <w:spacing w:before="55"/>
              <w:ind w:right="318"/>
              <w:jc w:val="right"/>
              <w:rPr>
                <w:sz w:val="14"/>
              </w:rPr>
            </w:pPr>
            <w:r>
              <w:rPr>
                <w:spacing w:val="-2"/>
                <w:sz w:val="14"/>
              </w:rPr>
              <w:t>811,318.98</w:t>
            </w:r>
          </w:p>
        </w:tc>
        <w:tc>
          <w:tcPr>
            <w:tcW w:w="1616" w:type="dxa"/>
          </w:tcPr>
          <w:p>
            <w:pPr>
              <w:pStyle w:val="TableParagraph"/>
              <w:spacing w:before="55"/>
              <w:ind w:right="218"/>
              <w:jc w:val="right"/>
              <w:rPr>
                <w:sz w:val="14"/>
              </w:rPr>
            </w:pPr>
            <w:r>
              <w:rPr>
                <w:spacing w:val="-4"/>
                <w:sz w:val="14"/>
              </w:rPr>
              <w:t>0.00</w:t>
            </w:r>
          </w:p>
        </w:tc>
        <w:tc>
          <w:tcPr>
            <w:tcW w:w="1366" w:type="dxa"/>
          </w:tcPr>
          <w:p>
            <w:pPr>
              <w:pStyle w:val="TableParagraph"/>
              <w:spacing w:before="55"/>
              <w:ind w:right="61"/>
              <w:jc w:val="right"/>
              <w:rPr>
                <w:sz w:val="14"/>
              </w:rPr>
            </w:pPr>
            <w:r>
              <w:rPr>
                <w:spacing w:val="-2"/>
                <w:sz w:val="14"/>
              </w:rPr>
              <w:t>811,318.98</w:t>
            </w:r>
          </w:p>
        </w:tc>
      </w:tr>
      <w:tr>
        <w:trPr>
          <w:trHeight w:val="270" w:hRule="atLeast"/>
        </w:trPr>
        <w:tc>
          <w:tcPr>
            <w:tcW w:w="2759" w:type="dxa"/>
          </w:tcPr>
          <w:p>
            <w:pPr>
              <w:pStyle w:val="TableParagraph"/>
              <w:spacing w:before="56"/>
              <w:ind w:right="258"/>
              <w:jc w:val="right"/>
              <w:rPr>
                <w:sz w:val="14"/>
              </w:rPr>
            </w:pPr>
            <w:r>
              <w:rPr>
                <w:spacing w:val="-2"/>
                <w:sz w:val="14"/>
              </w:rPr>
              <w:t>2.1.1.01.01.01.0.00000.0704</w:t>
            </w:r>
          </w:p>
        </w:tc>
        <w:tc>
          <w:tcPr>
            <w:tcW w:w="4572" w:type="dxa"/>
          </w:tcPr>
          <w:p>
            <w:pPr>
              <w:pStyle w:val="TableParagraph"/>
              <w:spacing w:before="56"/>
              <w:ind w:left="261"/>
              <w:rPr>
                <w:sz w:val="14"/>
              </w:rPr>
            </w:pPr>
            <w:r>
              <w:rPr>
                <w:sz w:val="14"/>
              </w:rPr>
              <w:t>Eckart Colors </w:t>
            </w:r>
            <w:r>
              <w:rPr>
                <w:spacing w:val="-4"/>
                <w:sz w:val="14"/>
              </w:rPr>
              <w:t>S.A.</w:t>
            </w:r>
          </w:p>
        </w:tc>
        <w:tc>
          <w:tcPr>
            <w:tcW w:w="1764" w:type="dxa"/>
          </w:tcPr>
          <w:p>
            <w:pPr>
              <w:pStyle w:val="TableParagraph"/>
              <w:spacing w:before="56"/>
              <w:ind w:right="318"/>
              <w:jc w:val="right"/>
              <w:rPr>
                <w:sz w:val="14"/>
              </w:rPr>
            </w:pPr>
            <w:r>
              <w:rPr>
                <w:spacing w:val="-2"/>
                <w:sz w:val="14"/>
              </w:rPr>
              <w:t>163,903.96</w:t>
            </w:r>
          </w:p>
        </w:tc>
        <w:tc>
          <w:tcPr>
            <w:tcW w:w="1616" w:type="dxa"/>
          </w:tcPr>
          <w:p>
            <w:pPr>
              <w:pStyle w:val="TableParagraph"/>
              <w:spacing w:before="56"/>
              <w:ind w:right="218"/>
              <w:jc w:val="right"/>
              <w:rPr>
                <w:sz w:val="14"/>
              </w:rPr>
            </w:pPr>
            <w:r>
              <w:rPr>
                <w:spacing w:val="-4"/>
                <w:sz w:val="14"/>
              </w:rPr>
              <w:t>0.00</w:t>
            </w:r>
          </w:p>
        </w:tc>
        <w:tc>
          <w:tcPr>
            <w:tcW w:w="1366" w:type="dxa"/>
          </w:tcPr>
          <w:p>
            <w:pPr>
              <w:pStyle w:val="TableParagraph"/>
              <w:spacing w:before="56"/>
              <w:ind w:right="61"/>
              <w:jc w:val="right"/>
              <w:rPr>
                <w:sz w:val="14"/>
              </w:rPr>
            </w:pPr>
            <w:r>
              <w:rPr>
                <w:spacing w:val="-2"/>
                <w:sz w:val="14"/>
              </w:rPr>
              <w:t>163,903.96</w:t>
            </w:r>
          </w:p>
        </w:tc>
      </w:tr>
      <w:tr>
        <w:trPr>
          <w:trHeight w:val="270" w:hRule="atLeast"/>
        </w:trPr>
        <w:tc>
          <w:tcPr>
            <w:tcW w:w="2759" w:type="dxa"/>
          </w:tcPr>
          <w:p>
            <w:pPr>
              <w:pStyle w:val="TableParagraph"/>
              <w:spacing w:before="55"/>
              <w:ind w:right="258"/>
              <w:jc w:val="right"/>
              <w:rPr>
                <w:sz w:val="14"/>
              </w:rPr>
            </w:pPr>
            <w:r>
              <w:rPr>
                <w:spacing w:val="-2"/>
                <w:sz w:val="14"/>
              </w:rPr>
              <w:t>2.1.1.01.01.01.0.00000.0710</w:t>
            </w:r>
          </w:p>
        </w:tc>
        <w:tc>
          <w:tcPr>
            <w:tcW w:w="4572" w:type="dxa"/>
          </w:tcPr>
          <w:p>
            <w:pPr>
              <w:pStyle w:val="TableParagraph"/>
              <w:spacing w:before="55"/>
              <w:ind w:left="261"/>
              <w:rPr>
                <w:sz w:val="14"/>
              </w:rPr>
            </w:pPr>
            <w:r>
              <w:rPr>
                <w:sz w:val="14"/>
              </w:rPr>
              <w:t>Depósito de Maderas y Materiales El Triniteño </w:t>
            </w:r>
            <w:r>
              <w:rPr>
                <w:spacing w:val="-10"/>
                <w:sz w:val="14"/>
              </w:rPr>
              <w:t>S</w:t>
            </w:r>
          </w:p>
        </w:tc>
        <w:tc>
          <w:tcPr>
            <w:tcW w:w="1764" w:type="dxa"/>
          </w:tcPr>
          <w:p>
            <w:pPr>
              <w:pStyle w:val="TableParagraph"/>
              <w:spacing w:before="55"/>
              <w:ind w:right="312"/>
              <w:jc w:val="right"/>
              <w:rPr>
                <w:sz w:val="14"/>
              </w:rPr>
            </w:pPr>
            <w:r>
              <w:rPr>
                <w:spacing w:val="-4"/>
                <w:sz w:val="14"/>
              </w:rPr>
              <w:t>0.00</w:t>
            </w:r>
          </w:p>
        </w:tc>
        <w:tc>
          <w:tcPr>
            <w:tcW w:w="1616" w:type="dxa"/>
          </w:tcPr>
          <w:p>
            <w:pPr>
              <w:pStyle w:val="TableParagraph"/>
              <w:spacing w:before="55"/>
              <w:ind w:right="218"/>
              <w:jc w:val="right"/>
              <w:rPr>
                <w:sz w:val="14"/>
              </w:rPr>
            </w:pPr>
            <w:r>
              <w:rPr>
                <w:spacing w:val="-2"/>
                <w:sz w:val="14"/>
              </w:rPr>
              <w:t>29,911.10</w:t>
            </w:r>
          </w:p>
        </w:tc>
        <w:tc>
          <w:tcPr>
            <w:tcW w:w="1366" w:type="dxa"/>
          </w:tcPr>
          <w:p>
            <w:pPr>
              <w:pStyle w:val="TableParagraph"/>
              <w:spacing w:before="55"/>
              <w:ind w:right="54"/>
              <w:jc w:val="right"/>
              <w:rPr>
                <w:sz w:val="14"/>
              </w:rPr>
            </w:pPr>
            <w:r>
              <w:rPr>
                <w:sz w:val="14"/>
              </w:rPr>
              <w:t>-</w:t>
            </w:r>
            <w:r>
              <w:rPr>
                <w:spacing w:val="-2"/>
                <w:sz w:val="14"/>
              </w:rPr>
              <w:t>29,911.10</w:t>
            </w:r>
          </w:p>
        </w:tc>
      </w:tr>
      <w:tr>
        <w:trPr>
          <w:trHeight w:val="315" w:hRule="atLeast"/>
        </w:trPr>
        <w:tc>
          <w:tcPr>
            <w:tcW w:w="2759" w:type="dxa"/>
          </w:tcPr>
          <w:p>
            <w:pPr>
              <w:pStyle w:val="TableParagraph"/>
              <w:spacing w:before="56"/>
              <w:ind w:left="50"/>
              <w:rPr>
                <w:sz w:val="14"/>
              </w:rPr>
            </w:pPr>
            <w:r>
              <w:rPr>
                <w:spacing w:val="-2"/>
                <w:sz w:val="14"/>
              </w:rPr>
              <w:t>2.1.1.01.02</w:t>
            </w:r>
          </w:p>
        </w:tc>
        <w:tc>
          <w:tcPr>
            <w:tcW w:w="4572" w:type="dxa"/>
          </w:tcPr>
          <w:p>
            <w:pPr>
              <w:pStyle w:val="TableParagraph"/>
              <w:spacing w:before="56"/>
              <w:ind w:left="261"/>
              <w:rPr>
                <w:sz w:val="14"/>
              </w:rPr>
            </w:pPr>
            <w:r>
              <w:rPr>
                <w:sz w:val="14"/>
              </w:rPr>
              <w:t>Deudas por adquisición de bienes distintos de </w:t>
            </w:r>
            <w:r>
              <w:rPr>
                <w:spacing w:val="-10"/>
                <w:sz w:val="14"/>
              </w:rPr>
              <w:t>i</w:t>
            </w:r>
          </w:p>
        </w:tc>
        <w:tc>
          <w:tcPr>
            <w:tcW w:w="1764" w:type="dxa"/>
          </w:tcPr>
          <w:p>
            <w:pPr>
              <w:pStyle w:val="TableParagraph"/>
              <w:spacing w:before="56"/>
              <w:ind w:right="315"/>
              <w:jc w:val="right"/>
              <w:rPr>
                <w:sz w:val="14"/>
              </w:rPr>
            </w:pPr>
            <w:r>
              <w:rPr>
                <w:spacing w:val="-2"/>
                <w:sz w:val="14"/>
              </w:rPr>
              <w:t>1,558,722.00</w:t>
            </w:r>
          </w:p>
        </w:tc>
        <w:tc>
          <w:tcPr>
            <w:tcW w:w="1616" w:type="dxa"/>
          </w:tcPr>
          <w:p>
            <w:pPr>
              <w:pStyle w:val="TableParagraph"/>
              <w:spacing w:before="56"/>
              <w:ind w:right="221"/>
              <w:jc w:val="right"/>
              <w:rPr>
                <w:sz w:val="14"/>
              </w:rPr>
            </w:pPr>
            <w:r>
              <w:rPr>
                <w:spacing w:val="-2"/>
                <w:sz w:val="14"/>
              </w:rPr>
              <w:t>3,312,284.25</w:t>
            </w:r>
          </w:p>
        </w:tc>
        <w:tc>
          <w:tcPr>
            <w:tcW w:w="1366" w:type="dxa"/>
          </w:tcPr>
          <w:p>
            <w:pPr>
              <w:pStyle w:val="TableParagraph"/>
              <w:spacing w:before="56"/>
              <w:ind w:right="57"/>
              <w:jc w:val="right"/>
              <w:rPr>
                <w:sz w:val="14"/>
              </w:rPr>
            </w:pPr>
            <w:r>
              <w:rPr>
                <w:sz w:val="14"/>
              </w:rPr>
              <w:t>-</w:t>
            </w:r>
            <w:r>
              <w:rPr>
                <w:spacing w:val="-2"/>
                <w:sz w:val="14"/>
              </w:rPr>
              <w:t>1,753,562.25</w:t>
            </w:r>
          </w:p>
        </w:tc>
      </w:tr>
      <w:tr>
        <w:trPr>
          <w:trHeight w:val="314" w:hRule="atLeast"/>
        </w:trPr>
        <w:tc>
          <w:tcPr>
            <w:tcW w:w="2759" w:type="dxa"/>
          </w:tcPr>
          <w:p>
            <w:pPr>
              <w:pStyle w:val="TableParagraph"/>
              <w:spacing w:before="101"/>
              <w:ind w:left="230"/>
              <w:rPr>
                <w:sz w:val="14"/>
              </w:rPr>
            </w:pPr>
            <w:r>
              <w:rPr>
                <w:spacing w:val="-2"/>
                <w:sz w:val="14"/>
              </w:rPr>
              <w:t>2.1.1.01.02.08</w:t>
            </w:r>
          </w:p>
        </w:tc>
        <w:tc>
          <w:tcPr>
            <w:tcW w:w="4572" w:type="dxa"/>
          </w:tcPr>
          <w:p>
            <w:pPr>
              <w:pStyle w:val="TableParagraph"/>
              <w:spacing w:before="101"/>
              <w:ind w:left="261"/>
              <w:rPr>
                <w:sz w:val="14"/>
              </w:rPr>
            </w:pPr>
            <w:r>
              <w:rPr>
                <w:sz w:val="14"/>
              </w:rPr>
              <w:t>Deudas comerciales por adquisición de bienes </w:t>
            </w:r>
            <w:r>
              <w:rPr>
                <w:spacing w:val="-5"/>
                <w:sz w:val="14"/>
              </w:rPr>
              <w:t>in</w:t>
            </w:r>
          </w:p>
        </w:tc>
        <w:tc>
          <w:tcPr>
            <w:tcW w:w="1764" w:type="dxa"/>
          </w:tcPr>
          <w:p>
            <w:pPr>
              <w:pStyle w:val="TableParagraph"/>
              <w:spacing w:before="101"/>
              <w:ind w:right="315"/>
              <w:jc w:val="right"/>
              <w:rPr>
                <w:sz w:val="14"/>
              </w:rPr>
            </w:pPr>
            <w:r>
              <w:rPr>
                <w:spacing w:val="-2"/>
                <w:sz w:val="14"/>
              </w:rPr>
              <w:t>1,558,722.00</w:t>
            </w:r>
          </w:p>
        </w:tc>
        <w:tc>
          <w:tcPr>
            <w:tcW w:w="1616" w:type="dxa"/>
          </w:tcPr>
          <w:p>
            <w:pPr>
              <w:pStyle w:val="TableParagraph"/>
              <w:spacing w:before="100"/>
              <w:ind w:right="222"/>
              <w:jc w:val="right"/>
              <w:rPr>
                <w:sz w:val="14"/>
              </w:rPr>
            </w:pPr>
            <w:r>
              <w:rPr>
                <w:spacing w:val="-2"/>
                <w:sz w:val="14"/>
              </w:rPr>
              <w:t>3,312,284.25</w:t>
            </w:r>
          </w:p>
        </w:tc>
        <w:tc>
          <w:tcPr>
            <w:tcW w:w="1366" w:type="dxa"/>
          </w:tcPr>
          <w:p>
            <w:pPr>
              <w:pStyle w:val="TableParagraph"/>
              <w:spacing w:before="100"/>
              <w:ind w:right="57"/>
              <w:jc w:val="right"/>
              <w:rPr>
                <w:sz w:val="14"/>
              </w:rPr>
            </w:pPr>
            <w:r>
              <w:rPr>
                <w:sz w:val="14"/>
              </w:rPr>
              <w:t>-</w:t>
            </w:r>
            <w:r>
              <w:rPr>
                <w:spacing w:val="-2"/>
                <w:sz w:val="14"/>
              </w:rPr>
              <w:t>1,753,562.25</w:t>
            </w:r>
          </w:p>
        </w:tc>
      </w:tr>
      <w:tr>
        <w:trPr>
          <w:trHeight w:val="270" w:hRule="atLeast"/>
        </w:trPr>
        <w:tc>
          <w:tcPr>
            <w:tcW w:w="2759" w:type="dxa"/>
          </w:tcPr>
          <w:p>
            <w:pPr>
              <w:pStyle w:val="TableParagraph"/>
              <w:spacing w:before="55"/>
              <w:ind w:left="230"/>
              <w:rPr>
                <w:sz w:val="14"/>
              </w:rPr>
            </w:pPr>
            <w:r>
              <w:rPr>
                <w:spacing w:val="-2"/>
                <w:sz w:val="14"/>
              </w:rPr>
              <w:t>2.1.1.01.02.08.0</w:t>
            </w:r>
          </w:p>
        </w:tc>
        <w:tc>
          <w:tcPr>
            <w:tcW w:w="4572" w:type="dxa"/>
          </w:tcPr>
          <w:p>
            <w:pPr>
              <w:pStyle w:val="TableParagraph"/>
              <w:spacing w:before="55"/>
              <w:ind w:left="261"/>
              <w:rPr>
                <w:sz w:val="14"/>
              </w:rPr>
            </w:pPr>
            <w:r>
              <w:rPr>
                <w:sz w:val="14"/>
              </w:rPr>
              <w:t>Deudas comerciales por adquisición de bienes </w:t>
            </w:r>
            <w:r>
              <w:rPr>
                <w:spacing w:val="-5"/>
                <w:sz w:val="14"/>
              </w:rPr>
              <w:t>in</w:t>
            </w:r>
          </w:p>
        </w:tc>
        <w:tc>
          <w:tcPr>
            <w:tcW w:w="1764" w:type="dxa"/>
          </w:tcPr>
          <w:p>
            <w:pPr>
              <w:pStyle w:val="TableParagraph"/>
              <w:spacing w:before="55"/>
              <w:ind w:right="315"/>
              <w:jc w:val="right"/>
              <w:rPr>
                <w:sz w:val="14"/>
              </w:rPr>
            </w:pPr>
            <w:r>
              <w:rPr>
                <w:spacing w:val="-2"/>
                <w:sz w:val="14"/>
              </w:rPr>
              <w:t>1,558,722.00</w:t>
            </w:r>
          </w:p>
        </w:tc>
        <w:tc>
          <w:tcPr>
            <w:tcW w:w="1616" w:type="dxa"/>
          </w:tcPr>
          <w:p>
            <w:pPr>
              <w:pStyle w:val="TableParagraph"/>
              <w:spacing w:before="55"/>
              <w:ind w:right="222"/>
              <w:jc w:val="right"/>
              <w:rPr>
                <w:sz w:val="14"/>
              </w:rPr>
            </w:pPr>
            <w:r>
              <w:rPr>
                <w:spacing w:val="-2"/>
                <w:sz w:val="14"/>
              </w:rPr>
              <w:t>3,312,284.25</w:t>
            </w:r>
          </w:p>
        </w:tc>
        <w:tc>
          <w:tcPr>
            <w:tcW w:w="1366" w:type="dxa"/>
          </w:tcPr>
          <w:p>
            <w:pPr>
              <w:pStyle w:val="TableParagraph"/>
              <w:spacing w:before="55"/>
              <w:ind w:right="57"/>
              <w:jc w:val="right"/>
              <w:rPr>
                <w:sz w:val="14"/>
              </w:rPr>
            </w:pPr>
            <w:r>
              <w:rPr>
                <w:sz w:val="14"/>
              </w:rPr>
              <w:t>-</w:t>
            </w:r>
            <w:r>
              <w:rPr>
                <w:spacing w:val="-2"/>
                <w:sz w:val="14"/>
              </w:rPr>
              <w:t>1,753,562.25</w:t>
            </w:r>
          </w:p>
        </w:tc>
      </w:tr>
      <w:tr>
        <w:trPr>
          <w:trHeight w:val="270" w:hRule="atLeast"/>
        </w:trPr>
        <w:tc>
          <w:tcPr>
            <w:tcW w:w="2759" w:type="dxa"/>
          </w:tcPr>
          <w:p>
            <w:pPr>
              <w:pStyle w:val="TableParagraph"/>
              <w:spacing w:before="56"/>
              <w:ind w:left="230"/>
              <w:rPr>
                <w:sz w:val="14"/>
              </w:rPr>
            </w:pPr>
            <w:r>
              <w:rPr>
                <w:spacing w:val="-2"/>
                <w:sz w:val="14"/>
              </w:rPr>
              <w:t>2.1.1.01.02.08.0.00000</w:t>
            </w:r>
          </w:p>
        </w:tc>
        <w:tc>
          <w:tcPr>
            <w:tcW w:w="4572" w:type="dxa"/>
          </w:tcPr>
          <w:p>
            <w:pPr>
              <w:pStyle w:val="TableParagraph"/>
              <w:spacing w:before="56"/>
              <w:ind w:left="261"/>
              <w:rPr>
                <w:sz w:val="14"/>
              </w:rPr>
            </w:pPr>
            <w:r>
              <w:rPr>
                <w:sz w:val="14"/>
              </w:rPr>
              <w:t>Deudas comerciales por adquisición de bienes </w:t>
            </w:r>
            <w:r>
              <w:rPr>
                <w:spacing w:val="-5"/>
                <w:sz w:val="14"/>
              </w:rPr>
              <w:t>in</w:t>
            </w:r>
          </w:p>
        </w:tc>
        <w:tc>
          <w:tcPr>
            <w:tcW w:w="1764" w:type="dxa"/>
          </w:tcPr>
          <w:p>
            <w:pPr>
              <w:pStyle w:val="TableParagraph"/>
              <w:spacing w:before="56"/>
              <w:ind w:right="315"/>
              <w:jc w:val="right"/>
              <w:rPr>
                <w:sz w:val="14"/>
              </w:rPr>
            </w:pPr>
            <w:r>
              <w:rPr>
                <w:spacing w:val="-2"/>
                <w:sz w:val="14"/>
              </w:rPr>
              <w:t>1,558,722.00</w:t>
            </w:r>
          </w:p>
        </w:tc>
        <w:tc>
          <w:tcPr>
            <w:tcW w:w="1616" w:type="dxa"/>
          </w:tcPr>
          <w:p>
            <w:pPr>
              <w:pStyle w:val="TableParagraph"/>
              <w:spacing w:before="56"/>
              <w:ind w:right="222"/>
              <w:jc w:val="right"/>
              <w:rPr>
                <w:sz w:val="14"/>
              </w:rPr>
            </w:pPr>
            <w:r>
              <w:rPr>
                <w:spacing w:val="-2"/>
                <w:sz w:val="14"/>
              </w:rPr>
              <w:t>3,312,284.25</w:t>
            </w:r>
          </w:p>
        </w:tc>
        <w:tc>
          <w:tcPr>
            <w:tcW w:w="1366" w:type="dxa"/>
          </w:tcPr>
          <w:p>
            <w:pPr>
              <w:pStyle w:val="TableParagraph"/>
              <w:spacing w:before="56"/>
              <w:ind w:right="57"/>
              <w:jc w:val="right"/>
              <w:rPr>
                <w:sz w:val="14"/>
              </w:rPr>
            </w:pPr>
            <w:r>
              <w:rPr>
                <w:sz w:val="14"/>
              </w:rPr>
              <w:t>-</w:t>
            </w:r>
            <w:r>
              <w:rPr>
                <w:spacing w:val="-2"/>
                <w:sz w:val="14"/>
              </w:rPr>
              <w:t>1,753,562.25</w:t>
            </w:r>
          </w:p>
        </w:tc>
      </w:tr>
      <w:tr>
        <w:trPr>
          <w:trHeight w:val="270" w:hRule="atLeast"/>
        </w:trPr>
        <w:tc>
          <w:tcPr>
            <w:tcW w:w="2759" w:type="dxa"/>
          </w:tcPr>
          <w:p>
            <w:pPr>
              <w:pStyle w:val="TableParagraph"/>
              <w:spacing w:before="55"/>
              <w:ind w:right="258"/>
              <w:jc w:val="right"/>
              <w:rPr>
                <w:sz w:val="14"/>
              </w:rPr>
            </w:pPr>
            <w:r>
              <w:rPr>
                <w:spacing w:val="-2"/>
                <w:sz w:val="14"/>
              </w:rPr>
              <w:t>2.1.1.01.02.08.0.00000.0163</w:t>
            </w:r>
          </w:p>
        </w:tc>
        <w:tc>
          <w:tcPr>
            <w:tcW w:w="4572" w:type="dxa"/>
          </w:tcPr>
          <w:p>
            <w:pPr>
              <w:pStyle w:val="TableParagraph"/>
              <w:spacing w:before="55"/>
              <w:ind w:left="261"/>
              <w:rPr>
                <w:sz w:val="14"/>
              </w:rPr>
            </w:pPr>
            <w:r>
              <w:rPr>
                <w:sz w:val="14"/>
              </w:rPr>
              <w:t>Trango Consultores TC </w:t>
            </w:r>
            <w:r>
              <w:rPr>
                <w:spacing w:val="-4"/>
                <w:sz w:val="14"/>
              </w:rPr>
              <w:t>S.A.</w:t>
            </w:r>
          </w:p>
        </w:tc>
        <w:tc>
          <w:tcPr>
            <w:tcW w:w="1764" w:type="dxa"/>
          </w:tcPr>
          <w:p>
            <w:pPr>
              <w:pStyle w:val="TableParagraph"/>
              <w:spacing w:before="55"/>
              <w:ind w:right="315"/>
              <w:jc w:val="right"/>
              <w:rPr>
                <w:sz w:val="14"/>
              </w:rPr>
            </w:pPr>
            <w:r>
              <w:rPr>
                <w:spacing w:val="-2"/>
                <w:sz w:val="14"/>
              </w:rPr>
              <w:t>1,558,722.00</w:t>
            </w:r>
          </w:p>
        </w:tc>
        <w:tc>
          <w:tcPr>
            <w:tcW w:w="1616" w:type="dxa"/>
          </w:tcPr>
          <w:p>
            <w:pPr>
              <w:pStyle w:val="TableParagraph"/>
              <w:spacing w:before="55"/>
              <w:ind w:right="222"/>
              <w:jc w:val="right"/>
              <w:rPr>
                <w:sz w:val="14"/>
              </w:rPr>
            </w:pPr>
            <w:r>
              <w:rPr>
                <w:spacing w:val="-2"/>
                <w:sz w:val="14"/>
              </w:rPr>
              <w:t>3,312,284.25</w:t>
            </w:r>
          </w:p>
        </w:tc>
        <w:tc>
          <w:tcPr>
            <w:tcW w:w="1366" w:type="dxa"/>
          </w:tcPr>
          <w:p>
            <w:pPr>
              <w:pStyle w:val="TableParagraph"/>
              <w:spacing w:before="55"/>
              <w:ind w:right="57"/>
              <w:jc w:val="right"/>
              <w:rPr>
                <w:sz w:val="14"/>
              </w:rPr>
            </w:pPr>
            <w:r>
              <w:rPr>
                <w:sz w:val="14"/>
              </w:rPr>
              <w:t>-</w:t>
            </w:r>
            <w:r>
              <w:rPr>
                <w:spacing w:val="-2"/>
                <w:sz w:val="14"/>
              </w:rPr>
              <w:t>1,753,562.25</w:t>
            </w:r>
          </w:p>
        </w:tc>
      </w:tr>
      <w:tr>
        <w:trPr>
          <w:trHeight w:val="315" w:hRule="atLeast"/>
        </w:trPr>
        <w:tc>
          <w:tcPr>
            <w:tcW w:w="2759" w:type="dxa"/>
          </w:tcPr>
          <w:p>
            <w:pPr>
              <w:pStyle w:val="TableParagraph"/>
              <w:spacing w:before="56"/>
              <w:ind w:left="50"/>
              <w:rPr>
                <w:sz w:val="14"/>
              </w:rPr>
            </w:pPr>
            <w:r>
              <w:rPr>
                <w:spacing w:val="-2"/>
                <w:sz w:val="14"/>
              </w:rPr>
              <w:t>2.1.1.01.04</w:t>
            </w:r>
          </w:p>
        </w:tc>
        <w:tc>
          <w:tcPr>
            <w:tcW w:w="4572" w:type="dxa"/>
          </w:tcPr>
          <w:p>
            <w:pPr>
              <w:pStyle w:val="TableParagraph"/>
              <w:spacing w:before="56"/>
              <w:ind w:left="261"/>
              <w:rPr>
                <w:sz w:val="14"/>
              </w:rPr>
            </w:pPr>
            <w:r>
              <w:rPr>
                <w:sz w:val="14"/>
              </w:rPr>
              <w:t>Deudas por adquisición de servicios </w:t>
            </w:r>
            <w:r>
              <w:rPr>
                <w:spacing w:val="-5"/>
                <w:sz w:val="14"/>
              </w:rPr>
              <w:t>c/p</w:t>
            </w:r>
          </w:p>
        </w:tc>
        <w:tc>
          <w:tcPr>
            <w:tcW w:w="1764" w:type="dxa"/>
          </w:tcPr>
          <w:p>
            <w:pPr>
              <w:pStyle w:val="TableParagraph"/>
              <w:spacing w:before="56"/>
              <w:ind w:right="306"/>
              <w:jc w:val="right"/>
              <w:rPr>
                <w:sz w:val="14"/>
              </w:rPr>
            </w:pPr>
            <w:r>
              <w:rPr>
                <w:spacing w:val="-2"/>
                <w:sz w:val="14"/>
              </w:rPr>
              <w:t>41,948,441.10</w:t>
            </w:r>
          </w:p>
        </w:tc>
        <w:tc>
          <w:tcPr>
            <w:tcW w:w="1616" w:type="dxa"/>
          </w:tcPr>
          <w:p>
            <w:pPr>
              <w:pStyle w:val="TableParagraph"/>
              <w:spacing w:before="56"/>
              <w:ind w:right="212"/>
              <w:jc w:val="right"/>
              <w:rPr>
                <w:sz w:val="14"/>
              </w:rPr>
            </w:pPr>
            <w:r>
              <w:rPr>
                <w:spacing w:val="-2"/>
                <w:sz w:val="14"/>
              </w:rPr>
              <w:t>29,189,020.14</w:t>
            </w:r>
          </w:p>
        </w:tc>
        <w:tc>
          <w:tcPr>
            <w:tcW w:w="1366" w:type="dxa"/>
          </w:tcPr>
          <w:p>
            <w:pPr>
              <w:pStyle w:val="TableParagraph"/>
              <w:spacing w:before="56"/>
              <w:ind w:right="48"/>
              <w:jc w:val="right"/>
              <w:rPr>
                <w:sz w:val="14"/>
              </w:rPr>
            </w:pPr>
            <w:r>
              <w:rPr>
                <w:spacing w:val="-2"/>
                <w:sz w:val="14"/>
              </w:rPr>
              <w:t>12,759,420.96</w:t>
            </w:r>
          </w:p>
        </w:tc>
      </w:tr>
      <w:tr>
        <w:trPr>
          <w:trHeight w:val="314" w:hRule="atLeast"/>
        </w:trPr>
        <w:tc>
          <w:tcPr>
            <w:tcW w:w="2759" w:type="dxa"/>
          </w:tcPr>
          <w:p>
            <w:pPr>
              <w:pStyle w:val="TableParagraph"/>
              <w:spacing w:before="101"/>
              <w:ind w:left="230"/>
              <w:rPr>
                <w:sz w:val="14"/>
              </w:rPr>
            </w:pPr>
            <w:r>
              <w:rPr>
                <w:spacing w:val="-2"/>
                <w:sz w:val="14"/>
              </w:rPr>
              <w:t>2.1.1.01.04.02</w:t>
            </w:r>
          </w:p>
        </w:tc>
        <w:tc>
          <w:tcPr>
            <w:tcW w:w="4572" w:type="dxa"/>
          </w:tcPr>
          <w:p>
            <w:pPr>
              <w:pStyle w:val="TableParagraph"/>
              <w:spacing w:before="101"/>
              <w:ind w:left="261"/>
              <w:rPr>
                <w:sz w:val="14"/>
              </w:rPr>
            </w:pPr>
            <w:r>
              <w:rPr>
                <w:sz w:val="14"/>
              </w:rPr>
              <w:t>Deudas comerciales por servicios básicos </w:t>
            </w:r>
            <w:r>
              <w:rPr>
                <w:spacing w:val="-5"/>
                <w:sz w:val="14"/>
              </w:rPr>
              <w:t>c/p</w:t>
            </w:r>
          </w:p>
        </w:tc>
        <w:tc>
          <w:tcPr>
            <w:tcW w:w="1764" w:type="dxa"/>
          </w:tcPr>
          <w:p>
            <w:pPr>
              <w:pStyle w:val="TableParagraph"/>
              <w:spacing w:before="101"/>
              <w:ind w:right="318"/>
              <w:jc w:val="right"/>
              <w:rPr>
                <w:sz w:val="14"/>
              </w:rPr>
            </w:pPr>
            <w:r>
              <w:rPr>
                <w:spacing w:val="-2"/>
                <w:sz w:val="14"/>
              </w:rPr>
              <w:t>101,700.00</w:t>
            </w:r>
          </w:p>
        </w:tc>
        <w:tc>
          <w:tcPr>
            <w:tcW w:w="1616" w:type="dxa"/>
          </w:tcPr>
          <w:p>
            <w:pPr>
              <w:pStyle w:val="TableParagraph"/>
              <w:spacing w:before="100"/>
              <w:ind w:right="218"/>
              <w:jc w:val="right"/>
              <w:rPr>
                <w:sz w:val="14"/>
              </w:rPr>
            </w:pPr>
            <w:r>
              <w:rPr>
                <w:spacing w:val="-4"/>
                <w:sz w:val="14"/>
              </w:rPr>
              <w:t>0.00</w:t>
            </w:r>
          </w:p>
        </w:tc>
        <w:tc>
          <w:tcPr>
            <w:tcW w:w="1366" w:type="dxa"/>
          </w:tcPr>
          <w:p>
            <w:pPr>
              <w:pStyle w:val="TableParagraph"/>
              <w:spacing w:before="100"/>
              <w:ind w:right="61"/>
              <w:jc w:val="right"/>
              <w:rPr>
                <w:sz w:val="14"/>
              </w:rPr>
            </w:pPr>
            <w:r>
              <w:rPr>
                <w:spacing w:val="-2"/>
                <w:sz w:val="14"/>
              </w:rPr>
              <w:t>101,700.00</w:t>
            </w:r>
          </w:p>
        </w:tc>
      </w:tr>
      <w:tr>
        <w:trPr>
          <w:trHeight w:val="270" w:hRule="atLeast"/>
        </w:trPr>
        <w:tc>
          <w:tcPr>
            <w:tcW w:w="2759" w:type="dxa"/>
          </w:tcPr>
          <w:p>
            <w:pPr>
              <w:pStyle w:val="TableParagraph"/>
              <w:spacing w:before="55"/>
              <w:ind w:left="230"/>
              <w:rPr>
                <w:sz w:val="14"/>
              </w:rPr>
            </w:pPr>
            <w:r>
              <w:rPr>
                <w:spacing w:val="-2"/>
                <w:sz w:val="14"/>
              </w:rPr>
              <w:t>2.1.1.01.04.02.0</w:t>
            </w:r>
          </w:p>
        </w:tc>
        <w:tc>
          <w:tcPr>
            <w:tcW w:w="4572" w:type="dxa"/>
          </w:tcPr>
          <w:p>
            <w:pPr>
              <w:pStyle w:val="TableParagraph"/>
              <w:spacing w:before="55"/>
              <w:ind w:left="261"/>
              <w:rPr>
                <w:sz w:val="14"/>
              </w:rPr>
            </w:pPr>
            <w:r>
              <w:rPr>
                <w:sz w:val="14"/>
              </w:rPr>
              <w:t>Deudas comerciales por servicios básicos </w:t>
            </w:r>
            <w:r>
              <w:rPr>
                <w:spacing w:val="-5"/>
                <w:sz w:val="14"/>
              </w:rPr>
              <w:t>c/p</w:t>
            </w:r>
          </w:p>
        </w:tc>
        <w:tc>
          <w:tcPr>
            <w:tcW w:w="1764" w:type="dxa"/>
          </w:tcPr>
          <w:p>
            <w:pPr>
              <w:pStyle w:val="TableParagraph"/>
              <w:spacing w:before="55"/>
              <w:ind w:right="318"/>
              <w:jc w:val="right"/>
              <w:rPr>
                <w:sz w:val="14"/>
              </w:rPr>
            </w:pPr>
            <w:r>
              <w:rPr>
                <w:spacing w:val="-2"/>
                <w:sz w:val="14"/>
              </w:rPr>
              <w:t>101,700.00</w:t>
            </w:r>
          </w:p>
        </w:tc>
        <w:tc>
          <w:tcPr>
            <w:tcW w:w="1616" w:type="dxa"/>
          </w:tcPr>
          <w:p>
            <w:pPr>
              <w:pStyle w:val="TableParagraph"/>
              <w:spacing w:before="55"/>
              <w:ind w:right="218"/>
              <w:jc w:val="right"/>
              <w:rPr>
                <w:sz w:val="14"/>
              </w:rPr>
            </w:pPr>
            <w:r>
              <w:rPr>
                <w:spacing w:val="-4"/>
                <w:sz w:val="14"/>
              </w:rPr>
              <w:t>0.00</w:t>
            </w:r>
          </w:p>
        </w:tc>
        <w:tc>
          <w:tcPr>
            <w:tcW w:w="1366" w:type="dxa"/>
          </w:tcPr>
          <w:p>
            <w:pPr>
              <w:pStyle w:val="TableParagraph"/>
              <w:spacing w:before="55"/>
              <w:ind w:right="61"/>
              <w:jc w:val="right"/>
              <w:rPr>
                <w:sz w:val="14"/>
              </w:rPr>
            </w:pPr>
            <w:r>
              <w:rPr>
                <w:spacing w:val="-2"/>
                <w:sz w:val="14"/>
              </w:rPr>
              <w:t>101,700.00</w:t>
            </w:r>
          </w:p>
        </w:tc>
      </w:tr>
      <w:tr>
        <w:trPr>
          <w:trHeight w:val="270" w:hRule="atLeast"/>
        </w:trPr>
        <w:tc>
          <w:tcPr>
            <w:tcW w:w="2759" w:type="dxa"/>
          </w:tcPr>
          <w:p>
            <w:pPr>
              <w:pStyle w:val="TableParagraph"/>
              <w:spacing w:before="56"/>
              <w:ind w:left="230"/>
              <w:rPr>
                <w:sz w:val="14"/>
              </w:rPr>
            </w:pPr>
            <w:r>
              <w:rPr>
                <w:spacing w:val="-2"/>
                <w:sz w:val="14"/>
              </w:rPr>
              <w:t>2.1.1.01.04.02.0.00000</w:t>
            </w:r>
          </w:p>
        </w:tc>
        <w:tc>
          <w:tcPr>
            <w:tcW w:w="4572" w:type="dxa"/>
          </w:tcPr>
          <w:p>
            <w:pPr>
              <w:pStyle w:val="TableParagraph"/>
              <w:spacing w:before="56"/>
              <w:ind w:left="261"/>
              <w:rPr>
                <w:sz w:val="14"/>
              </w:rPr>
            </w:pPr>
            <w:r>
              <w:rPr>
                <w:sz w:val="14"/>
              </w:rPr>
              <w:t>Deudas comerciales por servicios básicos </w:t>
            </w:r>
            <w:r>
              <w:rPr>
                <w:spacing w:val="-5"/>
                <w:sz w:val="14"/>
              </w:rPr>
              <w:t>c/p</w:t>
            </w:r>
          </w:p>
        </w:tc>
        <w:tc>
          <w:tcPr>
            <w:tcW w:w="1764" w:type="dxa"/>
          </w:tcPr>
          <w:p>
            <w:pPr>
              <w:pStyle w:val="TableParagraph"/>
              <w:spacing w:before="56"/>
              <w:ind w:right="318"/>
              <w:jc w:val="right"/>
              <w:rPr>
                <w:sz w:val="14"/>
              </w:rPr>
            </w:pPr>
            <w:r>
              <w:rPr>
                <w:spacing w:val="-2"/>
                <w:sz w:val="14"/>
              </w:rPr>
              <w:t>101,700.00</w:t>
            </w:r>
          </w:p>
        </w:tc>
        <w:tc>
          <w:tcPr>
            <w:tcW w:w="1616" w:type="dxa"/>
          </w:tcPr>
          <w:p>
            <w:pPr>
              <w:pStyle w:val="TableParagraph"/>
              <w:spacing w:before="56"/>
              <w:ind w:right="218"/>
              <w:jc w:val="right"/>
              <w:rPr>
                <w:sz w:val="14"/>
              </w:rPr>
            </w:pPr>
            <w:r>
              <w:rPr>
                <w:spacing w:val="-4"/>
                <w:sz w:val="14"/>
              </w:rPr>
              <w:t>0.00</w:t>
            </w:r>
          </w:p>
        </w:tc>
        <w:tc>
          <w:tcPr>
            <w:tcW w:w="1366" w:type="dxa"/>
          </w:tcPr>
          <w:p>
            <w:pPr>
              <w:pStyle w:val="TableParagraph"/>
              <w:spacing w:before="56"/>
              <w:ind w:right="61"/>
              <w:jc w:val="right"/>
              <w:rPr>
                <w:sz w:val="14"/>
              </w:rPr>
            </w:pPr>
            <w:r>
              <w:rPr>
                <w:spacing w:val="-2"/>
                <w:sz w:val="14"/>
              </w:rPr>
              <w:t>101,700.00</w:t>
            </w:r>
          </w:p>
        </w:tc>
      </w:tr>
      <w:tr>
        <w:trPr>
          <w:trHeight w:val="270" w:hRule="atLeast"/>
        </w:trPr>
        <w:tc>
          <w:tcPr>
            <w:tcW w:w="2759" w:type="dxa"/>
          </w:tcPr>
          <w:p>
            <w:pPr>
              <w:pStyle w:val="TableParagraph"/>
              <w:spacing w:before="55"/>
              <w:ind w:right="258"/>
              <w:jc w:val="right"/>
              <w:rPr>
                <w:sz w:val="14"/>
              </w:rPr>
            </w:pPr>
            <w:r>
              <w:rPr>
                <w:spacing w:val="-2"/>
                <w:sz w:val="14"/>
              </w:rPr>
              <w:t>2.1.1.01.04.02.0.00000.0230</w:t>
            </w:r>
          </w:p>
        </w:tc>
        <w:tc>
          <w:tcPr>
            <w:tcW w:w="4572" w:type="dxa"/>
          </w:tcPr>
          <w:p>
            <w:pPr>
              <w:pStyle w:val="TableParagraph"/>
              <w:spacing w:before="55"/>
              <w:ind w:left="261"/>
              <w:rPr>
                <w:sz w:val="14"/>
              </w:rPr>
            </w:pPr>
            <w:r>
              <w:rPr>
                <w:sz w:val="14"/>
              </w:rPr>
              <w:t>Industrial Inspections of Services BSS </w:t>
            </w:r>
            <w:r>
              <w:rPr>
                <w:spacing w:val="-5"/>
                <w:sz w:val="14"/>
              </w:rPr>
              <w:t>SRL</w:t>
            </w:r>
          </w:p>
        </w:tc>
        <w:tc>
          <w:tcPr>
            <w:tcW w:w="1764" w:type="dxa"/>
          </w:tcPr>
          <w:p>
            <w:pPr>
              <w:pStyle w:val="TableParagraph"/>
              <w:spacing w:before="55"/>
              <w:ind w:right="318"/>
              <w:jc w:val="right"/>
              <w:rPr>
                <w:sz w:val="14"/>
              </w:rPr>
            </w:pPr>
            <w:r>
              <w:rPr>
                <w:spacing w:val="-2"/>
                <w:sz w:val="14"/>
              </w:rPr>
              <w:t>101,700.00</w:t>
            </w:r>
          </w:p>
        </w:tc>
        <w:tc>
          <w:tcPr>
            <w:tcW w:w="1616" w:type="dxa"/>
          </w:tcPr>
          <w:p>
            <w:pPr>
              <w:pStyle w:val="TableParagraph"/>
              <w:spacing w:before="55"/>
              <w:ind w:right="218"/>
              <w:jc w:val="right"/>
              <w:rPr>
                <w:sz w:val="14"/>
              </w:rPr>
            </w:pPr>
            <w:r>
              <w:rPr>
                <w:spacing w:val="-4"/>
                <w:sz w:val="14"/>
              </w:rPr>
              <w:t>0.00</w:t>
            </w:r>
          </w:p>
        </w:tc>
        <w:tc>
          <w:tcPr>
            <w:tcW w:w="1366" w:type="dxa"/>
          </w:tcPr>
          <w:p>
            <w:pPr>
              <w:pStyle w:val="TableParagraph"/>
              <w:spacing w:before="55"/>
              <w:ind w:right="61"/>
              <w:jc w:val="right"/>
              <w:rPr>
                <w:sz w:val="14"/>
              </w:rPr>
            </w:pPr>
            <w:r>
              <w:rPr>
                <w:spacing w:val="-2"/>
                <w:sz w:val="14"/>
              </w:rPr>
              <w:t>101,700.00</w:t>
            </w:r>
          </w:p>
        </w:tc>
      </w:tr>
      <w:tr>
        <w:trPr>
          <w:trHeight w:val="270" w:hRule="atLeast"/>
        </w:trPr>
        <w:tc>
          <w:tcPr>
            <w:tcW w:w="2759" w:type="dxa"/>
          </w:tcPr>
          <w:p>
            <w:pPr>
              <w:pStyle w:val="TableParagraph"/>
              <w:spacing w:before="56"/>
              <w:ind w:left="230"/>
              <w:rPr>
                <w:sz w:val="14"/>
              </w:rPr>
            </w:pPr>
            <w:r>
              <w:rPr>
                <w:spacing w:val="-2"/>
                <w:sz w:val="14"/>
              </w:rPr>
              <w:t>2.1.1.01.04.03</w:t>
            </w:r>
          </w:p>
        </w:tc>
        <w:tc>
          <w:tcPr>
            <w:tcW w:w="4572" w:type="dxa"/>
          </w:tcPr>
          <w:p>
            <w:pPr>
              <w:pStyle w:val="TableParagraph"/>
              <w:spacing w:before="56"/>
              <w:ind w:left="261"/>
              <w:rPr>
                <w:sz w:val="14"/>
              </w:rPr>
            </w:pPr>
            <w:r>
              <w:rPr>
                <w:sz w:val="14"/>
              </w:rPr>
              <w:t>Deudas comerciales por servicios comerciales </w:t>
            </w:r>
            <w:r>
              <w:rPr>
                <w:spacing w:val="-10"/>
                <w:sz w:val="14"/>
              </w:rPr>
              <w:t>y</w:t>
            </w:r>
          </w:p>
        </w:tc>
        <w:tc>
          <w:tcPr>
            <w:tcW w:w="1764" w:type="dxa"/>
          </w:tcPr>
          <w:p>
            <w:pPr>
              <w:pStyle w:val="TableParagraph"/>
              <w:spacing w:before="56"/>
              <w:ind w:right="312"/>
              <w:jc w:val="right"/>
              <w:rPr>
                <w:sz w:val="14"/>
              </w:rPr>
            </w:pPr>
            <w:r>
              <w:rPr>
                <w:spacing w:val="-2"/>
                <w:sz w:val="14"/>
              </w:rPr>
              <w:t>41,649.20</w:t>
            </w:r>
          </w:p>
        </w:tc>
        <w:tc>
          <w:tcPr>
            <w:tcW w:w="1616" w:type="dxa"/>
          </w:tcPr>
          <w:p>
            <w:pPr>
              <w:pStyle w:val="TableParagraph"/>
              <w:spacing w:before="56"/>
              <w:ind w:right="222"/>
              <w:jc w:val="right"/>
              <w:rPr>
                <w:sz w:val="14"/>
              </w:rPr>
            </w:pPr>
            <w:r>
              <w:rPr>
                <w:spacing w:val="-2"/>
                <w:sz w:val="14"/>
              </w:rPr>
              <w:t>5,303,376.13</w:t>
            </w:r>
          </w:p>
        </w:tc>
        <w:tc>
          <w:tcPr>
            <w:tcW w:w="1366" w:type="dxa"/>
          </w:tcPr>
          <w:p>
            <w:pPr>
              <w:pStyle w:val="TableParagraph"/>
              <w:spacing w:before="56"/>
              <w:ind w:right="57"/>
              <w:jc w:val="right"/>
              <w:rPr>
                <w:sz w:val="14"/>
              </w:rPr>
            </w:pPr>
            <w:r>
              <w:rPr>
                <w:sz w:val="14"/>
              </w:rPr>
              <w:t>-</w:t>
            </w:r>
            <w:r>
              <w:rPr>
                <w:spacing w:val="-2"/>
                <w:sz w:val="14"/>
              </w:rPr>
              <w:t>5,261,726.93</w:t>
            </w:r>
          </w:p>
        </w:tc>
      </w:tr>
      <w:tr>
        <w:trPr>
          <w:trHeight w:val="270" w:hRule="atLeast"/>
        </w:trPr>
        <w:tc>
          <w:tcPr>
            <w:tcW w:w="2759" w:type="dxa"/>
          </w:tcPr>
          <w:p>
            <w:pPr>
              <w:pStyle w:val="TableParagraph"/>
              <w:spacing w:before="55"/>
              <w:ind w:left="230"/>
              <w:rPr>
                <w:sz w:val="14"/>
              </w:rPr>
            </w:pPr>
            <w:r>
              <w:rPr>
                <w:spacing w:val="-2"/>
                <w:sz w:val="14"/>
              </w:rPr>
              <w:t>2.1.1.01.04.03.0</w:t>
            </w:r>
          </w:p>
        </w:tc>
        <w:tc>
          <w:tcPr>
            <w:tcW w:w="4572" w:type="dxa"/>
          </w:tcPr>
          <w:p>
            <w:pPr>
              <w:pStyle w:val="TableParagraph"/>
              <w:spacing w:before="55"/>
              <w:ind w:left="261"/>
              <w:rPr>
                <w:sz w:val="14"/>
              </w:rPr>
            </w:pPr>
            <w:r>
              <w:rPr>
                <w:sz w:val="14"/>
              </w:rPr>
              <w:t>Deudas comerciales por servicios comerciales </w:t>
            </w:r>
            <w:r>
              <w:rPr>
                <w:spacing w:val="-10"/>
                <w:sz w:val="14"/>
              </w:rPr>
              <w:t>y</w:t>
            </w:r>
          </w:p>
        </w:tc>
        <w:tc>
          <w:tcPr>
            <w:tcW w:w="1764" w:type="dxa"/>
          </w:tcPr>
          <w:p>
            <w:pPr>
              <w:pStyle w:val="TableParagraph"/>
              <w:spacing w:before="55"/>
              <w:ind w:right="312"/>
              <w:jc w:val="right"/>
              <w:rPr>
                <w:sz w:val="14"/>
              </w:rPr>
            </w:pPr>
            <w:r>
              <w:rPr>
                <w:spacing w:val="-2"/>
                <w:sz w:val="14"/>
              </w:rPr>
              <w:t>41,649.20</w:t>
            </w:r>
          </w:p>
        </w:tc>
        <w:tc>
          <w:tcPr>
            <w:tcW w:w="1616" w:type="dxa"/>
          </w:tcPr>
          <w:p>
            <w:pPr>
              <w:pStyle w:val="TableParagraph"/>
              <w:spacing w:before="55"/>
              <w:ind w:right="222"/>
              <w:jc w:val="right"/>
              <w:rPr>
                <w:sz w:val="14"/>
              </w:rPr>
            </w:pPr>
            <w:r>
              <w:rPr>
                <w:spacing w:val="-2"/>
                <w:sz w:val="14"/>
              </w:rPr>
              <w:t>5,303,376.13</w:t>
            </w:r>
          </w:p>
        </w:tc>
        <w:tc>
          <w:tcPr>
            <w:tcW w:w="1366" w:type="dxa"/>
          </w:tcPr>
          <w:p>
            <w:pPr>
              <w:pStyle w:val="TableParagraph"/>
              <w:spacing w:before="55"/>
              <w:ind w:right="57"/>
              <w:jc w:val="right"/>
              <w:rPr>
                <w:sz w:val="14"/>
              </w:rPr>
            </w:pPr>
            <w:r>
              <w:rPr>
                <w:sz w:val="14"/>
              </w:rPr>
              <w:t>-</w:t>
            </w:r>
            <w:r>
              <w:rPr>
                <w:spacing w:val="-2"/>
                <w:sz w:val="14"/>
              </w:rPr>
              <w:t>5,261,726.93</w:t>
            </w:r>
          </w:p>
        </w:tc>
      </w:tr>
      <w:tr>
        <w:trPr>
          <w:trHeight w:val="270" w:hRule="atLeast"/>
        </w:trPr>
        <w:tc>
          <w:tcPr>
            <w:tcW w:w="2759" w:type="dxa"/>
          </w:tcPr>
          <w:p>
            <w:pPr>
              <w:pStyle w:val="TableParagraph"/>
              <w:spacing w:before="56"/>
              <w:ind w:left="230"/>
              <w:rPr>
                <w:sz w:val="14"/>
              </w:rPr>
            </w:pPr>
            <w:r>
              <w:rPr>
                <w:spacing w:val="-2"/>
                <w:sz w:val="14"/>
              </w:rPr>
              <w:t>2.1.1.01.04.03.0.00000</w:t>
            </w:r>
          </w:p>
        </w:tc>
        <w:tc>
          <w:tcPr>
            <w:tcW w:w="4572" w:type="dxa"/>
          </w:tcPr>
          <w:p>
            <w:pPr>
              <w:pStyle w:val="TableParagraph"/>
              <w:spacing w:before="56"/>
              <w:ind w:left="261"/>
              <w:rPr>
                <w:sz w:val="14"/>
              </w:rPr>
            </w:pPr>
            <w:r>
              <w:rPr>
                <w:sz w:val="14"/>
              </w:rPr>
              <w:t>Deudas comerciales por servicios comerciales </w:t>
            </w:r>
            <w:r>
              <w:rPr>
                <w:spacing w:val="-10"/>
                <w:sz w:val="14"/>
              </w:rPr>
              <w:t>y</w:t>
            </w:r>
          </w:p>
        </w:tc>
        <w:tc>
          <w:tcPr>
            <w:tcW w:w="1764" w:type="dxa"/>
          </w:tcPr>
          <w:p>
            <w:pPr>
              <w:pStyle w:val="TableParagraph"/>
              <w:spacing w:before="56"/>
              <w:ind w:right="312"/>
              <w:jc w:val="right"/>
              <w:rPr>
                <w:sz w:val="14"/>
              </w:rPr>
            </w:pPr>
            <w:r>
              <w:rPr>
                <w:spacing w:val="-4"/>
                <w:sz w:val="14"/>
              </w:rPr>
              <w:t>0.00</w:t>
            </w:r>
          </w:p>
        </w:tc>
        <w:tc>
          <w:tcPr>
            <w:tcW w:w="1616" w:type="dxa"/>
          </w:tcPr>
          <w:p>
            <w:pPr>
              <w:pStyle w:val="TableParagraph"/>
              <w:spacing w:before="56"/>
              <w:ind w:right="222"/>
              <w:jc w:val="right"/>
              <w:rPr>
                <w:sz w:val="14"/>
              </w:rPr>
            </w:pPr>
            <w:r>
              <w:rPr>
                <w:spacing w:val="-2"/>
                <w:sz w:val="14"/>
              </w:rPr>
              <w:t>5,303,376.13</w:t>
            </w:r>
          </w:p>
        </w:tc>
        <w:tc>
          <w:tcPr>
            <w:tcW w:w="1366" w:type="dxa"/>
          </w:tcPr>
          <w:p>
            <w:pPr>
              <w:pStyle w:val="TableParagraph"/>
              <w:spacing w:before="56"/>
              <w:ind w:right="57"/>
              <w:jc w:val="right"/>
              <w:rPr>
                <w:sz w:val="14"/>
              </w:rPr>
            </w:pPr>
            <w:r>
              <w:rPr>
                <w:sz w:val="14"/>
              </w:rPr>
              <w:t>-</w:t>
            </w:r>
            <w:r>
              <w:rPr>
                <w:spacing w:val="-2"/>
                <w:sz w:val="14"/>
              </w:rPr>
              <w:t>5,303,376.13</w:t>
            </w:r>
          </w:p>
        </w:tc>
      </w:tr>
      <w:tr>
        <w:trPr>
          <w:trHeight w:val="270" w:hRule="atLeast"/>
        </w:trPr>
        <w:tc>
          <w:tcPr>
            <w:tcW w:w="2759" w:type="dxa"/>
          </w:tcPr>
          <w:p>
            <w:pPr>
              <w:pStyle w:val="TableParagraph"/>
              <w:spacing w:before="55"/>
              <w:ind w:right="258"/>
              <w:jc w:val="right"/>
              <w:rPr>
                <w:sz w:val="14"/>
              </w:rPr>
            </w:pPr>
            <w:r>
              <w:rPr>
                <w:spacing w:val="-2"/>
                <w:sz w:val="14"/>
              </w:rPr>
              <w:t>2.1.1.01.04.03.0.00000.0064</w:t>
            </w:r>
          </w:p>
        </w:tc>
        <w:tc>
          <w:tcPr>
            <w:tcW w:w="4572" w:type="dxa"/>
          </w:tcPr>
          <w:p>
            <w:pPr>
              <w:pStyle w:val="TableParagraph"/>
              <w:spacing w:before="55"/>
              <w:ind w:left="261"/>
              <w:rPr>
                <w:sz w:val="14"/>
              </w:rPr>
            </w:pPr>
            <w:r>
              <w:rPr>
                <w:sz w:val="14"/>
              </w:rPr>
              <w:t>E. Source Costa Rica </w:t>
            </w:r>
            <w:r>
              <w:rPr>
                <w:spacing w:val="-4"/>
                <w:sz w:val="14"/>
              </w:rPr>
              <w:t>S.A.</w:t>
            </w:r>
          </w:p>
        </w:tc>
        <w:tc>
          <w:tcPr>
            <w:tcW w:w="1764" w:type="dxa"/>
          </w:tcPr>
          <w:p>
            <w:pPr>
              <w:pStyle w:val="TableParagraph"/>
              <w:spacing w:before="55"/>
              <w:ind w:right="312"/>
              <w:jc w:val="right"/>
              <w:rPr>
                <w:sz w:val="14"/>
              </w:rPr>
            </w:pPr>
            <w:r>
              <w:rPr>
                <w:spacing w:val="-4"/>
                <w:sz w:val="14"/>
              </w:rPr>
              <w:t>0.00</w:t>
            </w:r>
          </w:p>
        </w:tc>
        <w:tc>
          <w:tcPr>
            <w:tcW w:w="1616" w:type="dxa"/>
          </w:tcPr>
          <w:p>
            <w:pPr>
              <w:pStyle w:val="TableParagraph"/>
              <w:spacing w:before="55"/>
              <w:ind w:right="222"/>
              <w:jc w:val="right"/>
              <w:rPr>
                <w:sz w:val="14"/>
              </w:rPr>
            </w:pPr>
            <w:r>
              <w:rPr>
                <w:spacing w:val="-2"/>
                <w:sz w:val="14"/>
              </w:rPr>
              <w:t>2,505,353.86</w:t>
            </w:r>
          </w:p>
        </w:tc>
        <w:tc>
          <w:tcPr>
            <w:tcW w:w="1366" w:type="dxa"/>
          </w:tcPr>
          <w:p>
            <w:pPr>
              <w:pStyle w:val="TableParagraph"/>
              <w:spacing w:before="55"/>
              <w:ind w:right="57"/>
              <w:jc w:val="right"/>
              <w:rPr>
                <w:sz w:val="14"/>
              </w:rPr>
            </w:pPr>
            <w:r>
              <w:rPr>
                <w:sz w:val="14"/>
              </w:rPr>
              <w:t>-</w:t>
            </w:r>
            <w:r>
              <w:rPr>
                <w:spacing w:val="-2"/>
                <w:sz w:val="14"/>
              </w:rPr>
              <w:t>2,505,353.86</w:t>
            </w:r>
          </w:p>
        </w:tc>
      </w:tr>
      <w:tr>
        <w:trPr>
          <w:trHeight w:val="270" w:hRule="atLeast"/>
        </w:trPr>
        <w:tc>
          <w:tcPr>
            <w:tcW w:w="2759" w:type="dxa"/>
          </w:tcPr>
          <w:p>
            <w:pPr>
              <w:pStyle w:val="TableParagraph"/>
              <w:spacing w:before="56"/>
              <w:ind w:right="258"/>
              <w:jc w:val="right"/>
              <w:rPr>
                <w:sz w:val="14"/>
              </w:rPr>
            </w:pPr>
            <w:r>
              <w:rPr>
                <w:spacing w:val="-2"/>
                <w:sz w:val="14"/>
              </w:rPr>
              <w:t>2.1.1.01.04.03.0.00000.0086</w:t>
            </w:r>
          </w:p>
        </w:tc>
        <w:tc>
          <w:tcPr>
            <w:tcW w:w="4572" w:type="dxa"/>
          </w:tcPr>
          <w:p>
            <w:pPr>
              <w:pStyle w:val="TableParagraph"/>
              <w:spacing w:before="56"/>
              <w:ind w:left="261"/>
              <w:rPr>
                <w:sz w:val="14"/>
              </w:rPr>
            </w:pPr>
            <w:r>
              <w:rPr>
                <w:sz w:val="14"/>
              </w:rPr>
              <w:t>Grupo Nación GN </w:t>
            </w:r>
            <w:r>
              <w:rPr>
                <w:spacing w:val="-4"/>
                <w:sz w:val="14"/>
              </w:rPr>
              <w:t>S.A.</w:t>
            </w:r>
          </w:p>
        </w:tc>
        <w:tc>
          <w:tcPr>
            <w:tcW w:w="1764" w:type="dxa"/>
          </w:tcPr>
          <w:p>
            <w:pPr>
              <w:pStyle w:val="TableParagraph"/>
              <w:spacing w:before="56"/>
              <w:ind w:right="312"/>
              <w:jc w:val="right"/>
              <w:rPr>
                <w:sz w:val="14"/>
              </w:rPr>
            </w:pPr>
            <w:r>
              <w:rPr>
                <w:spacing w:val="-4"/>
                <w:sz w:val="14"/>
              </w:rPr>
              <w:t>0.00</w:t>
            </w:r>
          </w:p>
        </w:tc>
        <w:tc>
          <w:tcPr>
            <w:tcW w:w="1616" w:type="dxa"/>
          </w:tcPr>
          <w:p>
            <w:pPr>
              <w:pStyle w:val="TableParagraph"/>
              <w:spacing w:before="56"/>
              <w:ind w:right="222"/>
              <w:jc w:val="right"/>
              <w:rPr>
                <w:sz w:val="14"/>
              </w:rPr>
            </w:pPr>
            <w:r>
              <w:rPr>
                <w:spacing w:val="-2"/>
                <w:sz w:val="14"/>
              </w:rPr>
              <w:t>2,798,022.27</w:t>
            </w:r>
          </w:p>
        </w:tc>
        <w:tc>
          <w:tcPr>
            <w:tcW w:w="1366" w:type="dxa"/>
          </w:tcPr>
          <w:p>
            <w:pPr>
              <w:pStyle w:val="TableParagraph"/>
              <w:spacing w:before="56"/>
              <w:ind w:right="57"/>
              <w:jc w:val="right"/>
              <w:rPr>
                <w:sz w:val="14"/>
              </w:rPr>
            </w:pPr>
            <w:r>
              <w:rPr>
                <w:sz w:val="14"/>
              </w:rPr>
              <w:t>-</w:t>
            </w:r>
            <w:r>
              <w:rPr>
                <w:spacing w:val="-2"/>
                <w:sz w:val="14"/>
              </w:rPr>
              <w:t>2,798,022.27</w:t>
            </w:r>
          </w:p>
        </w:tc>
      </w:tr>
      <w:tr>
        <w:trPr>
          <w:trHeight w:val="270" w:hRule="atLeast"/>
        </w:trPr>
        <w:tc>
          <w:tcPr>
            <w:tcW w:w="2759" w:type="dxa"/>
          </w:tcPr>
          <w:p>
            <w:pPr>
              <w:pStyle w:val="TableParagraph"/>
              <w:spacing w:before="55"/>
              <w:ind w:left="230"/>
              <w:rPr>
                <w:sz w:val="14"/>
              </w:rPr>
            </w:pPr>
            <w:r>
              <w:rPr>
                <w:spacing w:val="-2"/>
                <w:sz w:val="14"/>
              </w:rPr>
              <w:t>2.1.1.01.04.03.0.12782</w:t>
            </w:r>
          </w:p>
        </w:tc>
        <w:tc>
          <w:tcPr>
            <w:tcW w:w="4572" w:type="dxa"/>
          </w:tcPr>
          <w:p>
            <w:pPr>
              <w:pStyle w:val="TableParagraph"/>
              <w:spacing w:before="55"/>
              <w:ind w:left="261"/>
              <w:rPr>
                <w:sz w:val="14"/>
              </w:rPr>
            </w:pPr>
            <w:r>
              <w:rPr>
                <w:sz w:val="14"/>
              </w:rPr>
              <w:t>Junta Administrativa de la Imprenta </w:t>
            </w:r>
            <w:r>
              <w:rPr>
                <w:spacing w:val="-2"/>
                <w:sz w:val="14"/>
              </w:rPr>
              <w:t>Nacional</w:t>
            </w:r>
          </w:p>
        </w:tc>
        <w:tc>
          <w:tcPr>
            <w:tcW w:w="1764" w:type="dxa"/>
          </w:tcPr>
          <w:p>
            <w:pPr>
              <w:pStyle w:val="TableParagraph"/>
              <w:spacing w:before="55"/>
              <w:ind w:right="312"/>
              <w:jc w:val="right"/>
              <w:rPr>
                <w:sz w:val="14"/>
              </w:rPr>
            </w:pPr>
            <w:r>
              <w:rPr>
                <w:spacing w:val="-2"/>
                <w:sz w:val="14"/>
              </w:rPr>
              <w:t>41,649.20</w:t>
            </w:r>
          </w:p>
        </w:tc>
        <w:tc>
          <w:tcPr>
            <w:tcW w:w="1616" w:type="dxa"/>
          </w:tcPr>
          <w:p>
            <w:pPr>
              <w:pStyle w:val="TableParagraph"/>
              <w:spacing w:before="55"/>
              <w:ind w:right="218"/>
              <w:jc w:val="right"/>
              <w:rPr>
                <w:sz w:val="14"/>
              </w:rPr>
            </w:pPr>
            <w:r>
              <w:rPr>
                <w:spacing w:val="-4"/>
                <w:sz w:val="14"/>
              </w:rPr>
              <w:t>0.00</w:t>
            </w:r>
          </w:p>
        </w:tc>
        <w:tc>
          <w:tcPr>
            <w:tcW w:w="1366" w:type="dxa"/>
          </w:tcPr>
          <w:p>
            <w:pPr>
              <w:pStyle w:val="TableParagraph"/>
              <w:spacing w:before="55"/>
              <w:ind w:right="54"/>
              <w:jc w:val="right"/>
              <w:rPr>
                <w:sz w:val="14"/>
              </w:rPr>
            </w:pPr>
            <w:r>
              <w:rPr>
                <w:spacing w:val="-2"/>
                <w:sz w:val="14"/>
              </w:rPr>
              <w:t>41,649.20</w:t>
            </w:r>
          </w:p>
        </w:tc>
      </w:tr>
      <w:tr>
        <w:trPr>
          <w:trHeight w:val="270" w:hRule="atLeast"/>
        </w:trPr>
        <w:tc>
          <w:tcPr>
            <w:tcW w:w="2759" w:type="dxa"/>
          </w:tcPr>
          <w:p>
            <w:pPr>
              <w:pStyle w:val="TableParagraph"/>
              <w:spacing w:before="56"/>
              <w:ind w:left="230"/>
              <w:rPr>
                <w:sz w:val="14"/>
              </w:rPr>
            </w:pPr>
            <w:r>
              <w:rPr>
                <w:spacing w:val="-2"/>
                <w:sz w:val="14"/>
              </w:rPr>
              <w:t>2.1.1.01.04.04</w:t>
            </w:r>
          </w:p>
        </w:tc>
        <w:tc>
          <w:tcPr>
            <w:tcW w:w="4572" w:type="dxa"/>
          </w:tcPr>
          <w:p>
            <w:pPr>
              <w:pStyle w:val="TableParagraph"/>
              <w:spacing w:before="56"/>
              <w:ind w:left="261"/>
              <w:rPr>
                <w:sz w:val="14"/>
              </w:rPr>
            </w:pPr>
            <w:r>
              <w:rPr>
                <w:sz w:val="14"/>
              </w:rPr>
              <w:t>Deudas comerciales por servicios de gestión y </w:t>
            </w:r>
            <w:r>
              <w:rPr>
                <w:spacing w:val="-10"/>
                <w:sz w:val="14"/>
              </w:rPr>
              <w:t>a</w:t>
            </w:r>
          </w:p>
        </w:tc>
        <w:tc>
          <w:tcPr>
            <w:tcW w:w="1764" w:type="dxa"/>
          </w:tcPr>
          <w:p>
            <w:pPr>
              <w:pStyle w:val="TableParagraph"/>
              <w:spacing w:before="56"/>
              <w:ind w:right="306"/>
              <w:jc w:val="right"/>
              <w:rPr>
                <w:sz w:val="14"/>
              </w:rPr>
            </w:pPr>
            <w:r>
              <w:rPr>
                <w:spacing w:val="-2"/>
                <w:sz w:val="14"/>
              </w:rPr>
              <w:t>17,278,535.12</w:t>
            </w:r>
          </w:p>
        </w:tc>
        <w:tc>
          <w:tcPr>
            <w:tcW w:w="1616" w:type="dxa"/>
          </w:tcPr>
          <w:p>
            <w:pPr>
              <w:pStyle w:val="TableParagraph"/>
              <w:spacing w:before="56"/>
              <w:ind w:right="212"/>
              <w:jc w:val="right"/>
              <w:rPr>
                <w:sz w:val="14"/>
              </w:rPr>
            </w:pPr>
            <w:r>
              <w:rPr>
                <w:spacing w:val="-2"/>
                <w:sz w:val="14"/>
              </w:rPr>
              <w:t>15,340,680.53</w:t>
            </w:r>
          </w:p>
        </w:tc>
        <w:tc>
          <w:tcPr>
            <w:tcW w:w="1366" w:type="dxa"/>
          </w:tcPr>
          <w:p>
            <w:pPr>
              <w:pStyle w:val="TableParagraph"/>
              <w:spacing w:before="56"/>
              <w:ind w:right="57"/>
              <w:jc w:val="right"/>
              <w:rPr>
                <w:sz w:val="14"/>
              </w:rPr>
            </w:pPr>
            <w:r>
              <w:rPr>
                <w:spacing w:val="-2"/>
                <w:sz w:val="14"/>
              </w:rPr>
              <w:t>1,937,854.59</w:t>
            </w:r>
          </w:p>
        </w:tc>
      </w:tr>
      <w:tr>
        <w:trPr>
          <w:trHeight w:val="270" w:hRule="atLeast"/>
        </w:trPr>
        <w:tc>
          <w:tcPr>
            <w:tcW w:w="2759" w:type="dxa"/>
          </w:tcPr>
          <w:p>
            <w:pPr>
              <w:pStyle w:val="TableParagraph"/>
              <w:spacing w:before="55"/>
              <w:ind w:left="230"/>
              <w:rPr>
                <w:sz w:val="14"/>
              </w:rPr>
            </w:pPr>
            <w:r>
              <w:rPr>
                <w:spacing w:val="-2"/>
                <w:sz w:val="14"/>
              </w:rPr>
              <w:t>2.1.1.01.04.04.0</w:t>
            </w:r>
          </w:p>
        </w:tc>
        <w:tc>
          <w:tcPr>
            <w:tcW w:w="4572" w:type="dxa"/>
          </w:tcPr>
          <w:p>
            <w:pPr>
              <w:pStyle w:val="TableParagraph"/>
              <w:spacing w:before="55"/>
              <w:ind w:left="261"/>
              <w:rPr>
                <w:sz w:val="14"/>
              </w:rPr>
            </w:pPr>
            <w:r>
              <w:rPr>
                <w:sz w:val="14"/>
              </w:rPr>
              <w:t>Deudas comerciales por servicios de gestión y </w:t>
            </w:r>
            <w:r>
              <w:rPr>
                <w:spacing w:val="-10"/>
                <w:sz w:val="14"/>
              </w:rPr>
              <w:t>a</w:t>
            </w:r>
          </w:p>
        </w:tc>
        <w:tc>
          <w:tcPr>
            <w:tcW w:w="1764" w:type="dxa"/>
          </w:tcPr>
          <w:p>
            <w:pPr>
              <w:pStyle w:val="TableParagraph"/>
              <w:spacing w:before="55"/>
              <w:ind w:right="306"/>
              <w:jc w:val="right"/>
              <w:rPr>
                <w:sz w:val="14"/>
              </w:rPr>
            </w:pPr>
            <w:r>
              <w:rPr>
                <w:spacing w:val="-2"/>
                <w:sz w:val="14"/>
              </w:rPr>
              <w:t>17,278,535.12</w:t>
            </w:r>
          </w:p>
        </w:tc>
        <w:tc>
          <w:tcPr>
            <w:tcW w:w="1616" w:type="dxa"/>
          </w:tcPr>
          <w:p>
            <w:pPr>
              <w:pStyle w:val="TableParagraph"/>
              <w:spacing w:before="55"/>
              <w:ind w:right="212"/>
              <w:jc w:val="right"/>
              <w:rPr>
                <w:sz w:val="14"/>
              </w:rPr>
            </w:pPr>
            <w:r>
              <w:rPr>
                <w:spacing w:val="-2"/>
                <w:sz w:val="14"/>
              </w:rPr>
              <w:t>15,340,680.53</w:t>
            </w:r>
          </w:p>
        </w:tc>
        <w:tc>
          <w:tcPr>
            <w:tcW w:w="1366" w:type="dxa"/>
          </w:tcPr>
          <w:p>
            <w:pPr>
              <w:pStyle w:val="TableParagraph"/>
              <w:spacing w:before="55"/>
              <w:ind w:right="57"/>
              <w:jc w:val="right"/>
              <w:rPr>
                <w:sz w:val="14"/>
              </w:rPr>
            </w:pPr>
            <w:r>
              <w:rPr>
                <w:spacing w:val="-2"/>
                <w:sz w:val="14"/>
              </w:rPr>
              <w:t>1,937,854.59</w:t>
            </w:r>
          </w:p>
        </w:tc>
      </w:tr>
      <w:tr>
        <w:trPr>
          <w:trHeight w:val="214" w:hRule="atLeast"/>
        </w:trPr>
        <w:tc>
          <w:tcPr>
            <w:tcW w:w="2759" w:type="dxa"/>
          </w:tcPr>
          <w:p>
            <w:pPr>
              <w:pStyle w:val="TableParagraph"/>
              <w:spacing w:line="139" w:lineRule="exact" w:before="56"/>
              <w:ind w:left="230"/>
              <w:rPr>
                <w:sz w:val="14"/>
              </w:rPr>
            </w:pPr>
            <w:r>
              <w:rPr>
                <w:spacing w:val="-2"/>
                <w:sz w:val="14"/>
              </w:rPr>
              <w:t>2.1.1.01.04.04.0.00000</w:t>
            </w:r>
          </w:p>
        </w:tc>
        <w:tc>
          <w:tcPr>
            <w:tcW w:w="4572" w:type="dxa"/>
          </w:tcPr>
          <w:p>
            <w:pPr>
              <w:pStyle w:val="TableParagraph"/>
              <w:spacing w:line="139" w:lineRule="exact" w:before="56"/>
              <w:ind w:left="261"/>
              <w:rPr>
                <w:sz w:val="14"/>
              </w:rPr>
            </w:pPr>
            <w:r>
              <w:rPr>
                <w:sz w:val="14"/>
              </w:rPr>
              <w:t>Deudas comerciales por servicios de gestión y </w:t>
            </w:r>
            <w:r>
              <w:rPr>
                <w:spacing w:val="-10"/>
                <w:sz w:val="14"/>
              </w:rPr>
              <w:t>a</w:t>
            </w:r>
          </w:p>
        </w:tc>
        <w:tc>
          <w:tcPr>
            <w:tcW w:w="1764" w:type="dxa"/>
          </w:tcPr>
          <w:p>
            <w:pPr>
              <w:pStyle w:val="TableParagraph"/>
              <w:spacing w:line="139" w:lineRule="exact" w:before="56"/>
              <w:ind w:right="306"/>
              <w:jc w:val="right"/>
              <w:rPr>
                <w:sz w:val="14"/>
              </w:rPr>
            </w:pPr>
            <w:r>
              <w:rPr>
                <w:spacing w:val="-2"/>
                <w:sz w:val="14"/>
              </w:rPr>
              <w:t>17,278,535.12</w:t>
            </w:r>
          </w:p>
        </w:tc>
        <w:tc>
          <w:tcPr>
            <w:tcW w:w="1616" w:type="dxa"/>
          </w:tcPr>
          <w:p>
            <w:pPr>
              <w:pStyle w:val="TableParagraph"/>
              <w:spacing w:line="139" w:lineRule="exact" w:before="56"/>
              <w:ind w:right="212"/>
              <w:jc w:val="right"/>
              <w:rPr>
                <w:sz w:val="14"/>
              </w:rPr>
            </w:pPr>
            <w:r>
              <w:rPr>
                <w:spacing w:val="-2"/>
                <w:sz w:val="14"/>
              </w:rPr>
              <w:t>15,340,680.53</w:t>
            </w:r>
          </w:p>
        </w:tc>
        <w:tc>
          <w:tcPr>
            <w:tcW w:w="1366" w:type="dxa"/>
          </w:tcPr>
          <w:p>
            <w:pPr>
              <w:pStyle w:val="TableParagraph"/>
              <w:spacing w:line="139" w:lineRule="exact" w:before="56"/>
              <w:ind w:right="57"/>
              <w:jc w:val="right"/>
              <w:rPr>
                <w:sz w:val="14"/>
              </w:rPr>
            </w:pPr>
            <w:r>
              <w:rPr>
                <w:spacing w:val="-2"/>
                <w:sz w:val="14"/>
              </w:rPr>
              <w:t>1,937,854.59</w:t>
            </w:r>
          </w:p>
        </w:tc>
      </w:tr>
    </w:tbl>
    <w:p>
      <w:pPr>
        <w:spacing w:after="0" w:line="139" w:lineRule="exact"/>
        <w:jc w:val="right"/>
        <w:rPr>
          <w:sz w:val="14"/>
        </w:rPr>
        <w:sectPr>
          <w:type w:val="continuous"/>
          <w:pgSz w:w="13680" w:h="15840"/>
          <w:pgMar w:header="284" w:footer="776" w:top="1220" w:bottom="120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88"/>
        <w:gridCol w:w="3663"/>
        <w:gridCol w:w="1611"/>
      </w:tblGrid>
      <w:tr>
        <w:trPr>
          <w:trHeight w:val="378" w:hRule="atLeast"/>
        </w:trPr>
        <w:tc>
          <w:tcPr>
            <w:tcW w:w="6988" w:type="dxa"/>
          </w:tcPr>
          <w:p>
            <w:pPr>
              <w:pStyle w:val="TableParagraph"/>
              <w:spacing w:before="0"/>
              <w:rPr>
                <w:rFonts w:ascii="Times New Roman"/>
                <w:sz w:val="14"/>
              </w:rPr>
            </w:pPr>
          </w:p>
        </w:tc>
        <w:tc>
          <w:tcPr>
            <w:tcW w:w="3663" w:type="dxa"/>
          </w:tcPr>
          <w:p>
            <w:pPr>
              <w:pStyle w:val="TableParagraph"/>
              <w:tabs>
                <w:tab w:pos="2181" w:val="left" w:leader="none"/>
              </w:tabs>
              <w:spacing w:before="0"/>
              <w:ind w:left="517"/>
              <w:rPr>
                <w:b/>
                <w:sz w:val="20"/>
              </w:rPr>
            </w:pPr>
            <w:r>
              <w:rPr>
                <w:b/>
                <w:spacing w:val="-2"/>
                <w:sz w:val="20"/>
                <w:u w:val="single"/>
              </w:rPr>
              <w:t>30/06/2022</w:t>
            </w:r>
            <w:r>
              <w:rPr>
                <w:b/>
                <w:sz w:val="20"/>
              </w:rPr>
              <w:tab/>
            </w:r>
            <w:r>
              <w:rPr>
                <w:b/>
                <w:spacing w:val="-2"/>
                <w:sz w:val="20"/>
                <w:u w:val="single"/>
              </w:rPr>
              <w:t>31/05/2022</w:t>
            </w:r>
          </w:p>
        </w:tc>
        <w:tc>
          <w:tcPr>
            <w:tcW w:w="1611" w:type="dxa"/>
          </w:tcPr>
          <w:p>
            <w:pPr>
              <w:pStyle w:val="TableParagraph"/>
              <w:spacing w:before="0"/>
              <w:ind w:left="289"/>
              <w:rPr>
                <w:b/>
                <w:sz w:val="20"/>
              </w:rPr>
            </w:pPr>
            <w:r>
              <w:rPr>
                <w:b/>
                <w:spacing w:val="-2"/>
                <w:sz w:val="20"/>
                <w:u w:val="single"/>
              </w:rPr>
              <w:t>Diferencia</w:t>
            </w:r>
          </w:p>
        </w:tc>
      </w:tr>
      <w:tr>
        <w:trPr>
          <w:trHeight w:val="410" w:hRule="atLeast"/>
        </w:trPr>
        <w:tc>
          <w:tcPr>
            <w:tcW w:w="6988" w:type="dxa"/>
          </w:tcPr>
          <w:p>
            <w:pPr>
              <w:pStyle w:val="TableParagraph"/>
              <w:spacing w:before="4"/>
              <w:rPr>
                <w:b/>
                <w:sz w:val="13"/>
              </w:rPr>
            </w:pPr>
          </w:p>
          <w:p>
            <w:pPr>
              <w:pStyle w:val="TableParagraph"/>
              <w:tabs>
                <w:tab w:pos="3020" w:val="left" w:leader="none"/>
              </w:tabs>
              <w:spacing w:before="0"/>
              <w:ind w:left="50"/>
              <w:rPr>
                <w:sz w:val="14"/>
              </w:rPr>
            </w:pPr>
            <w:r>
              <w:rPr>
                <w:spacing w:val="-2"/>
                <w:sz w:val="14"/>
              </w:rPr>
              <w:t>2.1.1.01.04</w:t>
            </w:r>
            <w:r>
              <w:rPr>
                <w:sz w:val="14"/>
              </w:rPr>
              <w:tab/>
              <w:t>Deudas por adquisición de servicios </w:t>
            </w:r>
            <w:r>
              <w:rPr>
                <w:spacing w:val="-5"/>
                <w:sz w:val="14"/>
              </w:rPr>
              <w:t>c/p</w:t>
            </w:r>
          </w:p>
        </w:tc>
        <w:tc>
          <w:tcPr>
            <w:tcW w:w="3663" w:type="dxa"/>
          </w:tcPr>
          <w:p>
            <w:pPr>
              <w:pStyle w:val="TableParagraph"/>
              <w:spacing w:before="4"/>
              <w:rPr>
                <w:b/>
                <w:sz w:val="13"/>
              </w:rPr>
            </w:pPr>
          </w:p>
          <w:p>
            <w:pPr>
              <w:pStyle w:val="TableParagraph"/>
              <w:tabs>
                <w:tab w:pos="1710" w:val="left" w:leader="none"/>
              </w:tabs>
              <w:spacing w:before="0"/>
              <w:ind w:right="152"/>
              <w:jc w:val="right"/>
              <w:rPr>
                <w:sz w:val="14"/>
              </w:rPr>
            </w:pPr>
            <w:r>
              <w:rPr>
                <w:spacing w:val="-2"/>
                <w:sz w:val="14"/>
              </w:rPr>
              <w:t>41,948,441.10</w:t>
            </w:r>
            <w:r>
              <w:rPr>
                <w:sz w:val="14"/>
              </w:rPr>
              <w:tab/>
            </w:r>
            <w:r>
              <w:rPr>
                <w:spacing w:val="-2"/>
                <w:sz w:val="14"/>
              </w:rPr>
              <w:t>29,189,020.14</w:t>
            </w:r>
          </w:p>
        </w:tc>
        <w:tc>
          <w:tcPr>
            <w:tcW w:w="1611" w:type="dxa"/>
          </w:tcPr>
          <w:p>
            <w:pPr>
              <w:pStyle w:val="TableParagraph"/>
              <w:spacing w:before="4"/>
              <w:rPr>
                <w:b/>
                <w:sz w:val="13"/>
              </w:rPr>
            </w:pPr>
          </w:p>
          <w:p>
            <w:pPr>
              <w:pStyle w:val="TableParagraph"/>
              <w:spacing w:before="0"/>
              <w:ind w:left="283"/>
              <w:rPr>
                <w:sz w:val="14"/>
              </w:rPr>
            </w:pPr>
            <w:r>
              <w:rPr>
                <w:spacing w:val="-2"/>
                <w:sz w:val="14"/>
              </w:rPr>
              <w:t>12,759,420.96</w:t>
            </w:r>
          </w:p>
        </w:tc>
      </w:tr>
      <w:tr>
        <w:trPr>
          <w:trHeight w:val="314" w:hRule="atLeast"/>
        </w:trPr>
        <w:tc>
          <w:tcPr>
            <w:tcW w:w="6988" w:type="dxa"/>
          </w:tcPr>
          <w:p>
            <w:pPr>
              <w:pStyle w:val="TableParagraph"/>
              <w:tabs>
                <w:tab w:pos="3020" w:val="left" w:leader="none"/>
              </w:tabs>
              <w:spacing w:before="100"/>
              <w:ind w:left="230"/>
              <w:rPr>
                <w:sz w:val="14"/>
              </w:rPr>
            </w:pPr>
            <w:r>
              <w:rPr>
                <w:spacing w:val="-2"/>
                <w:sz w:val="14"/>
              </w:rPr>
              <w:t>2.1.1.01.04.04.0.00000.0048</w:t>
            </w:r>
            <w:r>
              <w:rPr>
                <w:sz w:val="14"/>
              </w:rPr>
              <w:tab/>
              <w:t>Controles</w:t>
            </w:r>
            <w:r>
              <w:rPr>
                <w:spacing w:val="-2"/>
                <w:sz w:val="14"/>
              </w:rPr>
              <w:t> </w:t>
            </w:r>
            <w:r>
              <w:rPr>
                <w:sz w:val="14"/>
              </w:rPr>
              <w:t>Video Técnicos </w:t>
            </w:r>
            <w:r>
              <w:rPr>
                <w:spacing w:val="-4"/>
                <w:sz w:val="14"/>
              </w:rPr>
              <w:t>S.A.</w:t>
            </w:r>
          </w:p>
        </w:tc>
        <w:tc>
          <w:tcPr>
            <w:tcW w:w="3663" w:type="dxa"/>
          </w:tcPr>
          <w:p>
            <w:pPr>
              <w:pStyle w:val="TableParagraph"/>
              <w:tabs>
                <w:tab w:pos="1710" w:val="left" w:leader="none"/>
              </w:tabs>
              <w:spacing w:before="100"/>
              <w:ind w:right="164"/>
              <w:jc w:val="right"/>
              <w:rPr>
                <w:sz w:val="14"/>
              </w:rPr>
            </w:pPr>
            <w:r>
              <w:rPr>
                <w:spacing w:val="-2"/>
                <w:sz w:val="14"/>
              </w:rPr>
              <w:t>300,015.00</w:t>
            </w:r>
            <w:r>
              <w:rPr>
                <w:sz w:val="14"/>
              </w:rPr>
              <w:tab/>
            </w:r>
            <w:r>
              <w:rPr>
                <w:spacing w:val="-2"/>
                <w:sz w:val="14"/>
              </w:rPr>
              <w:t>300,015.00</w:t>
            </w:r>
          </w:p>
        </w:tc>
        <w:tc>
          <w:tcPr>
            <w:tcW w:w="1611" w:type="dxa"/>
          </w:tcPr>
          <w:p>
            <w:pPr>
              <w:pStyle w:val="TableParagraph"/>
              <w:spacing w:before="100"/>
              <w:ind w:left="1033"/>
              <w:rPr>
                <w:sz w:val="14"/>
              </w:rPr>
            </w:pPr>
            <w:r>
              <w:rPr>
                <w:spacing w:val="-4"/>
                <w:sz w:val="14"/>
              </w:rPr>
              <w:t>0.00</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2.1.1.01.04.04.0.00000.0079</w:t>
            </w:r>
            <w:r>
              <w:rPr>
                <w:sz w:val="14"/>
              </w:rPr>
              <w:tab/>
              <w:t>Fumigadora Control Técnico de Plagas </w:t>
            </w:r>
            <w:r>
              <w:rPr>
                <w:spacing w:val="-4"/>
                <w:sz w:val="14"/>
              </w:rPr>
              <w:t>S.A.</w:t>
            </w:r>
          </w:p>
        </w:tc>
        <w:tc>
          <w:tcPr>
            <w:tcW w:w="3663" w:type="dxa"/>
          </w:tcPr>
          <w:p>
            <w:pPr>
              <w:pStyle w:val="TableParagraph"/>
              <w:tabs>
                <w:tab w:pos="1199" w:val="left" w:leader="none"/>
              </w:tabs>
              <w:spacing w:before="55"/>
              <w:ind w:right="164"/>
              <w:jc w:val="right"/>
              <w:rPr>
                <w:sz w:val="14"/>
              </w:rPr>
            </w:pPr>
            <w:r>
              <w:rPr>
                <w:spacing w:val="-4"/>
                <w:sz w:val="14"/>
              </w:rPr>
              <w:t>0.00</w:t>
            </w:r>
            <w:r>
              <w:rPr>
                <w:sz w:val="14"/>
              </w:rPr>
              <w:tab/>
            </w:r>
            <w:r>
              <w:rPr>
                <w:spacing w:val="-2"/>
                <w:sz w:val="14"/>
              </w:rPr>
              <w:t>215,265.00</w:t>
            </w:r>
          </w:p>
        </w:tc>
        <w:tc>
          <w:tcPr>
            <w:tcW w:w="1611" w:type="dxa"/>
          </w:tcPr>
          <w:p>
            <w:pPr>
              <w:pStyle w:val="TableParagraph"/>
              <w:spacing w:before="55"/>
              <w:ind w:left="439"/>
              <w:rPr>
                <w:sz w:val="14"/>
              </w:rPr>
            </w:pPr>
            <w:r>
              <w:rPr>
                <w:sz w:val="14"/>
              </w:rPr>
              <w:t>-</w:t>
            </w:r>
            <w:r>
              <w:rPr>
                <w:spacing w:val="-2"/>
                <w:sz w:val="14"/>
              </w:rPr>
              <w:t>215,265.00</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2.1.1.01.04.04.0.00000.0109</w:t>
            </w:r>
            <w:r>
              <w:rPr>
                <w:sz w:val="14"/>
              </w:rPr>
              <w:tab/>
              <w:t>Láser</w:t>
            </w:r>
            <w:r>
              <w:rPr>
                <w:spacing w:val="-2"/>
                <w:sz w:val="14"/>
              </w:rPr>
              <w:t> </w:t>
            </w:r>
            <w:r>
              <w:rPr>
                <w:sz w:val="14"/>
              </w:rPr>
              <w:t>Médica </w:t>
            </w:r>
            <w:r>
              <w:rPr>
                <w:spacing w:val="-4"/>
                <w:sz w:val="14"/>
              </w:rPr>
              <w:t>S.A.</w:t>
            </w:r>
          </w:p>
        </w:tc>
        <w:tc>
          <w:tcPr>
            <w:tcW w:w="3663" w:type="dxa"/>
          </w:tcPr>
          <w:p>
            <w:pPr>
              <w:pStyle w:val="TableParagraph"/>
              <w:tabs>
                <w:tab w:pos="1709" w:val="left" w:leader="none"/>
              </w:tabs>
              <w:spacing w:before="56"/>
              <w:ind w:right="161"/>
              <w:jc w:val="right"/>
              <w:rPr>
                <w:sz w:val="14"/>
              </w:rPr>
            </w:pPr>
            <w:r>
              <w:rPr>
                <w:spacing w:val="-2"/>
                <w:sz w:val="14"/>
              </w:rPr>
              <w:t>4,935,701.25</w:t>
            </w:r>
            <w:r>
              <w:rPr>
                <w:sz w:val="14"/>
              </w:rPr>
              <w:tab/>
            </w:r>
            <w:r>
              <w:rPr>
                <w:spacing w:val="-2"/>
                <w:sz w:val="14"/>
              </w:rPr>
              <w:t>8,664,315.31</w:t>
            </w:r>
          </w:p>
        </w:tc>
        <w:tc>
          <w:tcPr>
            <w:tcW w:w="1611" w:type="dxa"/>
          </w:tcPr>
          <w:p>
            <w:pPr>
              <w:pStyle w:val="TableParagraph"/>
              <w:spacing w:before="56"/>
              <w:ind w:left="274"/>
              <w:rPr>
                <w:sz w:val="14"/>
              </w:rPr>
            </w:pPr>
            <w:r>
              <w:rPr>
                <w:sz w:val="14"/>
              </w:rPr>
              <w:t>-</w:t>
            </w:r>
            <w:r>
              <w:rPr>
                <w:spacing w:val="-2"/>
                <w:sz w:val="14"/>
              </w:rPr>
              <w:t>3,728,614.06</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2.1.1.01.04.04.0.00000.0134</w:t>
            </w:r>
            <w:r>
              <w:rPr>
                <w:sz w:val="14"/>
              </w:rPr>
              <w:tab/>
              <w:t>Riteve</w:t>
            </w:r>
            <w:r>
              <w:rPr>
                <w:spacing w:val="-2"/>
                <w:sz w:val="14"/>
              </w:rPr>
              <w:t> </w:t>
            </w:r>
            <w:r>
              <w:rPr>
                <w:sz w:val="14"/>
              </w:rPr>
              <w:t>S y C </w:t>
            </w:r>
            <w:r>
              <w:rPr>
                <w:spacing w:val="-4"/>
                <w:sz w:val="14"/>
              </w:rPr>
              <w:t>S.A.</w:t>
            </w:r>
          </w:p>
        </w:tc>
        <w:tc>
          <w:tcPr>
            <w:tcW w:w="3663" w:type="dxa"/>
          </w:tcPr>
          <w:p>
            <w:pPr>
              <w:pStyle w:val="TableParagraph"/>
              <w:tabs>
                <w:tab w:pos="1620" w:val="left" w:leader="none"/>
              </w:tabs>
              <w:spacing w:before="55"/>
              <w:ind w:right="158"/>
              <w:jc w:val="right"/>
              <w:rPr>
                <w:sz w:val="14"/>
              </w:rPr>
            </w:pPr>
            <w:r>
              <w:rPr>
                <w:spacing w:val="-2"/>
                <w:sz w:val="14"/>
              </w:rPr>
              <w:t>8,240.53</w:t>
            </w:r>
            <w:r>
              <w:rPr>
                <w:sz w:val="14"/>
              </w:rPr>
              <w:tab/>
            </w:r>
            <w:r>
              <w:rPr>
                <w:spacing w:val="-2"/>
                <w:sz w:val="14"/>
              </w:rPr>
              <w:t>32,962.10</w:t>
            </w:r>
          </w:p>
        </w:tc>
        <w:tc>
          <w:tcPr>
            <w:tcW w:w="1611" w:type="dxa"/>
          </w:tcPr>
          <w:p>
            <w:pPr>
              <w:pStyle w:val="TableParagraph"/>
              <w:spacing w:before="55"/>
              <w:ind w:left="529"/>
              <w:rPr>
                <w:sz w:val="14"/>
              </w:rPr>
            </w:pPr>
            <w:r>
              <w:rPr>
                <w:sz w:val="14"/>
              </w:rPr>
              <w:t>-</w:t>
            </w:r>
            <w:r>
              <w:rPr>
                <w:spacing w:val="-2"/>
                <w:sz w:val="14"/>
              </w:rPr>
              <w:t>24,721.57</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2.1.1.01.04.04.0.00000.0376</w:t>
            </w:r>
            <w:r>
              <w:rPr>
                <w:sz w:val="14"/>
              </w:rPr>
              <w:tab/>
              <w:t>Kenneth Ovares </w:t>
            </w:r>
            <w:r>
              <w:rPr>
                <w:spacing w:val="-2"/>
                <w:sz w:val="14"/>
              </w:rPr>
              <w:t>Sánchez</w:t>
            </w:r>
          </w:p>
        </w:tc>
        <w:tc>
          <w:tcPr>
            <w:tcW w:w="3663" w:type="dxa"/>
          </w:tcPr>
          <w:p>
            <w:pPr>
              <w:pStyle w:val="TableParagraph"/>
              <w:tabs>
                <w:tab w:pos="2384" w:val="left" w:leader="none"/>
              </w:tabs>
              <w:spacing w:before="56"/>
              <w:ind w:right="158"/>
              <w:jc w:val="right"/>
              <w:rPr>
                <w:sz w:val="14"/>
              </w:rPr>
            </w:pPr>
            <w:r>
              <w:rPr>
                <w:spacing w:val="-2"/>
                <w:sz w:val="14"/>
              </w:rPr>
              <w:t>3,000,000.00</w:t>
            </w:r>
            <w:r>
              <w:rPr>
                <w:sz w:val="14"/>
              </w:rPr>
              <w:tab/>
            </w:r>
            <w:r>
              <w:rPr>
                <w:spacing w:val="-4"/>
                <w:sz w:val="14"/>
              </w:rPr>
              <w:t>0.00</w:t>
            </w:r>
          </w:p>
        </w:tc>
        <w:tc>
          <w:tcPr>
            <w:tcW w:w="1611" w:type="dxa"/>
          </w:tcPr>
          <w:p>
            <w:pPr>
              <w:pStyle w:val="TableParagraph"/>
              <w:spacing w:before="56"/>
              <w:ind w:left="358"/>
              <w:rPr>
                <w:sz w:val="14"/>
              </w:rPr>
            </w:pPr>
            <w:r>
              <w:rPr>
                <w:spacing w:val="-2"/>
                <w:sz w:val="14"/>
              </w:rPr>
              <w:t>3,000,000.00</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2.1.1.01.04.04.0.00000.0573</w:t>
            </w:r>
            <w:r>
              <w:rPr>
                <w:sz w:val="14"/>
              </w:rPr>
              <w:tab/>
              <w:t>RSM CR Audit, Tax and Consulting </w:t>
            </w:r>
            <w:r>
              <w:rPr>
                <w:spacing w:val="-2"/>
                <w:sz w:val="14"/>
              </w:rPr>
              <w:t>Service</w:t>
            </w:r>
          </w:p>
        </w:tc>
        <w:tc>
          <w:tcPr>
            <w:tcW w:w="3663" w:type="dxa"/>
          </w:tcPr>
          <w:p>
            <w:pPr>
              <w:pStyle w:val="TableParagraph"/>
              <w:tabs>
                <w:tab w:pos="1034" w:val="left" w:leader="none"/>
              </w:tabs>
              <w:spacing w:before="55"/>
              <w:ind w:right="161"/>
              <w:jc w:val="right"/>
              <w:rPr>
                <w:sz w:val="14"/>
              </w:rPr>
            </w:pPr>
            <w:r>
              <w:rPr>
                <w:spacing w:val="-4"/>
                <w:sz w:val="14"/>
              </w:rPr>
              <w:t>0.00</w:t>
            </w:r>
            <w:r>
              <w:rPr>
                <w:sz w:val="14"/>
              </w:rPr>
              <w:tab/>
            </w:r>
            <w:r>
              <w:rPr>
                <w:spacing w:val="-2"/>
                <w:sz w:val="14"/>
              </w:rPr>
              <w:t>4,884,990.00</w:t>
            </w:r>
          </w:p>
        </w:tc>
        <w:tc>
          <w:tcPr>
            <w:tcW w:w="1611" w:type="dxa"/>
          </w:tcPr>
          <w:p>
            <w:pPr>
              <w:pStyle w:val="TableParagraph"/>
              <w:spacing w:before="55"/>
              <w:ind w:left="274"/>
              <w:rPr>
                <w:sz w:val="14"/>
              </w:rPr>
            </w:pPr>
            <w:r>
              <w:rPr>
                <w:sz w:val="14"/>
              </w:rPr>
              <w:t>-</w:t>
            </w:r>
            <w:r>
              <w:rPr>
                <w:spacing w:val="-2"/>
                <w:sz w:val="14"/>
              </w:rPr>
              <w:t>4,884,990.00</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2.1.1.01.04.04.0.00000.0675</w:t>
            </w:r>
            <w:r>
              <w:rPr>
                <w:sz w:val="14"/>
              </w:rPr>
              <w:tab/>
              <w:t>Grupo Corporativo Seguridad Alfa </w:t>
            </w:r>
            <w:r>
              <w:rPr>
                <w:spacing w:val="-4"/>
                <w:sz w:val="14"/>
              </w:rPr>
              <w:t>S.A.</w:t>
            </w:r>
          </w:p>
        </w:tc>
        <w:tc>
          <w:tcPr>
            <w:tcW w:w="3663" w:type="dxa"/>
          </w:tcPr>
          <w:p>
            <w:pPr>
              <w:pStyle w:val="TableParagraph"/>
              <w:tabs>
                <w:tab w:pos="1034" w:val="left" w:leader="none"/>
              </w:tabs>
              <w:spacing w:before="56"/>
              <w:ind w:right="161"/>
              <w:jc w:val="right"/>
              <w:rPr>
                <w:sz w:val="14"/>
              </w:rPr>
            </w:pPr>
            <w:r>
              <w:rPr>
                <w:spacing w:val="-4"/>
                <w:sz w:val="14"/>
              </w:rPr>
              <w:t>0.00</w:t>
            </w:r>
            <w:r>
              <w:rPr>
                <w:sz w:val="14"/>
              </w:rPr>
              <w:tab/>
            </w:r>
            <w:r>
              <w:rPr>
                <w:spacing w:val="-2"/>
                <w:sz w:val="14"/>
              </w:rPr>
              <w:t>1,243,133.12</w:t>
            </w:r>
          </w:p>
        </w:tc>
        <w:tc>
          <w:tcPr>
            <w:tcW w:w="1611" w:type="dxa"/>
          </w:tcPr>
          <w:p>
            <w:pPr>
              <w:pStyle w:val="TableParagraph"/>
              <w:spacing w:before="56"/>
              <w:ind w:left="274"/>
              <w:rPr>
                <w:sz w:val="14"/>
              </w:rPr>
            </w:pPr>
            <w:r>
              <w:rPr>
                <w:sz w:val="14"/>
              </w:rPr>
              <w:t>-</w:t>
            </w:r>
            <w:r>
              <w:rPr>
                <w:spacing w:val="-2"/>
                <w:sz w:val="14"/>
              </w:rPr>
              <w:t>1,243,133.12</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2.1.1.01.04.04.0.00000.0701</w:t>
            </w:r>
            <w:r>
              <w:rPr>
                <w:sz w:val="14"/>
              </w:rPr>
              <w:tab/>
              <w:t>VMA</w:t>
            </w:r>
            <w:r>
              <w:rPr>
                <w:spacing w:val="-2"/>
                <w:sz w:val="14"/>
              </w:rPr>
              <w:t> </w:t>
            </w:r>
            <w:r>
              <w:rPr>
                <w:sz w:val="14"/>
              </w:rPr>
              <w:t>Management Facilities </w:t>
            </w:r>
            <w:r>
              <w:rPr>
                <w:spacing w:val="-4"/>
                <w:sz w:val="14"/>
              </w:rPr>
              <w:t>S.A.</w:t>
            </w:r>
          </w:p>
        </w:tc>
        <w:tc>
          <w:tcPr>
            <w:tcW w:w="3663" w:type="dxa"/>
          </w:tcPr>
          <w:p>
            <w:pPr>
              <w:pStyle w:val="TableParagraph"/>
              <w:tabs>
                <w:tab w:pos="2384" w:val="left" w:leader="none"/>
              </w:tabs>
              <w:spacing w:before="55"/>
              <w:ind w:right="158"/>
              <w:jc w:val="right"/>
              <w:rPr>
                <w:sz w:val="14"/>
              </w:rPr>
            </w:pPr>
            <w:r>
              <w:rPr>
                <w:spacing w:val="-2"/>
                <w:sz w:val="14"/>
              </w:rPr>
              <w:t>9,034,578.34</w:t>
            </w:r>
            <w:r>
              <w:rPr>
                <w:sz w:val="14"/>
              </w:rPr>
              <w:tab/>
            </w:r>
            <w:r>
              <w:rPr>
                <w:spacing w:val="-4"/>
                <w:sz w:val="14"/>
              </w:rPr>
              <w:t>0.00</w:t>
            </w:r>
          </w:p>
        </w:tc>
        <w:tc>
          <w:tcPr>
            <w:tcW w:w="1611" w:type="dxa"/>
          </w:tcPr>
          <w:p>
            <w:pPr>
              <w:pStyle w:val="TableParagraph"/>
              <w:spacing w:before="55"/>
              <w:ind w:left="358"/>
              <w:rPr>
                <w:sz w:val="14"/>
              </w:rPr>
            </w:pPr>
            <w:r>
              <w:rPr>
                <w:spacing w:val="-2"/>
                <w:sz w:val="14"/>
              </w:rPr>
              <w:t>9,034,578.34</w:t>
            </w:r>
          </w:p>
        </w:tc>
      </w:tr>
      <w:tr>
        <w:trPr>
          <w:trHeight w:val="270" w:hRule="atLeast"/>
        </w:trPr>
        <w:tc>
          <w:tcPr>
            <w:tcW w:w="6988" w:type="dxa"/>
          </w:tcPr>
          <w:p>
            <w:pPr>
              <w:pStyle w:val="TableParagraph"/>
              <w:tabs>
                <w:tab w:pos="2790" w:val="left" w:leader="none"/>
              </w:tabs>
              <w:spacing w:before="56"/>
              <w:ind w:right="16"/>
              <w:jc w:val="right"/>
              <w:rPr>
                <w:sz w:val="14"/>
              </w:rPr>
            </w:pPr>
            <w:r>
              <w:rPr>
                <w:spacing w:val="-2"/>
                <w:sz w:val="14"/>
              </w:rPr>
              <w:t>2.1.1.01.04.07</w:t>
            </w:r>
            <w:r>
              <w:rPr>
                <w:sz w:val="14"/>
              </w:rPr>
              <w:tab/>
              <w:t>Deudas comerciales por capacitación y </w:t>
            </w:r>
            <w:r>
              <w:rPr>
                <w:spacing w:val="-2"/>
                <w:sz w:val="14"/>
              </w:rPr>
              <w:t>protocolo</w:t>
            </w:r>
          </w:p>
        </w:tc>
        <w:tc>
          <w:tcPr>
            <w:tcW w:w="3663" w:type="dxa"/>
          </w:tcPr>
          <w:p>
            <w:pPr>
              <w:pStyle w:val="TableParagraph"/>
              <w:tabs>
                <w:tab w:pos="1709" w:val="left" w:leader="none"/>
              </w:tabs>
              <w:spacing w:before="56"/>
              <w:ind w:right="161"/>
              <w:jc w:val="right"/>
              <w:rPr>
                <w:sz w:val="14"/>
              </w:rPr>
            </w:pPr>
            <w:r>
              <w:rPr>
                <w:spacing w:val="-2"/>
                <w:sz w:val="14"/>
              </w:rPr>
              <w:t>6,049,956.49</w:t>
            </w:r>
            <w:r>
              <w:rPr>
                <w:sz w:val="14"/>
              </w:rPr>
              <w:tab/>
            </w:r>
            <w:r>
              <w:rPr>
                <w:spacing w:val="-2"/>
                <w:sz w:val="14"/>
              </w:rPr>
              <w:t>1,136,307.53</w:t>
            </w:r>
          </w:p>
        </w:tc>
        <w:tc>
          <w:tcPr>
            <w:tcW w:w="1611" w:type="dxa"/>
          </w:tcPr>
          <w:p>
            <w:pPr>
              <w:pStyle w:val="TableParagraph"/>
              <w:spacing w:before="56"/>
              <w:ind w:left="358"/>
              <w:rPr>
                <w:sz w:val="14"/>
              </w:rPr>
            </w:pPr>
            <w:r>
              <w:rPr>
                <w:spacing w:val="-2"/>
                <w:sz w:val="14"/>
              </w:rPr>
              <w:t>4,913,648.96</w:t>
            </w:r>
          </w:p>
        </w:tc>
      </w:tr>
      <w:tr>
        <w:trPr>
          <w:trHeight w:val="270" w:hRule="atLeast"/>
        </w:trPr>
        <w:tc>
          <w:tcPr>
            <w:tcW w:w="6988" w:type="dxa"/>
          </w:tcPr>
          <w:p>
            <w:pPr>
              <w:pStyle w:val="TableParagraph"/>
              <w:tabs>
                <w:tab w:pos="2790" w:val="left" w:leader="none"/>
              </w:tabs>
              <w:spacing w:before="55"/>
              <w:ind w:right="16"/>
              <w:jc w:val="right"/>
              <w:rPr>
                <w:sz w:val="14"/>
              </w:rPr>
            </w:pPr>
            <w:r>
              <w:rPr>
                <w:spacing w:val="-2"/>
                <w:sz w:val="14"/>
              </w:rPr>
              <w:t>2.1.1.01.04.07.0</w:t>
            </w:r>
            <w:r>
              <w:rPr>
                <w:sz w:val="14"/>
              </w:rPr>
              <w:tab/>
              <w:t>Deudas comerciales por capacitación y </w:t>
            </w:r>
            <w:r>
              <w:rPr>
                <w:spacing w:val="-2"/>
                <w:sz w:val="14"/>
              </w:rPr>
              <w:t>protocolo</w:t>
            </w:r>
          </w:p>
        </w:tc>
        <w:tc>
          <w:tcPr>
            <w:tcW w:w="3663" w:type="dxa"/>
          </w:tcPr>
          <w:p>
            <w:pPr>
              <w:pStyle w:val="TableParagraph"/>
              <w:tabs>
                <w:tab w:pos="1709" w:val="left" w:leader="none"/>
              </w:tabs>
              <w:spacing w:before="55"/>
              <w:ind w:right="161"/>
              <w:jc w:val="right"/>
              <w:rPr>
                <w:sz w:val="14"/>
              </w:rPr>
            </w:pPr>
            <w:r>
              <w:rPr>
                <w:spacing w:val="-2"/>
                <w:sz w:val="14"/>
              </w:rPr>
              <w:t>6,049,956.49</w:t>
            </w:r>
            <w:r>
              <w:rPr>
                <w:sz w:val="14"/>
              </w:rPr>
              <w:tab/>
            </w:r>
            <w:r>
              <w:rPr>
                <w:spacing w:val="-2"/>
                <w:sz w:val="14"/>
              </w:rPr>
              <w:t>1,136,307.53</w:t>
            </w:r>
          </w:p>
        </w:tc>
        <w:tc>
          <w:tcPr>
            <w:tcW w:w="1611" w:type="dxa"/>
          </w:tcPr>
          <w:p>
            <w:pPr>
              <w:pStyle w:val="TableParagraph"/>
              <w:spacing w:before="55"/>
              <w:ind w:left="358"/>
              <w:rPr>
                <w:sz w:val="14"/>
              </w:rPr>
            </w:pPr>
            <w:r>
              <w:rPr>
                <w:spacing w:val="-2"/>
                <w:sz w:val="14"/>
              </w:rPr>
              <w:t>4,913,648.96</w:t>
            </w:r>
          </w:p>
        </w:tc>
      </w:tr>
      <w:tr>
        <w:trPr>
          <w:trHeight w:val="270" w:hRule="atLeast"/>
        </w:trPr>
        <w:tc>
          <w:tcPr>
            <w:tcW w:w="6988" w:type="dxa"/>
          </w:tcPr>
          <w:p>
            <w:pPr>
              <w:pStyle w:val="TableParagraph"/>
              <w:tabs>
                <w:tab w:pos="2790" w:val="left" w:leader="none"/>
              </w:tabs>
              <w:spacing w:before="56"/>
              <w:ind w:right="16"/>
              <w:jc w:val="right"/>
              <w:rPr>
                <w:sz w:val="14"/>
              </w:rPr>
            </w:pPr>
            <w:r>
              <w:rPr>
                <w:spacing w:val="-2"/>
                <w:sz w:val="14"/>
              </w:rPr>
              <w:t>2.1.1.01.04.07.0.00000</w:t>
            </w:r>
            <w:r>
              <w:rPr>
                <w:sz w:val="14"/>
              </w:rPr>
              <w:tab/>
              <w:t>Deudas comerciales por capacitación y </w:t>
            </w:r>
            <w:r>
              <w:rPr>
                <w:spacing w:val="-2"/>
                <w:sz w:val="14"/>
              </w:rPr>
              <w:t>protocolo</w:t>
            </w:r>
          </w:p>
        </w:tc>
        <w:tc>
          <w:tcPr>
            <w:tcW w:w="3663" w:type="dxa"/>
          </w:tcPr>
          <w:p>
            <w:pPr>
              <w:pStyle w:val="TableParagraph"/>
              <w:tabs>
                <w:tab w:pos="1709" w:val="left" w:leader="none"/>
              </w:tabs>
              <w:spacing w:before="56"/>
              <w:ind w:right="161"/>
              <w:jc w:val="right"/>
              <w:rPr>
                <w:sz w:val="14"/>
              </w:rPr>
            </w:pPr>
            <w:r>
              <w:rPr>
                <w:spacing w:val="-2"/>
                <w:sz w:val="14"/>
              </w:rPr>
              <w:t>6,049,956.49</w:t>
            </w:r>
            <w:r>
              <w:rPr>
                <w:sz w:val="14"/>
              </w:rPr>
              <w:tab/>
            </w:r>
            <w:r>
              <w:rPr>
                <w:spacing w:val="-2"/>
                <w:sz w:val="14"/>
              </w:rPr>
              <w:t>1,136,307.53</w:t>
            </w:r>
          </w:p>
        </w:tc>
        <w:tc>
          <w:tcPr>
            <w:tcW w:w="1611" w:type="dxa"/>
          </w:tcPr>
          <w:p>
            <w:pPr>
              <w:pStyle w:val="TableParagraph"/>
              <w:spacing w:before="56"/>
              <w:ind w:left="358"/>
              <w:rPr>
                <w:sz w:val="14"/>
              </w:rPr>
            </w:pPr>
            <w:r>
              <w:rPr>
                <w:spacing w:val="-2"/>
                <w:sz w:val="14"/>
              </w:rPr>
              <w:t>4,913,648.96</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2.1.1.01.04.07.0.00000.0082</w:t>
            </w:r>
            <w:r>
              <w:rPr>
                <w:sz w:val="14"/>
              </w:rPr>
              <w:tab/>
            </w:r>
            <w:r>
              <w:rPr>
                <w:spacing w:val="-2"/>
                <w:sz w:val="14"/>
              </w:rPr>
              <w:t>FUNDEVI</w:t>
            </w:r>
          </w:p>
        </w:tc>
        <w:tc>
          <w:tcPr>
            <w:tcW w:w="3663" w:type="dxa"/>
          </w:tcPr>
          <w:p>
            <w:pPr>
              <w:pStyle w:val="TableParagraph"/>
              <w:tabs>
                <w:tab w:pos="1710" w:val="left" w:leader="none"/>
              </w:tabs>
              <w:spacing w:before="55"/>
              <w:ind w:right="164"/>
              <w:jc w:val="right"/>
              <w:rPr>
                <w:sz w:val="14"/>
              </w:rPr>
            </w:pPr>
            <w:r>
              <w:rPr>
                <w:spacing w:val="-2"/>
                <w:sz w:val="14"/>
              </w:rPr>
              <w:t>351,900.00</w:t>
            </w:r>
            <w:r>
              <w:rPr>
                <w:sz w:val="14"/>
              </w:rPr>
              <w:tab/>
            </w:r>
            <w:r>
              <w:rPr>
                <w:spacing w:val="-2"/>
                <w:sz w:val="14"/>
              </w:rPr>
              <w:t>132,600.00</w:t>
            </w:r>
          </w:p>
        </w:tc>
        <w:tc>
          <w:tcPr>
            <w:tcW w:w="1611" w:type="dxa"/>
          </w:tcPr>
          <w:p>
            <w:pPr>
              <w:pStyle w:val="TableParagraph"/>
              <w:spacing w:before="55"/>
              <w:ind w:left="523"/>
              <w:rPr>
                <w:sz w:val="14"/>
              </w:rPr>
            </w:pPr>
            <w:r>
              <w:rPr>
                <w:spacing w:val="-2"/>
                <w:sz w:val="14"/>
              </w:rPr>
              <w:t>219,300.00</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2.1.1.01.04.07.0.00000.0173</w:t>
            </w:r>
            <w:r>
              <w:rPr>
                <w:sz w:val="14"/>
              </w:rPr>
              <w:tab/>
              <w:t>Asociación Cámara de Industrias de Costa </w:t>
            </w:r>
            <w:r>
              <w:rPr>
                <w:spacing w:val="-4"/>
                <w:sz w:val="14"/>
              </w:rPr>
              <w:t>Rica</w:t>
            </w:r>
          </w:p>
        </w:tc>
        <w:tc>
          <w:tcPr>
            <w:tcW w:w="3663" w:type="dxa"/>
          </w:tcPr>
          <w:p>
            <w:pPr>
              <w:pStyle w:val="TableParagraph"/>
              <w:tabs>
                <w:tab w:pos="1199" w:val="left" w:leader="none"/>
              </w:tabs>
              <w:spacing w:before="56"/>
              <w:ind w:right="164"/>
              <w:jc w:val="right"/>
              <w:rPr>
                <w:sz w:val="14"/>
              </w:rPr>
            </w:pPr>
            <w:r>
              <w:rPr>
                <w:spacing w:val="-4"/>
                <w:sz w:val="14"/>
              </w:rPr>
              <w:t>0.00</w:t>
            </w:r>
            <w:r>
              <w:rPr>
                <w:sz w:val="14"/>
              </w:rPr>
              <w:tab/>
            </w:r>
            <w:r>
              <w:rPr>
                <w:spacing w:val="-2"/>
                <w:sz w:val="14"/>
              </w:rPr>
              <w:t>815,957.66</w:t>
            </w:r>
          </w:p>
        </w:tc>
        <w:tc>
          <w:tcPr>
            <w:tcW w:w="1611" w:type="dxa"/>
          </w:tcPr>
          <w:p>
            <w:pPr>
              <w:pStyle w:val="TableParagraph"/>
              <w:spacing w:before="56"/>
              <w:ind w:left="439"/>
              <w:rPr>
                <w:sz w:val="14"/>
              </w:rPr>
            </w:pPr>
            <w:r>
              <w:rPr>
                <w:sz w:val="14"/>
              </w:rPr>
              <w:t>-</w:t>
            </w:r>
            <w:r>
              <w:rPr>
                <w:spacing w:val="-2"/>
                <w:sz w:val="14"/>
              </w:rPr>
              <w:t>815,957.66</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2.1.1.01.04.07.0.00000.0181</w:t>
            </w:r>
            <w:r>
              <w:rPr>
                <w:sz w:val="14"/>
              </w:rPr>
              <w:tab/>
              <w:t>Asoc. Costarricense Auditores en </w:t>
            </w:r>
            <w:r>
              <w:rPr>
                <w:spacing w:val="-2"/>
                <w:sz w:val="14"/>
              </w:rPr>
              <w:t>Informática</w:t>
            </w:r>
          </w:p>
        </w:tc>
        <w:tc>
          <w:tcPr>
            <w:tcW w:w="3663" w:type="dxa"/>
          </w:tcPr>
          <w:p>
            <w:pPr>
              <w:pStyle w:val="TableParagraph"/>
              <w:tabs>
                <w:tab w:pos="2219" w:val="left" w:leader="none"/>
              </w:tabs>
              <w:spacing w:before="55"/>
              <w:ind w:right="158"/>
              <w:jc w:val="right"/>
              <w:rPr>
                <w:sz w:val="14"/>
              </w:rPr>
            </w:pPr>
            <w:r>
              <w:rPr>
                <w:spacing w:val="-2"/>
                <w:sz w:val="14"/>
              </w:rPr>
              <w:t>390,467.10</w:t>
            </w:r>
            <w:r>
              <w:rPr>
                <w:sz w:val="14"/>
              </w:rPr>
              <w:tab/>
            </w:r>
            <w:r>
              <w:rPr>
                <w:spacing w:val="-4"/>
                <w:sz w:val="14"/>
              </w:rPr>
              <w:t>0.00</w:t>
            </w:r>
          </w:p>
        </w:tc>
        <w:tc>
          <w:tcPr>
            <w:tcW w:w="1611" w:type="dxa"/>
          </w:tcPr>
          <w:p>
            <w:pPr>
              <w:pStyle w:val="TableParagraph"/>
              <w:spacing w:before="55"/>
              <w:ind w:left="523"/>
              <w:rPr>
                <w:sz w:val="14"/>
              </w:rPr>
            </w:pPr>
            <w:r>
              <w:rPr>
                <w:spacing w:val="-2"/>
                <w:sz w:val="14"/>
              </w:rPr>
              <w:t>390,467.10</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2.1.1.01.04.07.0.00000.0564</w:t>
            </w:r>
            <w:r>
              <w:rPr>
                <w:sz w:val="14"/>
              </w:rPr>
              <w:tab/>
              <w:t>BDS</w:t>
            </w:r>
            <w:r>
              <w:rPr>
                <w:spacing w:val="-2"/>
                <w:sz w:val="14"/>
              </w:rPr>
              <w:t> </w:t>
            </w:r>
            <w:r>
              <w:rPr>
                <w:sz w:val="14"/>
              </w:rPr>
              <w:t>Asesores Jurídicos </w:t>
            </w:r>
            <w:r>
              <w:rPr>
                <w:spacing w:val="-4"/>
                <w:sz w:val="14"/>
              </w:rPr>
              <w:t>S.A.</w:t>
            </w:r>
          </w:p>
        </w:tc>
        <w:tc>
          <w:tcPr>
            <w:tcW w:w="3663" w:type="dxa"/>
          </w:tcPr>
          <w:p>
            <w:pPr>
              <w:pStyle w:val="TableParagraph"/>
              <w:tabs>
                <w:tab w:pos="1199" w:val="left" w:leader="none"/>
              </w:tabs>
              <w:spacing w:before="56"/>
              <w:ind w:right="164"/>
              <w:jc w:val="right"/>
              <w:rPr>
                <w:sz w:val="14"/>
              </w:rPr>
            </w:pPr>
            <w:r>
              <w:rPr>
                <w:spacing w:val="-4"/>
                <w:sz w:val="14"/>
              </w:rPr>
              <w:t>0.00</w:t>
            </w:r>
            <w:r>
              <w:rPr>
                <w:sz w:val="14"/>
              </w:rPr>
              <w:tab/>
            </w:r>
            <w:r>
              <w:rPr>
                <w:spacing w:val="-2"/>
                <w:sz w:val="14"/>
              </w:rPr>
              <w:t>187,749.87</w:t>
            </w:r>
          </w:p>
        </w:tc>
        <w:tc>
          <w:tcPr>
            <w:tcW w:w="1611" w:type="dxa"/>
          </w:tcPr>
          <w:p>
            <w:pPr>
              <w:pStyle w:val="TableParagraph"/>
              <w:spacing w:before="56"/>
              <w:ind w:left="439"/>
              <w:rPr>
                <w:sz w:val="14"/>
              </w:rPr>
            </w:pPr>
            <w:r>
              <w:rPr>
                <w:sz w:val="14"/>
              </w:rPr>
              <w:t>-</w:t>
            </w:r>
            <w:r>
              <w:rPr>
                <w:spacing w:val="-2"/>
                <w:sz w:val="14"/>
              </w:rPr>
              <w:t>187,749.87</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2.1.1.01.04.07.0.00000.0592</w:t>
            </w:r>
            <w:r>
              <w:rPr>
                <w:sz w:val="14"/>
              </w:rPr>
              <w:tab/>
              <w:t>Cenfotec It Learning Center </w:t>
            </w:r>
            <w:r>
              <w:rPr>
                <w:spacing w:val="-4"/>
                <w:sz w:val="14"/>
              </w:rPr>
              <w:t>S.A.</w:t>
            </w:r>
          </w:p>
        </w:tc>
        <w:tc>
          <w:tcPr>
            <w:tcW w:w="3663" w:type="dxa"/>
          </w:tcPr>
          <w:p>
            <w:pPr>
              <w:pStyle w:val="TableParagraph"/>
              <w:tabs>
                <w:tab w:pos="2384" w:val="left" w:leader="none"/>
              </w:tabs>
              <w:spacing w:before="55"/>
              <w:ind w:right="158"/>
              <w:jc w:val="right"/>
              <w:rPr>
                <w:sz w:val="14"/>
              </w:rPr>
            </w:pPr>
            <w:r>
              <w:rPr>
                <w:spacing w:val="-2"/>
                <w:sz w:val="14"/>
              </w:rPr>
              <w:t>3,772,021.00</w:t>
            </w:r>
            <w:r>
              <w:rPr>
                <w:sz w:val="14"/>
              </w:rPr>
              <w:tab/>
            </w:r>
            <w:r>
              <w:rPr>
                <w:spacing w:val="-4"/>
                <w:sz w:val="14"/>
              </w:rPr>
              <w:t>0.00</w:t>
            </w:r>
          </w:p>
        </w:tc>
        <w:tc>
          <w:tcPr>
            <w:tcW w:w="1611" w:type="dxa"/>
          </w:tcPr>
          <w:p>
            <w:pPr>
              <w:pStyle w:val="TableParagraph"/>
              <w:spacing w:before="55"/>
              <w:ind w:left="358"/>
              <w:rPr>
                <w:sz w:val="14"/>
              </w:rPr>
            </w:pPr>
            <w:r>
              <w:rPr>
                <w:spacing w:val="-2"/>
                <w:sz w:val="14"/>
              </w:rPr>
              <w:t>3,772,021.00</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2.1.1.01.04.07.0.00000.0764</w:t>
            </w:r>
            <w:r>
              <w:rPr>
                <w:sz w:val="14"/>
              </w:rPr>
              <w:tab/>
              <w:t>INTUITION LS </w:t>
            </w:r>
            <w:r>
              <w:rPr>
                <w:spacing w:val="-2"/>
                <w:sz w:val="14"/>
              </w:rPr>
              <w:t>LTDA.</w:t>
            </w:r>
          </w:p>
        </w:tc>
        <w:tc>
          <w:tcPr>
            <w:tcW w:w="3663" w:type="dxa"/>
          </w:tcPr>
          <w:p>
            <w:pPr>
              <w:pStyle w:val="TableParagraph"/>
              <w:tabs>
                <w:tab w:pos="2384" w:val="left" w:leader="none"/>
              </w:tabs>
              <w:spacing w:before="56"/>
              <w:ind w:right="158"/>
              <w:jc w:val="right"/>
              <w:rPr>
                <w:sz w:val="14"/>
              </w:rPr>
            </w:pPr>
            <w:r>
              <w:rPr>
                <w:spacing w:val="-2"/>
                <w:sz w:val="14"/>
              </w:rPr>
              <w:t>1,535,568.39</w:t>
            </w:r>
            <w:r>
              <w:rPr>
                <w:sz w:val="14"/>
              </w:rPr>
              <w:tab/>
            </w:r>
            <w:r>
              <w:rPr>
                <w:spacing w:val="-4"/>
                <w:sz w:val="14"/>
              </w:rPr>
              <w:t>0.00</w:t>
            </w:r>
          </w:p>
        </w:tc>
        <w:tc>
          <w:tcPr>
            <w:tcW w:w="1611" w:type="dxa"/>
          </w:tcPr>
          <w:p>
            <w:pPr>
              <w:pStyle w:val="TableParagraph"/>
              <w:spacing w:before="56"/>
              <w:ind w:left="358"/>
              <w:rPr>
                <w:sz w:val="14"/>
              </w:rPr>
            </w:pPr>
            <w:r>
              <w:rPr>
                <w:spacing w:val="-2"/>
                <w:sz w:val="14"/>
              </w:rPr>
              <w:t>1,535,568.39</w:t>
            </w:r>
          </w:p>
        </w:tc>
      </w:tr>
      <w:tr>
        <w:trPr>
          <w:trHeight w:val="270" w:hRule="atLeast"/>
        </w:trPr>
        <w:tc>
          <w:tcPr>
            <w:tcW w:w="6988" w:type="dxa"/>
          </w:tcPr>
          <w:p>
            <w:pPr>
              <w:pStyle w:val="TableParagraph"/>
              <w:tabs>
                <w:tab w:pos="2790" w:val="left" w:leader="none"/>
              </w:tabs>
              <w:spacing w:before="55"/>
              <w:ind w:right="16"/>
              <w:jc w:val="right"/>
              <w:rPr>
                <w:sz w:val="14"/>
              </w:rPr>
            </w:pPr>
            <w:r>
              <w:rPr>
                <w:spacing w:val="-2"/>
                <w:sz w:val="14"/>
              </w:rPr>
              <w:t>2.1.1.01.04.08</w:t>
            </w:r>
            <w:r>
              <w:rPr>
                <w:sz w:val="14"/>
              </w:rPr>
              <w:tab/>
              <w:t>Deudas comerciales por mantenimiento y </w:t>
            </w:r>
            <w:r>
              <w:rPr>
                <w:spacing w:val="-2"/>
                <w:sz w:val="14"/>
              </w:rPr>
              <w:t>reparaci</w:t>
            </w:r>
          </w:p>
        </w:tc>
        <w:tc>
          <w:tcPr>
            <w:tcW w:w="3663" w:type="dxa"/>
          </w:tcPr>
          <w:p>
            <w:pPr>
              <w:pStyle w:val="TableParagraph"/>
              <w:tabs>
                <w:tab w:pos="1784" w:val="left" w:leader="none"/>
              </w:tabs>
              <w:spacing w:before="55"/>
              <w:ind w:right="162"/>
              <w:jc w:val="right"/>
              <w:rPr>
                <w:sz w:val="14"/>
              </w:rPr>
            </w:pPr>
            <w:r>
              <w:rPr>
                <w:spacing w:val="-2"/>
                <w:sz w:val="14"/>
              </w:rPr>
              <w:t>18,476,600.29</w:t>
            </w:r>
            <w:r>
              <w:rPr>
                <w:sz w:val="14"/>
              </w:rPr>
              <w:tab/>
            </w:r>
            <w:r>
              <w:rPr>
                <w:spacing w:val="-2"/>
                <w:sz w:val="14"/>
              </w:rPr>
              <w:t>7,408,655.95</w:t>
            </w:r>
          </w:p>
        </w:tc>
        <w:tc>
          <w:tcPr>
            <w:tcW w:w="1611" w:type="dxa"/>
          </w:tcPr>
          <w:p>
            <w:pPr>
              <w:pStyle w:val="TableParagraph"/>
              <w:spacing w:before="55"/>
              <w:ind w:left="283"/>
              <w:rPr>
                <w:sz w:val="14"/>
              </w:rPr>
            </w:pPr>
            <w:r>
              <w:rPr>
                <w:spacing w:val="-2"/>
                <w:sz w:val="14"/>
              </w:rPr>
              <w:t>11,067,944.34</w:t>
            </w:r>
          </w:p>
        </w:tc>
      </w:tr>
      <w:tr>
        <w:trPr>
          <w:trHeight w:val="270" w:hRule="atLeast"/>
        </w:trPr>
        <w:tc>
          <w:tcPr>
            <w:tcW w:w="6988" w:type="dxa"/>
          </w:tcPr>
          <w:p>
            <w:pPr>
              <w:pStyle w:val="TableParagraph"/>
              <w:tabs>
                <w:tab w:pos="2790" w:val="left" w:leader="none"/>
              </w:tabs>
              <w:spacing w:before="56"/>
              <w:ind w:right="16"/>
              <w:jc w:val="right"/>
              <w:rPr>
                <w:sz w:val="14"/>
              </w:rPr>
            </w:pPr>
            <w:r>
              <w:rPr>
                <w:spacing w:val="-2"/>
                <w:sz w:val="14"/>
              </w:rPr>
              <w:t>2.1.1.01.04.08.0</w:t>
            </w:r>
            <w:r>
              <w:rPr>
                <w:sz w:val="14"/>
              </w:rPr>
              <w:tab/>
              <w:t>Deudas comerciales por mantenimiento y </w:t>
            </w:r>
            <w:r>
              <w:rPr>
                <w:spacing w:val="-2"/>
                <w:sz w:val="14"/>
              </w:rPr>
              <w:t>reparaci</w:t>
            </w:r>
          </w:p>
        </w:tc>
        <w:tc>
          <w:tcPr>
            <w:tcW w:w="3663" w:type="dxa"/>
          </w:tcPr>
          <w:p>
            <w:pPr>
              <w:pStyle w:val="TableParagraph"/>
              <w:tabs>
                <w:tab w:pos="1784" w:val="left" w:leader="none"/>
              </w:tabs>
              <w:spacing w:before="56"/>
              <w:ind w:right="162"/>
              <w:jc w:val="right"/>
              <w:rPr>
                <w:sz w:val="14"/>
              </w:rPr>
            </w:pPr>
            <w:r>
              <w:rPr>
                <w:spacing w:val="-2"/>
                <w:sz w:val="14"/>
              </w:rPr>
              <w:t>18,476,600.29</w:t>
            </w:r>
            <w:r>
              <w:rPr>
                <w:sz w:val="14"/>
              </w:rPr>
              <w:tab/>
            </w:r>
            <w:r>
              <w:rPr>
                <w:spacing w:val="-2"/>
                <w:sz w:val="14"/>
              </w:rPr>
              <w:t>7,408,655.95</w:t>
            </w:r>
          </w:p>
        </w:tc>
        <w:tc>
          <w:tcPr>
            <w:tcW w:w="1611" w:type="dxa"/>
          </w:tcPr>
          <w:p>
            <w:pPr>
              <w:pStyle w:val="TableParagraph"/>
              <w:spacing w:before="56"/>
              <w:ind w:left="283"/>
              <w:rPr>
                <w:sz w:val="14"/>
              </w:rPr>
            </w:pPr>
            <w:r>
              <w:rPr>
                <w:spacing w:val="-2"/>
                <w:sz w:val="14"/>
              </w:rPr>
              <w:t>11,067,944.34</w:t>
            </w:r>
          </w:p>
        </w:tc>
      </w:tr>
      <w:tr>
        <w:trPr>
          <w:trHeight w:val="270" w:hRule="atLeast"/>
        </w:trPr>
        <w:tc>
          <w:tcPr>
            <w:tcW w:w="6988" w:type="dxa"/>
          </w:tcPr>
          <w:p>
            <w:pPr>
              <w:pStyle w:val="TableParagraph"/>
              <w:tabs>
                <w:tab w:pos="2790" w:val="left" w:leader="none"/>
              </w:tabs>
              <w:spacing w:before="55"/>
              <w:ind w:right="16"/>
              <w:jc w:val="right"/>
              <w:rPr>
                <w:sz w:val="14"/>
              </w:rPr>
            </w:pPr>
            <w:r>
              <w:rPr>
                <w:spacing w:val="-2"/>
                <w:sz w:val="14"/>
              </w:rPr>
              <w:t>2.1.1.01.04.08.0.00000</w:t>
            </w:r>
            <w:r>
              <w:rPr>
                <w:sz w:val="14"/>
              </w:rPr>
              <w:tab/>
              <w:t>Deudas comerciales por mantenimiento y </w:t>
            </w:r>
            <w:r>
              <w:rPr>
                <w:spacing w:val="-2"/>
                <w:sz w:val="14"/>
              </w:rPr>
              <w:t>reparaci</w:t>
            </w:r>
          </w:p>
        </w:tc>
        <w:tc>
          <w:tcPr>
            <w:tcW w:w="3663" w:type="dxa"/>
          </w:tcPr>
          <w:p>
            <w:pPr>
              <w:pStyle w:val="TableParagraph"/>
              <w:tabs>
                <w:tab w:pos="1784" w:val="left" w:leader="none"/>
              </w:tabs>
              <w:spacing w:before="55"/>
              <w:ind w:right="162"/>
              <w:jc w:val="right"/>
              <w:rPr>
                <w:sz w:val="14"/>
              </w:rPr>
            </w:pPr>
            <w:r>
              <w:rPr>
                <w:spacing w:val="-2"/>
                <w:sz w:val="14"/>
              </w:rPr>
              <w:t>18,476,600.29</w:t>
            </w:r>
            <w:r>
              <w:rPr>
                <w:sz w:val="14"/>
              </w:rPr>
              <w:tab/>
            </w:r>
            <w:r>
              <w:rPr>
                <w:spacing w:val="-2"/>
                <w:sz w:val="14"/>
              </w:rPr>
              <w:t>7,408,655.95</w:t>
            </w:r>
          </w:p>
        </w:tc>
        <w:tc>
          <w:tcPr>
            <w:tcW w:w="1611" w:type="dxa"/>
          </w:tcPr>
          <w:p>
            <w:pPr>
              <w:pStyle w:val="TableParagraph"/>
              <w:spacing w:before="55"/>
              <w:ind w:left="283"/>
              <w:rPr>
                <w:sz w:val="14"/>
              </w:rPr>
            </w:pPr>
            <w:r>
              <w:rPr>
                <w:spacing w:val="-2"/>
                <w:sz w:val="14"/>
              </w:rPr>
              <w:t>11,067,944.34</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2.1.1.01.04.08.0.00000.0070</w:t>
            </w:r>
            <w:r>
              <w:rPr>
                <w:sz w:val="14"/>
              </w:rPr>
              <w:tab/>
              <w:t>Electrotécnica</w:t>
            </w:r>
            <w:r>
              <w:rPr>
                <w:spacing w:val="-2"/>
                <w:sz w:val="14"/>
              </w:rPr>
              <w:t> </w:t>
            </w:r>
            <w:r>
              <w:rPr>
                <w:spacing w:val="-4"/>
                <w:sz w:val="14"/>
              </w:rPr>
              <w:t>S.A.</w:t>
            </w:r>
          </w:p>
        </w:tc>
        <w:tc>
          <w:tcPr>
            <w:tcW w:w="3663" w:type="dxa"/>
          </w:tcPr>
          <w:p>
            <w:pPr>
              <w:pStyle w:val="TableParagraph"/>
              <w:tabs>
                <w:tab w:pos="1709" w:val="left" w:leader="none"/>
              </w:tabs>
              <w:spacing w:before="56"/>
              <w:ind w:right="162"/>
              <w:jc w:val="right"/>
              <w:rPr>
                <w:sz w:val="14"/>
              </w:rPr>
            </w:pPr>
            <w:r>
              <w:rPr>
                <w:spacing w:val="-2"/>
                <w:sz w:val="14"/>
              </w:rPr>
              <w:t>1,130,000.00</w:t>
            </w:r>
            <w:r>
              <w:rPr>
                <w:sz w:val="14"/>
              </w:rPr>
              <w:tab/>
            </w:r>
            <w:r>
              <w:rPr>
                <w:spacing w:val="-2"/>
                <w:sz w:val="14"/>
              </w:rPr>
              <w:t>1,130,000.00</w:t>
            </w:r>
          </w:p>
        </w:tc>
        <w:tc>
          <w:tcPr>
            <w:tcW w:w="1611" w:type="dxa"/>
          </w:tcPr>
          <w:p>
            <w:pPr>
              <w:pStyle w:val="TableParagraph"/>
              <w:spacing w:before="56"/>
              <w:ind w:left="1033"/>
              <w:rPr>
                <w:sz w:val="14"/>
              </w:rPr>
            </w:pPr>
            <w:r>
              <w:rPr>
                <w:spacing w:val="-4"/>
                <w:sz w:val="14"/>
              </w:rPr>
              <w:t>0.00</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2.1.1.01.04.08.0.00000.0072</w:t>
            </w:r>
            <w:r>
              <w:rPr>
                <w:sz w:val="14"/>
              </w:rPr>
              <w:tab/>
              <w:t>Elevadores</w:t>
            </w:r>
            <w:r>
              <w:rPr>
                <w:spacing w:val="-2"/>
                <w:sz w:val="14"/>
              </w:rPr>
              <w:t> </w:t>
            </w:r>
            <w:r>
              <w:rPr>
                <w:sz w:val="14"/>
              </w:rPr>
              <w:t>Schindler </w:t>
            </w:r>
            <w:r>
              <w:rPr>
                <w:spacing w:val="-4"/>
                <w:sz w:val="14"/>
              </w:rPr>
              <w:t>S.A.</w:t>
            </w:r>
          </w:p>
        </w:tc>
        <w:tc>
          <w:tcPr>
            <w:tcW w:w="3663" w:type="dxa"/>
          </w:tcPr>
          <w:p>
            <w:pPr>
              <w:pStyle w:val="TableParagraph"/>
              <w:tabs>
                <w:tab w:pos="1709" w:val="left" w:leader="none"/>
              </w:tabs>
              <w:spacing w:before="55"/>
              <w:ind w:right="162"/>
              <w:jc w:val="right"/>
              <w:rPr>
                <w:sz w:val="14"/>
              </w:rPr>
            </w:pPr>
            <w:r>
              <w:rPr>
                <w:spacing w:val="-2"/>
                <w:sz w:val="14"/>
              </w:rPr>
              <w:t>1,606,860.00</w:t>
            </w:r>
            <w:r>
              <w:rPr>
                <w:sz w:val="14"/>
              </w:rPr>
              <w:tab/>
            </w:r>
            <w:r>
              <w:rPr>
                <w:spacing w:val="-2"/>
                <w:sz w:val="14"/>
              </w:rPr>
              <w:t>2,022,732.54</w:t>
            </w:r>
          </w:p>
        </w:tc>
        <w:tc>
          <w:tcPr>
            <w:tcW w:w="1611" w:type="dxa"/>
          </w:tcPr>
          <w:p>
            <w:pPr>
              <w:pStyle w:val="TableParagraph"/>
              <w:spacing w:before="55"/>
              <w:ind w:left="439"/>
              <w:rPr>
                <w:sz w:val="14"/>
              </w:rPr>
            </w:pPr>
            <w:r>
              <w:rPr>
                <w:sz w:val="14"/>
              </w:rPr>
              <w:t>-</w:t>
            </w:r>
            <w:r>
              <w:rPr>
                <w:spacing w:val="-2"/>
                <w:sz w:val="14"/>
              </w:rPr>
              <w:t>415,872.54</w:t>
            </w:r>
          </w:p>
        </w:tc>
      </w:tr>
      <w:tr>
        <w:trPr>
          <w:trHeight w:val="270" w:hRule="atLeast"/>
        </w:trPr>
        <w:tc>
          <w:tcPr>
            <w:tcW w:w="6988" w:type="dxa"/>
          </w:tcPr>
          <w:p>
            <w:pPr>
              <w:pStyle w:val="TableParagraph"/>
              <w:tabs>
                <w:tab w:pos="2790" w:val="left" w:leader="none"/>
              </w:tabs>
              <w:spacing w:before="56"/>
              <w:ind w:right="16"/>
              <w:jc w:val="right"/>
              <w:rPr>
                <w:sz w:val="14"/>
              </w:rPr>
            </w:pPr>
            <w:r>
              <w:rPr>
                <w:spacing w:val="-2"/>
                <w:sz w:val="14"/>
              </w:rPr>
              <w:t>2.1.1.01.04.08.0.00000.0074</w:t>
            </w:r>
            <w:r>
              <w:rPr>
                <w:sz w:val="14"/>
              </w:rPr>
              <w:tab/>
              <w:t>Equipos</w:t>
            </w:r>
            <w:r>
              <w:rPr>
                <w:spacing w:val="-2"/>
                <w:sz w:val="14"/>
              </w:rPr>
              <w:t> </w:t>
            </w:r>
            <w:r>
              <w:rPr>
                <w:sz w:val="14"/>
              </w:rPr>
              <w:t>e Instalaciones Eléctromecánicas </w:t>
            </w:r>
            <w:r>
              <w:rPr>
                <w:spacing w:val="-2"/>
                <w:sz w:val="14"/>
              </w:rPr>
              <w:t>Equils</w:t>
            </w:r>
          </w:p>
        </w:tc>
        <w:tc>
          <w:tcPr>
            <w:tcW w:w="3663" w:type="dxa"/>
          </w:tcPr>
          <w:p>
            <w:pPr>
              <w:pStyle w:val="TableParagraph"/>
              <w:tabs>
                <w:tab w:pos="2384" w:val="left" w:leader="none"/>
              </w:tabs>
              <w:spacing w:before="56"/>
              <w:ind w:right="158"/>
              <w:jc w:val="right"/>
              <w:rPr>
                <w:sz w:val="14"/>
              </w:rPr>
            </w:pPr>
            <w:r>
              <w:rPr>
                <w:spacing w:val="-2"/>
                <w:sz w:val="14"/>
              </w:rPr>
              <w:t>1,936,166.20</w:t>
            </w:r>
            <w:r>
              <w:rPr>
                <w:sz w:val="14"/>
              </w:rPr>
              <w:tab/>
            </w:r>
            <w:r>
              <w:rPr>
                <w:spacing w:val="-4"/>
                <w:sz w:val="14"/>
              </w:rPr>
              <w:t>0.00</w:t>
            </w:r>
          </w:p>
        </w:tc>
        <w:tc>
          <w:tcPr>
            <w:tcW w:w="1611" w:type="dxa"/>
          </w:tcPr>
          <w:p>
            <w:pPr>
              <w:pStyle w:val="TableParagraph"/>
              <w:spacing w:before="56"/>
              <w:ind w:left="358"/>
              <w:rPr>
                <w:sz w:val="14"/>
              </w:rPr>
            </w:pPr>
            <w:r>
              <w:rPr>
                <w:spacing w:val="-2"/>
                <w:sz w:val="14"/>
              </w:rPr>
              <w:t>1,936,166.20</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2.1.1.01.04.08.0.00000.0129</w:t>
            </w:r>
            <w:r>
              <w:rPr>
                <w:sz w:val="14"/>
              </w:rPr>
              <w:tab/>
              <w:t>Purdy</w:t>
            </w:r>
            <w:r>
              <w:rPr>
                <w:spacing w:val="-2"/>
                <w:sz w:val="14"/>
              </w:rPr>
              <w:t> </w:t>
            </w:r>
            <w:r>
              <w:rPr>
                <w:sz w:val="14"/>
              </w:rPr>
              <w:t>Motor </w:t>
            </w:r>
            <w:r>
              <w:rPr>
                <w:spacing w:val="-4"/>
                <w:sz w:val="14"/>
              </w:rPr>
              <w:t>S.A.</w:t>
            </w:r>
          </w:p>
        </w:tc>
        <w:tc>
          <w:tcPr>
            <w:tcW w:w="3663" w:type="dxa"/>
          </w:tcPr>
          <w:p>
            <w:pPr>
              <w:pStyle w:val="TableParagraph"/>
              <w:tabs>
                <w:tab w:pos="1289" w:val="left" w:leader="none"/>
              </w:tabs>
              <w:spacing w:before="55"/>
              <w:ind w:right="158"/>
              <w:jc w:val="right"/>
              <w:rPr>
                <w:sz w:val="14"/>
              </w:rPr>
            </w:pPr>
            <w:r>
              <w:rPr>
                <w:spacing w:val="-4"/>
                <w:sz w:val="14"/>
              </w:rPr>
              <w:t>0.00</w:t>
            </w:r>
            <w:r>
              <w:rPr>
                <w:sz w:val="14"/>
              </w:rPr>
              <w:tab/>
            </w:r>
            <w:r>
              <w:rPr>
                <w:spacing w:val="-2"/>
                <w:sz w:val="14"/>
              </w:rPr>
              <w:t>45,768.39</w:t>
            </w:r>
          </w:p>
        </w:tc>
        <w:tc>
          <w:tcPr>
            <w:tcW w:w="1611" w:type="dxa"/>
          </w:tcPr>
          <w:p>
            <w:pPr>
              <w:pStyle w:val="TableParagraph"/>
              <w:spacing w:before="55"/>
              <w:ind w:left="529"/>
              <w:rPr>
                <w:sz w:val="14"/>
              </w:rPr>
            </w:pPr>
            <w:r>
              <w:rPr>
                <w:sz w:val="14"/>
              </w:rPr>
              <w:t>-</w:t>
            </w:r>
            <w:r>
              <w:rPr>
                <w:spacing w:val="-2"/>
                <w:sz w:val="14"/>
              </w:rPr>
              <w:t>45,768.39</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2.1.1.01.04.08.0.00000.0150</w:t>
            </w:r>
            <w:r>
              <w:rPr>
                <w:sz w:val="14"/>
              </w:rPr>
              <w:tab/>
              <w:t>Sistems Enterprise Costa Rica </w:t>
            </w:r>
            <w:r>
              <w:rPr>
                <w:spacing w:val="-4"/>
                <w:sz w:val="14"/>
              </w:rPr>
              <w:t>S.A.</w:t>
            </w:r>
          </w:p>
        </w:tc>
        <w:tc>
          <w:tcPr>
            <w:tcW w:w="3663" w:type="dxa"/>
          </w:tcPr>
          <w:p>
            <w:pPr>
              <w:pStyle w:val="TableParagraph"/>
              <w:tabs>
                <w:tab w:pos="1709" w:val="left" w:leader="none"/>
              </w:tabs>
              <w:spacing w:before="56"/>
              <w:ind w:right="162"/>
              <w:jc w:val="right"/>
              <w:rPr>
                <w:sz w:val="14"/>
              </w:rPr>
            </w:pPr>
            <w:r>
              <w:rPr>
                <w:spacing w:val="-2"/>
                <w:sz w:val="14"/>
              </w:rPr>
              <w:t>1,392,917.45</w:t>
            </w:r>
            <w:r>
              <w:rPr>
                <w:sz w:val="14"/>
              </w:rPr>
              <w:tab/>
            </w:r>
            <w:r>
              <w:rPr>
                <w:spacing w:val="-2"/>
                <w:sz w:val="14"/>
              </w:rPr>
              <w:t>1,345,413.37</w:t>
            </w:r>
          </w:p>
        </w:tc>
        <w:tc>
          <w:tcPr>
            <w:tcW w:w="1611" w:type="dxa"/>
          </w:tcPr>
          <w:p>
            <w:pPr>
              <w:pStyle w:val="TableParagraph"/>
              <w:spacing w:before="56"/>
              <w:ind w:left="613"/>
              <w:rPr>
                <w:sz w:val="14"/>
              </w:rPr>
            </w:pPr>
            <w:r>
              <w:rPr>
                <w:spacing w:val="-2"/>
                <w:sz w:val="14"/>
              </w:rPr>
              <w:t>47,504.08</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2.1.1.01.04.08.0.00000.0151</w:t>
            </w:r>
            <w:r>
              <w:rPr>
                <w:sz w:val="14"/>
              </w:rPr>
              <w:tab/>
              <w:t>SITEC Sistemas Integrados en Seguridad </w:t>
            </w:r>
            <w:r>
              <w:rPr>
                <w:spacing w:val="-4"/>
                <w:sz w:val="14"/>
              </w:rPr>
              <w:t>S.A.</w:t>
            </w:r>
          </w:p>
        </w:tc>
        <w:tc>
          <w:tcPr>
            <w:tcW w:w="3663" w:type="dxa"/>
          </w:tcPr>
          <w:p>
            <w:pPr>
              <w:pStyle w:val="TableParagraph"/>
              <w:tabs>
                <w:tab w:pos="2219" w:val="left" w:leader="none"/>
              </w:tabs>
              <w:spacing w:before="55"/>
              <w:ind w:right="158"/>
              <w:jc w:val="right"/>
              <w:rPr>
                <w:sz w:val="14"/>
              </w:rPr>
            </w:pPr>
            <w:r>
              <w:rPr>
                <w:spacing w:val="-2"/>
                <w:sz w:val="14"/>
              </w:rPr>
              <w:t>603,785.44</w:t>
            </w:r>
            <w:r>
              <w:rPr>
                <w:sz w:val="14"/>
              </w:rPr>
              <w:tab/>
            </w:r>
            <w:r>
              <w:rPr>
                <w:spacing w:val="-4"/>
                <w:sz w:val="14"/>
              </w:rPr>
              <w:t>0.00</w:t>
            </w:r>
          </w:p>
        </w:tc>
        <w:tc>
          <w:tcPr>
            <w:tcW w:w="1611" w:type="dxa"/>
          </w:tcPr>
          <w:p>
            <w:pPr>
              <w:pStyle w:val="TableParagraph"/>
              <w:spacing w:before="55"/>
              <w:ind w:left="523"/>
              <w:rPr>
                <w:sz w:val="14"/>
              </w:rPr>
            </w:pPr>
            <w:r>
              <w:rPr>
                <w:spacing w:val="-2"/>
                <w:sz w:val="14"/>
              </w:rPr>
              <w:t>603,785.44</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2.1.1.01.04.08.0.00000.0154</w:t>
            </w:r>
            <w:r>
              <w:rPr>
                <w:sz w:val="14"/>
              </w:rPr>
              <w:tab/>
              <w:t>Soporte</w:t>
            </w:r>
            <w:r>
              <w:rPr>
                <w:spacing w:val="-2"/>
                <w:sz w:val="14"/>
              </w:rPr>
              <w:t> </w:t>
            </w:r>
            <w:r>
              <w:rPr>
                <w:sz w:val="14"/>
              </w:rPr>
              <w:t>Crítico </w:t>
            </w:r>
            <w:r>
              <w:rPr>
                <w:spacing w:val="-4"/>
                <w:sz w:val="14"/>
              </w:rPr>
              <w:t>S.A.</w:t>
            </w:r>
          </w:p>
        </w:tc>
        <w:tc>
          <w:tcPr>
            <w:tcW w:w="3663" w:type="dxa"/>
          </w:tcPr>
          <w:p>
            <w:pPr>
              <w:pStyle w:val="TableParagraph"/>
              <w:tabs>
                <w:tab w:pos="1709" w:val="left" w:leader="none"/>
              </w:tabs>
              <w:spacing w:before="56"/>
              <w:ind w:right="162"/>
              <w:jc w:val="right"/>
              <w:rPr>
                <w:sz w:val="14"/>
              </w:rPr>
            </w:pPr>
            <w:r>
              <w:rPr>
                <w:spacing w:val="-2"/>
                <w:sz w:val="14"/>
              </w:rPr>
              <w:t>3,401,088.00</w:t>
            </w:r>
            <w:r>
              <w:rPr>
                <w:sz w:val="14"/>
              </w:rPr>
              <w:tab/>
            </w:r>
            <w:r>
              <w:rPr>
                <w:spacing w:val="-2"/>
                <w:sz w:val="14"/>
              </w:rPr>
              <w:t>1,637,498.83</w:t>
            </w:r>
          </w:p>
        </w:tc>
        <w:tc>
          <w:tcPr>
            <w:tcW w:w="1611" w:type="dxa"/>
          </w:tcPr>
          <w:p>
            <w:pPr>
              <w:pStyle w:val="TableParagraph"/>
              <w:spacing w:before="56"/>
              <w:ind w:left="358"/>
              <w:rPr>
                <w:sz w:val="14"/>
              </w:rPr>
            </w:pPr>
            <w:r>
              <w:rPr>
                <w:spacing w:val="-2"/>
                <w:sz w:val="14"/>
              </w:rPr>
              <w:t>1,763,589.17</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2.1.1.01.04.08.0.00000.0593</w:t>
            </w:r>
            <w:r>
              <w:rPr>
                <w:sz w:val="14"/>
              </w:rPr>
              <w:tab/>
              <w:t>Network Communications S.A. </w:t>
            </w:r>
            <w:r>
              <w:rPr>
                <w:spacing w:val="-2"/>
                <w:sz w:val="14"/>
              </w:rPr>
              <w:t>(Netcom)</w:t>
            </w:r>
          </w:p>
        </w:tc>
        <w:tc>
          <w:tcPr>
            <w:tcW w:w="3663" w:type="dxa"/>
          </w:tcPr>
          <w:p>
            <w:pPr>
              <w:pStyle w:val="TableParagraph"/>
              <w:tabs>
                <w:tab w:pos="2384" w:val="left" w:leader="none"/>
              </w:tabs>
              <w:spacing w:before="55"/>
              <w:ind w:right="158"/>
              <w:jc w:val="right"/>
              <w:rPr>
                <w:sz w:val="14"/>
              </w:rPr>
            </w:pPr>
            <w:r>
              <w:rPr>
                <w:spacing w:val="-2"/>
                <w:sz w:val="14"/>
              </w:rPr>
              <w:t>6,410,573.04</w:t>
            </w:r>
            <w:r>
              <w:rPr>
                <w:sz w:val="14"/>
              </w:rPr>
              <w:tab/>
            </w:r>
            <w:r>
              <w:rPr>
                <w:spacing w:val="-4"/>
                <w:sz w:val="14"/>
              </w:rPr>
              <w:t>0.00</w:t>
            </w:r>
          </w:p>
        </w:tc>
        <w:tc>
          <w:tcPr>
            <w:tcW w:w="1611" w:type="dxa"/>
          </w:tcPr>
          <w:p>
            <w:pPr>
              <w:pStyle w:val="TableParagraph"/>
              <w:spacing w:before="55"/>
              <w:ind w:left="358"/>
              <w:rPr>
                <w:sz w:val="14"/>
              </w:rPr>
            </w:pPr>
            <w:r>
              <w:rPr>
                <w:spacing w:val="-2"/>
                <w:sz w:val="14"/>
              </w:rPr>
              <w:t>6,410,573.04</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2.1.1.01.04.08.0.00000.0681</w:t>
            </w:r>
            <w:r>
              <w:rPr>
                <w:sz w:val="14"/>
              </w:rPr>
              <w:tab/>
              <w:t>Electroautos</w:t>
            </w:r>
            <w:r>
              <w:rPr>
                <w:spacing w:val="-2"/>
                <w:sz w:val="14"/>
              </w:rPr>
              <w:t> </w:t>
            </w:r>
            <w:r>
              <w:rPr>
                <w:spacing w:val="-4"/>
                <w:sz w:val="14"/>
              </w:rPr>
              <w:t>S.A.</w:t>
            </w:r>
          </w:p>
        </w:tc>
        <w:tc>
          <w:tcPr>
            <w:tcW w:w="3663" w:type="dxa"/>
          </w:tcPr>
          <w:p>
            <w:pPr>
              <w:pStyle w:val="TableParagraph"/>
              <w:tabs>
                <w:tab w:pos="1289" w:val="left" w:leader="none"/>
              </w:tabs>
              <w:spacing w:before="56"/>
              <w:ind w:right="158"/>
              <w:jc w:val="right"/>
              <w:rPr>
                <w:sz w:val="14"/>
              </w:rPr>
            </w:pPr>
            <w:r>
              <w:rPr>
                <w:spacing w:val="-4"/>
                <w:sz w:val="14"/>
              </w:rPr>
              <w:t>0.00</w:t>
            </w:r>
            <w:r>
              <w:rPr>
                <w:sz w:val="14"/>
              </w:rPr>
              <w:tab/>
            </w:r>
            <w:r>
              <w:rPr>
                <w:spacing w:val="-2"/>
                <w:sz w:val="14"/>
              </w:rPr>
              <w:t>40,000.00</w:t>
            </w:r>
          </w:p>
        </w:tc>
        <w:tc>
          <w:tcPr>
            <w:tcW w:w="1611" w:type="dxa"/>
          </w:tcPr>
          <w:p>
            <w:pPr>
              <w:pStyle w:val="TableParagraph"/>
              <w:spacing w:before="56"/>
              <w:ind w:left="529"/>
              <w:rPr>
                <w:sz w:val="14"/>
              </w:rPr>
            </w:pPr>
            <w:r>
              <w:rPr>
                <w:sz w:val="14"/>
              </w:rPr>
              <w:t>-</w:t>
            </w:r>
            <w:r>
              <w:rPr>
                <w:spacing w:val="-2"/>
                <w:sz w:val="14"/>
              </w:rPr>
              <w:t>40,000.00</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2.1.1.01.04.08.0.00000.0702</w:t>
            </w:r>
            <w:r>
              <w:rPr>
                <w:sz w:val="14"/>
              </w:rPr>
              <w:tab/>
              <w:t>Servicios Técnicos y Comerciales </w:t>
            </w:r>
            <w:r>
              <w:rPr>
                <w:spacing w:val="-4"/>
                <w:sz w:val="14"/>
              </w:rPr>
              <w:t>S.A.</w:t>
            </w:r>
          </w:p>
        </w:tc>
        <w:tc>
          <w:tcPr>
            <w:tcW w:w="3663" w:type="dxa"/>
          </w:tcPr>
          <w:p>
            <w:pPr>
              <w:pStyle w:val="TableParagraph"/>
              <w:tabs>
                <w:tab w:pos="2129" w:val="left" w:leader="none"/>
              </w:tabs>
              <w:spacing w:before="55"/>
              <w:ind w:right="158"/>
              <w:jc w:val="right"/>
              <w:rPr>
                <w:sz w:val="14"/>
              </w:rPr>
            </w:pPr>
            <w:r>
              <w:rPr>
                <w:spacing w:val="-2"/>
                <w:sz w:val="14"/>
              </w:rPr>
              <w:t>79,296.62</w:t>
            </w:r>
            <w:r>
              <w:rPr>
                <w:sz w:val="14"/>
              </w:rPr>
              <w:tab/>
            </w:r>
            <w:r>
              <w:rPr>
                <w:spacing w:val="-4"/>
                <w:sz w:val="14"/>
              </w:rPr>
              <w:t>0.00</w:t>
            </w:r>
          </w:p>
        </w:tc>
        <w:tc>
          <w:tcPr>
            <w:tcW w:w="1611" w:type="dxa"/>
          </w:tcPr>
          <w:p>
            <w:pPr>
              <w:pStyle w:val="TableParagraph"/>
              <w:spacing w:before="55"/>
              <w:ind w:left="613"/>
              <w:rPr>
                <w:sz w:val="14"/>
              </w:rPr>
            </w:pPr>
            <w:r>
              <w:rPr>
                <w:spacing w:val="-2"/>
                <w:sz w:val="14"/>
              </w:rPr>
              <w:t>79,296.62</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2.1.1.01.04.08.0.00000.0720</w:t>
            </w:r>
            <w:r>
              <w:rPr>
                <w:sz w:val="14"/>
              </w:rPr>
              <w:tab/>
              <w:t>María Iveth Solís </w:t>
            </w:r>
            <w:r>
              <w:rPr>
                <w:spacing w:val="-2"/>
                <w:sz w:val="14"/>
              </w:rPr>
              <w:t>Salazar</w:t>
            </w:r>
          </w:p>
        </w:tc>
        <w:tc>
          <w:tcPr>
            <w:tcW w:w="3663" w:type="dxa"/>
          </w:tcPr>
          <w:p>
            <w:pPr>
              <w:pStyle w:val="TableParagraph"/>
              <w:tabs>
                <w:tab w:pos="1289" w:val="left" w:leader="none"/>
              </w:tabs>
              <w:spacing w:before="56"/>
              <w:ind w:right="158"/>
              <w:jc w:val="right"/>
              <w:rPr>
                <w:sz w:val="14"/>
              </w:rPr>
            </w:pPr>
            <w:r>
              <w:rPr>
                <w:spacing w:val="-4"/>
                <w:sz w:val="14"/>
              </w:rPr>
              <w:t>0.00</w:t>
            </w:r>
            <w:r>
              <w:rPr>
                <w:sz w:val="14"/>
              </w:rPr>
              <w:tab/>
            </w:r>
            <w:r>
              <w:rPr>
                <w:spacing w:val="-2"/>
                <w:sz w:val="14"/>
              </w:rPr>
              <w:t>74,374.34</w:t>
            </w:r>
          </w:p>
        </w:tc>
        <w:tc>
          <w:tcPr>
            <w:tcW w:w="1611" w:type="dxa"/>
          </w:tcPr>
          <w:p>
            <w:pPr>
              <w:pStyle w:val="TableParagraph"/>
              <w:spacing w:before="56"/>
              <w:ind w:left="529"/>
              <w:rPr>
                <w:sz w:val="14"/>
              </w:rPr>
            </w:pPr>
            <w:r>
              <w:rPr>
                <w:sz w:val="14"/>
              </w:rPr>
              <w:t>-</w:t>
            </w:r>
            <w:r>
              <w:rPr>
                <w:spacing w:val="-2"/>
                <w:sz w:val="14"/>
              </w:rPr>
              <w:t>74,374.34</w:t>
            </w:r>
          </w:p>
        </w:tc>
      </w:tr>
      <w:tr>
        <w:trPr>
          <w:trHeight w:val="270" w:hRule="atLeast"/>
        </w:trPr>
        <w:tc>
          <w:tcPr>
            <w:tcW w:w="6988" w:type="dxa"/>
          </w:tcPr>
          <w:p>
            <w:pPr>
              <w:pStyle w:val="TableParagraph"/>
              <w:tabs>
                <w:tab w:pos="3020" w:val="left" w:leader="none"/>
              </w:tabs>
              <w:spacing w:before="55"/>
              <w:ind w:left="230"/>
              <w:rPr>
                <w:sz w:val="14"/>
              </w:rPr>
            </w:pPr>
            <w:r>
              <w:rPr>
                <w:spacing w:val="-2"/>
                <w:sz w:val="14"/>
              </w:rPr>
              <w:t>2.1.1.01.04.08.0.00000.0737</w:t>
            </w:r>
            <w:r>
              <w:rPr>
                <w:sz w:val="14"/>
              </w:rPr>
              <w:tab/>
              <w:t>Cuatro en Línea Automotriz </w:t>
            </w:r>
            <w:r>
              <w:rPr>
                <w:spacing w:val="-4"/>
                <w:sz w:val="14"/>
              </w:rPr>
              <w:t>S.A.</w:t>
            </w:r>
          </w:p>
        </w:tc>
        <w:tc>
          <w:tcPr>
            <w:tcW w:w="3663" w:type="dxa"/>
          </w:tcPr>
          <w:p>
            <w:pPr>
              <w:pStyle w:val="TableParagraph"/>
              <w:tabs>
                <w:tab w:pos="1544" w:val="left" w:leader="none"/>
              </w:tabs>
              <w:spacing w:before="55"/>
              <w:ind w:right="162"/>
              <w:jc w:val="right"/>
              <w:rPr>
                <w:sz w:val="14"/>
              </w:rPr>
            </w:pPr>
            <w:r>
              <w:rPr>
                <w:spacing w:val="-2"/>
                <w:sz w:val="14"/>
              </w:rPr>
              <w:t>226,797.15</w:t>
            </w:r>
            <w:r>
              <w:rPr>
                <w:sz w:val="14"/>
              </w:rPr>
              <w:tab/>
            </w:r>
            <w:r>
              <w:rPr>
                <w:spacing w:val="-2"/>
                <w:sz w:val="14"/>
              </w:rPr>
              <w:t>1,085,465.99</w:t>
            </w:r>
          </w:p>
        </w:tc>
        <w:tc>
          <w:tcPr>
            <w:tcW w:w="1611" w:type="dxa"/>
          </w:tcPr>
          <w:p>
            <w:pPr>
              <w:pStyle w:val="TableParagraph"/>
              <w:spacing w:before="55"/>
              <w:ind w:left="439"/>
              <w:rPr>
                <w:sz w:val="14"/>
              </w:rPr>
            </w:pPr>
            <w:r>
              <w:rPr>
                <w:sz w:val="14"/>
              </w:rPr>
              <w:t>-</w:t>
            </w:r>
            <w:r>
              <w:rPr>
                <w:spacing w:val="-2"/>
                <w:sz w:val="14"/>
              </w:rPr>
              <w:t>858,668.84</w:t>
            </w:r>
          </w:p>
        </w:tc>
      </w:tr>
      <w:tr>
        <w:trPr>
          <w:trHeight w:val="270" w:hRule="atLeast"/>
        </w:trPr>
        <w:tc>
          <w:tcPr>
            <w:tcW w:w="6988" w:type="dxa"/>
          </w:tcPr>
          <w:p>
            <w:pPr>
              <w:pStyle w:val="TableParagraph"/>
              <w:tabs>
                <w:tab w:pos="3020" w:val="left" w:leader="none"/>
              </w:tabs>
              <w:spacing w:before="56"/>
              <w:ind w:left="230"/>
              <w:rPr>
                <w:sz w:val="14"/>
              </w:rPr>
            </w:pPr>
            <w:r>
              <w:rPr>
                <w:spacing w:val="-2"/>
                <w:sz w:val="14"/>
              </w:rPr>
              <w:t>2.1.1.01.04.08.0.00000.0739</w:t>
            </w:r>
            <w:r>
              <w:rPr>
                <w:sz w:val="14"/>
              </w:rPr>
              <w:tab/>
              <w:t>Productos</w:t>
            </w:r>
            <w:r>
              <w:rPr>
                <w:spacing w:val="-2"/>
                <w:sz w:val="14"/>
              </w:rPr>
              <w:t> </w:t>
            </w:r>
            <w:r>
              <w:rPr>
                <w:sz w:val="14"/>
              </w:rPr>
              <w:t>Lubricantes </w:t>
            </w:r>
            <w:r>
              <w:rPr>
                <w:spacing w:val="-4"/>
                <w:sz w:val="14"/>
              </w:rPr>
              <w:t>S.A.</w:t>
            </w:r>
          </w:p>
        </w:tc>
        <w:tc>
          <w:tcPr>
            <w:tcW w:w="3663" w:type="dxa"/>
          </w:tcPr>
          <w:p>
            <w:pPr>
              <w:pStyle w:val="TableParagraph"/>
              <w:tabs>
                <w:tab w:pos="1799" w:val="left" w:leader="none"/>
              </w:tabs>
              <w:spacing w:before="56"/>
              <w:ind w:right="158"/>
              <w:jc w:val="right"/>
              <w:rPr>
                <w:sz w:val="14"/>
              </w:rPr>
            </w:pPr>
            <w:r>
              <w:rPr>
                <w:spacing w:val="-2"/>
                <w:sz w:val="14"/>
              </w:rPr>
              <w:t>613,451.61</w:t>
            </w:r>
            <w:r>
              <w:rPr>
                <w:sz w:val="14"/>
              </w:rPr>
              <w:tab/>
            </w:r>
            <w:r>
              <w:rPr>
                <w:spacing w:val="-2"/>
                <w:sz w:val="14"/>
              </w:rPr>
              <w:t>27,402.49</w:t>
            </w:r>
          </w:p>
        </w:tc>
        <w:tc>
          <w:tcPr>
            <w:tcW w:w="1611" w:type="dxa"/>
          </w:tcPr>
          <w:p>
            <w:pPr>
              <w:pStyle w:val="TableParagraph"/>
              <w:spacing w:before="56"/>
              <w:ind w:left="523"/>
              <w:rPr>
                <w:sz w:val="14"/>
              </w:rPr>
            </w:pPr>
            <w:r>
              <w:rPr>
                <w:spacing w:val="-2"/>
                <w:sz w:val="14"/>
              </w:rPr>
              <w:t>586,049.12</w:t>
            </w:r>
          </w:p>
        </w:tc>
      </w:tr>
      <w:tr>
        <w:trPr>
          <w:trHeight w:val="321" w:hRule="atLeast"/>
        </w:trPr>
        <w:tc>
          <w:tcPr>
            <w:tcW w:w="6988" w:type="dxa"/>
          </w:tcPr>
          <w:p>
            <w:pPr>
              <w:pStyle w:val="TableParagraph"/>
              <w:tabs>
                <w:tab w:pos="3020" w:val="left" w:leader="none"/>
              </w:tabs>
              <w:spacing w:before="55"/>
              <w:ind w:left="230"/>
              <w:rPr>
                <w:sz w:val="14"/>
              </w:rPr>
            </w:pPr>
            <w:r>
              <w:rPr>
                <w:spacing w:val="-2"/>
                <w:sz w:val="14"/>
              </w:rPr>
              <w:t>2.1.1.01.04.08.0.00000.0742</w:t>
            </w:r>
            <w:r>
              <w:rPr>
                <w:sz w:val="14"/>
              </w:rPr>
              <w:tab/>
              <w:t>Soluciones </w:t>
            </w:r>
            <w:r>
              <w:rPr>
                <w:spacing w:val="-5"/>
                <w:sz w:val="14"/>
              </w:rPr>
              <w:t>MR</w:t>
            </w:r>
          </w:p>
        </w:tc>
        <w:tc>
          <w:tcPr>
            <w:tcW w:w="3663" w:type="dxa"/>
          </w:tcPr>
          <w:p>
            <w:pPr>
              <w:pStyle w:val="TableParagraph"/>
              <w:tabs>
                <w:tab w:pos="2384" w:val="left" w:leader="none"/>
              </w:tabs>
              <w:spacing w:before="55"/>
              <w:ind w:right="158"/>
              <w:jc w:val="right"/>
              <w:rPr>
                <w:sz w:val="14"/>
              </w:rPr>
            </w:pPr>
            <w:r>
              <w:rPr>
                <w:spacing w:val="-2"/>
                <w:sz w:val="14"/>
              </w:rPr>
              <w:t>1,075,664.78</w:t>
            </w:r>
            <w:r>
              <w:rPr>
                <w:sz w:val="14"/>
              </w:rPr>
              <w:tab/>
            </w:r>
            <w:r>
              <w:rPr>
                <w:spacing w:val="-4"/>
                <w:sz w:val="14"/>
              </w:rPr>
              <w:t>0.00</w:t>
            </w:r>
          </w:p>
        </w:tc>
        <w:tc>
          <w:tcPr>
            <w:tcW w:w="1611" w:type="dxa"/>
          </w:tcPr>
          <w:p>
            <w:pPr>
              <w:pStyle w:val="TableParagraph"/>
              <w:spacing w:before="55"/>
              <w:ind w:left="358"/>
              <w:rPr>
                <w:sz w:val="14"/>
              </w:rPr>
            </w:pPr>
            <w:r>
              <w:rPr>
                <w:spacing w:val="-2"/>
                <w:sz w:val="14"/>
              </w:rPr>
              <w:t>1,075,664.78</w:t>
            </w:r>
          </w:p>
        </w:tc>
      </w:tr>
      <w:tr>
        <w:trPr>
          <w:trHeight w:val="580" w:hRule="atLeast"/>
        </w:trPr>
        <w:tc>
          <w:tcPr>
            <w:tcW w:w="6988" w:type="dxa"/>
          </w:tcPr>
          <w:p>
            <w:pPr>
              <w:pStyle w:val="TableParagraph"/>
              <w:spacing w:line="297" w:lineRule="auto" w:before="107"/>
              <w:ind w:left="410"/>
              <w:rPr>
                <w:sz w:val="16"/>
              </w:rPr>
            </w:pPr>
            <w:r>
              <w:rPr>
                <w:sz w:val="16"/>
              </w:rPr>
              <w:t>El</w:t>
            </w:r>
            <w:r>
              <w:rPr>
                <w:spacing w:val="40"/>
                <w:sz w:val="16"/>
              </w:rPr>
              <w:t> </w:t>
            </w:r>
            <w:r>
              <w:rPr>
                <w:sz w:val="16"/>
              </w:rPr>
              <w:t>saldo</w:t>
            </w:r>
            <w:r>
              <w:rPr>
                <w:spacing w:val="40"/>
                <w:sz w:val="16"/>
              </w:rPr>
              <w:t> </w:t>
            </w:r>
            <w:r>
              <w:rPr>
                <w:sz w:val="16"/>
              </w:rPr>
              <w:t>de</w:t>
            </w:r>
            <w:r>
              <w:rPr>
                <w:spacing w:val="40"/>
                <w:sz w:val="16"/>
              </w:rPr>
              <w:t> </w:t>
            </w:r>
            <w:r>
              <w:rPr>
                <w:sz w:val="16"/>
              </w:rPr>
              <w:t>esta</w:t>
            </w:r>
            <w:r>
              <w:rPr>
                <w:spacing w:val="40"/>
                <w:sz w:val="16"/>
              </w:rPr>
              <w:t> </w:t>
            </w:r>
            <w:r>
              <w:rPr>
                <w:sz w:val="16"/>
              </w:rPr>
              <w:t>cuenta</w:t>
            </w:r>
            <w:r>
              <w:rPr>
                <w:spacing w:val="40"/>
                <w:sz w:val="16"/>
              </w:rPr>
              <w:t> </w:t>
            </w:r>
            <w:r>
              <w:rPr>
                <w:sz w:val="16"/>
              </w:rPr>
              <w:t>equivale</w:t>
            </w:r>
            <w:r>
              <w:rPr>
                <w:spacing w:val="40"/>
                <w:sz w:val="16"/>
              </w:rPr>
              <w:t> </w:t>
            </w:r>
            <w:r>
              <w:rPr>
                <w:sz w:val="16"/>
              </w:rPr>
              <w:t>al</w:t>
            </w:r>
            <w:r>
              <w:rPr>
                <w:spacing w:val="40"/>
                <w:sz w:val="16"/>
              </w:rPr>
              <w:t> </w:t>
            </w:r>
            <w:r>
              <w:rPr>
                <w:sz w:val="16"/>
              </w:rPr>
              <w:t>monto</w:t>
            </w:r>
            <w:r>
              <w:rPr>
                <w:spacing w:val="40"/>
                <w:sz w:val="16"/>
              </w:rPr>
              <w:t> </w:t>
            </w:r>
            <w:r>
              <w:rPr>
                <w:sz w:val="16"/>
              </w:rPr>
              <w:t>pendiente</w:t>
            </w:r>
            <w:r>
              <w:rPr>
                <w:spacing w:val="40"/>
                <w:sz w:val="16"/>
              </w:rPr>
              <w:t> </w:t>
            </w:r>
            <w:r>
              <w:rPr>
                <w:sz w:val="16"/>
              </w:rPr>
              <w:t>de</w:t>
            </w:r>
            <w:r>
              <w:rPr>
                <w:spacing w:val="40"/>
                <w:sz w:val="16"/>
              </w:rPr>
              <w:t> </w:t>
            </w:r>
            <w:r>
              <w:rPr>
                <w:sz w:val="16"/>
              </w:rPr>
              <w:t>pagar</w:t>
            </w:r>
            <w:r>
              <w:rPr>
                <w:spacing w:val="40"/>
                <w:sz w:val="16"/>
              </w:rPr>
              <w:t> </w:t>
            </w:r>
            <w:r>
              <w:rPr>
                <w:sz w:val="16"/>
              </w:rPr>
              <w:t>materiales, servicios básñicos y mantenimientos.</w:t>
            </w:r>
          </w:p>
        </w:tc>
        <w:tc>
          <w:tcPr>
            <w:tcW w:w="3663" w:type="dxa"/>
          </w:tcPr>
          <w:p>
            <w:pPr>
              <w:pStyle w:val="TableParagraph"/>
              <w:spacing w:before="107"/>
              <w:ind w:right="80"/>
              <w:jc w:val="right"/>
              <w:rPr>
                <w:sz w:val="16"/>
              </w:rPr>
            </w:pPr>
            <w:r>
              <w:rPr>
                <w:sz w:val="16"/>
              </w:rPr>
              <w:t>a</w:t>
            </w:r>
            <w:r>
              <w:rPr>
                <w:spacing w:val="67"/>
                <w:sz w:val="16"/>
              </w:rPr>
              <w:t> </w:t>
            </w:r>
            <w:r>
              <w:rPr>
                <w:sz w:val="16"/>
              </w:rPr>
              <w:t>proveedores</w:t>
            </w:r>
            <w:r>
              <w:rPr>
                <w:spacing w:val="67"/>
                <w:sz w:val="16"/>
              </w:rPr>
              <w:t> </w:t>
            </w:r>
            <w:r>
              <w:rPr>
                <w:sz w:val="16"/>
              </w:rPr>
              <w:t>(facturas</w:t>
            </w:r>
            <w:r>
              <w:rPr>
                <w:spacing w:val="67"/>
                <w:sz w:val="16"/>
              </w:rPr>
              <w:t> </w:t>
            </w:r>
            <w:r>
              <w:rPr>
                <w:spacing w:val="-2"/>
                <w:sz w:val="16"/>
              </w:rPr>
              <w:t>devengadas)</w:t>
            </w:r>
          </w:p>
        </w:tc>
        <w:tc>
          <w:tcPr>
            <w:tcW w:w="1611" w:type="dxa"/>
          </w:tcPr>
          <w:p>
            <w:pPr>
              <w:pStyle w:val="TableParagraph"/>
              <w:spacing w:before="107"/>
              <w:ind w:left="80"/>
              <w:rPr>
                <w:sz w:val="16"/>
              </w:rPr>
            </w:pPr>
            <w:r>
              <w:rPr>
                <w:sz w:val="16"/>
              </w:rPr>
              <w:t>por</w:t>
            </w:r>
            <w:r>
              <w:rPr>
                <w:spacing w:val="67"/>
                <w:sz w:val="16"/>
              </w:rPr>
              <w:t> </w:t>
            </w:r>
            <w:r>
              <w:rPr>
                <w:sz w:val="16"/>
              </w:rPr>
              <w:t>compras</w:t>
            </w:r>
            <w:r>
              <w:rPr>
                <w:spacing w:val="67"/>
                <w:sz w:val="16"/>
              </w:rPr>
              <w:t> </w:t>
            </w:r>
            <w:r>
              <w:rPr>
                <w:spacing w:val="-5"/>
                <w:sz w:val="16"/>
              </w:rPr>
              <w:t>de</w:t>
            </w:r>
          </w:p>
        </w:tc>
      </w:tr>
      <w:tr>
        <w:trPr>
          <w:trHeight w:val="247" w:hRule="atLeast"/>
        </w:trPr>
        <w:tc>
          <w:tcPr>
            <w:tcW w:w="6988" w:type="dxa"/>
          </w:tcPr>
          <w:p>
            <w:pPr>
              <w:pStyle w:val="TableParagraph"/>
              <w:tabs>
                <w:tab w:pos="1122" w:val="left" w:leader="none"/>
              </w:tabs>
              <w:spacing w:line="161" w:lineRule="exact" w:before="66"/>
              <w:ind w:left="50"/>
              <w:rPr>
                <w:b/>
                <w:sz w:val="16"/>
              </w:rPr>
            </w:pPr>
            <w:r>
              <w:rPr>
                <w:b/>
                <w:sz w:val="16"/>
              </w:rPr>
              <w:t>NOTA </w:t>
            </w:r>
            <w:r>
              <w:rPr>
                <w:b/>
                <w:spacing w:val="-5"/>
                <w:sz w:val="16"/>
              </w:rPr>
              <w:t>No.</w:t>
            </w:r>
            <w:r>
              <w:rPr>
                <w:b/>
                <w:sz w:val="16"/>
              </w:rPr>
              <w:tab/>
              <w:t>17</w:t>
            </w:r>
            <w:r>
              <w:rPr>
                <w:b/>
                <w:spacing w:val="60"/>
                <w:sz w:val="16"/>
              </w:rPr>
              <w:t> </w:t>
            </w:r>
            <w:r>
              <w:rPr>
                <w:b/>
                <w:sz w:val="16"/>
              </w:rPr>
              <w:t>Deudas sociales y fiscales a corto </w:t>
            </w:r>
            <w:r>
              <w:rPr>
                <w:b/>
                <w:spacing w:val="-2"/>
                <w:sz w:val="16"/>
              </w:rPr>
              <w:t>plazo</w:t>
            </w:r>
          </w:p>
        </w:tc>
        <w:tc>
          <w:tcPr>
            <w:tcW w:w="3663" w:type="dxa"/>
          </w:tcPr>
          <w:p>
            <w:pPr>
              <w:pStyle w:val="TableParagraph"/>
              <w:spacing w:before="0"/>
              <w:rPr>
                <w:rFonts w:ascii="Times New Roman"/>
                <w:sz w:val="14"/>
              </w:rPr>
            </w:pPr>
          </w:p>
        </w:tc>
        <w:tc>
          <w:tcPr>
            <w:tcW w:w="1611" w:type="dxa"/>
          </w:tcPr>
          <w:p>
            <w:pPr>
              <w:pStyle w:val="TableParagraph"/>
              <w:spacing w:before="0"/>
              <w:rPr>
                <w:rFonts w:ascii="Times New Roman"/>
                <w:sz w:val="14"/>
              </w:rPr>
            </w:pPr>
          </w:p>
        </w:tc>
      </w:tr>
    </w:tbl>
    <w:p>
      <w:pPr>
        <w:pStyle w:val="BodyText"/>
        <w:spacing w:before="3"/>
        <w:rPr>
          <w:b/>
          <w:sz w:val="7"/>
        </w:rPr>
      </w:pPr>
    </w:p>
    <w:p>
      <w:pPr>
        <w:pStyle w:val="BodyText"/>
        <w:spacing w:line="297" w:lineRule="auto" w:before="101"/>
        <w:ind w:left="520" w:right="247"/>
        <w:jc w:val="both"/>
      </w:pPr>
      <w:r>
        <w:rPr/>
        <w:t>El saldo de la cuenta representa las obligaciones de carácter corriente contraídas por la Contraloría General, derivadas</w:t>
      </w:r>
      <w:r>
        <w:rPr>
          <w:spacing w:val="40"/>
        </w:rPr>
        <w:t> </w:t>
      </w:r>
      <w:r>
        <w:rPr/>
        <w:t>de las relaciones laborales y derechos adquiridos por los funcionarios como consecuencia de los servicios prestados; se incluyen las obligaciones por los regímenes de seguridad social de conformidad con las disposiciones legales vigentes.</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3"/>
        <w:ind w:left="160"/>
      </w:pPr>
      <w:r>
        <w:rPr>
          <w:spacing w:val="-2"/>
        </w:rPr>
        <w:t>2.1.1.02</w:t>
      </w:r>
    </w:p>
    <w:p>
      <w:pPr>
        <w:spacing w:before="100"/>
        <w:ind w:left="160" w:right="0" w:firstLine="0"/>
        <w:jc w:val="left"/>
        <w:rPr>
          <w:b/>
          <w:sz w:val="14"/>
        </w:rPr>
      </w:pPr>
      <w:r>
        <w:rPr/>
        <w:br w:type="column"/>
      </w:r>
      <w:r>
        <w:rPr>
          <w:b/>
          <w:sz w:val="14"/>
          <w:u w:val="single"/>
        </w:rPr>
        <w:t> </w:t>
      </w:r>
      <w:r>
        <w:rPr>
          <w:b/>
          <w:spacing w:val="-2"/>
          <w:sz w:val="14"/>
          <w:u w:val="single"/>
        </w:rPr>
        <w:t>1,635,850,169.49</w:t>
      </w:r>
    </w:p>
    <w:p>
      <w:pPr>
        <w:tabs>
          <w:tab w:pos="2035" w:val="left" w:leader="none"/>
        </w:tabs>
        <w:spacing w:before="100"/>
        <w:ind w:left="160" w:right="0" w:firstLine="0"/>
        <w:jc w:val="left"/>
        <w:rPr>
          <w:b/>
          <w:sz w:val="14"/>
        </w:rPr>
      </w:pPr>
      <w:r>
        <w:rPr/>
        <w:br w:type="column"/>
      </w:r>
      <w:r>
        <w:rPr>
          <w:b/>
          <w:sz w:val="14"/>
          <w:u w:val="single"/>
        </w:rPr>
        <w:t> </w:t>
      </w:r>
      <w:r>
        <w:rPr>
          <w:b/>
          <w:spacing w:val="-2"/>
          <w:sz w:val="14"/>
          <w:u w:val="single"/>
        </w:rPr>
        <w:t>1,482,776,442.28</w:t>
      </w:r>
      <w:r>
        <w:rPr>
          <w:b/>
          <w:sz w:val="14"/>
        </w:rPr>
        <w:tab/>
      </w:r>
      <w:r>
        <w:rPr>
          <w:b/>
          <w:sz w:val="14"/>
          <w:u w:val="single"/>
        </w:rPr>
        <w:t> 153,073,727.21</w:t>
      </w:r>
    </w:p>
    <w:p>
      <w:pPr>
        <w:spacing w:after="0"/>
        <w:jc w:val="left"/>
        <w:rPr>
          <w:sz w:val="14"/>
        </w:rPr>
        <w:sectPr>
          <w:type w:val="continuous"/>
          <w:pgSz w:w="13680" w:h="15840"/>
          <w:pgMar w:header="284" w:footer="776" w:top="1220" w:bottom="1200" w:left="560" w:right="560"/>
          <w:cols w:num="3" w:equalWidth="0">
            <w:col w:w="969" w:space="6336"/>
            <w:col w:w="1629" w:space="81"/>
            <w:col w:w="3545"/>
          </w:cols>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9"/>
        <w:gridCol w:w="4234"/>
        <w:gridCol w:w="1762"/>
        <w:gridCol w:w="1704"/>
        <w:gridCol w:w="1520"/>
      </w:tblGrid>
      <w:tr>
        <w:trPr>
          <w:trHeight w:val="378" w:hRule="atLeast"/>
        </w:trPr>
        <w:tc>
          <w:tcPr>
            <w:tcW w:w="7203" w:type="dxa"/>
            <w:gridSpan w:val="2"/>
          </w:tcPr>
          <w:p>
            <w:pPr>
              <w:pStyle w:val="TableParagraph"/>
              <w:spacing w:before="0"/>
              <w:rPr>
                <w:rFonts w:ascii="Times New Roman"/>
                <w:sz w:val="14"/>
              </w:rPr>
            </w:pPr>
          </w:p>
        </w:tc>
        <w:tc>
          <w:tcPr>
            <w:tcW w:w="1762" w:type="dxa"/>
          </w:tcPr>
          <w:p>
            <w:pPr>
              <w:pStyle w:val="TableParagraph"/>
              <w:spacing w:before="0"/>
              <w:ind w:left="302"/>
              <w:rPr>
                <w:b/>
                <w:sz w:val="20"/>
              </w:rPr>
            </w:pPr>
            <w:r>
              <w:rPr>
                <w:b/>
                <w:spacing w:val="-2"/>
                <w:sz w:val="20"/>
                <w:u w:val="single"/>
              </w:rPr>
              <w:t>30/06/2022</w:t>
            </w:r>
          </w:p>
        </w:tc>
        <w:tc>
          <w:tcPr>
            <w:tcW w:w="1704" w:type="dxa"/>
          </w:tcPr>
          <w:p>
            <w:pPr>
              <w:pStyle w:val="TableParagraph"/>
              <w:spacing w:before="0"/>
              <w:ind w:left="205"/>
              <w:rPr>
                <w:b/>
                <w:sz w:val="20"/>
              </w:rPr>
            </w:pPr>
            <w:r>
              <w:rPr>
                <w:b/>
                <w:spacing w:val="-2"/>
                <w:sz w:val="20"/>
                <w:u w:val="single"/>
              </w:rPr>
              <w:t>31/05/2022</w:t>
            </w:r>
          </w:p>
        </w:tc>
        <w:tc>
          <w:tcPr>
            <w:tcW w:w="1520" w:type="dxa"/>
          </w:tcPr>
          <w:p>
            <w:pPr>
              <w:pStyle w:val="TableParagraph"/>
              <w:spacing w:before="0"/>
              <w:ind w:right="46"/>
              <w:jc w:val="right"/>
              <w:rPr>
                <w:b/>
                <w:sz w:val="20"/>
              </w:rPr>
            </w:pPr>
            <w:r>
              <w:rPr>
                <w:b/>
                <w:spacing w:val="-2"/>
                <w:sz w:val="20"/>
                <w:u w:val="single"/>
              </w:rPr>
              <w:t>Diferencia</w:t>
            </w:r>
          </w:p>
        </w:tc>
      </w:tr>
      <w:tr>
        <w:trPr>
          <w:trHeight w:val="410" w:hRule="atLeast"/>
        </w:trPr>
        <w:tc>
          <w:tcPr>
            <w:tcW w:w="2969" w:type="dxa"/>
          </w:tcPr>
          <w:p>
            <w:pPr>
              <w:pStyle w:val="TableParagraph"/>
              <w:spacing w:before="4"/>
              <w:rPr>
                <w:b/>
                <w:sz w:val="13"/>
              </w:rPr>
            </w:pPr>
          </w:p>
          <w:p>
            <w:pPr>
              <w:pStyle w:val="TableParagraph"/>
              <w:spacing w:before="0"/>
              <w:ind w:left="50"/>
              <w:rPr>
                <w:sz w:val="14"/>
              </w:rPr>
            </w:pPr>
            <w:r>
              <w:rPr>
                <w:spacing w:val="-2"/>
                <w:sz w:val="14"/>
              </w:rPr>
              <w:t>2.1.1.02.01</w:t>
            </w:r>
          </w:p>
        </w:tc>
        <w:tc>
          <w:tcPr>
            <w:tcW w:w="4234" w:type="dxa"/>
          </w:tcPr>
          <w:p>
            <w:pPr>
              <w:pStyle w:val="TableParagraph"/>
              <w:spacing w:before="4"/>
              <w:rPr>
                <w:b/>
                <w:sz w:val="13"/>
              </w:rPr>
            </w:pPr>
          </w:p>
          <w:p>
            <w:pPr>
              <w:pStyle w:val="TableParagraph"/>
              <w:spacing w:before="0"/>
              <w:ind w:left="51"/>
              <w:rPr>
                <w:sz w:val="14"/>
              </w:rPr>
            </w:pPr>
            <w:r>
              <w:rPr>
                <w:sz w:val="14"/>
              </w:rPr>
              <w:t>Deudas por beneficios a los empleados </w:t>
            </w:r>
            <w:r>
              <w:rPr>
                <w:spacing w:val="-5"/>
                <w:sz w:val="14"/>
              </w:rPr>
              <w:t>c/p</w:t>
            </w:r>
          </w:p>
        </w:tc>
        <w:tc>
          <w:tcPr>
            <w:tcW w:w="1762" w:type="dxa"/>
          </w:tcPr>
          <w:p>
            <w:pPr>
              <w:pStyle w:val="TableParagraph"/>
              <w:spacing w:before="4"/>
              <w:rPr>
                <w:b/>
                <w:sz w:val="13"/>
              </w:rPr>
            </w:pPr>
          </w:p>
          <w:p>
            <w:pPr>
              <w:pStyle w:val="TableParagraph"/>
              <w:spacing w:before="0"/>
              <w:ind w:right="179"/>
              <w:jc w:val="right"/>
              <w:rPr>
                <w:sz w:val="14"/>
              </w:rPr>
            </w:pPr>
            <w:r>
              <w:rPr>
                <w:spacing w:val="-2"/>
                <w:sz w:val="14"/>
              </w:rPr>
              <w:t>1,634,730,723.49</w:t>
            </w:r>
          </w:p>
        </w:tc>
        <w:tc>
          <w:tcPr>
            <w:tcW w:w="1704" w:type="dxa"/>
          </w:tcPr>
          <w:p>
            <w:pPr>
              <w:pStyle w:val="TableParagraph"/>
              <w:spacing w:before="4"/>
              <w:rPr>
                <w:b/>
                <w:sz w:val="13"/>
              </w:rPr>
            </w:pPr>
          </w:p>
          <w:p>
            <w:pPr>
              <w:pStyle w:val="TableParagraph"/>
              <w:spacing w:before="0"/>
              <w:ind w:left="184"/>
              <w:rPr>
                <w:sz w:val="14"/>
              </w:rPr>
            </w:pPr>
            <w:r>
              <w:rPr>
                <w:spacing w:val="-2"/>
                <w:sz w:val="14"/>
              </w:rPr>
              <w:t>1,463,343,201.68</w:t>
            </w:r>
          </w:p>
        </w:tc>
        <w:tc>
          <w:tcPr>
            <w:tcW w:w="1520" w:type="dxa"/>
          </w:tcPr>
          <w:p>
            <w:pPr>
              <w:pStyle w:val="TableParagraph"/>
              <w:spacing w:before="4"/>
              <w:rPr>
                <w:b/>
                <w:sz w:val="13"/>
              </w:rPr>
            </w:pPr>
          </w:p>
          <w:p>
            <w:pPr>
              <w:pStyle w:val="TableParagraph"/>
              <w:spacing w:before="0"/>
              <w:ind w:left="175"/>
              <w:rPr>
                <w:sz w:val="14"/>
              </w:rPr>
            </w:pPr>
            <w:r>
              <w:rPr>
                <w:spacing w:val="-2"/>
                <w:sz w:val="14"/>
              </w:rPr>
              <w:t>171,387,521.81</w:t>
            </w:r>
          </w:p>
        </w:tc>
      </w:tr>
      <w:tr>
        <w:trPr>
          <w:trHeight w:val="314" w:hRule="atLeast"/>
        </w:trPr>
        <w:tc>
          <w:tcPr>
            <w:tcW w:w="2969" w:type="dxa"/>
          </w:tcPr>
          <w:p>
            <w:pPr>
              <w:pStyle w:val="TableParagraph"/>
              <w:spacing w:before="100"/>
              <w:ind w:left="230"/>
              <w:rPr>
                <w:sz w:val="14"/>
              </w:rPr>
            </w:pPr>
            <w:r>
              <w:rPr>
                <w:spacing w:val="-2"/>
                <w:sz w:val="14"/>
              </w:rPr>
              <w:t>2.1.1.02.01.01</w:t>
            </w:r>
          </w:p>
        </w:tc>
        <w:tc>
          <w:tcPr>
            <w:tcW w:w="4234" w:type="dxa"/>
          </w:tcPr>
          <w:p>
            <w:pPr>
              <w:pStyle w:val="TableParagraph"/>
              <w:spacing w:before="100"/>
              <w:ind w:left="51"/>
              <w:rPr>
                <w:sz w:val="14"/>
              </w:rPr>
            </w:pPr>
            <w:r>
              <w:rPr>
                <w:sz w:val="14"/>
              </w:rPr>
              <w:t>Remuneraciones básicas y eventuales a pagar </w:t>
            </w:r>
            <w:r>
              <w:rPr>
                <w:spacing w:val="-5"/>
                <w:sz w:val="14"/>
              </w:rPr>
              <w:t>c/p</w:t>
            </w:r>
          </w:p>
        </w:tc>
        <w:tc>
          <w:tcPr>
            <w:tcW w:w="1762" w:type="dxa"/>
          </w:tcPr>
          <w:p>
            <w:pPr>
              <w:pStyle w:val="TableParagraph"/>
              <w:spacing w:before="100"/>
              <w:ind w:right="182"/>
              <w:jc w:val="right"/>
              <w:rPr>
                <w:sz w:val="14"/>
              </w:rPr>
            </w:pPr>
            <w:r>
              <w:rPr>
                <w:spacing w:val="-2"/>
                <w:sz w:val="14"/>
              </w:rPr>
              <w:t>526,948,105.15</w:t>
            </w:r>
          </w:p>
        </w:tc>
        <w:tc>
          <w:tcPr>
            <w:tcW w:w="1704" w:type="dxa"/>
          </w:tcPr>
          <w:p>
            <w:pPr>
              <w:pStyle w:val="TableParagraph"/>
              <w:spacing w:before="100"/>
              <w:ind w:right="176"/>
              <w:jc w:val="right"/>
              <w:rPr>
                <w:sz w:val="14"/>
              </w:rPr>
            </w:pPr>
            <w:r>
              <w:rPr>
                <w:spacing w:val="-2"/>
                <w:sz w:val="14"/>
              </w:rPr>
              <w:t>440,102,024.95</w:t>
            </w:r>
          </w:p>
        </w:tc>
        <w:tc>
          <w:tcPr>
            <w:tcW w:w="1520" w:type="dxa"/>
          </w:tcPr>
          <w:p>
            <w:pPr>
              <w:pStyle w:val="TableParagraph"/>
              <w:spacing w:before="100"/>
              <w:ind w:left="265"/>
              <w:rPr>
                <w:sz w:val="14"/>
              </w:rPr>
            </w:pPr>
            <w:r>
              <w:rPr>
                <w:spacing w:val="-2"/>
                <w:sz w:val="14"/>
              </w:rPr>
              <w:t>86,846,080.20</w:t>
            </w:r>
          </w:p>
        </w:tc>
      </w:tr>
      <w:tr>
        <w:trPr>
          <w:trHeight w:val="270" w:hRule="atLeast"/>
        </w:trPr>
        <w:tc>
          <w:tcPr>
            <w:tcW w:w="2969" w:type="dxa"/>
          </w:tcPr>
          <w:p>
            <w:pPr>
              <w:pStyle w:val="TableParagraph"/>
              <w:spacing w:before="55"/>
              <w:ind w:left="230"/>
              <w:rPr>
                <w:sz w:val="14"/>
              </w:rPr>
            </w:pPr>
            <w:r>
              <w:rPr>
                <w:spacing w:val="-2"/>
                <w:sz w:val="14"/>
              </w:rPr>
              <w:t>2.1.1.02.01.01.6</w:t>
            </w:r>
          </w:p>
        </w:tc>
        <w:tc>
          <w:tcPr>
            <w:tcW w:w="4234" w:type="dxa"/>
          </w:tcPr>
          <w:p>
            <w:pPr>
              <w:pStyle w:val="TableParagraph"/>
              <w:spacing w:before="55"/>
              <w:ind w:left="51"/>
              <w:rPr>
                <w:sz w:val="14"/>
              </w:rPr>
            </w:pPr>
            <w:r>
              <w:rPr>
                <w:sz w:val="14"/>
              </w:rPr>
              <w:t>Salario escolar a </w:t>
            </w:r>
            <w:r>
              <w:rPr>
                <w:spacing w:val="-2"/>
                <w:sz w:val="14"/>
              </w:rPr>
              <w:t>pagar</w:t>
            </w:r>
          </w:p>
        </w:tc>
        <w:tc>
          <w:tcPr>
            <w:tcW w:w="1762" w:type="dxa"/>
          </w:tcPr>
          <w:p>
            <w:pPr>
              <w:pStyle w:val="TableParagraph"/>
              <w:spacing w:before="55"/>
              <w:ind w:right="182"/>
              <w:jc w:val="right"/>
              <w:rPr>
                <w:sz w:val="14"/>
              </w:rPr>
            </w:pPr>
            <w:r>
              <w:rPr>
                <w:spacing w:val="-2"/>
                <w:sz w:val="14"/>
              </w:rPr>
              <w:t>526,948,105.15</w:t>
            </w:r>
          </w:p>
        </w:tc>
        <w:tc>
          <w:tcPr>
            <w:tcW w:w="1704" w:type="dxa"/>
          </w:tcPr>
          <w:p>
            <w:pPr>
              <w:pStyle w:val="TableParagraph"/>
              <w:spacing w:before="55"/>
              <w:ind w:right="176"/>
              <w:jc w:val="right"/>
              <w:rPr>
                <w:sz w:val="14"/>
              </w:rPr>
            </w:pPr>
            <w:r>
              <w:rPr>
                <w:spacing w:val="-2"/>
                <w:sz w:val="14"/>
              </w:rPr>
              <w:t>440,102,024.95</w:t>
            </w:r>
          </w:p>
        </w:tc>
        <w:tc>
          <w:tcPr>
            <w:tcW w:w="1520" w:type="dxa"/>
          </w:tcPr>
          <w:p>
            <w:pPr>
              <w:pStyle w:val="TableParagraph"/>
              <w:spacing w:before="55"/>
              <w:ind w:left="265"/>
              <w:rPr>
                <w:sz w:val="14"/>
              </w:rPr>
            </w:pPr>
            <w:r>
              <w:rPr>
                <w:spacing w:val="-2"/>
                <w:sz w:val="14"/>
              </w:rPr>
              <w:t>86,846,080.20</w:t>
            </w:r>
          </w:p>
        </w:tc>
      </w:tr>
      <w:tr>
        <w:trPr>
          <w:trHeight w:val="270" w:hRule="atLeast"/>
        </w:trPr>
        <w:tc>
          <w:tcPr>
            <w:tcW w:w="2969" w:type="dxa"/>
          </w:tcPr>
          <w:p>
            <w:pPr>
              <w:pStyle w:val="TableParagraph"/>
              <w:spacing w:before="56"/>
              <w:ind w:left="230"/>
              <w:rPr>
                <w:sz w:val="14"/>
              </w:rPr>
            </w:pPr>
            <w:r>
              <w:rPr>
                <w:spacing w:val="-2"/>
                <w:sz w:val="14"/>
              </w:rPr>
              <w:t>2.1.1.02.01.01.6.00000</w:t>
            </w:r>
          </w:p>
        </w:tc>
        <w:tc>
          <w:tcPr>
            <w:tcW w:w="4234" w:type="dxa"/>
          </w:tcPr>
          <w:p>
            <w:pPr>
              <w:pStyle w:val="TableParagraph"/>
              <w:spacing w:before="56"/>
              <w:ind w:left="51"/>
              <w:rPr>
                <w:sz w:val="14"/>
              </w:rPr>
            </w:pPr>
            <w:r>
              <w:rPr>
                <w:sz w:val="14"/>
              </w:rPr>
              <w:t>Salario escolar a </w:t>
            </w:r>
            <w:r>
              <w:rPr>
                <w:spacing w:val="-2"/>
                <w:sz w:val="14"/>
              </w:rPr>
              <w:t>pagar</w:t>
            </w:r>
          </w:p>
        </w:tc>
        <w:tc>
          <w:tcPr>
            <w:tcW w:w="1762" w:type="dxa"/>
          </w:tcPr>
          <w:p>
            <w:pPr>
              <w:pStyle w:val="TableParagraph"/>
              <w:spacing w:before="56"/>
              <w:ind w:right="182"/>
              <w:jc w:val="right"/>
              <w:rPr>
                <w:sz w:val="14"/>
              </w:rPr>
            </w:pPr>
            <w:r>
              <w:rPr>
                <w:spacing w:val="-2"/>
                <w:sz w:val="14"/>
              </w:rPr>
              <w:t>526,948,105.15</w:t>
            </w:r>
          </w:p>
        </w:tc>
        <w:tc>
          <w:tcPr>
            <w:tcW w:w="1704" w:type="dxa"/>
          </w:tcPr>
          <w:p>
            <w:pPr>
              <w:pStyle w:val="TableParagraph"/>
              <w:spacing w:before="56"/>
              <w:ind w:right="176"/>
              <w:jc w:val="right"/>
              <w:rPr>
                <w:sz w:val="14"/>
              </w:rPr>
            </w:pPr>
            <w:r>
              <w:rPr>
                <w:spacing w:val="-2"/>
                <w:sz w:val="14"/>
              </w:rPr>
              <w:t>440,102,024.95</w:t>
            </w:r>
          </w:p>
        </w:tc>
        <w:tc>
          <w:tcPr>
            <w:tcW w:w="1520" w:type="dxa"/>
          </w:tcPr>
          <w:p>
            <w:pPr>
              <w:pStyle w:val="TableParagraph"/>
              <w:spacing w:before="56"/>
              <w:ind w:left="265"/>
              <w:rPr>
                <w:sz w:val="14"/>
              </w:rPr>
            </w:pPr>
            <w:r>
              <w:rPr>
                <w:spacing w:val="-2"/>
                <w:sz w:val="14"/>
              </w:rPr>
              <w:t>86,846,080.20</w:t>
            </w:r>
          </w:p>
        </w:tc>
      </w:tr>
      <w:tr>
        <w:trPr>
          <w:trHeight w:val="270" w:hRule="atLeast"/>
        </w:trPr>
        <w:tc>
          <w:tcPr>
            <w:tcW w:w="2969" w:type="dxa"/>
          </w:tcPr>
          <w:p>
            <w:pPr>
              <w:pStyle w:val="TableParagraph"/>
              <w:spacing w:before="55"/>
              <w:ind w:left="230"/>
              <w:rPr>
                <w:sz w:val="14"/>
              </w:rPr>
            </w:pPr>
            <w:r>
              <w:rPr>
                <w:spacing w:val="-2"/>
                <w:sz w:val="14"/>
              </w:rPr>
              <w:t>2.1.1.02.01.03</w:t>
            </w:r>
          </w:p>
        </w:tc>
        <w:tc>
          <w:tcPr>
            <w:tcW w:w="4234" w:type="dxa"/>
          </w:tcPr>
          <w:p>
            <w:pPr>
              <w:pStyle w:val="TableParagraph"/>
              <w:spacing w:before="55"/>
              <w:ind w:left="51"/>
              <w:rPr>
                <w:sz w:val="14"/>
              </w:rPr>
            </w:pPr>
            <w:r>
              <w:rPr>
                <w:sz w:val="14"/>
              </w:rPr>
              <w:t>Incentivos salariales a pagar </w:t>
            </w:r>
            <w:r>
              <w:rPr>
                <w:spacing w:val="-5"/>
                <w:sz w:val="14"/>
              </w:rPr>
              <w:t>c/p</w:t>
            </w:r>
          </w:p>
        </w:tc>
        <w:tc>
          <w:tcPr>
            <w:tcW w:w="1762" w:type="dxa"/>
          </w:tcPr>
          <w:p>
            <w:pPr>
              <w:pStyle w:val="TableParagraph"/>
              <w:spacing w:before="55"/>
              <w:ind w:right="182"/>
              <w:jc w:val="right"/>
              <w:rPr>
                <w:sz w:val="14"/>
              </w:rPr>
            </w:pPr>
            <w:r>
              <w:rPr>
                <w:spacing w:val="-2"/>
                <w:sz w:val="14"/>
              </w:rPr>
              <w:t>789,832,642.89</w:t>
            </w:r>
          </w:p>
        </w:tc>
        <w:tc>
          <w:tcPr>
            <w:tcW w:w="1704" w:type="dxa"/>
          </w:tcPr>
          <w:p>
            <w:pPr>
              <w:pStyle w:val="TableParagraph"/>
              <w:spacing w:before="55"/>
              <w:ind w:right="176"/>
              <w:jc w:val="right"/>
              <w:rPr>
                <w:sz w:val="14"/>
              </w:rPr>
            </w:pPr>
            <w:r>
              <w:rPr>
                <w:spacing w:val="-2"/>
                <w:sz w:val="14"/>
              </w:rPr>
              <w:t>703,602,509.88</w:t>
            </w:r>
          </w:p>
        </w:tc>
        <w:tc>
          <w:tcPr>
            <w:tcW w:w="1520" w:type="dxa"/>
          </w:tcPr>
          <w:p>
            <w:pPr>
              <w:pStyle w:val="TableParagraph"/>
              <w:spacing w:before="55"/>
              <w:ind w:left="265"/>
              <w:rPr>
                <w:sz w:val="14"/>
              </w:rPr>
            </w:pPr>
            <w:r>
              <w:rPr>
                <w:spacing w:val="-2"/>
                <w:sz w:val="14"/>
              </w:rPr>
              <w:t>86,230,133.01</w:t>
            </w:r>
          </w:p>
        </w:tc>
      </w:tr>
      <w:tr>
        <w:trPr>
          <w:trHeight w:val="270" w:hRule="atLeast"/>
        </w:trPr>
        <w:tc>
          <w:tcPr>
            <w:tcW w:w="2969" w:type="dxa"/>
          </w:tcPr>
          <w:p>
            <w:pPr>
              <w:pStyle w:val="TableParagraph"/>
              <w:spacing w:before="56"/>
              <w:ind w:left="230"/>
              <w:rPr>
                <w:sz w:val="14"/>
              </w:rPr>
            </w:pPr>
            <w:r>
              <w:rPr>
                <w:spacing w:val="-2"/>
                <w:sz w:val="14"/>
              </w:rPr>
              <w:t>2.1.1.02.01.03.3</w:t>
            </w:r>
          </w:p>
        </w:tc>
        <w:tc>
          <w:tcPr>
            <w:tcW w:w="4234" w:type="dxa"/>
          </w:tcPr>
          <w:p>
            <w:pPr>
              <w:pStyle w:val="TableParagraph"/>
              <w:spacing w:before="56"/>
              <w:ind w:left="51"/>
              <w:rPr>
                <w:sz w:val="14"/>
              </w:rPr>
            </w:pPr>
            <w:r>
              <w:rPr>
                <w:sz w:val="14"/>
              </w:rPr>
              <w:t>Décimotercer mes a pagar </w:t>
            </w:r>
            <w:r>
              <w:rPr>
                <w:spacing w:val="-5"/>
                <w:sz w:val="14"/>
              </w:rPr>
              <w:t>c/p</w:t>
            </w:r>
          </w:p>
        </w:tc>
        <w:tc>
          <w:tcPr>
            <w:tcW w:w="1762" w:type="dxa"/>
          </w:tcPr>
          <w:p>
            <w:pPr>
              <w:pStyle w:val="TableParagraph"/>
              <w:spacing w:before="56"/>
              <w:ind w:right="182"/>
              <w:jc w:val="right"/>
              <w:rPr>
                <w:sz w:val="14"/>
              </w:rPr>
            </w:pPr>
            <w:r>
              <w:rPr>
                <w:spacing w:val="-2"/>
                <w:sz w:val="14"/>
              </w:rPr>
              <w:t>789,832,642.89</w:t>
            </w:r>
          </w:p>
        </w:tc>
        <w:tc>
          <w:tcPr>
            <w:tcW w:w="1704" w:type="dxa"/>
          </w:tcPr>
          <w:p>
            <w:pPr>
              <w:pStyle w:val="TableParagraph"/>
              <w:spacing w:before="56"/>
              <w:ind w:right="176"/>
              <w:jc w:val="right"/>
              <w:rPr>
                <w:sz w:val="14"/>
              </w:rPr>
            </w:pPr>
            <w:r>
              <w:rPr>
                <w:spacing w:val="-2"/>
                <w:sz w:val="14"/>
              </w:rPr>
              <w:t>703,602,509.88</w:t>
            </w:r>
          </w:p>
        </w:tc>
        <w:tc>
          <w:tcPr>
            <w:tcW w:w="1520" w:type="dxa"/>
          </w:tcPr>
          <w:p>
            <w:pPr>
              <w:pStyle w:val="TableParagraph"/>
              <w:spacing w:before="56"/>
              <w:ind w:left="265"/>
              <w:rPr>
                <w:sz w:val="14"/>
              </w:rPr>
            </w:pPr>
            <w:r>
              <w:rPr>
                <w:spacing w:val="-2"/>
                <w:sz w:val="14"/>
              </w:rPr>
              <w:t>86,230,133.01</w:t>
            </w:r>
          </w:p>
        </w:tc>
      </w:tr>
      <w:tr>
        <w:trPr>
          <w:trHeight w:val="270" w:hRule="atLeast"/>
        </w:trPr>
        <w:tc>
          <w:tcPr>
            <w:tcW w:w="2969" w:type="dxa"/>
          </w:tcPr>
          <w:p>
            <w:pPr>
              <w:pStyle w:val="TableParagraph"/>
              <w:spacing w:before="55"/>
              <w:ind w:left="230"/>
              <w:rPr>
                <w:sz w:val="14"/>
              </w:rPr>
            </w:pPr>
            <w:r>
              <w:rPr>
                <w:spacing w:val="-2"/>
                <w:sz w:val="14"/>
              </w:rPr>
              <w:t>2.1.1.02.01.03.3.00000</w:t>
            </w:r>
          </w:p>
        </w:tc>
        <w:tc>
          <w:tcPr>
            <w:tcW w:w="4234" w:type="dxa"/>
          </w:tcPr>
          <w:p>
            <w:pPr>
              <w:pStyle w:val="TableParagraph"/>
              <w:spacing w:before="55"/>
              <w:ind w:left="51"/>
              <w:rPr>
                <w:sz w:val="14"/>
              </w:rPr>
            </w:pPr>
            <w:r>
              <w:rPr>
                <w:sz w:val="14"/>
              </w:rPr>
              <w:t>Décimotercer mes a pagar </w:t>
            </w:r>
            <w:r>
              <w:rPr>
                <w:spacing w:val="-5"/>
                <w:sz w:val="14"/>
              </w:rPr>
              <w:t>c/p</w:t>
            </w:r>
          </w:p>
        </w:tc>
        <w:tc>
          <w:tcPr>
            <w:tcW w:w="1762" w:type="dxa"/>
          </w:tcPr>
          <w:p>
            <w:pPr>
              <w:pStyle w:val="TableParagraph"/>
              <w:spacing w:before="55"/>
              <w:ind w:right="182"/>
              <w:jc w:val="right"/>
              <w:rPr>
                <w:sz w:val="14"/>
              </w:rPr>
            </w:pPr>
            <w:r>
              <w:rPr>
                <w:spacing w:val="-2"/>
                <w:sz w:val="14"/>
              </w:rPr>
              <w:t>789,832,642.89</w:t>
            </w:r>
          </w:p>
        </w:tc>
        <w:tc>
          <w:tcPr>
            <w:tcW w:w="1704" w:type="dxa"/>
          </w:tcPr>
          <w:p>
            <w:pPr>
              <w:pStyle w:val="TableParagraph"/>
              <w:spacing w:before="55"/>
              <w:ind w:right="176"/>
              <w:jc w:val="right"/>
              <w:rPr>
                <w:sz w:val="14"/>
              </w:rPr>
            </w:pPr>
            <w:r>
              <w:rPr>
                <w:spacing w:val="-2"/>
                <w:sz w:val="14"/>
              </w:rPr>
              <w:t>703,602,509.88</w:t>
            </w:r>
          </w:p>
        </w:tc>
        <w:tc>
          <w:tcPr>
            <w:tcW w:w="1520" w:type="dxa"/>
          </w:tcPr>
          <w:p>
            <w:pPr>
              <w:pStyle w:val="TableParagraph"/>
              <w:spacing w:before="55"/>
              <w:ind w:left="265"/>
              <w:rPr>
                <w:sz w:val="14"/>
              </w:rPr>
            </w:pPr>
            <w:r>
              <w:rPr>
                <w:spacing w:val="-2"/>
                <w:sz w:val="14"/>
              </w:rPr>
              <w:t>86,230,133.01</w:t>
            </w:r>
          </w:p>
        </w:tc>
      </w:tr>
      <w:tr>
        <w:trPr>
          <w:trHeight w:val="270" w:hRule="atLeast"/>
        </w:trPr>
        <w:tc>
          <w:tcPr>
            <w:tcW w:w="2969" w:type="dxa"/>
          </w:tcPr>
          <w:p>
            <w:pPr>
              <w:pStyle w:val="TableParagraph"/>
              <w:spacing w:before="56"/>
              <w:ind w:left="230"/>
              <w:rPr>
                <w:sz w:val="14"/>
              </w:rPr>
            </w:pPr>
            <w:r>
              <w:rPr>
                <w:spacing w:val="-2"/>
                <w:sz w:val="14"/>
              </w:rPr>
              <w:t>2.1.1.02.01.04</w:t>
            </w:r>
          </w:p>
        </w:tc>
        <w:tc>
          <w:tcPr>
            <w:tcW w:w="4234" w:type="dxa"/>
          </w:tcPr>
          <w:p>
            <w:pPr>
              <w:pStyle w:val="TableParagraph"/>
              <w:spacing w:before="56"/>
              <w:ind w:left="51"/>
              <w:rPr>
                <w:sz w:val="14"/>
              </w:rPr>
            </w:pPr>
            <w:r>
              <w:rPr>
                <w:sz w:val="14"/>
              </w:rPr>
              <w:t>Contribuciones patronales al desarrollo y la </w:t>
            </w:r>
            <w:r>
              <w:rPr>
                <w:spacing w:val="-5"/>
                <w:sz w:val="14"/>
              </w:rPr>
              <w:t>se</w:t>
            </w:r>
          </w:p>
        </w:tc>
        <w:tc>
          <w:tcPr>
            <w:tcW w:w="1762" w:type="dxa"/>
          </w:tcPr>
          <w:p>
            <w:pPr>
              <w:pStyle w:val="TableParagraph"/>
              <w:spacing w:before="56"/>
              <w:ind w:right="182"/>
              <w:jc w:val="right"/>
              <w:rPr>
                <w:sz w:val="14"/>
              </w:rPr>
            </w:pPr>
            <w:r>
              <w:rPr>
                <w:spacing w:val="-2"/>
                <w:sz w:val="14"/>
              </w:rPr>
              <w:t>103,716,836.00</w:t>
            </w:r>
          </w:p>
        </w:tc>
        <w:tc>
          <w:tcPr>
            <w:tcW w:w="1704" w:type="dxa"/>
          </w:tcPr>
          <w:p>
            <w:pPr>
              <w:pStyle w:val="TableParagraph"/>
              <w:spacing w:before="56"/>
              <w:ind w:right="176"/>
              <w:jc w:val="right"/>
              <w:rPr>
                <w:sz w:val="14"/>
              </w:rPr>
            </w:pPr>
            <w:r>
              <w:rPr>
                <w:spacing w:val="-2"/>
                <w:sz w:val="14"/>
              </w:rPr>
              <w:t>103,972,985.00</w:t>
            </w:r>
          </w:p>
        </w:tc>
        <w:tc>
          <w:tcPr>
            <w:tcW w:w="1520" w:type="dxa"/>
          </w:tcPr>
          <w:p>
            <w:pPr>
              <w:pStyle w:val="TableParagraph"/>
              <w:spacing w:before="56"/>
              <w:ind w:left="420"/>
              <w:rPr>
                <w:sz w:val="14"/>
              </w:rPr>
            </w:pPr>
            <w:r>
              <w:rPr>
                <w:sz w:val="14"/>
              </w:rPr>
              <w:t>-</w:t>
            </w:r>
            <w:r>
              <w:rPr>
                <w:spacing w:val="-2"/>
                <w:sz w:val="14"/>
              </w:rPr>
              <w:t>256,149.00</w:t>
            </w:r>
          </w:p>
        </w:tc>
      </w:tr>
      <w:tr>
        <w:trPr>
          <w:trHeight w:val="270" w:hRule="atLeast"/>
        </w:trPr>
        <w:tc>
          <w:tcPr>
            <w:tcW w:w="2969" w:type="dxa"/>
          </w:tcPr>
          <w:p>
            <w:pPr>
              <w:pStyle w:val="TableParagraph"/>
              <w:spacing w:before="55"/>
              <w:ind w:left="230"/>
              <w:rPr>
                <w:sz w:val="14"/>
              </w:rPr>
            </w:pPr>
            <w:r>
              <w:rPr>
                <w:spacing w:val="-2"/>
                <w:sz w:val="14"/>
              </w:rPr>
              <w:t>2.1.1.02.01.04.0</w:t>
            </w:r>
          </w:p>
        </w:tc>
        <w:tc>
          <w:tcPr>
            <w:tcW w:w="4234" w:type="dxa"/>
          </w:tcPr>
          <w:p>
            <w:pPr>
              <w:pStyle w:val="TableParagraph"/>
              <w:spacing w:before="55"/>
              <w:ind w:left="51"/>
              <w:rPr>
                <w:sz w:val="14"/>
              </w:rPr>
            </w:pPr>
            <w:r>
              <w:rPr>
                <w:sz w:val="14"/>
              </w:rPr>
              <w:t>Contribuciones patronales al desarrollo y la </w:t>
            </w:r>
            <w:r>
              <w:rPr>
                <w:spacing w:val="-5"/>
                <w:sz w:val="14"/>
              </w:rPr>
              <w:t>se</w:t>
            </w:r>
          </w:p>
        </w:tc>
        <w:tc>
          <w:tcPr>
            <w:tcW w:w="1762" w:type="dxa"/>
          </w:tcPr>
          <w:p>
            <w:pPr>
              <w:pStyle w:val="TableParagraph"/>
              <w:spacing w:before="55"/>
              <w:ind w:right="182"/>
              <w:jc w:val="right"/>
              <w:rPr>
                <w:sz w:val="14"/>
              </w:rPr>
            </w:pPr>
            <w:r>
              <w:rPr>
                <w:spacing w:val="-2"/>
                <w:sz w:val="14"/>
              </w:rPr>
              <w:t>103,716,836.00</w:t>
            </w:r>
          </w:p>
        </w:tc>
        <w:tc>
          <w:tcPr>
            <w:tcW w:w="1704" w:type="dxa"/>
          </w:tcPr>
          <w:p>
            <w:pPr>
              <w:pStyle w:val="TableParagraph"/>
              <w:spacing w:before="55"/>
              <w:ind w:right="176"/>
              <w:jc w:val="right"/>
              <w:rPr>
                <w:sz w:val="14"/>
              </w:rPr>
            </w:pPr>
            <w:r>
              <w:rPr>
                <w:spacing w:val="-2"/>
                <w:sz w:val="14"/>
              </w:rPr>
              <w:t>103,972,985.00</w:t>
            </w:r>
          </w:p>
        </w:tc>
        <w:tc>
          <w:tcPr>
            <w:tcW w:w="1520" w:type="dxa"/>
          </w:tcPr>
          <w:p>
            <w:pPr>
              <w:pStyle w:val="TableParagraph"/>
              <w:spacing w:before="55"/>
              <w:ind w:left="420"/>
              <w:rPr>
                <w:sz w:val="14"/>
              </w:rPr>
            </w:pPr>
            <w:r>
              <w:rPr>
                <w:sz w:val="14"/>
              </w:rPr>
              <w:t>-</w:t>
            </w:r>
            <w:r>
              <w:rPr>
                <w:spacing w:val="-2"/>
                <w:sz w:val="14"/>
              </w:rPr>
              <w:t>256,149.00</w:t>
            </w:r>
          </w:p>
        </w:tc>
      </w:tr>
      <w:tr>
        <w:trPr>
          <w:trHeight w:val="270" w:hRule="atLeast"/>
        </w:trPr>
        <w:tc>
          <w:tcPr>
            <w:tcW w:w="2969" w:type="dxa"/>
          </w:tcPr>
          <w:p>
            <w:pPr>
              <w:pStyle w:val="TableParagraph"/>
              <w:spacing w:before="56"/>
              <w:ind w:left="230"/>
              <w:rPr>
                <w:sz w:val="14"/>
              </w:rPr>
            </w:pPr>
            <w:r>
              <w:rPr>
                <w:spacing w:val="-2"/>
                <w:sz w:val="14"/>
              </w:rPr>
              <w:t>2.1.1.02.01.04.0.14120</w:t>
            </w:r>
          </w:p>
        </w:tc>
        <w:tc>
          <w:tcPr>
            <w:tcW w:w="4234" w:type="dxa"/>
          </w:tcPr>
          <w:p>
            <w:pPr>
              <w:pStyle w:val="TableParagraph"/>
              <w:spacing w:before="56"/>
              <w:ind w:left="51"/>
              <w:rPr>
                <w:sz w:val="14"/>
              </w:rPr>
            </w:pPr>
            <w:r>
              <w:rPr>
                <w:sz w:val="14"/>
              </w:rPr>
              <w:t>CCSS - Contribuciones patronales al </w:t>
            </w:r>
            <w:r>
              <w:rPr>
                <w:spacing w:val="-2"/>
                <w:sz w:val="14"/>
              </w:rPr>
              <w:t>desarrollo</w:t>
            </w:r>
          </w:p>
        </w:tc>
        <w:tc>
          <w:tcPr>
            <w:tcW w:w="1762" w:type="dxa"/>
          </w:tcPr>
          <w:p>
            <w:pPr>
              <w:pStyle w:val="TableParagraph"/>
              <w:spacing w:before="56"/>
              <w:ind w:right="182"/>
              <w:jc w:val="right"/>
              <w:rPr>
                <w:sz w:val="14"/>
              </w:rPr>
            </w:pPr>
            <w:r>
              <w:rPr>
                <w:spacing w:val="-2"/>
                <w:sz w:val="14"/>
              </w:rPr>
              <w:t>103,716,836.00</w:t>
            </w:r>
          </w:p>
        </w:tc>
        <w:tc>
          <w:tcPr>
            <w:tcW w:w="1704" w:type="dxa"/>
          </w:tcPr>
          <w:p>
            <w:pPr>
              <w:pStyle w:val="TableParagraph"/>
              <w:spacing w:before="56"/>
              <w:ind w:right="176"/>
              <w:jc w:val="right"/>
              <w:rPr>
                <w:sz w:val="14"/>
              </w:rPr>
            </w:pPr>
            <w:r>
              <w:rPr>
                <w:spacing w:val="-2"/>
                <w:sz w:val="14"/>
              </w:rPr>
              <w:t>103,972,985.00</w:t>
            </w:r>
          </w:p>
        </w:tc>
        <w:tc>
          <w:tcPr>
            <w:tcW w:w="1520" w:type="dxa"/>
          </w:tcPr>
          <w:p>
            <w:pPr>
              <w:pStyle w:val="TableParagraph"/>
              <w:spacing w:before="56"/>
              <w:ind w:left="420"/>
              <w:rPr>
                <w:sz w:val="14"/>
              </w:rPr>
            </w:pPr>
            <w:r>
              <w:rPr>
                <w:sz w:val="14"/>
              </w:rPr>
              <w:t>-</w:t>
            </w:r>
            <w:r>
              <w:rPr>
                <w:spacing w:val="-2"/>
                <w:sz w:val="14"/>
              </w:rPr>
              <w:t>256,149.00</w:t>
            </w:r>
          </w:p>
        </w:tc>
      </w:tr>
      <w:tr>
        <w:trPr>
          <w:trHeight w:val="270" w:hRule="atLeast"/>
        </w:trPr>
        <w:tc>
          <w:tcPr>
            <w:tcW w:w="2969" w:type="dxa"/>
          </w:tcPr>
          <w:p>
            <w:pPr>
              <w:pStyle w:val="TableParagraph"/>
              <w:spacing w:before="55"/>
              <w:ind w:left="230"/>
              <w:rPr>
                <w:sz w:val="14"/>
              </w:rPr>
            </w:pPr>
            <w:r>
              <w:rPr>
                <w:spacing w:val="-2"/>
                <w:sz w:val="14"/>
              </w:rPr>
              <w:t>2.1.1.02.01.05</w:t>
            </w:r>
          </w:p>
        </w:tc>
        <w:tc>
          <w:tcPr>
            <w:tcW w:w="4234" w:type="dxa"/>
          </w:tcPr>
          <w:p>
            <w:pPr>
              <w:pStyle w:val="TableParagraph"/>
              <w:spacing w:before="55"/>
              <w:ind w:left="51"/>
              <w:rPr>
                <w:sz w:val="14"/>
              </w:rPr>
            </w:pPr>
            <w:r>
              <w:rPr>
                <w:sz w:val="14"/>
              </w:rPr>
              <w:t>Contribuciones patronales al fondo de </w:t>
            </w:r>
            <w:r>
              <w:rPr>
                <w:spacing w:val="-2"/>
                <w:sz w:val="14"/>
              </w:rPr>
              <w:t>pensiones</w:t>
            </w:r>
          </w:p>
        </w:tc>
        <w:tc>
          <w:tcPr>
            <w:tcW w:w="1762" w:type="dxa"/>
          </w:tcPr>
          <w:p>
            <w:pPr>
              <w:pStyle w:val="TableParagraph"/>
              <w:spacing w:before="55"/>
              <w:ind w:right="182"/>
              <w:jc w:val="right"/>
              <w:rPr>
                <w:sz w:val="14"/>
              </w:rPr>
            </w:pPr>
            <w:r>
              <w:rPr>
                <w:spacing w:val="-2"/>
                <w:sz w:val="14"/>
              </w:rPr>
              <w:t>102,696,369.00</w:t>
            </w:r>
          </w:p>
        </w:tc>
        <w:tc>
          <w:tcPr>
            <w:tcW w:w="1704" w:type="dxa"/>
          </w:tcPr>
          <w:p>
            <w:pPr>
              <w:pStyle w:val="TableParagraph"/>
              <w:spacing w:before="55"/>
              <w:ind w:right="176"/>
              <w:jc w:val="right"/>
              <w:rPr>
                <w:sz w:val="14"/>
              </w:rPr>
            </w:pPr>
            <w:r>
              <w:rPr>
                <w:spacing w:val="-2"/>
                <w:sz w:val="14"/>
              </w:rPr>
              <w:t>102,946,566.00</w:t>
            </w:r>
          </w:p>
        </w:tc>
        <w:tc>
          <w:tcPr>
            <w:tcW w:w="1520" w:type="dxa"/>
          </w:tcPr>
          <w:p>
            <w:pPr>
              <w:pStyle w:val="TableParagraph"/>
              <w:spacing w:before="55"/>
              <w:ind w:left="420"/>
              <w:rPr>
                <w:sz w:val="14"/>
              </w:rPr>
            </w:pPr>
            <w:r>
              <w:rPr>
                <w:sz w:val="14"/>
              </w:rPr>
              <w:t>-</w:t>
            </w:r>
            <w:r>
              <w:rPr>
                <w:spacing w:val="-2"/>
                <w:sz w:val="14"/>
              </w:rPr>
              <w:t>250,197.00</w:t>
            </w:r>
          </w:p>
        </w:tc>
      </w:tr>
      <w:tr>
        <w:trPr>
          <w:trHeight w:val="270" w:hRule="atLeast"/>
        </w:trPr>
        <w:tc>
          <w:tcPr>
            <w:tcW w:w="2969" w:type="dxa"/>
          </w:tcPr>
          <w:p>
            <w:pPr>
              <w:pStyle w:val="TableParagraph"/>
              <w:spacing w:before="56"/>
              <w:ind w:left="230"/>
              <w:rPr>
                <w:sz w:val="14"/>
              </w:rPr>
            </w:pPr>
            <w:r>
              <w:rPr>
                <w:spacing w:val="-2"/>
                <w:sz w:val="14"/>
              </w:rPr>
              <w:t>2.1.1.02.01.05.0</w:t>
            </w:r>
          </w:p>
        </w:tc>
        <w:tc>
          <w:tcPr>
            <w:tcW w:w="4234" w:type="dxa"/>
          </w:tcPr>
          <w:p>
            <w:pPr>
              <w:pStyle w:val="TableParagraph"/>
              <w:spacing w:before="56"/>
              <w:ind w:left="51"/>
              <w:rPr>
                <w:sz w:val="14"/>
              </w:rPr>
            </w:pPr>
            <w:r>
              <w:rPr>
                <w:sz w:val="14"/>
              </w:rPr>
              <w:t>Contribuciones patronales al fondo de </w:t>
            </w:r>
            <w:r>
              <w:rPr>
                <w:spacing w:val="-2"/>
                <w:sz w:val="14"/>
              </w:rPr>
              <w:t>pensiones</w:t>
            </w:r>
          </w:p>
        </w:tc>
        <w:tc>
          <w:tcPr>
            <w:tcW w:w="1762" w:type="dxa"/>
          </w:tcPr>
          <w:p>
            <w:pPr>
              <w:pStyle w:val="TableParagraph"/>
              <w:spacing w:before="56"/>
              <w:ind w:right="182"/>
              <w:jc w:val="right"/>
              <w:rPr>
                <w:sz w:val="14"/>
              </w:rPr>
            </w:pPr>
            <w:r>
              <w:rPr>
                <w:spacing w:val="-2"/>
                <w:sz w:val="14"/>
              </w:rPr>
              <w:t>102,696,369.00</w:t>
            </w:r>
          </w:p>
        </w:tc>
        <w:tc>
          <w:tcPr>
            <w:tcW w:w="1704" w:type="dxa"/>
          </w:tcPr>
          <w:p>
            <w:pPr>
              <w:pStyle w:val="TableParagraph"/>
              <w:spacing w:before="56"/>
              <w:ind w:right="176"/>
              <w:jc w:val="right"/>
              <w:rPr>
                <w:sz w:val="14"/>
              </w:rPr>
            </w:pPr>
            <w:r>
              <w:rPr>
                <w:spacing w:val="-2"/>
                <w:sz w:val="14"/>
              </w:rPr>
              <w:t>102,946,566.00</w:t>
            </w:r>
          </w:p>
        </w:tc>
        <w:tc>
          <w:tcPr>
            <w:tcW w:w="1520" w:type="dxa"/>
          </w:tcPr>
          <w:p>
            <w:pPr>
              <w:pStyle w:val="TableParagraph"/>
              <w:spacing w:before="56"/>
              <w:ind w:left="420"/>
              <w:rPr>
                <w:sz w:val="14"/>
              </w:rPr>
            </w:pPr>
            <w:r>
              <w:rPr>
                <w:sz w:val="14"/>
              </w:rPr>
              <w:t>-</w:t>
            </w:r>
            <w:r>
              <w:rPr>
                <w:spacing w:val="-2"/>
                <w:sz w:val="14"/>
              </w:rPr>
              <w:t>250,197.00</w:t>
            </w:r>
          </w:p>
        </w:tc>
      </w:tr>
      <w:tr>
        <w:trPr>
          <w:trHeight w:val="270" w:hRule="atLeast"/>
        </w:trPr>
        <w:tc>
          <w:tcPr>
            <w:tcW w:w="2969" w:type="dxa"/>
          </w:tcPr>
          <w:p>
            <w:pPr>
              <w:pStyle w:val="TableParagraph"/>
              <w:spacing w:before="55"/>
              <w:ind w:left="230"/>
              <w:rPr>
                <w:sz w:val="14"/>
              </w:rPr>
            </w:pPr>
            <w:r>
              <w:rPr>
                <w:spacing w:val="-2"/>
                <w:sz w:val="14"/>
              </w:rPr>
              <w:t>2.1.1.02.01.05.0.14120</w:t>
            </w:r>
          </w:p>
        </w:tc>
        <w:tc>
          <w:tcPr>
            <w:tcW w:w="4234" w:type="dxa"/>
          </w:tcPr>
          <w:p>
            <w:pPr>
              <w:pStyle w:val="TableParagraph"/>
              <w:spacing w:before="55"/>
              <w:ind w:left="51"/>
              <w:rPr>
                <w:sz w:val="14"/>
              </w:rPr>
            </w:pPr>
            <w:r>
              <w:rPr>
                <w:sz w:val="14"/>
              </w:rPr>
              <w:t>CCSS - Contribuciones patronales al fondo de </w:t>
            </w:r>
            <w:r>
              <w:rPr>
                <w:spacing w:val="-5"/>
                <w:sz w:val="14"/>
              </w:rPr>
              <w:t>pe</w:t>
            </w:r>
          </w:p>
        </w:tc>
        <w:tc>
          <w:tcPr>
            <w:tcW w:w="1762" w:type="dxa"/>
          </w:tcPr>
          <w:p>
            <w:pPr>
              <w:pStyle w:val="TableParagraph"/>
              <w:spacing w:before="55"/>
              <w:ind w:right="182"/>
              <w:jc w:val="right"/>
              <w:rPr>
                <w:sz w:val="14"/>
              </w:rPr>
            </w:pPr>
            <w:r>
              <w:rPr>
                <w:spacing w:val="-2"/>
                <w:sz w:val="14"/>
              </w:rPr>
              <w:t>102,696,369.00</w:t>
            </w:r>
          </w:p>
        </w:tc>
        <w:tc>
          <w:tcPr>
            <w:tcW w:w="1704" w:type="dxa"/>
          </w:tcPr>
          <w:p>
            <w:pPr>
              <w:pStyle w:val="TableParagraph"/>
              <w:spacing w:before="55"/>
              <w:ind w:right="176"/>
              <w:jc w:val="right"/>
              <w:rPr>
                <w:sz w:val="14"/>
              </w:rPr>
            </w:pPr>
            <w:r>
              <w:rPr>
                <w:spacing w:val="-2"/>
                <w:sz w:val="14"/>
              </w:rPr>
              <w:t>102,946,566.00</w:t>
            </w:r>
          </w:p>
        </w:tc>
        <w:tc>
          <w:tcPr>
            <w:tcW w:w="1520" w:type="dxa"/>
          </w:tcPr>
          <w:p>
            <w:pPr>
              <w:pStyle w:val="TableParagraph"/>
              <w:spacing w:before="55"/>
              <w:ind w:left="420"/>
              <w:rPr>
                <w:sz w:val="14"/>
              </w:rPr>
            </w:pPr>
            <w:r>
              <w:rPr>
                <w:sz w:val="14"/>
              </w:rPr>
              <w:t>-</w:t>
            </w:r>
            <w:r>
              <w:rPr>
                <w:spacing w:val="-2"/>
                <w:sz w:val="14"/>
              </w:rPr>
              <w:t>250,197.00</w:t>
            </w:r>
          </w:p>
        </w:tc>
      </w:tr>
      <w:tr>
        <w:trPr>
          <w:trHeight w:val="270" w:hRule="atLeast"/>
        </w:trPr>
        <w:tc>
          <w:tcPr>
            <w:tcW w:w="2969" w:type="dxa"/>
          </w:tcPr>
          <w:p>
            <w:pPr>
              <w:pStyle w:val="TableParagraph"/>
              <w:spacing w:before="56"/>
              <w:ind w:left="230"/>
              <w:rPr>
                <w:sz w:val="14"/>
              </w:rPr>
            </w:pPr>
            <w:r>
              <w:rPr>
                <w:spacing w:val="-2"/>
                <w:sz w:val="14"/>
              </w:rPr>
              <w:t>2.1.1.02.01.06</w:t>
            </w:r>
          </w:p>
        </w:tc>
        <w:tc>
          <w:tcPr>
            <w:tcW w:w="4234" w:type="dxa"/>
          </w:tcPr>
          <w:p>
            <w:pPr>
              <w:pStyle w:val="TableParagraph"/>
              <w:spacing w:before="56"/>
              <w:ind w:left="51"/>
              <w:rPr>
                <w:sz w:val="14"/>
              </w:rPr>
            </w:pPr>
            <w:r>
              <w:rPr>
                <w:sz w:val="14"/>
              </w:rPr>
              <w:t>Retenciones al personal a pagar </w:t>
            </w:r>
            <w:r>
              <w:rPr>
                <w:spacing w:val="-5"/>
                <w:sz w:val="14"/>
              </w:rPr>
              <w:t>c/p</w:t>
            </w:r>
          </w:p>
        </w:tc>
        <w:tc>
          <w:tcPr>
            <w:tcW w:w="1762" w:type="dxa"/>
          </w:tcPr>
          <w:p>
            <w:pPr>
              <w:pStyle w:val="TableParagraph"/>
              <w:spacing w:before="56"/>
              <w:ind w:right="182"/>
              <w:jc w:val="right"/>
              <w:rPr>
                <w:sz w:val="14"/>
              </w:rPr>
            </w:pPr>
            <w:r>
              <w:rPr>
                <w:spacing w:val="-2"/>
                <w:sz w:val="14"/>
              </w:rPr>
              <w:t>111,536,770.45</w:t>
            </w:r>
          </w:p>
        </w:tc>
        <w:tc>
          <w:tcPr>
            <w:tcW w:w="1704" w:type="dxa"/>
          </w:tcPr>
          <w:p>
            <w:pPr>
              <w:pStyle w:val="TableParagraph"/>
              <w:spacing w:before="56"/>
              <w:ind w:right="176"/>
              <w:jc w:val="right"/>
              <w:rPr>
                <w:sz w:val="14"/>
              </w:rPr>
            </w:pPr>
            <w:r>
              <w:rPr>
                <w:spacing w:val="-2"/>
                <w:sz w:val="14"/>
              </w:rPr>
              <w:t>112,490,764.75</w:t>
            </w:r>
          </w:p>
        </w:tc>
        <w:tc>
          <w:tcPr>
            <w:tcW w:w="1520" w:type="dxa"/>
          </w:tcPr>
          <w:p>
            <w:pPr>
              <w:pStyle w:val="TableParagraph"/>
              <w:spacing w:before="56"/>
              <w:ind w:left="420"/>
              <w:rPr>
                <w:sz w:val="14"/>
              </w:rPr>
            </w:pPr>
            <w:r>
              <w:rPr>
                <w:sz w:val="14"/>
              </w:rPr>
              <w:t>-</w:t>
            </w:r>
            <w:r>
              <w:rPr>
                <w:spacing w:val="-2"/>
                <w:sz w:val="14"/>
              </w:rPr>
              <w:t>953,994.30</w:t>
            </w:r>
          </w:p>
        </w:tc>
      </w:tr>
      <w:tr>
        <w:trPr>
          <w:trHeight w:val="270" w:hRule="atLeast"/>
        </w:trPr>
        <w:tc>
          <w:tcPr>
            <w:tcW w:w="2969" w:type="dxa"/>
          </w:tcPr>
          <w:p>
            <w:pPr>
              <w:pStyle w:val="TableParagraph"/>
              <w:spacing w:before="55"/>
              <w:ind w:left="230"/>
              <w:rPr>
                <w:sz w:val="14"/>
              </w:rPr>
            </w:pPr>
            <w:r>
              <w:rPr>
                <w:spacing w:val="-2"/>
                <w:sz w:val="14"/>
              </w:rPr>
              <w:t>2.1.1.02.01.06.0</w:t>
            </w:r>
          </w:p>
        </w:tc>
        <w:tc>
          <w:tcPr>
            <w:tcW w:w="4234" w:type="dxa"/>
          </w:tcPr>
          <w:p>
            <w:pPr>
              <w:pStyle w:val="TableParagraph"/>
              <w:spacing w:before="55"/>
              <w:ind w:left="51"/>
              <w:rPr>
                <w:sz w:val="14"/>
              </w:rPr>
            </w:pPr>
            <w:r>
              <w:rPr>
                <w:sz w:val="14"/>
              </w:rPr>
              <w:t>Retenciones al personal a pagar </w:t>
            </w:r>
            <w:r>
              <w:rPr>
                <w:spacing w:val="-5"/>
                <w:sz w:val="14"/>
              </w:rPr>
              <w:t>c/p</w:t>
            </w:r>
          </w:p>
        </w:tc>
        <w:tc>
          <w:tcPr>
            <w:tcW w:w="1762" w:type="dxa"/>
          </w:tcPr>
          <w:p>
            <w:pPr>
              <w:pStyle w:val="TableParagraph"/>
              <w:spacing w:before="55"/>
              <w:ind w:right="182"/>
              <w:jc w:val="right"/>
              <w:rPr>
                <w:sz w:val="14"/>
              </w:rPr>
            </w:pPr>
            <w:r>
              <w:rPr>
                <w:spacing w:val="-2"/>
                <w:sz w:val="14"/>
              </w:rPr>
              <w:t>111,536,770.45</w:t>
            </w:r>
          </w:p>
        </w:tc>
        <w:tc>
          <w:tcPr>
            <w:tcW w:w="1704" w:type="dxa"/>
          </w:tcPr>
          <w:p>
            <w:pPr>
              <w:pStyle w:val="TableParagraph"/>
              <w:spacing w:before="55"/>
              <w:ind w:right="176"/>
              <w:jc w:val="right"/>
              <w:rPr>
                <w:sz w:val="14"/>
              </w:rPr>
            </w:pPr>
            <w:r>
              <w:rPr>
                <w:spacing w:val="-2"/>
                <w:sz w:val="14"/>
              </w:rPr>
              <w:t>112,490,764.75</w:t>
            </w:r>
          </w:p>
        </w:tc>
        <w:tc>
          <w:tcPr>
            <w:tcW w:w="1520" w:type="dxa"/>
          </w:tcPr>
          <w:p>
            <w:pPr>
              <w:pStyle w:val="TableParagraph"/>
              <w:spacing w:before="55"/>
              <w:ind w:left="420"/>
              <w:rPr>
                <w:sz w:val="14"/>
              </w:rPr>
            </w:pPr>
            <w:r>
              <w:rPr>
                <w:sz w:val="14"/>
              </w:rPr>
              <w:t>-</w:t>
            </w:r>
            <w:r>
              <w:rPr>
                <w:spacing w:val="-2"/>
                <w:sz w:val="14"/>
              </w:rPr>
              <w:t>953,994.30</w:t>
            </w:r>
          </w:p>
        </w:tc>
      </w:tr>
      <w:tr>
        <w:trPr>
          <w:trHeight w:val="270" w:hRule="atLeast"/>
        </w:trPr>
        <w:tc>
          <w:tcPr>
            <w:tcW w:w="2969" w:type="dxa"/>
          </w:tcPr>
          <w:p>
            <w:pPr>
              <w:pStyle w:val="TableParagraph"/>
              <w:spacing w:before="56"/>
              <w:ind w:left="230"/>
              <w:rPr>
                <w:sz w:val="14"/>
              </w:rPr>
            </w:pPr>
            <w:r>
              <w:rPr>
                <w:spacing w:val="-2"/>
                <w:sz w:val="14"/>
              </w:rPr>
              <w:t>2.1.1.02.01.06.0.00000</w:t>
            </w:r>
          </w:p>
        </w:tc>
        <w:tc>
          <w:tcPr>
            <w:tcW w:w="4234" w:type="dxa"/>
          </w:tcPr>
          <w:p>
            <w:pPr>
              <w:pStyle w:val="TableParagraph"/>
              <w:spacing w:before="56"/>
              <w:ind w:left="51"/>
              <w:rPr>
                <w:sz w:val="14"/>
              </w:rPr>
            </w:pPr>
            <w:r>
              <w:rPr>
                <w:sz w:val="14"/>
              </w:rPr>
              <w:t>Retenciones al personal a pagar </w:t>
            </w:r>
            <w:r>
              <w:rPr>
                <w:spacing w:val="-5"/>
                <w:sz w:val="14"/>
              </w:rPr>
              <w:t>c/p</w:t>
            </w:r>
          </w:p>
        </w:tc>
        <w:tc>
          <w:tcPr>
            <w:tcW w:w="1762" w:type="dxa"/>
          </w:tcPr>
          <w:p>
            <w:pPr>
              <w:pStyle w:val="TableParagraph"/>
              <w:spacing w:before="56"/>
              <w:ind w:right="182"/>
              <w:jc w:val="right"/>
              <w:rPr>
                <w:sz w:val="14"/>
              </w:rPr>
            </w:pPr>
            <w:r>
              <w:rPr>
                <w:spacing w:val="-2"/>
                <w:sz w:val="14"/>
              </w:rPr>
              <w:t>111,536,770.45</w:t>
            </w:r>
          </w:p>
        </w:tc>
        <w:tc>
          <w:tcPr>
            <w:tcW w:w="1704" w:type="dxa"/>
          </w:tcPr>
          <w:p>
            <w:pPr>
              <w:pStyle w:val="TableParagraph"/>
              <w:spacing w:before="56"/>
              <w:ind w:right="176"/>
              <w:jc w:val="right"/>
              <w:rPr>
                <w:sz w:val="14"/>
              </w:rPr>
            </w:pPr>
            <w:r>
              <w:rPr>
                <w:spacing w:val="-2"/>
                <w:sz w:val="14"/>
              </w:rPr>
              <w:t>112,490,764.75</w:t>
            </w:r>
          </w:p>
        </w:tc>
        <w:tc>
          <w:tcPr>
            <w:tcW w:w="1520" w:type="dxa"/>
          </w:tcPr>
          <w:p>
            <w:pPr>
              <w:pStyle w:val="TableParagraph"/>
              <w:spacing w:before="56"/>
              <w:ind w:left="420"/>
              <w:rPr>
                <w:sz w:val="14"/>
              </w:rPr>
            </w:pPr>
            <w:r>
              <w:rPr>
                <w:sz w:val="14"/>
              </w:rPr>
              <w:t>-</w:t>
            </w:r>
            <w:r>
              <w:rPr>
                <w:spacing w:val="-2"/>
                <w:sz w:val="14"/>
              </w:rPr>
              <w:t>953,994.30</w:t>
            </w:r>
          </w:p>
        </w:tc>
      </w:tr>
      <w:tr>
        <w:trPr>
          <w:trHeight w:val="270" w:hRule="atLeast"/>
        </w:trPr>
        <w:tc>
          <w:tcPr>
            <w:tcW w:w="2969" w:type="dxa"/>
          </w:tcPr>
          <w:p>
            <w:pPr>
              <w:pStyle w:val="TableParagraph"/>
              <w:spacing w:before="55"/>
              <w:ind w:left="230"/>
              <w:rPr>
                <w:sz w:val="14"/>
              </w:rPr>
            </w:pPr>
            <w:r>
              <w:rPr>
                <w:spacing w:val="-2"/>
                <w:sz w:val="14"/>
              </w:rPr>
              <w:t>2.1.1.02.01.06.0.00000.0001</w:t>
            </w:r>
          </w:p>
        </w:tc>
        <w:tc>
          <w:tcPr>
            <w:tcW w:w="4234" w:type="dxa"/>
          </w:tcPr>
          <w:p>
            <w:pPr>
              <w:pStyle w:val="TableParagraph"/>
              <w:spacing w:before="55"/>
              <w:ind w:left="51"/>
              <w:rPr>
                <w:sz w:val="14"/>
              </w:rPr>
            </w:pPr>
            <w:r>
              <w:rPr>
                <w:sz w:val="14"/>
              </w:rPr>
              <w:t>Retenciones cuotas </w:t>
            </w:r>
            <w:r>
              <w:rPr>
                <w:spacing w:val="-2"/>
                <w:sz w:val="14"/>
              </w:rPr>
              <w:t>obreras</w:t>
            </w:r>
          </w:p>
        </w:tc>
        <w:tc>
          <w:tcPr>
            <w:tcW w:w="1762" w:type="dxa"/>
          </w:tcPr>
          <w:p>
            <w:pPr>
              <w:pStyle w:val="TableParagraph"/>
              <w:spacing w:before="55"/>
              <w:ind w:right="182"/>
              <w:jc w:val="right"/>
              <w:rPr>
                <w:sz w:val="14"/>
              </w:rPr>
            </w:pPr>
            <w:r>
              <w:rPr>
                <w:spacing w:val="-2"/>
                <w:sz w:val="14"/>
              </w:rPr>
              <w:t>111,436,720.45</w:t>
            </w:r>
          </w:p>
        </w:tc>
        <w:tc>
          <w:tcPr>
            <w:tcW w:w="1704" w:type="dxa"/>
          </w:tcPr>
          <w:p>
            <w:pPr>
              <w:pStyle w:val="TableParagraph"/>
              <w:spacing w:before="55"/>
              <w:ind w:right="176"/>
              <w:jc w:val="right"/>
              <w:rPr>
                <w:sz w:val="14"/>
              </w:rPr>
            </w:pPr>
            <w:r>
              <w:rPr>
                <w:spacing w:val="-2"/>
                <w:sz w:val="14"/>
              </w:rPr>
              <w:t>111,472,568.75</w:t>
            </w:r>
          </w:p>
        </w:tc>
        <w:tc>
          <w:tcPr>
            <w:tcW w:w="1520" w:type="dxa"/>
          </w:tcPr>
          <w:p>
            <w:pPr>
              <w:pStyle w:val="TableParagraph"/>
              <w:spacing w:before="55"/>
              <w:ind w:right="166"/>
              <w:jc w:val="right"/>
              <w:rPr>
                <w:sz w:val="14"/>
              </w:rPr>
            </w:pPr>
            <w:r>
              <w:rPr>
                <w:sz w:val="14"/>
              </w:rPr>
              <w:t>-</w:t>
            </w:r>
            <w:r>
              <w:rPr>
                <w:spacing w:val="-2"/>
                <w:sz w:val="14"/>
              </w:rPr>
              <w:t>35,848.30</w:t>
            </w:r>
          </w:p>
        </w:tc>
      </w:tr>
      <w:tr>
        <w:trPr>
          <w:trHeight w:val="270" w:hRule="atLeast"/>
        </w:trPr>
        <w:tc>
          <w:tcPr>
            <w:tcW w:w="2969" w:type="dxa"/>
          </w:tcPr>
          <w:p>
            <w:pPr>
              <w:pStyle w:val="TableParagraph"/>
              <w:spacing w:before="56"/>
              <w:ind w:left="230"/>
              <w:rPr>
                <w:sz w:val="14"/>
              </w:rPr>
            </w:pPr>
            <w:r>
              <w:rPr>
                <w:spacing w:val="-2"/>
                <w:sz w:val="14"/>
              </w:rPr>
              <w:t>2.1.1.02.01.06.0.00000.0002</w:t>
            </w:r>
          </w:p>
        </w:tc>
        <w:tc>
          <w:tcPr>
            <w:tcW w:w="4234" w:type="dxa"/>
          </w:tcPr>
          <w:p>
            <w:pPr>
              <w:pStyle w:val="TableParagraph"/>
              <w:spacing w:before="56"/>
              <w:ind w:left="51"/>
              <w:rPr>
                <w:sz w:val="14"/>
              </w:rPr>
            </w:pPr>
            <w:r>
              <w:rPr>
                <w:sz w:val="14"/>
              </w:rPr>
              <w:t>Retención cuotas obreras </w:t>
            </w:r>
            <w:r>
              <w:rPr>
                <w:spacing w:val="-2"/>
                <w:sz w:val="14"/>
              </w:rPr>
              <w:t>exoneradas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82"/>
              <w:jc w:val="right"/>
              <w:rPr>
                <w:sz w:val="14"/>
              </w:rPr>
            </w:pPr>
            <w:r>
              <w:rPr>
                <w:spacing w:val="-2"/>
                <w:sz w:val="14"/>
              </w:rPr>
              <w:t>792,410.00</w:t>
            </w:r>
          </w:p>
        </w:tc>
        <w:tc>
          <w:tcPr>
            <w:tcW w:w="1520" w:type="dxa"/>
          </w:tcPr>
          <w:p>
            <w:pPr>
              <w:pStyle w:val="TableParagraph"/>
              <w:spacing w:before="56"/>
              <w:ind w:left="420"/>
              <w:rPr>
                <w:sz w:val="14"/>
              </w:rPr>
            </w:pPr>
            <w:r>
              <w:rPr>
                <w:sz w:val="14"/>
              </w:rPr>
              <w:t>-</w:t>
            </w:r>
            <w:r>
              <w:rPr>
                <w:spacing w:val="-2"/>
                <w:sz w:val="14"/>
              </w:rPr>
              <w:t>792,410.00</w:t>
            </w:r>
          </w:p>
        </w:tc>
      </w:tr>
      <w:tr>
        <w:trPr>
          <w:trHeight w:val="270" w:hRule="atLeast"/>
        </w:trPr>
        <w:tc>
          <w:tcPr>
            <w:tcW w:w="2969" w:type="dxa"/>
          </w:tcPr>
          <w:p>
            <w:pPr>
              <w:pStyle w:val="TableParagraph"/>
              <w:spacing w:before="55"/>
              <w:ind w:right="48"/>
              <w:jc w:val="right"/>
              <w:rPr>
                <w:sz w:val="14"/>
              </w:rPr>
            </w:pPr>
            <w:r>
              <w:rPr>
                <w:spacing w:val="-2"/>
                <w:sz w:val="14"/>
              </w:rPr>
              <w:t>2.1.1.02.01.06.0.00000.0002.0001</w:t>
            </w:r>
          </w:p>
        </w:tc>
        <w:tc>
          <w:tcPr>
            <w:tcW w:w="4234" w:type="dxa"/>
          </w:tcPr>
          <w:p>
            <w:pPr>
              <w:pStyle w:val="TableParagraph"/>
              <w:spacing w:before="55"/>
              <w:ind w:left="51"/>
              <w:rPr>
                <w:sz w:val="14"/>
              </w:rPr>
            </w:pPr>
            <w:r>
              <w:rPr>
                <w:sz w:val="14"/>
              </w:rPr>
              <w:t>Hernán Solano </w:t>
            </w:r>
            <w:r>
              <w:rPr>
                <w:spacing w:val="-2"/>
                <w:sz w:val="14"/>
              </w:rPr>
              <w:t>Murillo</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49,372.00</w:t>
            </w:r>
          </w:p>
        </w:tc>
        <w:tc>
          <w:tcPr>
            <w:tcW w:w="1520" w:type="dxa"/>
          </w:tcPr>
          <w:p>
            <w:pPr>
              <w:pStyle w:val="TableParagraph"/>
              <w:spacing w:before="55"/>
              <w:ind w:right="166"/>
              <w:jc w:val="right"/>
              <w:rPr>
                <w:sz w:val="14"/>
              </w:rPr>
            </w:pPr>
            <w:r>
              <w:rPr>
                <w:sz w:val="14"/>
              </w:rPr>
              <w:t>-</w:t>
            </w:r>
            <w:r>
              <w:rPr>
                <w:spacing w:val="-2"/>
                <w:sz w:val="14"/>
              </w:rPr>
              <w:t>49,372.00</w:t>
            </w:r>
          </w:p>
        </w:tc>
      </w:tr>
      <w:tr>
        <w:trPr>
          <w:trHeight w:val="270" w:hRule="atLeast"/>
        </w:trPr>
        <w:tc>
          <w:tcPr>
            <w:tcW w:w="2969" w:type="dxa"/>
          </w:tcPr>
          <w:p>
            <w:pPr>
              <w:pStyle w:val="TableParagraph"/>
              <w:spacing w:before="56"/>
              <w:ind w:right="48"/>
              <w:jc w:val="right"/>
              <w:rPr>
                <w:sz w:val="14"/>
              </w:rPr>
            </w:pPr>
            <w:r>
              <w:rPr>
                <w:spacing w:val="-2"/>
                <w:sz w:val="14"/>
              </w:rPr>
              <w:t>2.1.1.02.01.06.0.00000.0002.0004</w:t>
            </w:r>
          </w:p>
        </w:tc>
        <w:tc>
          <w:tcPr>
            <w:tcW w:w="4234" w:type="dxa"/>
          </w:tcPr>
          <w:p>
            <w:pPr>
              <w:pStyle w:val="TableParagraph"/>
              <w:spacing w:before="56"/>
              <w:ind w:left="51"/>
              <w:rPr>
                <w:sz w:val="14"/>
              </w:rPr>
            </w:pPr>
            <w:r>
              <w:rPr>
                <w:sz w:val="14"/>
              </w:rPr>
              <w:t>Rosita Pérez </w:t>
            </w:r>
            <w:r>
              <w:rPr>
                <w:spacing w:val="-2"/>
                <w:sz w:val="14"/>
              </w:rPr>
              <w:t>Matamoros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1,900.00</w:t>
            </w:r>
          </w:p>
        </w:tc>
        <w:tc>
          <w:tcPr>
            <w:tcW w:w="1520" w:type="dxa"/>
          </w:tcPr>
          <w:p>
            <w:pPr>
              <w:pStyle w:val="TableParagraph"/>
              <w:spacing w:before="56"/>
              <w:ind w:right="160"/>
              <w:jc w:val="right"/>
              <w:rPr>
                <w:sz w:val="14"/>
              </w:rPr>
            </w:pPr>
            <w:r>
              <w:rPr>
                <w:sz w:val="14"/>
              </w:rPr>
              <w:t>-</w:t>
            </w:r>
            <w:r>
              <w:rPr>
                <w:spacing w:val="-2"/>
                <w:sz w:val="14"/>
              </w:rPr>
              <w:t>1,900.00</w:t>
            </w:r>
          </w:p>
        </w:tc>
      </w:tr>
      <w:tr>
        <w:trPr>
          <w:trHeight w:val="270" w:hRule="atLeast"/>
        </w:trPr>
        <w:tc>
          <w:tcPr>
            <w:tcW w:w="2969" w:type="dxa"/>
          </w:tcPr>
          <w:p>
            <w:pPr>
              <w:pStyle w:val="TableParagraph"/>
              <w:spacing w:before="55"/>
              <w:ind w:right="48"/>
              <w:jc w:val="right"/>
              <w:rPr>
                <w:sz w:val="14"/>
              </w:rPr>
            </w:pPr>
            <w:r>
              <w:rPr>
                <w:spacing w:val="-2"/>
                <w:sz w:val="14"/>
              </w:rPr>
              <w:t>2.1.1.02.01.06.0.00000.0002.0007</w:t>
            </w:r>
          </w:p>
        </w:tc>
        <w:tc>
          <w:tcPr>
            <w:tcW w:w="4234" w:type="dxa"/>
          </w:tcPr>
          <w:p>
            <w:pPr>
              <w:pStyle w:val="TableParagraph"/>
              <w:spacing w:before="55"/>
              <w:ind w:left="51"/>
              <w:rPr>
                <w:sz w:val="14"/>
              </w:rPr>
            </w:pPr>
            <w:r>
              <w:rPr>
                <w:sz w:val="14"/>
              </w:rPr>
              <w:t>Karolina Chacón </w:t>
            </w:r>
            <w:r>
              <w:rPr>
                <w:spacing w:val="-2"/>
                <w:sz w:val="14"/>
              </w:rPr>
              <w:t>Monge</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2,945.00</w:t>
            </w:r>
          </w:p>
        </w:tc>
        <w:tc>
          <w:tcPr>
            <w:tcW w:w="1520" w:type="dxa"/>
          </w:tcPr>
          <w:p>
            <w:pPr>
              <w:pStyle w:val="TableParagraph"/>
              <w:spacing w:before="55"/>
              <w:ind w:right="160"/>
              <w:jc w:val="right"/>
              <w:rPr>
                <w:sz w:val="14"/>
              </w:rPr>
            </w:pPr>
            <w:r>
              <w:rPr>
                <w:sz w:val="14"/>
              </w:rPr>
              <w:t>-</w:t>
            </w:r>
            <w:r>
              <w:rPr>
                <w:spacing w:val="-2"/>
                <w:sz w:val="14"/>
              </w:rPr>
              <w:t>2,945.00</w:t>
            </w:r>
          </w:p>
        </w:tc>
      </w:tr>
      <w:tr>
        <w:trPr>
          <w:trHeight w:val="270" w:hRule="atLeast"/>
        </w:trPr>
        <w:tc>
          <w:tcPr>
            <w:tcW w:w="2969" w:type="dxa"/>
          </w:tcPr>
          <w:p>
            <w:pPr>
              <w:pStyle w:val="TableParagraph"/>
              <w:spacing w:before="56"/>
              <w:ind w:right="48"/>
              <w:jc w:val="right"/>
              <w:rPr>
                <w:sz w:val="14"/>
              </w:rPr>
            </w:pPr>
            <w:r>
              <w:rPr>
                <w:spacing w:val="-2"/>
                <w:sz w:val="14"/>
              </w:rPr>
              <w:t>2.1.1.02.01.06.0.00000.0002.0009</w:t>
            </w:r>
          </w:p>
        </w:tc>
        <w:tc>
          <w:tcPr>
            <w:tcW w:w="4234" w:type="dxa"/>
          </w:tcPr>
          <w:p>
            <w:pPr>
              <w:pStyle w:val="TableParagraph"/>
              <w:spacing w:before="56"/>
              <w:ind w:left="51"/>
              <w:rPr>
                <w:sz w:val="14"/>
              </w:rPr>
            </w:pPr>
            <w:r>
              <w:rPr>
                <w:sz w:val="14"/>
              </w:rPr>
              <w:t>Juan Carlos Solís </w:t>
            </w:r>
            <w:r>
              <w:rPr>
                <w:spacing w:val="-2"/>
                <w:sz w:val="14"/>
              </w:rPr>
              <w:t>Ledezma</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12,351.00</w:t>
            </w:r>
          </w:p>
        </w:tc>
        <w:tc>
          <w:tcPr>
            <w:tcW w:w="1520" w:type="dxa"/>
          </w:tcPr>
          <w:p>
            <w:pPr>
              <w:pStyle w:val="TableParagraph"/>
              <w:spacing w:before="56"/>
              <w:ind w:right="166"/>
              <w:jc w:val="right"/>
              <w:rPr>
                <w:sz w:val="14"/>
              </w:rPr>
            </w:pPr>
            <w:r>
              <w:rPr>
                <w:sz w:val="14"/>
              </w:rPr>
              <w:t>-</w:t>
            </w:r>
            <w:r>
              <w:rPr>
                <w:spacing w:val="-2"/>
                <w:sz w:val="14"/>
              </w:rPr>
              <w:t>12,351.00</w:t>
            </w:r>
          </w:p>
        </w:tc>
      </w:tr>
      <w:tr>
        <w:trPr>
          <w:trHeight w:val="270" w:hRule="atLeast"/>
        </w:trPr>
        <w:tc>
          <w:tcPr>
            <w:tcW w:w="2969" w:type="dxa"/>
          </w:tcPr>
          <w:p>
            <w:pPr>
              <w:pStyle w:val="TableParagraph"/>
              <w:spacing w:before="55"/>
              <w:ind w:right="48"/>
              <w:jc w:val="right"/>
              <w:rPr>
                <w:sz w:val="14"/>
              </w:rPr>
            </w:pPr>
            <w:r>
              <w:rPr>
                <w:spacing w:val="-2"/>
                <w:sz w:val="14"/>
              </w:rPr>
              <w:t>2.1.1.02.01.06.0.00000.0002.0014</w:t>
            </w:r>
          </w:p>
        </w:tc>
        <w:tc>
          <w:tcPr>
            <w:tcW w:w="4234" w:type="dxa"/>
          </w:tcPr>
          <w:p>
            <w:pPr>
              <w:pStyle w:val="TableParagraph"/>
              <w:spacing w:before="55"/>
              <w:ind w:left="51"/>
              <w:rPr>
                <w:sz w:val="14"/>
              </w:rPr>
            </w:pPr>
            <w:r>
              <w:rPr>
                <w:sz w:val="14"/>
              </w:rPr>
              <w:t>Fabiola Corrales </w:t>
            </w:r>
            <w:r>
              <w:rPr>
                <w:spacing w:val="-2"/>
                <w:sz w:val="14"/>
              </w:rPr>
              <w:t>Vásquez</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19,475.00</w:t>
            </w:r>
          </w:p>
        </w:tc>
        <w:tc>
          <w:tcPr>
            <w:tcW w:w="1520" w:type="dxa"/>
          </w:tcPr>
          <w:p>
            <w:pPr>
              <w:pStyle w:val="TableParagraph"/>
              <w:spacing w:before="55"/>
              <w:ind w:right="166"/>
              <w:jc w:val="right"/>
              <w:rPr>
                <w:sz w:val="14"/>
              </w:rPr>
            </w:pPr>
            <w:r>
              <w:rPr>
                <w:sz w:val="14"/>
              </w:rPr>
              <w:t>-</w:t>
            </w:r>
            <w:r>
              <w:rPr>
                <w:spacing w:val="-2"/>
                <w:sz w:val="14"/>
              </w:rPr>
              <w:t>19,475.00</w:t>
            </w:r>
          </w:p>
        </w:tc>
      </w:tr>
      <w:tr>
        <w:trPr>
          <w:trHeight w:val="270" w:hRule="atLeast"/>
        </w:trPr>
        <w:tc>
          <w:tcPr>
            <w:tcW w:w="2969" w:type="dxa"/>
          </w:tcPr>
          <w:p>
            <w:pPr>
              <w:pStyle w:val="TableParagraph"/>
              <w:spacing w:before="56"/>
              <w:ind w:right="48"/>
              <w:jc w:val="right"/>
              <w:rPr>
                <w:sz w:val="14"/>
              </w:rPr>
            </w:pPr>
            <w:r>
              <w:rPr>
                <w:spacing w:val="-2"/>
                <w:sz w:val="14"/>
              </w:rPr>
              <w:t>2.1.1.02.01.06.0.00000.0002.0018</w:t>
            </w:r>
          </w:p>
        </w:tc>
        <w:tc>
          <w:tcPr>
            <w:tcW w:w="4234" w:type="dxa"/>
          </w:tcPr>
          <w:p>
            <w:pPr>
              <w:pStyle w:val="TableParagraph"/>
              <w:spacing w:before="56"/>
              <w:ind w:left="51"/>
              <w:rPr>
                <w:sz w:val="14"/>
              </w:rPr>
            </w:pPr>
            <w:r>
              <w:rPr>
                <w:sz w:val="14"/>
              </w:rPr>
              <w:t>Álvaro Fallas </w:t>
            </w:r>
            <w:r>
              <w:rPr>
                <w:spacing w:val="-2"/>
                <w:sz w:val="14"/>
              </w:rPr>
              <w:t>Padilla</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8,639.00</w:t>
            </w:r>
          </w:p>
        </w:tc>
        <w:tc>
          <w:tcPr>
            <w:tcW w:w="1520" w:type="dxa"/>
          </w:tcPr>
          <w:p>
            <w:pPr>
              <w:pStyle w:val="TableParagraph"/>
              <w:spacing w:before="56"/>
              <w:ind w:right="160"/>
              <w:jc w:val="right"/>
              <w:rPr>
                <w:sz w:val="14"/>
              </w:rPr>
            </w:pPr>
            <w:r>
              <w:rPr>
                <w:sz w:val="14"/>
              </w:rPr>
              <w:t>-</w:t>
            </w:r>
            <w:r>
              <w:rPr>
                <w:spacing w:val="-2"/>
                <w:sz w:val="14"/>
              </w:rPr>
              <w:t>8,639.00</w:t>
            </w:r>
          </w:p>
        </w:tc>
      </w:tr>
      <w:tr>
        <w:trPr>
          <w:trHeight w:val="270" w:hRule="atLeast"/>
        </w:trPr>
        <w:tc>
          <w:tcPr>
            <w:tcW w:w="2969" w:type="dxa"/>
          </w:tcPr>
          <w:p>
            <w:pPr>
              <w:pStyle w:val="TableParagraph"/>
              <w:spacing w:before="55"/>
              <w:ind w:right="48"/>
              <w:jc w:val="right"/>
              <w:rPr>
                <w:sz w:val="14"/>
              </w:rPr>
            </w:pPr>
            <w:r>
              <w:rPr>
                <w:spacing w:val="-2"/>
                <w:sz w:val="14"/>
              </w:rPr>
              <w:t>2.1.1.02.01.06.0.00000.0002.0019</w:t>
            </w:r>
          </w:p>
        </w:tc>
        <w:tc>
          <w:tcPr>
            <w:tcW w:w="4234" w:type="dxa"/>
          </w:tcPr>
          <w:p>
            <w:pPr>
              <w:pStyle w:val="TableParagraph"/>
              <w:spacing w:before="55"/>
              <w:ind w:left="51"/>
              <w:rPr>
                <w:sz w:val="14"/>
              </w:rPr>
            </w:pPr>
            <w:r>
              <w:rPr>
                <w:sz w:val="14"/>
              </w:rPr>
              <w:t>Jennifer Villarreal </w:t>
            </w:r>
            <w:r>
              <w:rPr>
                <w:spacing w:val="-2"/>
                <w:sz w:val="14"/>
              </w:rPr>
              <w:t>Sequeira</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6,175.00</w:t>
            </w:r>
          </w:p>
        </w:tc>
        <w:tc>
          <w:tcPr>
            <w:tcW w:w="1520" w:type="dxa"/>
          </w:tcPr>
          <w:p>
            <w:pPr>
              <w:pStyle w:val="TableParagraph"/>
              <w:spacing w:before="55"/>
              <w:ind w:right="160"/>
              <w:jc w:val="right"/>
              <w:rPr>
                <w:sz w:val="14"/>
              </w:rPr>
            </w:pPr>
            <w:r>
              <w:rPr>
                <w:sz w:val="14"/>
              </w:rPr>
              <w:t>-</w:t>
            </w:r>
            <w:r>
              <w:rPr>
                <w:spacing w:val="-2"/>
                <w:sz w:val="14"/>
              </w:rPr>
              <w:t>6,175.00</w:t>
            </w:r>
          </w:p>
        </w:tc>
      </w:tr>
      <w:tr>
        <w:trPr>
          <w:trHeight w:val="270" w:hRule="atLeast"/>
        </w:trPr>
        <w:tc>
          <w:tcPr>
            <w:tcW w:w="2969" w:type="dxa"/>
          </w:tcPr>
          <w:p>
            <w:pPr>
              <w:pStyle w:val="TableParagraph"/>
              <w:spacing w:before="56"/>
              <w:ind w:right="48"/>
              <w:jc w:val="right"/>
              <w:rPr>
                <w:sz w:val="14"/>
              </w:rPr>
            </w:pPr>
            <w:r>
              <w:rPr>
                <w:spacing w:val="-2"/>
                <w:sz w:val="14"/>
              </w:rPr>
              <w:t>2.1.1.02.01.06.0.00000.0002.0022</w:t>
            </w:r>
          </w:p>
        </w:tc>
        <w:tc>
          <w:tcPr>
            <w:tcW w:w="4234" w:type="dxa"/>
          </w:tcPr>
          <w:p>
            <w:pPr>
              <w:pStyle w:val="TableParagraph"/>
              <w:spacing w:before="56"/>
              <w:ind w:left="51"/>
              <w:rPr>
                <w:sz w:val="14"/>
              </w:rPr>
            </w:pPr>
            <w:r>
              <w:rPr>
                <w:sz w:val="14"/>
              </w:rPr>
              <w:t>Carlos Maroto </w:t>
            </w:r>
            <w:r>
              <w:rPr>
                <w:spacing w:val="-2"/>
                <w:sz w:val="14"/>
              </w:rPr>
              <w:t>Gutiérrez</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3,325.00</w:t>
            </w:r>
          </w:p>
        </w:tc>
        <w:tc>
          <w:tcPr>
            <w:tcW w:w="1520" w:type="dxa"/>
          </w:tcPr>
          <w:p>
            <w:pPr>
              <w:pStyle w:val="TableParagraph"/>
              <w:spacing w:before="56"/>
              <w:ind w:right="160"/>
              <w:jc w:val="right"/>
              <w:rPr>
                <w:sz w:val="14"/>
              </w:rPr>
            </w:pPr>
            <w:r>
              <w:rPr>
                <w:sz w:val="14"/>
              </w:rPr>
              <w:t>-</w:t>
            </w:r>
            <w:r>
              <w:rPr>
                <w:spacing w:val="-2"/>
                <w:sz w:val="14"/>
              </w:rPr>
              <w:t>3,325.00</w:t>
            </w:r>
          </w:p>
        </w:tc>
      </w:tr>
      <w:tr>
        <w:trPr>
          <w:trHeight w:val="270" w:hRule="atLeast"/>
        </w:trPr>
        <w:tc>
          <w:tcPr>
            <w:tcW w:w="2969" w:type="dxa"/>
          </w:tcPr>
          <w:p>
            <w:pPr>
              <w:pStyle w:val="TableParagraph"/>
              <w:spacing w:before="55"/>
              <w:ind w:right="48"/>
              <w:jc w:val="right"/>
              <w:rPr>
                <w:sz w:val="14"/>
              </w:rPr>
            </w:pPr>
            <w:r>
              <w:rPr>
                <w:spacing w:val="-2"/>
                <w:sz w:val="14"/>
              </w:rPr>
              <w:t>2.1.1.02.01.06.0.00000.0002.0025</w:t>
            </w:r>
          </w:p>
        </w:tc>
        <w:tc>
          <w:tcPr>
            <w:tcW w:w="4234" w:type="dxa"/>
          </w:tcPr>
          <w:p>
            <w:pPr>
              <w:pStyle w:val="TableParagraph"/>
              <w:spacing w:before="55"/>
              <w:ind w:left="51"/>
              <w:rPr>
                <w:sz w:val="14"/>
              </w:rPr>
            </w:pPr>
            <w:r>
              <w:rPr>
                <w:sz w:val="14"/>
              </w:rPr>
              <w:t>Eduardo Zumbado </w:t>
            </w:r>
            <w:r>
              <w:rPr>
                <w:spacing w:val="-2"/>
                <w:sz w:val="14"/>
              </w:rPr>
              <w:t>Esquivel</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34,874.00</w:t>
            </w:r>
          </w:p>
        </w:tc>
        <w:tc>
          <w:tcPr>
            <w:tcW w:w="1520" w:type="dxa"/>
          </w:tcPr>
          <w:p>
            <w:pPr>
              <w:pStyle w:val="TableParagraph"/>
              <w:spacing w:before="55"/>
              <w:ind w:right="166"/>
              <w:jc w:val="right"/>
              <w:rPr>
                <w:sz w:val="14"/>
              </w:rPr>
            </w:pPr>
            <w:r>
              <w:rPr>
                <w:sz w:val="14"/>
              </w:rPr>
              <w:t>-</w:t>
            </w:r>
            <w:r>
              <w:rPr>
                <w:spacing w:val="-2"/>
                <w:sz w:val="14"/>
              </w:rPr>
              <w:t>34,874.00</w:t>
            </w:r>
          </w:p>
        </w:tc>
      </w:tr>
      <w:tr>
        <w:trPr>
          <w:trHeight w:val="270" w:hRule="atLeast"/>
        </w:trPr>
        <w:tc>
          <w:tcPr>
            <w:tcW w:w="2969" w:type="dxa"/>
          </w:tcPr>
          <w:p>
            <w:pPr>
              <w:pStyle w:val="TableParagraph"/>
              <w:spacing w:before="56"/>
              <w:ind w:right="48"/>
              <w:jc w:val="right"/>
              <w:rPr>
                <w:sz w:val="14"/>
              </w:rPr>
            </w:pPr>
            <w:r>
              <w:rPr>
                <w:spacing w:val="-2"/>
                <w:sz w:val="14"/>
              </w:rPr>
              <w:t>2.1.1.02.01.06.0.00000.0002.0026</w:t>
            </w:r>
          </w:p>
        </w:tc>
        <w:tc>
          <w:tcPr>
            <w:tcW w:w="4234" w:type="dxa"/>
          </w:tcPr>
          <w:p>
            <w:pPr>
              <w:pStyle w:val="TableParagraph"/>
              <w:spacing w:before="56"/>
              <w:ind w:left="51"/>
              <w:rPr>
                <w:sz w:val="14"/>
              </w:rPr>
            </w:pPr>
            <w:r>
              <w:rPr>
                <w:sz w:val="14"/>
              </w:rPr>
              <w:t>Glory Elena Murillo </w:t>
            </w:r>
            <w:r>
              <w:rPr>
                <w:spacing w:val="-4"/>
                <w:sz w:val="14"/>
              </w:rPr>
              <w:t>Vega</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7,600.00</w:t>
            </w:r>
          </w:p>
        </w:tc>
        <w:tc>
          <w:tcPr>
            <w:tcW w:w="1520" w:type="dxa"/>
          </w:tcPr>
          <w:p>
            <w:pPr>
              <w:pStyle w:val="TableParagraph"/>
              <w:spacing w:before="56"/>
              <w:ind w:right="160"/>
              <w:jc w:val="right"/>
              <w:rPr>
                <w:sz w:val="14"/>
              </w:rPr>
            </w:pPr>
            <w:r>
              <w:rPr>
                <w:sz w:val="14"/>
              </w:rPr>
              <w:t>-</w:t>
            </w:r>
            <w:r>
              <w:rPr>
                <w:spacing w:val="-2"/>
                <w:sz w:val="14"/>
              </w:rPr>
              <w:t>7,600.00</w:t>
            </w:r>
          </w:p>
        </w:tc>
      </w:tr>
      <w:tr>
        <w:trPr>
          <w:trHeight w:val="270" w:hRule="atLeast"/>
        </w:trPr>
        <w:tc>
          <w:tcPr>
            <w:tcW w:w="2969" w:type="dxa"/>
          </w:tcPr>
          <w:p>
            <w:pPr>
              <w:pStyle w:val="TableParagraph"/>
              <w:spacing w:before="55"/>
              <w:ind w:right="48"/>
              <w:jc w:val="right"/>
              <w:rPr>
                <w:sz w:val="14"/>
              </w:rPr>
            </w:pPr>
            <w:r>
              <w:rPr>
                <w:spacing w:val="-2"/>
                <w:sz w:val="14"/>
              </w:rPr>
              <w:t>2.1.1.02.01.06.0.00000.0002.0027</w:t>
            </w:r>
          </w:p>
        </w:tc>
        <w:tc>
          <w:tcPr>
            <w:tcW w:w="4234" w:type="dxa"/>
          </w:tcPr>
          <w:p>
            <w:pPr>
              <w:pStyle w:val="TableParagraph"/>
              <w:spacing w:before="55"/>
              <w:ind w:left="51"/>
              <w:rPr>
                <w:sz w:val="14"/>
              </w:rPr>
            </w:pPr>
            <w:r>
              <w:rPr>
                <w:sz w:val="14"/>
              </w:rPr>
              <w:t>Luis Alex Ramírez </w:t>
            </w:r>
            <w:r>
              <w:rPr>
                <w:spacing w:val="-2"/>
                <w:sz w:val="14"/>
              </w:rPr>
              <w:t>Marín</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10,452.00</w:t>
            </w:r>
          </w:p>
        </w:tc>
        <w:tc>
          <w:tcPr>
            <w:tcW w:w="1520" w:type="dxa"/>
          </w:tcPr>
          <w:p>
            <w:pPr>
              <w:pStyle w:val="TableParagraph"/>
              <w:spacing w:before="55"/>
              <w:ind w:right="166"/>
              <w:jc w:val="right"/>
              <w:rPr>
                <w:sz w:val="14"/>
              </w:rPr>
            </w:pPr>
            <w:r>
              <w:rPr>
                <w:sz w:val="14"/>
              </w:rPr>
              <w:t>-</w:t>
            </w:r>
            <w:r>
              <w:rPr>
                <w:spacing w:val="-2"/>
                <w:sz w:val="14"/>
              </w:rPr>
              <w:t>10,452.00</w:t>
            </w:r>
          </w:p>
        </w:tc>
      </w:tr>
      <w:tr>
        <w:trPr>
          <w:trHeight w:val="270" w:hRule="atLeast"/>
        </w:trPr>
        <w:tc>
          <w:tcPr>
            <w:tcW w:w="2969" w:type="dxa"/>
          </w:tcPr>
          <w:p>
            <w:pPr>
              <w:pStyle w:val="TableParagraph"/>
              <w:spacing w:before="56"/>
              <w:ind w:right="48"/>
              <w:jc w:val="right"/>
              <w:rPr>
                <w:sz w:val="14"/>
              </w:rPr>
            </w:pPr>
            <w:r>
              <w:rPr>
                <w:spacing w:val="-2"/>
                <w:sz w:val="14"/>
              </w:rPr>
              <w:t>2.1.1.02.01.06.0.00000.0002.0029</w:t>
            </w:r>
          </w:p>
        </w:tc>
        <w:tc>
          <w:tcPr>
            <w:tcW w:w="4234" w:type="dxa"/>
          </w:tcPr>
          <w:p>
            <w:pPr>
              <w:pStyle w:val="TableParagraph"/>
              <w:spacing w:before="56"/>
              <w:ind w:left="51"/>
              <w:rPr>
                <w:sz w:val="14"/>
              </w:rPr>
            </w:pPr>
            <w:r>
              <w:rPr>
                <w:sz w:val="14"/>
              </w:rPr>
              <w:t>Eddy Roney Godínez </w:t>
            </w:r>
            <w:r>
              <w:rPr>
                <w:spacing w:val="-2"/>
                <w:sz w:val="14"/>
              </w:rPr>
              <w:t>Picado</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5,320.00</w:t>
            </w:r>
          </w:p>
        </w:tc>
        <w:tc>
          <w:tcPr>
            <w:tcW w:w="1520" w:type="dxa"/>
          </w:tcPr>
          <w:p>
            <w:pPr>
              <w:pStyle w:val="TableParagraph"/>
              <w:spacing w:before="56"/>
              <w:ind w:right="160"/>
              <w:jc w:val="right"/>
              <w:rPr>
                <w:sz w:val="14"/>
              </w:rPr>
            </w:pPr>
            <w:r>
              <w:rPr>
                <w:sz w:val="14"/>
              </w:rPr>
              <w:t>-</w:t>
            </w:r>
            <w:r>
              <w:rPr>
                <w:spacing w:val="-2"/>
                <w:sz w:val="14"/>
              </w:rPr>
              <w:t>5,320.00</w:t>
            </w:r>
          </w:p>
        </w:tc>
      </w:tr>
      <w:tr>
        <w:trPr>
          <w:trHeight w:val="270" w:hRule="atLeast"/>
        </w:trPr>
        <w:tc>
          <w:tcPr>
            <w:tcW w:w="2969" w:type="dxa"/>
          </w:tcPr>
          <w:p>
            <w:pPr>
              <w:pStyle w:val="TableParagraph"/>
              <w:spacing w:before="55"/>
              <w:ind w:right="48"/>
              <w:jc w:val="right"/>
              <w:rPr>
                <w:sz w:val="14"/>
              </w:rPr>
            </w:pPr>
            <w:r>
              <w:rPr>
                <w:spacing w:val="-2"/>
                <w:sz w:val="14"/>
              </w:rPr>
              <w:t>2.1.1.02.01.06.0.00000.0002.0031</w:t>
            </w:r>
          </w:p>
        </w:tc>
        <w:tc>
          <w:tcPr>
            <w:tcW w:w="4234" w:type="dxa"/>
          </w:tcPr>
          <w:p>
            <w:pPr>
              <w:pStyle w:val="TableParagraph"/>
              <w:spacing w:before="55"/>
              <w:ind w:left="51"/>
              <w:rPr>
                <w:sz w:val="14"/>
              </w:rPr>
            </w:pPr>
            <w:r>
              <w:rPr>
                <w:sz w:val="14"/>
              </w:rPr>
              <w:t>Luis Diego Ramírez </w:t>
            </w:r>
            <w:r>
              <w:rPr>
                <w:spacing w:val="-2"/>
                <w:sz w:val="14"/>
              </w:rPr>
              <w:t>González</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11,920.00</w:t>
            </w:r>
          </w:p>
        </w:tc>
        <w:tc>
          <w:tcPr>
            <w:tcW w:w="1520" w:type="dxa"/>
          </w:tcPr>
          <w:p>
            <w:pPr>
              <w:pStyle w:val="TableParagraph"/>
              <w:spacing w:before="55"/>
              <w:ind w:right="166"/>
              <w:jc w:val="right"/>
              <w:rPr>
                <w:sz w:val="14"/>
              </w:rPr>
            </w:pPr>
            <w:r>
              <w:rPr>
                <w:sz w:val="14"/>
              </w:rPr>
              <w:t>-</w:t>
            </w:r>
            <w:r>
              <w:rPr>
                <w:spacing w:val="-2"/>
                <w:sz w:val="14"/>
              </w:rPr>
              <w:t>11,920.00</w:t>
            </w:r>
          </w:p>
        </w:tc>
      </w:tr>
      <w:tr>
        <w:trPr>
          <w:trHeight w:val="270" w:hRule="atLeast"/>
        </w:trPr>
        <w:tc>
          <w:tcPr>
            <w:tcW w:w="2969" w:type="dxa"/>
          </w:tcPr>
          <w:p>
            <w:pPr>
              <w:pStyle w:val="TableParagraph"/>
              <w:spacing w:before="56"/>
              <w:ind w:right="48"/>
              <w:jc w:val="right"/>
              <w:rPr>
                <w:sz w:val="14"/>
              </w:rPr>
            </w:pPr>
            <w:r>
              <w:rPr>
                <w:spacing w:val="-2"/>
                <w:sz w:val="14"/>
              </w:rPr>
              <w:t>2.1.1.02.01.06.0.00000.0002.0033</w:t>
            </w:r>
          </w:p>
        </w:tc>
        <w:tc>
          <w:tcPr>
            <w:tcW w:w="4234" w:type="dxa"/>
          </w:tcPr>
          <w:p>
            <w:pPr>
              <w:pStyle w:val="TableParagraph"/>
              <w:spacing w:before="56"/>
              <w:ind w:left="51"/>
              <w:rPr>
                <w:sz w:val="14"/>
              </w:rPr>
            </w:pPr>
            <w:r>
              <w:rPr>
                <w:sz w:val="14"/>
              </w:rPr>
              <w:t>Mónica Hernández </w:t>
            </w:r>
            <w:r>
              <w:rPr>
                <w:spacing w:val="-2"/>
                <w:sz w:val="14"/>
              </w:rPr>
              <w:t>Morera</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5,700.00</w:t>
            </w:r>
          </w:p>
        </w:tc>
        <w:tc>
          <w:tcPr>
            <w:tcW w:w="1520" w:type="dxa"/>
          </w:tcPr>
          <w:p>
            <w:pPr>
              <w:pStyle w:val="TableParagraph"/>
              <w:spacing w:before="56"/>
              <w:ind w:right="160"/>
              <w:jc w:val="right"/>
              <w:rPr>
                <w:sz w:val="14"/>
              </w:rPr>
            </w:pPr>
            <w:r>
              <w:rPr>
                <w:sz w:val="14"/>
              </w:rPr>
              <w:t>-</w:t>
            </w:r>
            <w:r>
              <w:rPr>
                <w:spacing w:val="-2"/>
                <w:sz w:val="14"/>
              </w:rPr>
              <w:t>5,700.00</w:t>
            </w:r>
          </w:p>
        </w:tc>
      </w:tr>
      <w:tr>
        <w:trPr>
          <w:trHeight w:val="270" w:hRule="atLeast"/>
        </w:trPr>
        <w:tc>
          <w:tcPr>
            <w:tcW w:w="2969" w:type="dxa"/>
          </w:tcPr>
          <w:p>
            <w:pPr>
              <w:pStyle w:val="TableParagraph"/>
              <w:spacing w:before="55"/>
              <w:ind w:right="48"/>
              <w:jc w:val="right"/>
              <w:rPr>
                <w:sz w:val="14"/>
              </w:rPr>
            </w:pPr>
            <w:r>
              <w:rPr>
                <w:spacing w:val="-2"/>
                <w:sz w:val="14"/>
              </w:rPr>
              <w:t>2.1.1.02.01.06.0.00000.0002.0034</w:t>
            </w:r>
          </w:p>
        </w:tc>
        <w:tc>
          <w:tcPr>
            <w:tcW w:w="4234" w:type="dxa"/>
          </w:tcPr>
          <w:p>
            <w:pPr>
              <w:pStyle w:val="TableParagraph"/>
              <w:spacing w:before="55"/>
              <w:ind w:left="51"/>
              <w:rPr>
                <w:sz w:val="14"/>
              </w:rPr>
            </w:pPr>
            <w:r>
              <w:rPr>
                <w:sz w:val="14"/>
              </w:rPr>
              <w:t>Hazel Nazira Godínez </w:t>
            </w:r>
            <w:r>
              <w:rPr>
                <w:spacing w:val="-2"/>
                <w:sz w:val="14"/>
              </w:rPr>
              <w:t>Solís</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30,561.00</w:t>
            </w:r>
          </w:p>
        </w:tc>
        <w:tc>
          <w:tcPr>
            <w:tcW w:w="1520" w:type="dxa"/>
          </w:tcPr>
          <w:p>
            <w:pPr>
              <w:pStyle w:val="TableParagraph"/>
              <w:spacing w:before="55"/>
              <w:ind w:right="166"/>
              <w:jc w:val="right"/>
              <w:rPr>
                <w:sz w:val="14"/>
              </w:rPr>
            </w:pPr>
            <w:r>
              <w:rPr>
                <w:sz w:val="14"/>
              </w:rPr>
              <w:t>-</w:t>
            </w:r>
            <w:r>
              <w:rPr>
                <w:spacing w:val="-2"/>
                <w:sz w:val="14"/>
              </w:rPr>
              <w:t>30,561.00</w:t>
            </w:r>
          </w:p>
        </w:tc>
      </w:tr>
      <w:tr>
        <w:trPr>
          <w:trHeight w:val="270" w:hRule="atLeast"/>
        </w:trPr>
        <w:tc>
          <w:tcPr>
            <w:tcW w:w="2969" w:type="dxa"/>
          </w:tcPr>
          <w:p>
            <w:pPr>
              <w:pStyle w:val="TableParagraph"/>
              <w:spacing w:before="56"/>
              <w:ind w:right="48"/>
              <w:jc w:val="right"/>
              <w:rPr>
                <w:sz w:val="14"/>
              </w:rPr>
            </w:pPr>
            <w:r>
              <w:rPr>
                <w:spacing w:val="-2"/>
                <w:sz w:val="14"/>
              </w:rPr>
              <w:t>2.1.1.02.01.06.0.00000.0002.0038</w:t>
            </w:r>
          </w:p>
        </w:tc>
        <w:tc>
          <w:tcPr>
            <w:tcW w:w="4234" w:type="dxa"/>
          </w:tcPr>
          <w:p>
            <w:pPr>
              <w:pStyle w:val="TableParagraph"/>
              <w:spacing w:before="56"/>
              <w:ind w:left="51"/>
              <w:rPr>
                <w:sz w:val="14"/>
              </w:rPr>
            </w:pPr>
            <w:r>
              <w:rPr>
                <w:sz w:val="14"/>
              </w:rPr>
              <w:t>Andrea Serrano </w:t>
            </w:r>
            <w:r>
              <w:rPr>
                <w:spacing w:val="-2"/>
                <w:sz w:val="14"/>
              </w:rPr>
              <w:t>Rodríguez</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3"/>
              <w:jc w:val="right"/>
              <w:rPr>
                <w:sz w:val="14"/>
              </w:rPr>
            </w:pPr>
            <w:r>
              <w:rPr>
                <w:spacing w:val="-2"/>
                <w:sz w:val="14"/>
              </w:rPr>
              <w:t>475.00</w:t>
            </w:r>
          </w:p>
        </w:tc>
        <w:tc>
          <w:tcPr>
            <w:tcW w:w="1520" w:type="dxa"/>
          </w:tcPr>
          <w:p>
            <w:pPr>
              <w:pStyle w:val="TableParagraph"/>
              <w:spacing w:before="56"/>
              <w:ind w:right="164"/>
              <w:jc w:val="right"/>
              <w:rPr>
                <w:sz w:val="14"/>
              </w:rPr>
            </w:pPr>
            <w:r>
              <w:rPr>
                <w:sz w:val="14"/>
              </w:rPr>
              <w:t>-</w:t>
            </w:r>
            <w:r>
              <w:rPr>
                <w:spacing w:val="-2"/>
                <w:sz w:val="14"/>
              </w:rPr>
              <w:t>475.00</w:t>
            </w:r>
          </w:p>
        </w:tc>
      </w:tr>
      <w:tr>
        <w:trPr>
          <w:trHeight w:val="270" w:hRule="atLeast"/>
        </w:trPr>
        <w:tc>
          <w:tcPr>
            <w:tcW w:w="2969" w:type="dxa"/>
          </w:tcPr>
          <w:p>
            <w:pPr>
              <w:pStyle w:val="TableParagraph"/>
              <w:spacing w:before="55"/>
              <w:ind w:right="48"/>
              <w:jc w:val="right"/>
              <w:rPr>
                <w:sz w:val="14"/>
              </w:rPr>
            </w:pPr>
            <w:r>
              <w:rPr>
                <w:spacing w:val="-2"/>
                <w:sz w:val="14"/>
              </w:rPr>
              <w:t>2.1.1.02.01.06.0.00000.0002.0039</w:t>
            </w:r>
          </w:p>
        </w:tc>
        <w:tc>
          <w:tcPr>
            <w:tcW w:w="4234" w:type="dxa"/>
          </w:tcPr>
          <w:p>
            <w:pPr>
              <w:pStyle w:val="TableParagraph"/>
              <w:spacing w:before="55"/>
              <w:ind w:left="51"/>
              <w:rPr>
                <w:sz w:val="14"/>
              </w:rPr>
            </w:pPr>
            <w:r>
              <w:rPr>
                <w:sz w:val="14"/>
              </w:rPr>
              <w:t>Guillermo Barquero </w:t>
            </w:r>
            <w:r>
              <w:rPr>
                <w:spacing w:val="-2"/>
                <w:sz w:val="14"/>
              </w:rPr>
              <w:t>Chacón</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21,855.00</w:t>
            </w:r>
          </w:p>
        </w:tc>
        <w:tc>
          <w:tcPr>
            <w:tcW w:w="1520" w:type="dxa"/>
          </w:tcPr>
          <w:p>
            <w:pPr>
              <w:pStyle w:val="TableParagraph"/>
              <w:spacing w:before="55"/>
              <w:ind w:right="166"/>
              <w:jc w:val="right"/>
              <w:rPr>
                <w:sz w:val="14"/>
              </w:rPr>
            </w:pPr>
            <w:r>
              <w:rPr>
                <w:sz w:val="14"/>
              </w:rPr>
              <w:t>-</w:t>
            </w:r>
            <w:r>
              <w:rPr>
                <w:spacing w:val="-2"/>
                <w:sz w:val="14"/>
              </w:rPr>
              <w:t>21,855.00</w:t>
            </w:r>
          </w:p>
        </w:tc>
      </w:tr>
      <w:tr>
        <w:trPr>
          <w:trHeight w:val="270" w:hRule="atLeast"/>
        </w:trPr>
        <w:tc>
          <w:tcPr>
            <w:tcW w:w="2969" w:type="dxa"/>
          </w:tcPr>
          <w:p>
            <w:pPr>
              <w:pStyle w:val="TableParagraph"/>
              <w:spacing w:before="56"/>
              <w:ind w:right="48"/>
              <w:jc w:val="right"/>
              <w:rPr>
                <w:sz w:val="14"/>
              </w:rPr>
            </w:pPr>
            <w:r>
              <w:rPr>
                <w:spacing w:val="-2"/>
                <w:sz w:val="14"/>
              </w:rPr>
              <w:t>2.1.1.02.01.06.0.00000.0002.0040</w:t>
            </w:r>
          </w:p>
        </w:tc>
        <w:tc>
          <w:tcPr>
            <w:tcW w:w="4234" w:type="dxa"/>
          </w:tcPr>
          <w:p>
            <w:pPr>
              <w:pStyle w:val="TableParagraph"/>
              <w:spacing w:before="56"/>
              <w:ind w:left="51"/>
              <w:rPr>
                <w:sz w:val="14"/>
              </w:rPr>
            </w:pPr>
            <w:r>
              <w:rPr>
                <w:sz w:val="14"/>
              </w:rPr>
              <w:t>Carlos Gerardo Leal </w:t>
            </w:r>
            <w:r>
              <w:rPr>
                <w:spacing w:val="-2"/>
                <w:sz w:val="14"/>
              </w:rPr>
              <w:t>Vargas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3"/>
              <w:jc w:val="right"/>
              <w:rPr>
                <w:sz w:val="14"/>
              </w:rPr>
            </w:pPr>
            <w:r>
              <w:rPr>
                <w:spacing w:val="-2"/>
                <w:sz w:val="14"/>
              </w:rPr>
              <w:t>950.00</w:t>
            </w:r>
          </w:p>
        </w:tc>
        <w:tc>
          <w:tcPr>
            <w:tcW w:w="1520" w:type="dxa"/>
          </w:tcPr>
          <w:p>
            <w:pPr>
              <w:pStyle w:val="TableParagraph"/>
              <w:spacing w:before="56"/>
              <w:ind w:right="164"/>
              <w:jc w:val="right"/>
              <w:rPr>
                <w:sz w:val="14"/>
              </w:rPr>
            </w:pPr>
            <w:r>
              <w:rPr>
                <w:sz w:val="14"/>
              </w:rPr>
              <w:t>-</w:t>
            </w:r>
            <w:r>
              <w:rPr>
                <w:spacing w:val="-2"/>
                <w:sz w:val="14"/>
              </w:rPr>
              <w:t>950.00</w:t>
            </w:r>
          </w:p>
        </w:tc>
      </w:tr>
      <w:tr>
        <w:trPr>
          <w:trHeight w:val="270" w:hRule="atLeast"/>
        </w:trPr>
        <w:tc>
          <w:tcPr>
            <w:tcW w:w="2969" w:type="dxa"/>
          </w:tcPr>
          <w:p>
            <w:pPr>
              <w:pStyle w:val="TableParagraph"/>
              <w:spacing w:before="55"/>
              <w:ind w:right="48"/>
              <w:jc w:val="right"/>
              <w:rPr>
                <w:sz w:val="14"/>
              </w:rPr>
            </w:pPr>
            <w:r>
              <w:rPr>
                <w:spacing w:val="-2"/>
                <w:sz w:val="14"/>
              </w:rPr>
              <w:t>2.1.1.02.01.06.0.00000.0002.0041</w:t>
            </w:r>
          </w:p>
        </w:tc>
        <w:tc>
          <w:tcPr>
            <w:tcW w:w="4234" w:type="dxa"/>
          </w:tcPr>
          <w:p>
            <w:pPr>
              <w:pStyle w:val="TableParagraph"/>
              <w:spacing w:before="55"/>
              <w:ind w:left="51"/>
              <w:rPr>
                <w:sz w:val="14"/>
              </w:rPr>
            </w:pPr>
            <w:r>
              <w:rPr>
                <w:sz w:val="14"/>
              </w:rPr>
              <w:t>Kattya Nazira Montero </w:t>
            </w:r>
            <w:r>
              <w:rPr>
                <w:spacing w:val="-2"/>
                <w:sz w:val="14"/>
              </w:rPr>
              <w:t>Moreno</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3,682.00</w:t>
            </w:r>
          </w:p>
        </w:tc>
        <w:tc>
          <w:tcPr>
            <w:tcW w:w="1520" w:type="dxa"/>
          </w:tcPr>
          <w:p>
            <w:pPr>
              <w:pStyle w:val="TableParagraph"/>
              <w:spacing w:before="55"/>
              <w:ind w:right="160"/>
              <w:jc w:val="right"/>
              <w:rPr>
                <w:sz w:val="14"/>
              </w:rPr>
            </w:pPr>
            <w:r>
              <w:rPr>
                <w:sz w:val="14"/>
              </w:rPr>
              <w:t>-</w:t>
            </w:r>
            <w:r>
              <w:rPr>
                <w:spacing w:val="-2"/>
                <w:sz w:val="14"/>
              </w:rPr>
              <w:t>3,682.00</w:t>
            </w:r>
          </w:p>
        </w:tc>
      </w:tr>
      <w:tr>
        <w:trPr>
          <w:trHeight w:val="270" w:hRule="atLeast"/>
        </w:trPr>
        <w:tc>
          <w:tcPr>
            <w:tcW w:w="2969" w:type="dxa"/>
          </w:tcPr>
          <w:p>
            <w:pPr>
              <w:pStyle w:val="TableParagraph"/>
              <w:spacing w:before="56"/>
              <w:ind w:right="48"/>
              <w:jc w:val="right"/>
              <w:rPr>
                <w:sz w:val="14"/>
              </w:rPr>
            </w:pPr>
            <w:r>
              <w:rPr>
                <w:spacing w:val="-2"/>
                <w:sz w:val="14"/>
              </w:rPr>
              <w:t>2.1.1.02.01.06.0.00000.0002.0042</w:t>
            </w:r>
          </w:p>
        </w:tc>
        <w:tc>
          <w:tcPr>
            <w:tcW w:w="4234" w:type="dxa"/>
          </w:tcPr>
          <w:p>
            <w:pPr>
              <w:pStyle w:val="TableParagraph"/>
              <w:spacing w:before="56"/>
              <w:ind w:left="51"/>
              <w:rPr>
                <w:sz w:val="14"/>
              </w:rPr>
            </w:pPr>
            <w:r>
              <w:rPr>
                <w:sz w:val="14"/>
              </w:rPr>
              <w:t>Shirley Segura </w:t>
            </w:r>
            <w:r>
              <w:rPr>
                <w:spacing w:val="-2"/>
                <w:sz w:val="14"/>
              </w:rPr>
              <w:t>Corrales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16,625.00</w:t>
            </w:r>
          </w:p>
        </w:tc>
        <w:tc>
          <w:tcPr>
            <w:tcW w:w="1520" w:type="dxa"/>
          </w:tcPr>
          <w:p>
            <w:pPr>
              <w:pStyle w:val="TableParagraph"/>
              <w:spacing w:before="56"/>
              <w:ind w:right="166"/>
              <w:jc w:val="right"/>
              <w:rPr>
                <w:sz w:val="14"/>
              </w:rPr>
            </w:pPr>
            <w:r>
              <w:rPr>
                <w:sz w:val="14"/>
              </w:rPr>
              <w:t>-</w:t>
            </w:r>
            <w:r>
              <w:rPr>
                <w:spacing w:val="-2"/>
                <w:sz w:val="14"/>
              </w:rPr>
              <w:t>16,625.00</w:t>
            </w:r>
          </w:p>
        </w:tc>
      </w:tr>
      <w:tr>
        <w:trPr>
          <w:trHeight w:val="270" w:hRule="atLeast"/>
        </w:trPr>
        <w:tc>
          <w:tcPr>
            <w:tcW w:w="2969" w:type="dxa"/>
          </w:tcPr>
          <w:p>
            <w:pPr>
              <w:pStyle w:val="TableParagraph"/>
              <w:spacing w:before="55"/>
              <w:ind w:right="48"/>
              <w:jc w:val="right"/>
              <w:rPr>
                <w:sz w:val="14"/>
              </w:rPr>
            </w:pPr>
            <w:r>
              <w:rPr>
                <w:spacing w:val="-2"/>
                <w:sz w:val="14"/>
              </w:rPr>
              <w:t>2.1.1.02.01.06.0.00000.0002.0043</w:t>
            </w:r>
          </w:p>
        </w:tc>
        <w:tc>
          <w:tcPr>
            <w:tcW w:w="4234" w:type="dxa"/>
          </w:tcPr>
          <w:p>
            <w:pPr>
              <w:pStyle w:val="TableParagraph"/>
              <w:spacing w:before="55"/>
              <w:ind w:left="51"/>
              <w:rPr>
                <w:sz w:val="14"/>
              </w:rPr>
            </w:pPr>
            <w:r>
              <w:rPr>
                <w:sz w:val="14"/>
              </w:rPr>
              <w:t>Alexia María Umaña </w:t>
            </w:r>
            <w:r>
              <w:rPr>
                <w:spacing w:val="-2"/>
                <w:sz w:val="14"/>
              </w:rPr>
              <w:t>Alvarado</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6,365.00</w:t>
            </w:r>
          </w:p>
        </w:tc>
        <w:tc>
          <w:tcPr>
            <w:tcW w:w="1520" w:type="dxa"/>
          </w:tcPr>
          <w:p>
            <w:pPr>
              <w:pStyle w:val="TableParagraph"/>
              <w:spacing w:before="55"/>
              <w:ind w:right="160"/>
              <w:jc w:val="right"/>
              <w:rPr>
                <w:sz w:val="14"/>
              </w:rPr>
            </w:pPr>
            <w:r>
              <w:rPr>
                <w:sz w:val="14"/>
              </w:rPr>
              <w:t>-</w:t>
            </w:r>
            <w:r>
              <w:rPr>
                <w:spacing w:val="-2"/>
                <w:sz w:val="14"/>
              </w:rPr>
              <w:t>6,365.00</w:t>
            </w:r>
          </w:p>
        </w:tc>
      </w:tr>
      <w:tr>
        <w:trPr>
          <w:trHeight w:val="270" w:hRule="atLeast"/>
        </w:trPr>
        <w:tc>
          <w:tcPr>
            <w:tcW w:w="2969" w:type="dxa"/>
          </w:tcPr>
          <w:p>
            <w:pPr>
              <w:pStyle w:val="TableParagraph"/>
              <w:spacing w:before="56"/>
              <w:ind w:right="48"/>
              <w:jc w:val="right"/>
              <w:rPr>
                <w:sz w:val="14"/>
              </w:rPr>
            </w:pPr>
            <w:r>
              <w:rPr>
                <w:spacing w:val="-2"/>
                <w:sz w:val="14"/>
              </w:rPr>
              <w:t>2.1.1.02.01.06.0.00000.0002.0045</w:t>
            </w:r>
          </w:p>
        </w:tc>
        <w:tc>
          <w:tcPr>
            <w:tcW w:w="4234" w:type="dxa"/>
          </w:tcPr>
          <w:p>
            <w:pPr>
              <w:pStyle w:val="TableParagraph"/>
              <w:spacing w:before="56"/>
              <w:ind w:left="51"/>
              <w:rPr>
                <w:sz w:val="14"/>
              </w:rPr>
            </w:pPr>
            <w:r>
              <w:rPr>
                <w:sz w:val="14"/>
              </w:rPr>
              <w:t>Geisy Edith Vindas </w:t>
            </w:r>
            <w:r>
              <w:rPr>
                <w:spacing w:val="-2"/>
                <w:sz w:val="14"/>
              </w:rPr>
              <w:t>Quirós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5,225.00</w:t>
            </w:r>
          </w:p>
        </w:tc>
        <w:tc>
          <w:tcPr>
            <w:tcW w:w="1520" w:type="dxa"/>
          </w:tcPr>
          <w:p>
            <w:pPr>
              <w:pStyle w:val="TableParagraph"/>
              <w:spacing w:before="56"/>
              <w:ind w:right="160"/>
              <w:jc w:val="right"/>
              <w:rPr>
                <w:sz w:val="14"/>
              </w:rPr>
            </w:pPr>
            <w:r>
              <w:rPr>
                <w:sz w:val="14"/>
              </w:rPr>
              <w:t>-</w:t>
            </w:r>
            <w:r>
              <w:rPr>
                <w:spacing w:val="-2"/>
                <w:sz w:val="14"/>
              </w:rPr>
              <w:t>5,225.00</w:t>
            </w:r>
          </w:p>
        </w:tc>
      </w:tr>
      <w:tr>
        <w:trPr>
          <w:trHeight w:val="270" w:hRule="atLeast"/>
        </w:trPr>
        <w:tc>
          <w:tcPr>
            <w:tcW w:w="2969" w:type="dxa"/>
          </w:tcPr>
          <w:p>
            <w:pPr>
              <w:pStyle w:val="TableParagraph"/>
              <w:spacing w:before="55"/>
              <w:ind w:right="48"/>
              <w:jc w:val="right"/>
              <w:rPr>
                <w:sz w:val="14"/>
              </w:rPr>
            </w:pPr>
            <w:r>
              <w:rPr>
                <w:spacing w:val="-2"/>
                <w:sz w:val="14"/>
              </w:rPr>
              <w:t>2.1.1.02.01.06.0.00000.0002.0046</w:t>
            </w:r>
          </w:p>
        </w:tc>
        <w:tc>
          <w:tcPr>
            <w:tcW w:w="4234" w:type="dxa"/>
          </w:tcPr>
          <w:p>
            <w:pPr>
              <w:pStyle w:val="TableParagraph"/>
              <w:spacing w:before="55"/>
              <w:ind w:left="51"/>
              <w:rPr>
                <w:sz w:val="14"/>
              </w:rPr>
            </w:pPr>
            <w:r>
              <w:rPr>
                <w:sz w:val="14"/>
              </w:rPr>
              <w:t>Alejandra Montero </w:t>
            </w:r>
            <w:r>
              <w:rPr>
                <w:spacing w:val="-2"/>
                <w:sz w:val="14"/>
              </w:rPr>
              <w:t>Quesada</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23,436.00</w:t>
            </w:r>
          </w:p>
        </w:tc>
        <w:tc>
          <w:tcPr>
            <w:tcW w:w="1520" w:type="dxa"/>
          </w:tcPr>
          <w:p>
            <w:pPr>
              <w:pStyle w:val="TableParagraph"/>
              <w:spacing w:before="55"/>
              <w:ind w:right="166"/>
              <w:jc w:val="right"/>
              <w:rPr>
                <w:sz w:val="14"/>
              </w:rPr>
            </w:pPr>
            <w:r>
              <w:rPr>
                <w:sz w:val="14"/>
              </w:rPr>
              <w:t>-</w:t>
            </w:r>
            <w:r>
              <w:rPr>
                <w:spacing w:val="-2"/>
                <w:sz w:val="14"/>
              </w:rPr>
              <w:t>23,436.00</w:t>
            </w:r>
          </w:p>
        </w:tc>
      </w:tr>
      <w:tr>
        <w:trPr>
          <w:trHeight w:val="270" w:hRule="atLeast"/>
        </w:trPr>
        <w:tc>
          <w:tcPr>
            <w:tcW w:w="2969" w:type="dxa"/>
          </w:tcPr>
          <w:p>
            <w:pPr>
              <w:pStyle w:val="TableParagraph"/>
              <w:spacing w:before="56"/>
              <w:ind w:right="48"/>
              <w:jc w:val="right"/>
              <w:rPr>
                <w:sz w:val="14"/>
              </w:rPr>
            </w:pPr>
            <w:r>
              <w:rPr>
                <w:spacing w:val="-2"/>
                <w:sz w:val="14"/>
              </w:rPr>
              <w:t>2.1.1.02.01.06.0.00000.0002.0047</w:t>
            </w:r>
          </w:p>
        </w:tc>
        <w:tc>
          <w:tcPr>
            <w:tcW w:w="4234" w:type="dxa"/>
          </w:tcPr>
          <w:p>
            <w:pPr>
              <w:pStyle w:val="TableParagraph"/>
              <w:spacing w:before="56"/>
              <w:ind w:left="51"/>
              <w:rPr>
                <w:sz w:val="14"/>
              </w:rPr>
            </w:pPr>
            <w:r>
              <w:rPr>
                <w:sz w:val="14"/>
              </w:rPr>
              <w:t>Lorena Valverde </w:t>
            </w:r>
            <w:r>
              <w:rPr>
                <w:spacing w:val="-2"/>
                <w:sz w:val="14"/>
              </w:rPr>
              <w:t>Saborío</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6,650.00</w:t>
            </w:r>
          </w:p>
        </w:tc>
        <w:tc>
          <w:tcPr>
            <w:tcW w:w="1520" w:type="dxa"/>
          </w:tcPr>
          <w:p>
            <w:pPr>
              <w:pStyle w:val="TableParagraph"/>
              <w:spacing w:before="56"/>
              <w:ind w:right="160"/>
              <w:jc w:val="right"/>
              <w:rPr>
                <w:sz w:val="14"/>
              </w:rPr>
            </w:pPr>
            <w:r>
              <w:rPr>
                <w:sz w:val="14"/>
              </w:rPr>
              <w:t>-</w:t>
            </w:r>
            <w:r>
              <w:rPr>
                <w:spacing w:val="-2"/>
                <w:sz w:val="14"/>
              </w:rPr>
              <w:t>6,650.00</w:t>
            </w:r>
          </w:p>
        </w:tc>
      </w:tr>
      <w:tr>
        <w:trPr>
          <w:trHeight w:val="270" w:hRule="atLeast"/>
        </w:trPr>
        <w:tc>
          <w:tcPr>
            <w:tcW w:w="2969" w:type="dxa"/>
          </w:tcPr>
          <w:p>
            <w:pPr>
              <w:pStyle w:val="TableParagraph"/>
              <w:spacing w:before="55"/>
              <w:ind w:right="48"/>
              <w:jc w:val="right"/>
              <w:rPr>
                <w:sz w:val="14"/>
              </w:rPr>
            </w:pPr>
            <w:r>
              <w:rPr>
                <w:spacing w:val="-2"/>
                <w:sz w:val="14"/>
              </w:rPr>
              <w:t>2.1.1.02.01.06.0.00000.0002.0048</w:t>
            </w:r>
          </w:p>
        </w:tc>
        <w:tc>
          <w:tcPr>
            <w:tcW w:w="4234" w:type="dxa"/>
          </w:tcPr>
          <w:p>
            <w:pPr>
              <w:pStyle w:val="TableParagraph"/>
              <w:spacing w:before="55"/>
              <w:ind w:left="51"/>
              <w:rPr>
                <w:sz w:val="14"/>
              </w:rPr>
            </w:pPr>
            <w:r>
              <w:rPr>
                <w:sz w:val="14"/>
              </w:rPr>
              <w:t>Adriana Campos </w:t>
            </w:r>
            <w:r>
              <w:rPr>
                <w:spacing w:val="-2"/>
                <w:sz w:val="14"/>
              </w:rPr>
              <w:t>Chavarría</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2,138.00</w:t>
            </w:r>
          </w:p>
        </w:tc>
        <w:tc>
          <w:tcPr>
            <w:tcW w:w="1520" w:type="dxa"/>
          </w:tcPr>
          <w:p>
            <w:pPr>
              <w:pStyle w:val="TableParagraph"/>
              <w:spacing w:before="55"/>
              <w:ind w:right="160"/>
              <w:jc w:val="right"/>
              <w:rPr>
                <w:sz w:val="14"/>
              </w:rPr>
            </w:pPr>
            <w:r>
              <w:rPr>
                <w:sz w:val="14"/>
              </w:rPr>
              <w:t>-</w:t>
            </w:r>
            <w:r>
              <w:rPr>
                <w:spacing w:val="-2"/>
                <w:sz w:val="14"/>
              </w:rPr>
              <w:t>2,138.00</w:t>
            </w:r>
          </w:p>
        </w:tc>
      </w:tr>
      <w:tr>
        <w:trPr>
          <w:trHeight w:val="270" w:hRule="atLeast"/>
        </w:trPr>
        <w:tc>
          <w:tcPr>
            <w:tcW w:w="2969" w:type="dxa"/>
          </w:tcPr>
          <w:p>
            <w:pPr>
              <w:pStyle w:val="TableParagraph"/>
              <w:spacing w:before="56"/>
              <w:ind w:right="48"/>
              <w:jc w:val="right"/>
              <w:rPr>
                <w:sz w:val="14"/>
              </w:rPr>
            </w:pPr>
            <w:r>
              <w:rPr>
                <w:spacing w:val="-2"/>
                <w:sz w:val="14"/>
              </w:rPr>
              <w:t>2.1.1.02.01.06.0.00000.0002.0051</w:t>
            </w:r>
          </w:p>
        </w:tc>
        <w:tc>
          <w:tcPr>
            <w:tcW w:w="4234" w:type="dxa"/>
          </w:tcPr>
          <w:p>
            <w:pPr>
              <w:pStyle w:val="TableParagraph"/>
              <w:spacing w:before="56"/>
              <w:ind w:left="51"/>
              <w:rPr>
                <w:sz w:val="14"/>
              </w:rPr>
            </w:pPr>
            <w:r>
              <w:rPr>
                <w:sz w:val="14"/>
              </w:rPr>
              <w:t>Milagro Barboza </w:t>
            </w:r>
            <w:r>
              <w:rPr>
                <w:spacing w:val="-2"/>
                <w:sz w:val="14"/>
              </w:rPr>
              <w:t>Rojas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3,802.00</w:t>
            </w:r>
          </w:p>
        </w:tc>
        <w:tc>
          <w:tcPr>
            <w:tcW w:w="1520" w:type="dxa"/>
          </w:tcPr>
          <w:p>
            <w:pPr>
              <w:pStyle w:val="TableParagraph"/>
              <w:spacing w:before="56"/>
              <w:ind w:right="160"/>
              <w:jc w:val="right"/>
              <w:rPr>
                <w:sz w:val="14"/>
              </w:rPr>
            </w:pPr>
            <w:r>
              <w:rPr>
                <w:sz w:val="14"/>
              </w:rPr>
              <w:t>-</w:t>
            </w:r>
            <w:r>
              <w:rPr>
                <w:spacing w:val="-2"/>
                <w:sz w:val="14"/>
              </w:rPr>
              <w:t>3,802.00</w:t>
            </w:r>
          </w:p>
        </w:tc>
      </w:tr>
      <w:tr>
        <w:trPr>
          <w:trHeight w:val="270" w:hRule="atLeast"/>
        </w:trPr>
        <w:tc>
          <w:tcPr>
            <w:tcW w:w="2969" w:type="dxa"/>
          </w:tcPr>
          <w:p>
            <w:pPr>
              <w:pStyle w:val="TableParagraph"/>
              <w:spacing w:before="55"/>
              <w:ind w:right="48"/>
              <w:jc w:val="right"/>
              <w:rPr>
                <w:sz w:val="14"/>
              </w:rPr>
            </w:pPr>
            <w:r>
              <w:rPr>
                <w:spacing w:val="-2"/>
                <w:sz w:val="14"/>
              </w:rPr>
              <w:t>2.1.1.02.01.06.0.00000.0002.0053</w:t>
            </w:r>
          </w:p>
        </w:tc>
        <w:tc>
          <w:tcPr>
            <w:tcW w:w="4234" w:type="dxa"/>
          </w:tcPr>
          <w:p>
            <w:pPr>
              <w:pStyle w:val="TableParagraph"/>
              <w:spacing w:before="55"/>
              <w:ind w:left="51"/>
              <w:rPr>
                <w:sz w:val="14"/>
              </w:rPr>
            </w:pPr>
            <w:r>
              <w:rPr>
                <w:sz w:val="14"/>
              </w:rPr>
              <w:t>Maricruz Solís </w:t>
            </w:r>
            <w:r>
              <w:rPr>
                <w:spacing w:val="-2"/>
                <w:sz w:val="14"/>
              </w:rPr>
              <w:t>Quintanilla</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11,882.00</w:t>
            </w:r>
          </w:p>
        </w:tc>
        <w:tc>
          <w:tcPr>
            <w:tcW w:w="1520" w:type="dxa"/>
          </w:tcPr>
          <w:p>
            <w:pPr>
              <w:pStyle w:val="TableParagraph"/>
              <w:spacing w:before="55"/>
              <w:ind w:right="166"/>
              <w:jc w:val="right"/>
              <w:rPr>
                <w:sz w:val="14"/>
              </w:rPr>
            </w:pPr>
            <w:r>
              <w:rPr>
                <w:sz w:val="14"/>
              </w:rPr>
              <w:t>-</w:t>
            </w:r>
            <w:r>
              <w:rPr>
                <w:spacing w:val="-2"/>
                <w:sz w:val="14"/>
              </w:rPr>
              <w:t>11,882.00</w:t>
            </w:r>
          </w:p>
        </w:tc>
      </w:tr>
      <w:tr>
        <w:trPr>
          <w:trHeight w:val="214" w:hRule="atLeast"/>
        </w:trPr>
        <w:tc>
          <w:tcPr>
            <w:tcW w:w="2969" w:type="dxa"/>
          </w:tcPr>
          <w:p>
            <w:pPr>
              <w:pStyle w:val="TableParagraph"/>
              <w:spacing w:line="139" w:lineRule="exact" w:before="56"/>
              <w:ind w:right="48"/>
              <w:jc w:val="right"/>
              <w:rPr>
                <w:sz w:val="14"/>
              </w:rPr>
            </w:pPr>
            <w:r>
              <w:rPr>
                <w:spacing w:val="-2"/>
                <w:sz w:val="14"/>
              </w:rPr>
              <w:t>2.1.1.02.01.06.0.00000.0002.0054</w:t>
            </w:r>
          </w:p>
        </w:tc>
        <w:tc>
          <w:tcPr>
            <w:tcW w:w="4234" w:type="dxa"/>
          </w:tcPr>
          <w:p>
            <w:pPr>
              <w:pStyle w:val="TableParagraph"/>
              <w:spacing w:line="139" w:lineRule="exact" w:before="56"/>
              <w:ind w:left="51"/>
              <w:rPr>
                <w:sz w:val="14"/>
              </w:rPr>
            </w:pPr>
            <w:r>
              <w:rPr>
                <w:sz w:val="14"/>
              </w:rPr>
              <w:t>Joseph Anthony Cheung </w:t>
            </w:r>
            <w:r>
              <w:rPr>
                <w:spacing w:val="-4"/>
                <w:sz w:val="14"/>
              </w:rPr>
              <w:t>Chan</w:t>
            </w:r>
          </w:p>
        </w:tc>
        <w:tc>
          <w:tcPr>
            <w:tcW w:w="1762" w:type="dxa"/>
          </w:tcPr>
          <w:p>
            <w:pPr>
              <w:pStyle w:val="TableParagraph"/>
              <w:spacing w:line="139" w:lineRule="exact" w:before="56"/>
              <w:ind w:right="182"/>
              <w:jc w:val="right"/>
              <w:rPr>
                <w:sz w:val="14"/>
              </w:rPr>
            </w:pPr>
            <w:r>
              <w:rPr>
                <w:spacing w:val="-4"/>
                <w:sz w:val="14"/>
              </w:rPr>
              <w:t>0.00</w:t>
            </w:r>
          </w:p>
        </w:tc>
        <w:tc>
          <w:tcPr>
            <w:tcW w:w="1704" w:type="dxa"/>
          </w:tcPr>
          <w:p>
            <w:pPr>
              <w:pStyle w:val="TableParagraph"/>
              <w:spacing w:line="139" w:lineRule="exact" w:before="56"/>
              <w:ind w:right="176"/>
              <w:jc w:val="right"/>
              <w:rPr>
                <w:sz w:val="14"/>
              </w:rPr>
            </w:pPr>
            <w:r>
              <w:rPr>
                <w:spacing w:val="-2"/>
                <w:sz w:val="14"/>
              </w:rPr>
              <w:t>18,867.00</w:t>
            </w:r>
          </w:p>
        </w:tc>
        <w:tc>
          <w:tcPr>
            <w:tcW w:w="1520" w:type="dxa"/>
          </w:tcPr>
          <w:p>
            <w:pPr>
              <w:pStyle w:val="TableParagraph"/>
              <w:spacing w:line="139" w:lineRule="exact" w:before="56"/>
              <w:ind w:right="166"/>
              <w:jc w:val="right"/>
              <w:rPr>
                <w:sz w:val="14"/>
              </w:rPr>
            </w:pPr>
            <w:r>
              <w:rPr>
                <w:sz w:val="14"/>
              </w:rPr>
              <w:t>-</w:t>
            </w:r>
            <w:r>
              <w:rPr>
                <w:spacing w:val="-2"/>
                <w:sz w:val="14"/>
              </w:rPr>
              <w:t>18,867.00</w:t>
            </w:r>
          </w:p>
        </w:tc>
      </w:tr>
    </w:tbl>
    <w:p>
      <w:pPr>
        <w:spacing w:after="0" w:line="139" w:lineRule="exact"/>
        <w:jc w:val="righ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9"/>
        <w:gridCol w:w="4234"/>
        <w:gridCol w:w="1762"/>
        <w:gridCol w:w="1704"/>
        <w:gridCol w:w="1520"/>
      </w:tblGrid>
      <w:tr>
        <w:trPr>
          <w:trHeight w:val="378" w:hRule="atLeast"/>
        </w:trPr>
        <w:tc>
          <w:tcPr>
            <w:tcW w:w="2969" w:type="dxa"/>
          </w:tcPr>
          <w:p>
            <w:pPr>
              <w:pStyle w:val="TableParagraph"/>
              <w:spacing w:before="0"/>
              <w:rPr>
                <w:rFonts w:ascii="Times New Roman"/>
                <w:sz w:val="14"/>
              </w:rPr>
            </w:pPr>
          </w:p>
        </w:tc>
        <w:tc>
          <w:tcPr>
            <w:tcW w:w="4234" w:type="dxa"/>
          </w:tcPr>
          <w:p>
            <w:pPr>
              <w:pStyle w:val="TableParagraph"/>
              <w:spacing w:before="0"/>
              <w:rPr>
                <w:rFonts w:ascii="Times New Roman"/>
                <w:sz w:val="14"/>
              </w:rPr>
            </w:pPr>
          </w:p>
        </w:tc>
        <w:tc>
          <w:tcPr>
            <w:tcW w:w="1762" w:type="dxa"/>
          </w:tcPr>
          <w:p>
            <w:pPr>
              <w:pStyle w:val="TableParagraph"/>
              <w:spacing w:before="0"/>
              <w:ind w:left="302"/>
              <w:rPr>
                <w:b/>
                <w:sz w:val="20"/>
              </w:rPr>
            </w:pPr>
            <w:r>
              <w:rPr>
                <w:b/>
                <w:spacing w:val="-2"/>
                <w:sz w:val="20"/>
                <w:u w:val="single"/>
              </w:rPr>
              <w:t>30/06/2022</w:t>
            </w:r>
          </w:p>
        </w:tc>
        <w:tc>
          <w:tcPr>
            <w:tcW w:w="1704" w:type="dxa"/>
          </w:tcPr>
          <w:p>
            <w:pPr>
              <w:pStyle w:val="TableParagraph"/>
              <w:spacing w:before="0"/>
              <w:ind w:left="205"/>
              <w:rPr>
                <w:b/>
                <w:sz w:val="20"/>
              </w:rPr>
            </w:pPr>
            <w:r>
              <w:rPr>
                <w:b/>
                <w:spacing w:val="-2"/>
                <w:sz w:val="20"/>
                <w:u w:val="single"/>
              </w:rPr>
              <w:t>31/05/2022</w:t>
            </w:r>
          </w:p>
        </w:tc>
        <w:tc>
          <w:tcPr>
            <w:tcW w:w="1520" w:type="dxa"/>
          </w:tcPr>
          <w:p>
            <w:pPr>
              <w:pStyle w:val="TableParagraph"/>
              <w:spacing w:before="0"/>
              <w:ind w:right="46"/>
              <w:jc w:val="right"/>
              <w:rPr>
                <w:b/>
                <w:sz w:val="20"/>
              </w:rPr>
            </w:pPr>
            <w:r>
              <w:rPr>
                <w:b/>
                <w:spacing w:val="-2"/>
                <w:sz w:val="20"/>
                <w:u w:val="single"/>
              </w:rPr>
              <w:t>Diferencia</w:t>
            </w:r>
          </w:p>
        </w:tc>
      </w:tr>
      <w:tr>
        <w:trPr>
          <w:trHeight w:val="410" w:hRule="atLeast"/>
        </w:trPr>
        <w:tc>
          <w:tcPr>
            <w:tcW w:w="2969" w:type="dxa"/>
          </w:tcPr>
          <w:p>
            <w:pPr>
              <w:pStyle w:val="TableParagraph"/>
              <w:spacing w:before="4"/>
              <w:rPr>
                <w:b/>
                <w:sz w:val="13"/>
              </w:rPr>
            </w:pPr>
          </w:p>
          <w:p>
            <w:pPr>
              <w:pStyle w:val="TableParagraph"/>
              <w:spacing w:before="0"/>
              <w:ind w:left="50"/>
              <w:rPr>
                <w:sz w:val="14"/>
              </w:rPr>
            </w:pPr>
            <w:r>
              <w:rPr>
                <w:spacing w:val="-2"/>
                <w:sz w:val="14"/>
              </w:rPr>
              <w:t>2.1.1.02.01</w:t>
            </w:r>
          </w:p>
        </w:tc>
        <w:tc>
          <w:tcPr>
            <w:tcW w:w="4234" w:type="dxa"/>
          </w:tcPr>
          <w:p>
            <w:pPr>
              <w:pStyle w:val="TableParagraph"/>
              <w:spacing w:before="4"/>
              <w:rPr>
                <w:b/>
                <w:sz w:val="13"/>
              </w:rPr>
            </w:pPr>
          </w:p>
          <w:p>
            <w:pPr>
              <w:pStyle w:val="TableParagraph"/>
              <w:spacing w:before="0"/>
              <w:ind w:left="51"/>
              <w:rPr>
                <w:sz w:val="14"/>
              </w:rPr>
            </w:pPr>
            <w:r>
              <w:rPr>
                <w:sz w:val="14"/>
              </w:rPr>
              <w:t>Deudas por beneficios a los empleados </w:t>
            </w:r>
            <w:r>
              <w:rPr>
                <w:spacing w:val="-5"/>
                <w:sz w:val="14"/>
              </w:rPr>
              <w:t>c/p</w:t>
            </w:r>
          </w:p>
        </w:tc>
        <w:tc>
          <w:tcPr>
            <w:tcW w:w="1762" w:type="dxa"/>
          </w:tcPr>
          <w:p>
            <w:pPr>
              <w:pStyle w:val="TableParagraph"/>
              <w:spacing w:before="4"/>
              <w:rPr>
                <w:b/>
                <w:sz w:val="13"/>
              </w:rPr>
            </w:pPr>
          </w:p>
          <w:p>
            <w:pPr>
              <w:pStyle w:val="TableParagraph"/>
              <w:spacing w:before="0"/>
              <w:ind w:right="179"/>
              <w:jc w:val="right"/>
              <w:rPr>
                <w:sz w:val="14"/>
              </w:rPr>
            </w:pPr>
            <w:r>
              <w:rPr>
                <w:spacing w:val="-2"/>
                <w:sz w:val="14"/>
              </w:rPr>
              <w:t>1,634,730,723.49</w:t>
            </w:r>
          </w:p>
        </w:tc>
        <w:tc>
          <w:tcPr>
            <w:tcW w:w="1704" w:type="dxa"/>
          </w:tcPr>
          <w:p>
            <w:pPr>
              <w:pStyle w:val="TableParagraph"/>
              <w:spacing w:before="4"/>
              <w:rPr>
                <w:b/>
                <w:sz w:val="13"/>
              </w:rPr>
            </w:pPr>
          </w:p>
          <w:p>
            <w:pPr>
              <w:pStyle w:val="TableParagraph"/>
              <w:spacing w:before="0"/>
              <w:ind w:left="184"/>
              <w:rPr>
                <w:sz w:val="14"/>
              </w:rPr>
            </w:pPr>
            <w:r>
              <w:rPr>
                <w:spacing w:val="-2"/>
                <w:sz w:val="14"/>
              </w:rPr>
              <w:t>1,463,343,201.68</w:t>
            </w:r>
          </w:p>
        </w:tc>
        <w:tc>
          <w:tcPr>
            <w:tcW w:w="1520" w:type="dxa"/>
          </w:tcPr>
          <w:p>
            <w:pPr>
              <w:pStyle w:val="TableParagraph"/>
              <w:spacing w:before="4"/>
              <w:rPr>
                <w:b/>
                <w:sz w:val="13"/>
              </w:rPr>
            </w:pPr>
          </w:p>
          <w:p>
            <w:pPr>
              <w:pStyle w:val="TableParagraph"/>
              <w:spacing w:before="0"/>
              <w:ind w:left="175"/>
              <w:rPr>
                <w:sz w:val="14"/>
              </w:rPr>
            </w:pPr>
            <w:r>
              <w:rPr>
                <w:spacing w:val="-2"/>
                <w:sz w:val="14"/>
              </w:rPr>
              <w:t>171,387,521.81</w:t>
            </w:r>
          </w:p>
        </w:tc>
      </w:tr>
      <w:tr>
        <w:trPr>
          <w:trHeight w:val="314" w:hRule="atLeast"/>
        </w:trPr>
        <w:tc>
          <w:tcPr>
            <w:tcW w:w="2969" w:type="dxa"/>
          </w:tcPr>
          <w:p>
            <w:pPr>
              <w:pStyle w:val="TableParagraph"/>
              <w:spacing w:before="100"/>
              <w:ind w:right="48"/>
              <w:jc w:val="right"/>
              <w:rPr>
                <w:sz w:val="14"/>
              </w:rPr>
            </w:pPr>
            <w:r>
              <w:rPr>
                <w:spacing w:val="-2"/>
                <w:sz w:val="14"/>
              </w:rPr>
              <w:t>2.1.1.02.01.06.0.00000.0002.0055</w:t>
            </w:r>
          </w:p>
        </w:tc>
        <w:tc>
          <w:tcPr>
            <w:tcW w:w="4234" w:type="dxa"/>
          </w:tcPr>
          <w:p>
            <w:pPr>
              <w:pStyle w:val="TableParagraph"/>
              <w:spacing w:before="100"/>
              <w:ind w:left="51"/>
              <w:rPr>
                <w:sz w:val="14"/>
              </w:rPr>
            </w:pPr>
            <w:r>
              <w:rPr>
                <w:sz w:val="14"/>
              </w:rPr>
              <w:t>Vilma Amador </w:t>
            </w:r>
            <w:r>
              <w:rPr>
                <w:spacing w:val="-2"/>
                <w:sz w:val="14"/>
              </w:rPr>
              <w:t>Segura</w:t>
            </w:r>
          </w:p>
        </w:tc>
        <w:tc>
          <w:tcPr>
            <w:tcW w:w="1762" w:type="dxa"/>
          </w:tcPr>
          <w:p>
            <w:pPr>
              <w:pStyle w:val="TableParagraph"/>
              <w:spacing w:before="100"/>
              <w:ind w:right="182"/>
              <w:jc w:val="right"/>
              <w:rPr>
                <w:sz w:val="14"/>
              </w:rPr>
            </w:pPr>
            <w:r>
              <w:rPr>
                <w:spacing w:val="-4"/>
                <w:sz w:val="14"/>
              </w:rPr>
              <w:t>0.00</w:t>
            </w:r>
          </w:p>
        </w:tc>
        <w:tc>
          <w:tcPr>
            <w:tcW w:w="1704" w:type="dxa"/>
          </w:tcPr>
          <w:p>
            <w:pPr>
              <w:pStyle w:val="TableParagraph"/>
              <w:spacing w:before="100"/>
              <w:ind w:right="176"/>
              <w:jc w:val="right"/>
              <w:rPr>
                <w:sz w:val="14"/>
              </w:rPr>
            </w:pPr>
            <w:r>
              <w:rPr>
                <w:spacing w:val="-2"/>
                <w:sz w:val="14"/>
              </w:rPr>
              <w:t>25,650.00</w:t>
            </w:r>
          </w:p>
        </w:tc>
        <w:tc>
          <w:tcPr>
            <w:tcW w:w="1520" w:type="dxa"/>
          </w:tcPr>
          <w:p>
            <w:pPr>
              <w:pStyle w:val="TableParagraph"/>
              <w:spacing w:before="100"/>
              <w:ind w:right="166"/>
              <w:jc w:val="right"/>
              <w:rPr>
                <w:sz w:val="14"/>
              </w:rPr>
            </w:pPr>
            <w:r>
              <w:rPr>
                <w:sz w:val="14"/>
              </w:rPr>
              <w:t>-</w:t>
            </w:r>
            <w:r>
              <w:rPr>
                <w:spacing w:val="-2"/>
                <w:sz w:val="14"/>
              </w:rPr>
              <w:t>25,650.00</w:t>
            </w:r>
          </w:p>
        </w:tc>
      </w:tr>
      <w:tr>
        <w:trPr>
          <w:trHeight w:val="270" w:hRule="atLeast"/>
        </w:trPr>
        <w:tc>
          <w:tcPr>
            <w:tcW w:w="2969" w:type="dxa"/>
          </w:tcPr>
          <w:p>
            <w:pPr>
              <w:pStyle w:val="TableParagraph"/>
              <w:spacing w:before="55"/>
              <w:ind w:right="48"/>
              <w:jc w:val="right"/>
              <w:rPr>
                <w:sz w:val="14"/>
              </w:rPr>
            </w:pPr>
            <w:r>
              <w:rPr>
                <w:spacing w:val="-2"/>
                <w:sz w:val="14"/>
              </w:rPr>
              <w:t>2.1.1.02.01.06.0.00000.0002.0058</w:t>
            </w:r>
          </w:p>
        </w:tc>
        <w:tc>
          <w:tcPr>
            <w:tcW w:w="4234" w:type="dxa"/>
          </w:tcPr>
          <w:p>
            <w:pPr>
              <w:pStyle w:val="TableParagraph"/>
              <w:spacing w:before="55"/>
              <w:ind w:left="51"/>
              <w:rPr>
                <w:sz w:val="14"/>
              </w:rPr>
            </w:pPr>
            <w:r>
              <w:rPr>
                <w:sz w:val="14"/>
              </w:rPr>
              <w:t>Maria Gabriela Cordero </w:t>
            </w:r>
            <w:r>
              <w:rPr>
                <w:spacing w:val="-2"/>
                <w:sz w:val="14"/>
              </w:rPr>
              <w:t>Quesada</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6,650.00</w:t>
            </w:r>
          </w:p>
        </w:tc>
        <w:tc>
          <w:tcPr>
            <w:tcW w:w="1520" w:type="dxa"/>
          </w:tcPr>
          <w:p>
            <w:pPr>
              <w:pStyle w:val="TableParagraph"/>
              <w:spacing w:before="55"/>
              <w:ind w:right="160"/>
              <w:jc w:val="right"/>
              <w:rPr>
                <w:sz w:val="14"/>
              </w:rPr>
            </w:pPr>
            <w:r>
              <w:rPr>
                <w:sz w:val="14"/>
              </w:rPr>
              <w:t>-</w:t>
            </w:r>
            <w:r>
              <w:rPr>
                <w:spacing w:val="-2"/>
                <w:sz w:val="14"/>
              </w:rPr>
              <w:t>6,650.00</w:t>
            </w:r>
          </w:p>
        </w:tc>
      </w:tr>
      <w:tr>
        <w:trPr>
          <w:trHeight w:val="270" w:hRule="atLeast"/>
        </w:trPr>
        <w:tc>
          <w:tcPr>
            <w:tcW w:w="2969" w:type="dxa"/>
          </w:tcPr>
          <w:p>
            <w:pPr>
              <w:pStyle w:val="TableParagraph"/>
              <w:spacing w:before="56"/>
              <w:ind w:right="48"/>
              <w:jc w:val="right"/>
              <w:rPr>
                <w:sz w:val="14"/>
              </w:rPr>
            </w:pPr>
            <w:r>
              <w:rPr>
                <w:spacing w:val="-2"/>
                <w:sz w:val="14"/>
              </w:rPr>
              <w:t>2.1.1.02.01.06.0.00000.0002.0061</w:t>
            </w:r>
          </w:p>
        </w:tc>
        <w:tc>
          <w:tcPr>
            <w:tcW w:w="4234" w:type="dxa"/>
          </w:tcPr>
          <w:p>
            <w:pPr>
              <w:pStyle w:val="TableParagraph"/>
              <w:spacing w:before="56"/>
              <w:ind w:left="51"/>
              <w:rPr>
                <w:sz w:val="14"/>
              </w:rPr>
            </w:pPr>
            <w:r>
              <w:rPr>
                <w:sz w:val="14"/>
              </w:rPr>
              <w:t>Yirlany María Orozco </w:t>
            </w:r>
            <w:r>
              <w:rPr>
                <w:spacing w:val="-2"/>
                <w:sz w:val="14"/>
              </w:rPr>
              <w:t>Sancho</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20,914.00</w:t>
            </w:r>
          </w:p>
        </w:tc>
        <w:tc>
          <w:tcPr>
            <w:tcW w:w="1520" w:type="dxa"/>
          </w:tcPr>
          <w:p>
            <w:pPr>
              <w:pStyle w:val="TableParagraph"/>
              <w:spacing w:before="56"/>
              <w:ind w:right="166"/>
              <w:jc w:val="right"/>
              <w:rPr>
                <w:sz w:val="14"/>
              </w:rPr>
            </w:pPr>
            <w:r>
              <w:rPr>
                <w:sz w:val="14"/>
              </w:rPr>
              <w:t>-</w:t>
            </w:r>
            <w:r>
              <w:rPr>
                <w:spacing w:val="-2"/>
                <w:sz w:val="14"/>
              </w:rPr>
              <w:t>20,914.00</w:t>
            </w:r>
          </w:p>
        </w:tc>
      </w:tr>
      <w:tr>
        <w:trPr>
          <w:trHeight w:val="270" w:hRule="atLeast"/>
        </w:trPr>
        <w:tc>
          <w:tcPr>
            <w:tcW w:w="2969" w:type="dxa"/>
          </w:tcPr>
          <w:p>
            <w:pPr>
              <w:pStyle w:val="TableParagraph"/>
              <w:spacing w:before="55"/>
              <w:ind w:right="48"/>
              <w:jc w:val="right"/>
              <w:rPr>
                <w:sz w:val="14"/>
              </w:rPr>
            </w:pPr>
            <w:r>
              <w:rPr>
                <w:spacing w:val="-2"/>
                <w:sz w:val="14"/>
              </w:rPr>
              <w:t>2.1.1.02.01.06.0.00000.0002.0062</w:t>
            </w:r>
          </w:p>
        </w:tc>
        <w:tc>
          <w:tcPr>
            <w:tcW w:w="4234" w:type="dxa"/>
          </w:tcPr>
          <w:p>
            <w:pPr>
              <w:pStyle w:val="TableParagraph"/>
              <w:spacing w:before="55"/>
              <w:ind w:left="51"/>
              <w:rPr>
                <w:sz w:val="14"/>
              </w:rPr>
            </w:pPr>
            <w:r>
              <w:rPr>
                <w:sz w:val="14"/>
              </w:rPr>
              <w:t>Diego Alonso Arias </w:t>
            </w:r>
            <w:r>
              <w:rPr>
                <w:spacing w:val="-2"/>
                <w:sz w:val="14"/>
              </w:rPr>
              <w:t>Zeledón</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2,613.00</w:t>
            </w:r>
          </w:p>
        </w:tc>
        <w:tc>
          <w:tcPr>
            <w:tcW w:w="1520" w:type="dxa"/>
          </w:tcPr>
          <w:p>
            <w:pPr>
              <w:pStyle w:val="TableParagraph"/>
              <w:spacing w:before="55"/>
              <w:ind w:right="160"/>
              <w:jc w:val="right"/>
              <w:rPr>
                <w:sz w:val="14"/>
              </w:rPr>
            </w:pPr>
            <w:r>
              <w:rPr>
                <w:sz w:val="14"/>
              </w:rPr>
              <w:t>-</w:t>
            </w:r>
            <w:r>
              <w:rPr>
                <w:spacing w:val="-2"/>
                <w:sz w:val="14"/>
              </w:rPr>
              <w:t>2,613.00</w:t>
            </w:r>
          </w:p>
        </w:tc>
      </w:tr>
      <w:tr>
        <w:trPr>
          <w:trHeight w:val="270" w:hRule="atLeast"/>
        </w:trPr>
        <w:tc>
          <w:tcPr>
            <w:tcW w:w="2969" w:type="dxa"/>
          </w:tcPr>
          <w:p>
            <w:pPr>
              <w:pStyle w:val="TableParagraph"/>
              <w:spacing w:before="56"/>
              <w:ind w:right="48"/>
              <w:jc w:val="right"/>
              <w:rPr>
                <w:sz w:val="14"/>
              </w:rPr>
            </w:pPr>
            <w:r>
              <w:rPr>
                <w:spacing w:val="-2"/>
                <w:sz w:val="14"/>
              </w:rPr>
              <w:t>2.1.1.02.01.06.0.00000.0002.0063</w:t>
            </w:r>
          </w:p>
        </w:tc>
        <w:tc>
          <w:tcPr>
            <w:tcW w:w="4234" w:type="dxa"/>
          </w:tcPr>
          <w:p>
            <w:pPr>
              <w:pStyle w:val="TableParagraph"/>
              <w:spacing w:before="56"/>
              <w:ind w:left="51"/>
              <w:rPr>
                <w:sz w:val="14"/>
              </w:rPr>
            </w:pPr>
            <w:r>
              <w:rPr>
                <w:sz w:val="14"/>
              </w:rPr>
              <w:t>Jimmy Bolaños </w:t>
            </w:r>
            <w:r>
              <w:rPr>
                <w:spacing w:val="-2"/>
                <w:sz w:val="14"/>
              </w:rPr>
              <w:t>González</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31,361.00</w:t>
            </w:r>
          </w:p>
        </w:tc>
        <w:tc>
          <w:tcPr>
            <w:tcW w:w="1520" w:type="dxa"/>
          </w:tcPr>
          <w:p>
            <w:pPr>
              <w:pStyle w:val="TableParagraph"/>
              <w:spacing w:before="56"/>
              <w:ind w:right="166"/>
              <w:jc w:val="right"/>
              <w:rPr>
                <w:sz w:val="14"/>
              </w:rPr>
            </w:pPr>
            <w:r>
              <w:rPr>
                <w:sz w:val="14"/>
              </w:rPr>
              <w:t>-</w:t>
            </w:r>
            <w:r>
              <w:rPr>
                <w:spacing w:val="-2"/>
                <w:sz w:val="14"/>
              </w:rPr>
              <w:t>31,361.00</w:t>
            </w:r>
          </w:p>
        </w:tc>
      </w:tr>
      <w:tr>
        <w:trPr>
          <w:trHeight w:val="270" w:hRule="atLeast"/>
        </w:trPr>
        <w:tc>
          <w:tcPr>
            <w:tcW w:w="2969" w:type="dxa"/>
          </w:tcPr>
          <w:p>
            <w:pPr>
              <w:pStyle w:val="TableParagraph"/>
              <w:spacing w:before="55"/>
              <w:ind w:right="48"/>
              <w:jc w:val="right"/>
              <w:rPr>
                <w:sz w:val="14"/>
              </w:rPr>
            </w:pPr>
            <w:r>
              <w:rPr>
                <w:spacing w:val="-2"/>
                <w:sz w:val="14"/>
              </w:rPr>
              <w:t>2.1.1.02.01.06.0.00000.0002.0064</w:t>
            </w:r>
          </w:p>
        </w:tc>
        <w:tc>
          <w:tcPr>
            <w:tcW w:w="4234" w:type="dxa"/>
          </w:tcPr>
          <w:p>
            <w:pPr>
              <w:pStyle w:val="TableParagraph"/>
              <w:spacing w:before="55"/>
              <w:ind w:left="51"/>
              <w:rPr>
                <w:sz w:val="14"/>
              </w:rPr>
            </w:pPr>
            <w:r>
              <w:rPr>
                <w:sz w:val="14"/>
              </w:rPr>
              <w:t>Lilliana Barrantes </w:t>
            </w:r>
            <w:r>
              <w:rPr>
                <w:spacing w:val="-2"/>
                <w:sz w:val="14"/>
              </w:rPr>
              <w:t>Jiménez</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2,613.00</w:t>
            </w:r>
          </w:p>
        </w:tc>
        <w:tc>
          <w:tcPr>
            <w:tcW w:w="1520" w:type="dxa"/>
          </w:tcPr>
          <w:p>
            <w:pPr>
              <w:pStyle w:val="TableParagraph"/>
              <w:spacing w:before="55"/>
              <w:ind w:right="160"/>
              <w:jc w:val="right"/>
              <w:rPr>
                <w:sz w:val="14"/>
              </w:rPr>
            </w:pPr>
            <w:r>
              <w:rPr>
                <w:sz w:val="14"/>
              </w:rPr>
              <w:t>-</w:t>
            </w:r>
            <w:r>
              <w:rPr>
                <w:spacing w:val="-2"/>
                <w:sz w:val="14"/>
              </w:rPr>
              <w:t>2,613.00</w:t>
            </w:r>
          </w:p>
        </w:tc>
      </w:tr>
      <w:tr>
        <w:trPr>
          <w:trHeight w:val="270" w:hRule="atLeast"/>
        </w:trPr>
        <w:tc>
          <w:tcPr>
            <w:tcW w:w="2969" w:type="dxa"/>
          </w:tcPr>
          <w:p>
            <w:pPr>
              <w:pStyle w:val="TableParagraph"/>
              <w:spacing w:before="56"/>
              <w:ind w:right="48"/>
              <w:jc w:val="right"/>
              <w:rPr>
                <w:sz w:val="14"/>
              </w:rPr>
            </w:pPr>
            <w:r>
              <w:rPr>
                <w:spacing w:val="-2"/>
                <w:sz w:val="14"/>
              </w:rPr>
              <w:t>2.1.1.02.01.06.0.00000.0002.0065</w:t>
            </w:r>
          </w:p>
        </w:tc>
        <w:tc>
          <w:tcPr>
            <w:tcW w:w="4234" w:type="dxa"/>
          </w:tcPr>
          <w:p>
            <w:pPr>
              <w:pStyle w:val="TableParagraph"/>
              <w:spacing w:before="56"/>
              <w:ind w:left="51"/>
              <w:rPr>
                <w:sz w:val="14"/>
              </w:rPr>
            </w:pPr>
            <w:r>
              <w:rPr>
                <w:sz w:val="14"/>
              </w:rPr>
              <w:t>Berny Hidalgo </w:t>
            </w:r>
            <w:r>
              <w:rPr>
                <w:spacing w:val="-2"/>
                <w:sz w:val="14"/>
              </w:rPr>
              <w:t>Prado</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24,225.00</w:t>
            </w:r>
          </w:p>
        </w:tc>
        <w:tc>
          <w:tcPr>
            <w:tcW w:w="1520" w:type="dxa"/>
          </w:tcPr>
          <w:p>
            <w:pPr>
              <w:pStyle w:val="TableParagraph"/>
              <w:spacing w:before="56"/>
              <w:ind w:right="166"/>
              <w:jc w:val="right"/>
              <w:rPr>
                <w:sz w:val="14"/>
              </w:rPr>
            </w:pPr>
            <w:r>
              <w:rPr>
                <w:sz w:val="14"/>
              </w:rPr>
              <w:t>-</w:t>
            </w:r>
            <w:r>
              <w:rPr>
                <w:spacing w:val="-2"/>
                <w:sz w:val="14"/>
              </w:rPr>
              <w:t>24,225.00</w:t>
            </w:r>
          </w:p>
        </w:tc>
      </w:tr>
      <w:tr>
        <w:trPr>
          <w:trHeight w:val="270" w:hRule="atLeast"/>
        </w:trPr>
        <w:tc>
          <w:tcPr>
            <w:tcW w:w="2969" w:type="dxa"/>
          </w:tcPr>
          <w:p>
            <w:pPr>
              <w:pStyle w:val="TableParagraph"/>
              <w:spacing w:before="55"/>
              <w:ind w:right="48"/>
              <w:jc w:val="right"/>
              <w:rPr>
                <w:sz w:val="14"/>
              </w:rPr>
            </w:pPr>
            <w:r>
              <w:rPr>
                <w:spacing w:val="-2"/>
                <w:sz w:val="14"/>
              </w:rPr>
              <w:t>2.1.1.02.01.06.0.00000.0002.0066</w:t>
            </w:r>
          </w:p>
        </w:tc>
        <w:tc>
          <w:tcPr>
            <w:tcW w:w="4234" w:type="dxa"/>
          </w:tcPr>
          <w:p>
            <w:pPr>
              <w:pStyle w:val="TableParagraph"/>
              <w:spacing w:before="55"/>
              <w:ind w:left="51"/>
              <w:rPr>
                <w:sz w:val="14"/>
              </w:rPr>
            </w:pPr>
            <w:r>
              <w:rPr>
                <w:sz w:val="14"/>
              </w:rPr>
              <w:t>Jaime Andrés Hidalgo </w:t>
            </w:r>
            <w:r>
              <w:rPr>
                <w:spacing w:val="-2"/>
                <w:sz w:val="14"/>
              </w:rPr>
              <w:t>Fuentes</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29,217.00</w:t>
            </w:r>
          </w:p>
        </w:tc>
        <w:tc>
          <w:tcPr>
            <w:tcW w:w="1520" w:type="dxa"/>
          </w:tcPr>
          <w:p>
            <w:pPr>
              <w:pStyle w:val="TableParagraph"/>
              <w:spacing w:before="55"/>
              <w:ind w:right="166"/>
              <w:jc w:val="right"/>
              <w:rPr>
                <w:sz w:val="14"/>
              </w:rPr>
            </w:pPr>
            <w:r>
              <w:rPr>
                <w:sz w:val="14"/>
              </w:rPr>
              <w:t>-</w:t>
            </w:r>
            <w:r>
              <w:rPr>
                <w:spacing w:val="-2"/>
                <w:sz w:val="14"/>
              </w:rPr>
              <w:t>29,217.00</w:t>
            </w:r>
          </w:p>
        </w:tc>
      </w:tr>
      <w:tr>
        <w:trPr>
          <w:trHeight w:val="270" w:hRule="atLeast"/>
        </w:trPr>
        <w:tc>
          <w:tcPr>
            <w:tcW w:w="2969" w:type="dxa"/>
          </w:tcPr>
          <w:p>
            <w:pPr>
              <w:pStyle w:val="TableParagraph"/>
              <w:spacing w:before="56"/>
              <w:ind w:right="48"/>
              <w:jc w:val="right"/>
              <w:rPr>
                <w:sz w:val="14"/>
              </w:rPr>
            </w:pPr>
            <w:r>
              <w:rPr>
                <w:spacing w:val="-2"/>
                <w:sz w:val="14"/>
              </w:rPr>
              <w:t>2.1.1.02.01.06.0.00000.0002.0067</w:t>
            </w:r>
          </w:p>
        </w:tc>
        <w:tc>
          <w:tcPr>
            <w:tcW w:w="4234" w:type="dxa"/>
          </w:tcPr>
          <w:p>
            <w:pPr>
              <w:pStyle w:val="TableParagraph"/>
              <w:spacing w:before="56"/>
              <w:ind w:left="51"/>
              <w:rPr>
                <w:sz w:val="14"/>
              </w:rPr>
            </w:pPr>
            <w:r>
              <w:rPr>
                <w:sz w:val="14"/>
              </w:rPr>
              <w:t>Irene Monge </w:t>
            </w:r>
            <w:r>
              <w:rPr>
                <w:spacing w:val="-2"/>
                <w:sz w:val="14"/>
              </w:rPr>
              <w:t>Naranjo</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33,974.00</w:t>
            </w:r>
          </w:p>
        </w:tc>
        <w:tc>
          <w:tcPr>
            <w:tcW w:w="1520" w:type="dxa"/>
          </w:tcPr>
          <w:p>
            <w:pPr>
              <w:pStyle w:val="TableParagraph"/>
              <w:spacing w:before="56"/>
              <w:ind w:right="166"/>
              <w:jc w:val="right"/>
              <w:rPr>
                <w:sz w:val="14"/>
              </w:rPr>
            </w:pPr>
            <w:r>
              <w:rPr>
                <w:sz w:val="14"/>
              </w:rPr>
              <w:t>-</w:t>
            </w:r>
            <w:r>
              <w:rPr>
                <w:spacing w:val="-2"/>
                <w:sz w:val="14"/>
              </w:rPr>
              <w:t>33,974.00</w:t>
            </w:r>
          </w:p>
        </w:tc>
      </w:tr>
      <w:tr>
        <w:trPr>
          <w:trHeight w:val="270" w:hRule="atLeast"/>
        </w:trPr>
        <w:tc>
          <w:tcPr>
            <w:tcW w:w="2969" w:type="dxa"/>
          </w:tcPr>
          <w:p>
            <w:pPr>
              <w:pStyle w:val="TableParagraph"/>
              <w:spacing w:before="55"/>
              <w:ind w:right="48"/>
              <w:jc w:val="right"/>
              <w:rPr>
                <w:sz w:val="14"/>
              </w:rPr>
            </w:pPr>
            <w:r>
              <w:rPr>
                <w:spacing w:val="-2"/>
                <w:sz w:val="14"/>
              </w:rPr>
              <w:t>2.1.1.02.01.06.0.00000.0002.0068</w:t>
            </w:r>
          </w:p>
        </w:tc>
        <w:tc>
          <w:tcPr>
            <w:tcW w:w="4234" w:type="dxa"/>
          </w:tcPr>
          <w:p>
            <w:pPr>
              <w:pStyle w:val="TableParagraph"/>
              <w:spacing w:before="55"/>
              <w:ind w:left="51"/>
              <w:rPr>
                <w:sz w:val="14"/>
              </w:rPr>
            </w:pPr>
            <w:r>
              <w:rPr>
                <w:sz w:val="14"/>
              </w:rPr>
              <w:t>María Virginia Cajiao </w:t>
            </w:r>
            <w:r>
              <w:rPr>
                <w:spacing w:val="-2"/>
                <w:sz w:val="14"/>
              </w:rPr>
              <w:t>Jiménez</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8,553.00</w:t>
            </w:r>
          </w:p>
        </w:tc>
        <w:tc>
          <w:tcPr>
            <w:tcW w:w="1520" w:type="dxa"/>
          </w:tcPr>
          <w:p>
            <w:pPr>
              <w:pStyle w:val="TableParagraph"/>
              <w:spacing w:before="55"/>
              <w:ind w:right="160"/>
              <w:jc w:val="right"/>
              <w:rPr>
                <w:sz w:val="14"/>
              </w:rPr>
            </w:pPr>
            <w:r>
              <w:rPr>
                <w:sz w:val="14"/>
              </w:rPr>
              <w:t>-</w:t>
            </w:r>
            <w:r>
              <w:rPr>
                <w:spacing w:val="-2"/>
                <w:sz w:val="14"/>
              </w:rPr>
              <w:t>8,553.00</w:t>
            </w:r>
          </w:p>
        </w:tc>
      </w:tr>
      <w:tr>
        <w:trPr>
          <w:trHeight w:val="270" w:hRule="atLeast"/>
        </w:trPr>
        <w:tc>
          <w:tcPr>
            <w:tcW w:w="2969" w:type="dxa"/>
          </w:tcPr>
          <w:p>
            <w:pPr>
              <w:pStyle w:val="TableParagraph"/>
              <w:spacing w:before="56"/>
              <w:ind w:right="48"/>
              <w:jc w:val="right"/>
              <w:rPr>
                <w:sz w:val="14"/>
              </w:rPr>
            </w:pPr>
            <w:r>
              <w:rPr>
                <w:spacing w:val="-2"/>
                <w:sz w:val="14"/>
              </w:rPr>
              <w:t>2.1.1.02.01.06.0.00000.0002.0069</w:t>
            </w:r>
          </w:p>
        </w:tc>
        <w:tc>
          <w:tcPr>
            <w:tcW w:w="4234" w:type="dxa"/>
          </w:tcPr>
          <w:p>
            <w:pPr>
              <w:pStyle w:val="TableParagraph"/>
              <w:spacing w:before="56"/>
              <w:ind w:left="51"/>
              <w:rPr>
                <w:sz w:val="14"/>
              </w:rPr>
            </w:pPr>
            <w:r>
              <w:rPr>
                <w:sz w:val="14"/>
              </w:rPr>
              <w:t>Jorge León </w:t>
            </w:r>
            <w:r>
              <w:rPr>
                <w:spacing w:val="-2"/>
                <w:sz w:val="14"/>
              </w:rPr>
              <w:t>Rodríguez</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5,226.00</w:t>
            </w:r>
          </w:p>
        </w:tc>
        <w:tc>
          <w:tcPr>
            <w:tcW w:w="1520" w:type="dxa"/>
          </w:tcPr>
          <w:p>
            <w:pPr>
              <w:pStyle w:val="TableParagraph"/>
              <w:spacing w:before="56"/>
              <w:ind w:right="160"/>
              <w:jc w:val="right"/>
              <w:rPr>
                <w:sz w:val="14"/>
              </w:rPr>
            </w:pPr>
            <w:r>
              <w:rPr>
                <w:sz w:val="14"/>
              </w:rPr>
              <w:t>-</w:t>
            </w:r>
            <w:r>
              <w:rPr>
                <w:spacing w:val="-2"/>
                <w:sz w:val="14"/>
              </w:rPr>
              <w:t>5,226.00</w:t>
            </w:r>
          </w:p>
        </w:tc>
      </w:tr>
      <w:tr>
        <w:trPr>
          <w:trHeight w:val="270" w:hRule="atLeast"/>
        </w:trPr>
        <w:tc>
          <w:tcPr>
            <w:tcW w:w="2969" w:type="dxa"/>
          </w:tcPr>
          <w:p>
            <w:pPr>
              <w:pStyle w:val="TableParagraph"/>
              <w:spacing w:before="55"/>
              <w:ind w:right="48"/>
              <w:jc w:val="right"/>
              <w:rPr>
                <w:sz w:val="14"/>
              </w:rPr>
            </w:pPr>
            <w:r>
              <w:rPr>
                <w:spacing w:val="-2"/>
                <w:sz w:val="14"/>
              </w:rPr>
              <w:t>2.1.1.02.01.06.0.00000.0002.0070</w:t>
            </w:r>
          </w:p>
        </w:tc>
        <w:tc>
          <w:tcPr>
            <w:tcW w:w="4234" w:type="dxa"/>
          </w:tcPr>
          <w:p>
            <w:pPr>
              <w:pStyle w:val="TableParagraph"/>
              <w:spacing w:before="55"/>
              <w:ind w:left="51"/>
              <w:rPr>
                <w:sz w:val="14"/>
              </w:rPr>
            </w:pPr>
            <w:r>
              <w:rPr>
                <w:sz w:val="14"/>
              </w:rPr>
              <w:t>José Andrés Brenes </w:t>
            </w:r>
            <w:r>
              <w:rPr>
                <w:spacing w:val="-2"/>
                <w:sz w:val="14"/>
              </w:rPr>
              <w:t>Romero</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5,700.00</w:t>
            </w:r>
          </w:p>
        </w:tc>
        <w:tc>
          <w:tcPr>
            <w:tcW w:w="1520" w:type="dxa"/>
          </w:tcPr>
          <w:p>
            <w:pPr>
              <w:pStyle w:val="TableParagraph"/>
              <w:spacing w:before="55"/>
              <w:ind w:right="160"/>
              <w:jc w:val="right"/>
              <w:rPr>
                <w:sz w:val="14"/>
              </w:rPr>
            </w:pPr>
            <w:r>
              <w:rPr>
                <w:sz w:val="14"/>
              </w:rPr>
              <w:t>-</w:t>
            </w:r>
            <w:r>
              <w:rPr>
                <w:spacing w:val="-2"/>
                <w:sz w:val="14"/>
              </w:rPr>
              <w:t>5,700.00</w:t>
            </w:r>
          </w:p>
        </w:tc>
      </w:tr>
      <w:tr>
        <w:trPr>
          <w:trHeight w:val="270" w:hRule="atLeast"/>
        </w:trPr>
        <w:tc>
          <w:tcPr>
            <w:tcW w:w="2969" w:type="dxa"/>
          </w:tcPr>
          <w:p>
            <w:pPr>
              <w:pStyle w:val="TableParagraph"/>
              <w:spacing w:before="56"/>
              <w:ind w:right="48"/>
              <w:jc w:val="right"/>
              <w:rPr>
                <w:sz w:val="14"/>
              </w:rPr>
            </w:pPr>
            <w:r>
              <w:rPr>
                <w:spacing w:val="-2"/>
                <w:sz w:val="14"/>
              </w:rPr>
              <w:t>2.1.1.02.01.06.0.00000.0002.0071</w:t>
            </w:r>
          </w:p>
        </w:tc>
        <w:tc>
          <w:tcPr>
            <w:tcW w:w="4234" w:type="dxa"/>
          </w:tcPr>
          <w:p>
            <w:pPr>
              <w:pStyle w:val="TableParagraph"/>
              <w:spacing w:before="56"/>
              <w:ind w:left="51"/>
              <w:rPr>
                <w:sz w:val="14"/>
              </w:rPr>
            </w:pPr>
            <w:r>
              <w:rPr>
                <w:sz w:val="14"/>
              </w:rPr>
              <w:t>Mercedes González </w:t>
            </w:r>
            <w:r>
              <w:rPr>
                <w:spacing w:val="-2"/>
                <w:sz w:val="14"/>
              </w:rPr>
              <w:t>Castro</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1,900.00</w:t>
            </w:r>
          </w:p>
        </w:tc>
        <w:tc>
          <w:tcPr>
            <w:tcW w:w="1520" w:type="dxa"/>
          </w:tcPr>
          <w:p>
            <w:pPr>
              <w:pStyle w:val="TableParagraph"/>
              <w:spacing w:before="56"/>
              <w:ind w:right="160"/>
              <w:jc w:val="right"/>
              <w:rPr>
                <w:sz w:val="14"/>
              </w:rPr>
            </w:pPr>
            <w:r>
              <w:rPr>
                <w:sz w:val="14"/>
              </w:rPr>
              <w:t>-</w:t>
            </w:r>
            <w:r>
              <w:rPr>
                <w:spacing w:val="-2"/>
                <w:sz w:val="14"/>
              </w:rPr>
              <w:t>1,900.00</w:t>
            </w:r>
          </w:p>
        </w:tc>
      </w:tr>
      <w:tr>
        <w:trPr>
          <w:trHeight w:val="270" w:hRule="atLeast"/>
        </w:trPr>
        <w:tc>
          <w:tcPr>
            <w:tcW w:w="2969" w:type="dxa"/>
          </w:tcPr>
          <w:p>
            <w:pPr>
              <w:pStyle w:val="TableParagraph"/>
              <w:spacing w:before="55"/>
              <w:ind w:right="48"/>
              <w:jc w:val="right"/>
              <w:rPr>
                <w:sz w:val="14"/>
              </w:rPr>
            </w:pPr>
            <w:r>
              <w:rPr>
                <w:spacing w:val="-2"/>
                <w:sz w:val="14"/>
              </w:rPr>
              <w:t>2.1.1.02.01.06.0.00000.0002.0072</w:t>
            </w:r>
          </w:p>
        </w:tc>
        <w:tc>
          <w:tcPr>
            <w:tcW w:w="4234" w:type="dxa"/>
          </w:tcPr>
          <w:p>
            <w:pPr>
              <w:pStyle w:val="TableParagraph"/>
              <w:spacing w:before="55"/>
              <w:ind w:left="51"/>
              <w:rPr>
                <w:sz w:val="14"/>
              </w:rPr>
            </w:pPr>
            <w:r>
              <w:rPr>
                <w:sz w:val="14"/>
              </w:rPr>
              <w:t>María José Láscarez </w:t>
            </w:r>
            <w:r>
              <w:rPr>
                <w:spacing w:val="-2"/>
                <w:sz w:val="14"/>
              </w:rPr>
              <w:t>Granados</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27,740.00</w:t>
            </w:r>
          </w:p>
        </w:tc>
        <w:tc>
          <w:tcPr>
            <w:tcW w:w="1520" w:type="dxa"/>
          </w:tcPr>
          <w:p>
            <w:pPr>
              <w:pStyle w:val="TableParagraph"/>
              <w:spacing w:before="55"/>
              <w:ind w:right="166"/>
              <w:jc w:val="right"/>
              <w:rPr>
                <w:sz w:val="14"/>
              </w:rPr>
            </w:pPr>
            <w:r>
              <w:rPr>
                <w:sz w:val="14"/>
              </w:rPr>
              <w:t>-</w:t>
            </w:r>
            <w:r>
              <w:rPr>
                <w:spacing w:val="-2"/>
                <w:sz w:val="14"/>
              </w:rPr>
              <w:t>27,740.00</w:t>
            </w:r>
          </w:p>
        </w:tc>
      </w:tr>
      <w:tr>
        <w:trPr>
          <w:trHeight w:val="270" w:hRule="atLeast"/>
        </w:trPr>
        <w:tc>
          <w:tcPr>
            <w:tcW w:w="2969" w:type="dxa"/>
          </w:tcPr>
          <w:p>
            <w:pPr>
              <w:pStyle w:val="TableParagraph"/>
              <w:spacing w:before="56"/>
              <w:ind w:right="48"/>
              <w:jc w:val="right"/>
              <w:rPr>
                <w:sz w:val="14"/>
              </w:rPr>
            </w:pPr>
            <w:r>
              <w:rPr>
                <w:spacing w:val="-2"/>
                <w:sz w:val="14"/>
              </w:rPr>
              <w:t>2.1.1.02.01.06.0.00000.0002.0073</w:t>
            </w:r>
          </w:p>
        </w:tc>
        <w:tc>
          <w:tcPr>
            <w:tcW w:w="4234" w:type="dxa"/>
          </w:tcPr>
          <w:p>
            <w:pPr>
              <w:pStyle w:val="TableParagraph"/>
              <w:spacing w:before="56"/>
              <w:ind w:left="51"/>
              <w:rPr>
                <w:sz w:val="14"/>
              </w:rPr>
            </w:pPr>
            <w:r>
              <w:rPr>
                <w:sz w:val="14"/>
              </w:rPr>
              <w:t>Diego Francisco Sancho </w:t>
            </w:r>
            <w:r>
              <w:rPr>
                <w:spacing w:val="-2"/>
                <w:sz w:val="14"/>
              </w:rPr>
              <w:t>Bolaños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5,700.00</w:t>
            </w:r>
          </w:p>
        </w:tc>
        <w:tc>
          <w:tcPr>
            <w:tcW w:w="1520" w:type="dxa"/>
          </w:tcPr>
          <w:p>
            <w:pPr>
              <w:pStyle w:val="TableParagraph"/>
              <w:spacing w:before="56"/>
              <w:ind w:right="160"/>
              <w:jc w:val="right"/>
              <w:rPr>
                <w:sz w:val="14"/>
              </w:rPr>
            </w:pPr>
            <w:r>
              <w:rPr>
                <w:sz w:val="14"/>
              </w:rPr>
              <w:t>-</w:t>
            </w:r>
            <w:r>
              <w:rPr>
                <w:spacing w:val="-2"/>
                <w:sz w:val="14"/>
              </w:rPr>
              <w:t>5,700.00</w:t>
            </w:r>
          </w:p>
        </w:tc>
      </w:tr>
      <w:tr>
        <w:trPr>
          <w:trHeight w:val="270" w:hRule="atLeast"/>
        </w:trPr>
        <w:tc>
          <w:tcPr>
            <w:tcW w:w="2969" w:type="dxa"/>
          </w:tcPr>
          <w:p>
            <w:pPr>
              <w:pStyle w:val="TableParagraph"/>
              <w:spacing w:before="55"/>
              <w:ind w:right="48"/>
              <w:jc w:val="right"/>
              <w:rPr>
                <w:sz w:val="14"/>
              </w:rPr>
            </w:pPr>
            <w:r>
              <w:rPr>
                <w:spacing w:val="-2"/>
                <w:sz w:val="14"/>
              </w:rPr>
              <w:t>2.1.1.02.01.06.0.00000.0002.0074</w:t>
            </w:r>
          </w:p>
        </w:tc>
        <w:tc>
          <w:tcPr>
            <w:tcW w:w="4234" w:type="dxa"/>
          </w:tcPr>
          <w:p>
            <w:pPr>
              <w:pStyle w:val="TableParagraph"/>
              <w:spacing w:before="55"/>
              <w:ind w:left="51"/>
              <w:rPr>
                <w:sz w:val="14"/>
              </w:rPr>
            </w:pPr>
            <w:r>
              <w:rPr>
                <w:sz w:val="14"/>
              </w:rPr>
              <w:t>Juan Alejandro Herrera </w:t>
            </w:r>
            <w:r>
              <w:rPr>
                <w:spacing w:val="-2"/>
                <w:sz w:val="14"/>
              </w:rPr>
              <w:t>López</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10,452.00</w:t>
            </w:r>
          </w:p>
        </w:tc>
        <w:tc>
          <w:tcPr>
            <w:tcW w:w="1520" w:type="dxa"/>
          </w:tcPr>
          <w:p>
            <w:pPr>
              <w:pStyle w:val="TableParagraph"/>
              <w:spacing w:before="55"/>
              <w:ind w:right="166"/>
              <w:jc w:val="right"/>
              <w:rPr>
                <w:sz w:val="14"/>
              </w:rPr>
            </w:pPr>
            <w:r>
              <w:rPr>
                <w:sz w:val="14"/>
              </w:rPr>
              <w:t>-</w:t>
            </w:r>
            <w:r>
              <w:rPr>
                <w:spacing w:val="-2"/>
                <w:sz w:val="14"/>
              </w:rPr>
              <w:t>10,452.00</w:t>
            </w:r>
          </w:p>
        </w:tc>
      </w:tr>
      <w:tr>
        <w:trPr>
          <w:trHeight w:val="270" w:hRule="atLeast"/>
        </w:trPr>
        <w:tc>
          <w:tcPr>
            <w:tcW w:w="2969" w:type="dxa"/>
          </w:tcPr>
          <w:p>
            <w:pPr>
              <w:pStyle w:val="TableParagraph"/>
              <w:spacing w:before="56"/>
              <w:ind w:right="48"/>
              <w:jc w:val="right"/>
              <w:rPr>
                <w:sz w:val="14"/>
              </w:rPr>
            </w:pPr>
            <w:r>
              <w:rPr>
                <w:spacing w:val="-2"/>
                <w:sz w:val="14"/>
              </w:rPr>
              <w:t>2.1.1.02.01.06.0.00000.0002.0075</w:t>
            </w:r>
          </w:p>
        </w:tc>
        <w:tc>
          <w:tcPr>
            <w:tcW w:w="4234" w:type="dxa"/>
          </w:tcPr>
          <w:p>
            <w:pPr>
              <w:pStyle w:val="TableParagraph"/>
              <w:spacing w:before="56"/>
              <w:ind w:left="51"/>
              <w:rPr>
                <w:sz w:val="14"/>
              </w:rPr>
            </w:pPr>
            <w:r>
              <w:rPr>
                <w:sz w:val="14"/>
              </w:rPr>
              <w:t>Carmen Lucía Garro </w:t>
            </w:r>
            <w:r>
              <w:rPr>
                <w:spacing w:val="-2"/>
                <w:sz w:val="14"/>
              </w:rPr>
              <w:t>Carranza</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10,450.00</w:t>
            </w:r>
          </w:p>
        </w:tc>
        <w:tc>
          <w:tcPr>
            <w:tcW w:w="1520" w:type="dxa"/>
          </w:tcPr>
          <w:p>
            <w:pPr>
              <w:pStyle w:val="TableParagraph"/>
              <w:spacing w:before="56"/>
              <w:ind w:right="166"/>
              <w:jc w:val="right"/>
              <w:rPr>
                <w:sz w:val="14"/>
              </w:rPr>
            </w:pPr>
            <w:r>
              <w:rPr>
                <w:sz w:val="14"/>
              </w:rPr>
              <w:t>-</w:t>
            </w:r>
            <w:r>
              <w:rPr>
                <w:spacing w:val="-2"/>
                <w:sz w:val="14"/>
              </w:rPr>
              <w:t>10,450.00</w:t>
            </w:r>
          </w:p>
        </w:tc>
      </w:tr>
      <w:tr>
        <w:trPr>
          <w:trHeight w:val="270" w:hRule="atLeast"/>
        </w:trPr>
        <w:tc>
          <w:tcPr>
            <w:tcW w:w="2969" w:type="dxa"/>
          </w:tcPr>
          <w:p>
            <w:pPr>
              <w:pStyle w:val="TableParagraph"/>
              <w:spacing w:before="55"/>
              <w:ind w:right="48"/>
              <w:jc w:val="right"/>
              <w:rPr>
                <w:sz w:val="14"/>
              </w:rPr>
            </w:pPr>
            <w:r>
              <w:rPr>
                <w:spacing w:val="-2"/>
                <w:sz w:val="14"/>
              </w:rPr>
              <w:t>2.1.1.02.01.06.0.00000.0002.0076</w:t>
            </w:r>
          </w:p>
        </w:tc>
        <w:tc>
          <w:tcPr>
            <w:tcW w:w="4234" w:type="dxa"/>
          </w:tcPr>
          <w:p>
            <w:pPr>
              <w:pStyle w:val="TableParagraph"/>
              <w:spacing w:before="55"/>
              <w:ind w:left="51"/>
              <w:rPr>
                <w:sz w:val="14"/>
              </w:rPr>
            </w:pPr>
            <w:r>
              <w:rPr>
                <w:sz w:val="14"/>
              </w:rPr>
              <w:t>Sugey Elisa Monge </w:t>
            </w:r>
            <w:r>
              <w:rPr>
                <w:spacing w:val="-2"/>
                <w:sz w:val="14"/>
              </w:rPr>
              <w:t>Solano</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10,900.00</w:t>
            </w:r>
          </w:p>
        </w:tc>
        <w:tc>
          <w:tcPr>
            <w:tcW w:w="1520" w:type="dxa"/>
          </w:tcPr>
          <w:p>
            <w:pPr>
              <w:pStyle w:val="TableParagraph"/>
              <w:spacing w:before="55"/>
              <w:ind w:right="166"/>
              <w:jc w:val="right"/>
              <w:rPr>
                <w:sz w:val="14"/>
              </w:rPr>
            </w:pPr>
            <w:r>
              <w:rPr>
                <w:sz w:val="14"/>
              </w:rPr>
              <w:t>-</w:t>
            </w:r>
            <w:r>
              <w:rPr>
                <w:spacing w:val="-2"/>
                <w:sz w:val="14"/>
              </w:rPr>
              <w:t>10,900.00</w:t>
            </w:r>
          </w:p>
        </w:tc>
      </w:tr>
      <w:tr>
        <w:trPr>
          <w:trHeight w:val="270" w:hRule="atLeast"/>
        </w:trPr>
        <w:tc>
          <w:tcPr>
            <w:tcW w:w="2969" w:type="dxa"/>
          </w:tcPr>
          <w:p>
            <w:pPr>
              <w:pStyle w:val="TableParagraph"/>
              <w:spacing w:before="56"/>
              <w:ind w:right="48"/>
              <w:jc w:val="right"/>
              <w:rPr>
                <w:sz w:val="14"/>
              </w:rPr>
            </w:pPr>
            <w:r>
              <w:rPr>
                <w:spacing w:val="-2"/>
                <w:sz w:val="14"/>
              </w:rPr>
              <w:t>2.1.1.02.01.06.0.00000.0002.0077</w:t>
            </w:r>
          </w:p>
        </w:tc>
        <w:tc>
          <w:tcPr>
            <w:tcW w:w="4234" w:type="dxa"/>
          </w:tcPr>
          <w:p>
            <w:pPr>
              <w:pStyle w:val="TableParagraph"/>
              <w:spacing w:before="56"/>
              <w:ind w:left="51"/>
              <w:rPr>
                <w:sz w:val="14"/>
              </w:rPr>
            </w:pPr>
            <w:r>
              <w:rPr>
                <w:sz w:val="14"/>
              </w:rPr>
              <w:t>Hellen Laverde </w:t>
            </w:r>
            <w:r>
              <w:rPr>
                <w:spacing w:val="-2"/>
                <w:sz w:val="14"/>
              </w:rPr>
              <w:t>Cambronero</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28,505.00</w:t>
            </w:r>
          </w:p>
        </w:tc>
        <w:tc>
          <w:tcPr>
            <w:tcW w:w="1520" w:type="dxa"/>
          </w:tcPr>
          <w:p>
            <w:pPr>
              <w:pStyle w:val="TableParagraph"/>
              <w:spacing w:before="56"/>
              <w:ind w:right="166"/>
              <w:jc w:val="right"/>
              <w:rPr>
                <w:sz w:val="14"/>
              </w:rPr>
            </w:pPr>
            <w:r>
              <w:rPr>
                <w:sz w:val="14"/>
              </w:rPr>
              <w:t>-</w:t>
            </w:r>
            <w:r>
              <w:rPr>
                <w:spacing w:val="-2"/>
                <w:sz w:val="14"/>
              </w:rPr>
              <w:t>28,505.00</w:t>
            </w:r>
          </w:p>
        </w:tc>
      </w:tr>
      <w:tr>
        <w:trPr>
          <w:trHeight w:val="270" w:hRule="atLeast"/>
        </w:trPr>
        <w:tc>
          <w:tcPr>
            <w:tcW w:w="2969" w:type="dxa"/>
          </w:tcPr>
          <w:p>
            <w:pPr>
              <w:pStyle w:val="TableParagraph"/>
              <w:spacing w:before="55"/>
              <w:ind w:right="48"/>
              <w:jc w:val="right"/>
              <w:rPr>
                <w:sz w:val="14"/>
              </w:rPr>
            </w:pPr>
            <w:r>
              <w:rPr>
                <w:spacing w:val="-2"/>
                <w:sz w:val="14"/>
              </w:rPr>
              <w:t>2.1.1.02.01.06.0.00000.0002.0078</w:t>
            </w:r>
          </w:p>
        </w:tc>
        <w:tc>
          <w:tcPr>
            <w:tcW w:w="4234" w:type="dxa"/>
          </w:tcPr>
          <w:p>
            <w:pPr>
              <w:pStyle w:val="TableParagraph"/>
              <w:spacing w:before="55"/>
              <w:ind w:left="51"/>
              <w:rPr>
                <w:sz w:val="14"/>
              </w:rPr>
            </w:pPr>
            <w:r>
              <w:rPr>
                <w:sz w:val="14"/>
              </w:rPr>
              <w:t>Yorlene Rojas </w:t>
            </w:r>
            <w:r>
              <w:rPr>
                <w:spacing w:val="-2"/>
                <w:sz w:val="14"/>
              </w:rPr>
              <w:t>Ortega</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7,125.00</w:t>
            </w:r>
          </w:p>
        </w:tc>
        <w:tc>
          <w:tcPr>
            <w:tcW w:w="1520" w:type="dxa"/>
          </w:tcPr>
          <w:p>
            <w:pPr>
              <w:pStyle w:val="TableParagraph"/>
              <w:spacing w:before="55"/>
              <w:ind w:right="160"/>
              <w:jc w:val="right"/>
              <w:rPr>
                <w:sz w:val="14"/>
              </w:rPr>
            </w:pPr>
            <w:r>
              <w:rPr>
                <w:sz w:val="14"/>
              </w:rPr>
              <w:t>-</w:t>
            </w:r>
            <w:r>
              <w:rPr>
                <w:spacing w:val="-2"/>
                <w:sz w:val="14"/>
              </w:rPr>
              <w:t>7,125.00</w:t>
            </w:r>
          </w:p>
        </w:tc>
      </w:tr>
      <w:tr>
        <w:trPr>
          <w:trHeight w:val="270" w:hRule="atLeast"/>
        </w:trPr>
        <w:tc>
          <w:tcPr>
            <w:tcW w:w="2969" w:type="dxa"/>
          </w:tcPr>
          <w:p>
            <w:pPr>
              <w:pStyle w:val="TableParagraph"/>
              <w:spacing w:before="56"/>
              <w:ind w:right="48"/>
              <w:jc w:val="right"/>
              <w:rPr>
                <w:sz w:val="14"/>
              </w:rPr>
            </w:pPr>
            <w:r>
              <w:rPr>
                <w:spacing w:val="-2"/>
                <w:sz w:val="14"/>
              </w:rPr>
              <w:t>2.1.1.02.01.06.0.00000.0002.0081</w:t>
            </w:r>
          </w:p>
        </w:tc>
        <w:tc>
          <w:tcPr>
            <w:tcW w:w="4234" w:type="dxa"/>
          </w:tcPr>
          <w:p>
            <w:pPr>
              <w:pStyle w:val="TableParagraph"/>
              <w:spacing w:before="56"/>
              <w:ind w:left="51"/>
              <w:rPr>
                <w:sz w:val="14"/>
              </w:rPr>
            </w:pPr>
            <w:r>
              <w:rPr>
                <w:sz w:val="14"/>
              </w:rPr>
              <w:t>Víctor Hugo Montenegro </w:t>
            </w:r>
            <w:r>
              <w:rPr>
                <w:spacing w:val="-2"/>
                <w:sz w:val="14"/>
              </w:rPr>
              <w:t>Ugalde</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5,226.00</w:t>
            </w:r>
          </w:p>
        </w:tc>
        <w:tc>
          <w:tcPr>
            <w:tcW w:w="1520" w:type="dxa"/>
          </w:tcPr>
          <w:p>
            <w:pPr>
              <w:pStyle w:val="TableParagraph"/>
              <w:spacing w:before="56"/>
              <w:ind w:right="160"/>
              <w:jc w:val="right"/>
              <w:rPr>
                <w:sz w:val="14"/>
              </w:rPr>
            </w:pPr>
            <w:r>
              <w:rPr>
                <w:sz w:val="14"/>
              </w:rPr>
              <w:t>-</w:t>
            </w:r>
            <w:r>
              <w:rPr>
                <w:spacing w:val="-2"/>
                <w:sz w:val="14"/>
              </w:rPr>
              <w:t>5,226.00</w:t>
            </w:r>
          </w:p>
        </w:tc>
      </w:tr>
      <w:tr>
        <w:trPr>
          <w:trHeight w:val="270" w:hRule="atLeast"/>
        </w:trPr>
        <w:tc>
          <w:tcPr>
            <w:tcW w:w="2969" w:type="dxa"/>
          </w:tcPr>
          <w:p>
            <w:pPr>
              <w:pStyle w:val="TableParagraph"/>
              <w:spacing w:before="55"/>
              <w:ind w:right="48"/>
              <w:jc w:val="right"/>
              <w:rPr>
                <w:sz w:val="14"/>
              </w:rPr>
            </w:pPr>
            <w:r>
              <w:rPr>
                <w:spacing w:val="-2"/>
                <w:sz w:val="14"/>
              </w:rPr>
              <w:t>2.1.1.02.01.06.0.00000.0002.0082</w:t>
            </w:r>
          </w:p>
        </w:tc>
        <w:tc>
          <w:tcPr>
            <w:tcW w:w="4234" w:type="dxa"/>
          </w:tcPr>
          <w:p>
            <w:pPr>
              <w:pStyle w:val="TableParagraph"/>
              <w:spacing w:before="55"/>
              <w:ind w:left="51"/>
              <w:rPr>
                <w:sz w:val="14"/>
              </w:rPr>
            </w:pPr>
            <w:r>
              <w:rPr>
                <w:sz w:val="14"/>
              </w:rPr>
              <w:t>Edwin Zúñiga </w:t>
            </w:r>
            <w:r>
              <w:rPr>
                <w:spacing w:val="-2"/>
                <w:sz w:val="14"/>
              </w:rPr>
              <w:t>Rojas</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12,826.00</w:t>
            </w:r>
          </w:p>
        </w:tc>
        <w:tc>
          <w:tcPr>
            <w:tcW w:w="1520" w:type="dxa"/>
          </w:tcPr>
          <w:p>
            <w:pPr>
              <w:pStyle w:val="TableParagraph"/>
              <w:spacing w:before="55"/>
              <w:ind w:right="166"/>
              <w:jc w:val="right"/>
              <w:rPr>
                <w:sz w:val="14"/>
              </w:rPr>
            </w:pPr>
            <w:r>
              <w:rPr>
                <w:sz w:val="14"/>
              </w:rPr>
              <w:t>-</w:t>
            </w:r>
            <w:r>
              <w:rPr>
                <w:spacing w:val="-2"/>
                <w:sz w:val="14"/>
              </w:rPr>
              <w:t>12,826.00</w:t>
            </w:r>
          </w:p>
        </w:tc>
      </w:tr>
      <w:tr>
        <w:trPr>
          <w:trHeight w:val="270" w:hRule="atLeast"/>
        </w:trPr>
        <w:tc>
          <w:tcPr>
            <w:tcW w:w="2969" w:type="dxa"/>
          </w:tcPr>
          <w:p>
            <w:pPr>
              <w:pStyle w:val="TableParagraph"/>
              <w:spacing w:before="56"/>
              <w:ind w:right="48"/>
              <w:jc w:val="right"/>
              <w:rPr>
                <w:sz w:val="14"/>
              </w:rPr>
            </w:pPr>
            <w:r>
              <w:rPr>
                <w:spacing w:val="-2"/>
                <w:sz w:val="14"/>
              </w:rPr>
              <w:t>2.1.1.02.01.06.0.00000.0002.0083</w:t>
            </w:r>
          </w:p>
        </w:tc>
        <w:tc>
          <w:tcPr>
            <w:tcW w:w="4234" w:type="dxa"/>
          </w:tcPr>
          <w:p>
            <w:pPr>
              <w:pStyle w:val="TableParagraph"/>
              <w:spacing w:before="56"/>
              <w:ind w:left="51"/>
              <w:rPr>
                <w:sz w:val="14"/>
              </w:rPr>
            </w:pPr>
            <w:r>
              <w:rPr>
                <w:sz w:val="14"/>
              </w:rPr>
              <w:t>José Manuel Espinoza </w:t>
            </w:r>
            <w:r>
              <w:rPr>
                <w:spacing w:val="-2"/>
                <w:sz w:val="14"/>
              </w:rPr>
              <w:t>Reyes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32,747.00</w:t>
            </w:r>
          </w:p>
        </w:tc>
        <w:tc>
          <w:tcPr>
            <w:tcW w:w="1520" w:type="dxa"/>
          </w:tcPr>
          <w:p>
            <w:pPr>
              <w:pStyle w:val="TableParagraph"/>
              <w:spacing w:before="56"/>
              <w:ind w:right="166"/>
              <w:jc w:val="right"/>
              <w:rPr>
                <w:sz w:val="14"/>
              </w:rPr>
            </w:pPr>
            <w:r>
              <w:rPr>
                <w:sz w:val="14"/>
              </w:rPr>
              <w:t>-</w:t>
            </w:r>
            <w:r>
              <w:rPr>
                <w:spacing w:val="-2"/>
                <w:sz w:val="14"/>
              </w:rPr>
              <w:t>32,747.00</w:t>
            </w:r>
          </w:p>
        </w:tc>
      </w:tr>
      <w:tr>
        <w:trPr>
          <w:trHeight w:val="270" w:hRule="atLeast"/>
        </w:trPr>
        <w:tc>
          <w:tcPr>
            <w:tcW w:w="2969" w:type="dxa"/>
          </w:tcPr>
          <w:p>
            <w:pPr>
              <w:pStyle w:val="TableParagraph"/>
              <w:spacing w:before="55"/>
              <w:ind w:right="48"/>
              <w:jc w:val="right"/>
              <w:rPr>
                <w:sz w:val="14"/>
              </w:rPr>
            </w:pPr>
            <w:r>
              <w:rPr>
                <w:spacing w:val="-2"/>
                <w:sz w:val="14"/>
              </w:rPr>
              <w:t>2.1.1.02.01.06.0.00000.0002.0084</w:t>
            </w:r>
          </w:p>
        </w:tc>
        <w:tc>
          <w:tcPr>
            <w:tcW w:w="4234" w:type="dxa"/>
          </w:tcPr>
          <w:p>
            <w:pPr>
              <w:pStyle w:val="TableParagraph"/>
              <w:spacing w:before="55"/>
              <w:ind w:left="51"/>
              <w:rPr>
                <w:sz w:val="14"/>
              </w:rPr>
            </w:pPr>
            <w:r>
              <w:rPr>
                <w:sz w:val="14"/>
              </w:rPr>
              <w:t>Anabelle Chinchilla </w:t>
            </w:r>
            <w:r>
              <w:rPr>
                <w:spacing w:val="-2"/>
                <w:sz w:val="14"/>
              </w:rPr>
              <w:t>Bermúdez</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10,451.00</w:t>
            </w:r>
          </w:p>
        </w:tc>
        <w:tc>
          <w:tcPr>
            <w:tcW w:w="1520" w:type="dxa"/>
          </w:tcPr>
          <w:p>
            <w:pPr>
              <w:pStyle w:val="TableParagraph"/>
              <w:spacing w:before="55"/>
              <w:ind w:right="166"/>
              <w:jc w:val="right"/>
              <w:rPr>
                <w:sz w:val="14"/>
              </w:rPr>
            </w:pPr>
            <w:r>
              <w:rPr>
                <w:sz w:val="14"/>
              </w:rPr>
              <w:t>-</w:t>
            </w:r>
            <w:r>
              <w:rPr>
                <w:spacing w:val="-2"/>
                <w:sz w:val="14"/>
              </w:rPr>
              <w:t>10,451.00</w:t>
            </w:r>
          </w:p>
        </w:tc>
      </w:tr>
      <w:tr>
        <w:trPr>
          <w:trHeight w:val="270" w:hRule="atLeast"/>
        </w:trPr>
        <w:tc>
          <w:tcPr>
            <w:tcW w:w="2969" w:type="dxa"/>
          </w:tcPr>
          <w:p>
            <w:pPr>
              <w:pStyle w:val="TableParagraph"/>
              <w:spacing w:before="56"/>
              <w:ind w:right="48"/>
              <w:jc w:val="right"/>
              <w:rPr>
                <w:sz w:val="14"/>
              </w:rPr>
            </w:pPr>
            <w:r>
              <w:rPr>
                <w:spacing w:val="-2"/>
                <w:sz w:val="14"/>
              </w:rPr>
              <w:t>2.1.1.02.01.06.0.00000.0002.0085</w:t>
            </w:r>
          </w:p>
        </w:tc>
        <w:tc>
          <w:tcPr>
            <w:tcW w:w="4234" w:type="dxa"/>
          </w:tcPr>
          <w:p>
            <w:pPr>
              <w:pStyle w:val="TableParagraph"/>
              <w:spacing w:before="56"/>
              <w:ind w:left="51"/>
              <w:rPr>
                <w:sz w:val="14"/>
              </w:rPr>
            </w:pPr>
            <w:r>
              <w:rPr>
                <w:sz w:val="14"/>
              </w:rPr>
              <w:t>Ileana González </w:t>
            </w:r>
            <w:r>
              <w:rPr>
                <w:spacing w:val="-2"/>
                <w:sz w:val="14"/>
              </w:rPr>
              <w:t>Chaverri</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2,420.00</w:t>
            </w:r>
          </w:p>
        </w:tc>
        <w:tc>
          <w:tcPr>
            <w:tcW w:w="1520" w:type="dxa"/>
          </w:tcPr>
          <w:p>
            <w:pPr>
              <w:pStyle w:val="TableParagraph"/>
              <w:spacing w:before="56"/>
              <w:ind w:right="160"/>
              <w:jc w:val="right"/>
              <w:rPr>
                <w:sz w:val="14"/>
              </w:rPr>
            </w:pPr>
            <w:r>
              <w:rPr>
                <w:sz w:val="14"/>
              </w:rPr>
              <w:t>-</w:t>
            </w:r>
            <w:r>
              <w:rPr>
                <w:spacing w:val="-2"/>
                <w:sz w:val="14"/>
              </w:rPr>
              <w:t>2,420.00</w:t>
            </w:r>
          </w:p>
        </w:tc>
      </w:tr>
      <w:tr>
        <w:trPr>
          <w:trHeight w:val="270" w:hRule="atLeast"/>
        </w:trPr>
        <w:tc>
          <w:tcPr>
            <w:tcW w:w="2969" w:type="dxa"/>
          </w:tcPr>
          <w:p>
            <w:pPr>
              <w:pStyle w:val="TableParagraph"/>
              <w:spacing w:before="55"/>
              <w:ind w:right="48"/>
              <w:jc w:val="right"/>
              <w:rPr>
                <w:sz w:val="14"/>
              </w:rPr>
            </w:pPr>
            <w:r>
              <w:rPr>
                <w:spacing w:val="-2"/>
                <w:sz w:val="14"/>
              </w:rPr>
              <w:t>2.1.1.02.01.06.0.00000.0002.0086</w:t>
            </w:r>
          </w:p>
        </w:tc>
        <w:tc>
          <w:tcPr>
            <w:tcW w:w="4234" w:type="dxa"/>
          </w:tcPr>
          <w:p>
            <w:pPr>
              <w:pStyle w:val="TableParagraph"/>
              <w:spacing w:before="55"/>
              <w:ind w:left="51"/>
              <w:rPr>
                <w:sz w:val="14"/>
              </w:rPr>
            </w:pPr>
            <w:r>
              <w:rPr>
                <w:sz w:val="14"/>
              </w:rPr>
              <w:t>María Cristina Monge </w:t>
            </w:r>
            <w:r>
              <w:rPr>
                <w:spacing w:val="-2"/>
                <w:sz w:val="14"/>
              </w:rPr>
              <w:t>Durán</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1,663.00</w:t>
            </w:r>
          </w:p>
        </w:tc>
        <w:tc>
          <w:tcPr>
            <w:tcW w:w="1520" w:type="dxa"/>
          </w:tcPr>
          <w:p>
            <w:pPr>
              <w:pStyle w:val="TableParagraph"/>
              <w:spacing w:before="55"/>
              <w:ind w:right="160"/>
              <w:jc w:val="right"/>
              <w:rPr>
                <w:sz w:val="14"/>
              </w:rPr>
            </w:pPr>
            <w:r>
              <w:rPr>
                <w:sz w:val="14"/>
              </w:rPr>
              <w:t>-</w:t>
            </w:r>
            <w:r>
              <w:rPr>
                <w:spacing w:val="-2"/>
                <w:sz w:val="14"/>
              </w:rPr>
              <w:t>1,663.00</w:t>
            </w:r>
          </w:p>
        </w:tc>
      </w:tr>
      <w:tr>
        <w:trPr>
          <w:trHeight w:val="270" w:hRule="atLeast"/>
        </w:trPr>
        <w:tc>
          <w:tcPr>
            <w:tcW w:w="2969" w:type="dxa"/>
          </w:tcPr>
          <w:p>
            <w:pPr>
              <w:pStyle w:val="TableParagraph"/>
              <w:spacing w:before="56"/>
              <w:ind w:right="48"/>
              <w:jc w:val="right"/>
              <w:rPr>
                <w:sz w:val="14"/>
              </w:rPr>
            </w:pPr>
            <w:r>
              <w:rPr>
                <w:spacing w:val="-2"/>
                <w:sz w:val="14"/>
              </w:rPr>
              <w:t>2.1.1.02.01.06.0.00000.0002.0087</w:t>
            </w:r>
          </w:p>
        </w:tc>
        <w:tc>
          <w:tcPr>
            <w:tcW w:w="4234" w:type="dxa"/>
          </w:tcPr>
          <w:p>
            <w:pPr>
              <w:pStyle w:val="TableParagraph"/>
              <w:spacing w:before="56"/>
              <w:ind w:left="51"/>
              <w:rPr>
                <w:sz w:val="14"/>
              </w:rPr>
            </w:pPr>
            <w:r>
              <w:rPr>
                <w:sz w:val="14"/>
              </w:rPr>
              <w:t>Scarlett Esquivel </w:t>
            </w:r>
            <w:r>
              <w:rPr>
                <w:spacing w:val="-2"/>
                <w:sz w:val="14"/>
              </w:rPr>
              <w:t>Arguedas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0"/>
              <w:jc w:val="right"/>
              <w:rPr>
                <w:sz w:val="14"/>
              </w:rPr>
            </w:pPr>
            <w:r>
              <w:rPr>
                <w:spacing w:val="-2"/>
                <w:sz w:val="14"/>
              </w:rPr>
              <w:t>2,375.00</w:t>
            </w:r>
          </w:p>
        </w:tc>
        <w:tc>
          <w:tcPr>
            <w:tcW w:w="1520" w:type="dxa"/>
          </w:tcPr>
          <w:p>
            <w:pPr>
              <w:pStyle w:val="TableParagraph"/>
              <w:spacing w:before="56"/>
              <w:ind w:right="160"/>
              <w:jc w:val="right"/>
              <w:rPr>
                <w:sz w:val="14"/>
              </w:rPr>
            </w:pPr>
            <w:r>
              <w:rPr>
                <w:sz w:val="14"/>
              </w:rPr>
              <w:t>-</w:t>
            </w:r>
            <w:r>
              <w:rPr>
                <w:spacing w:val="-2"/>
                <w:sz w:val="14"/>
              </w:rPr>
              <w:t>2,375.00</w:t>
            </w:r>
          </w:p>
        </w:tc>
      </w:tr>
      <w:tr>
        <w:trPr>
          <w:trHeight w:val="270" w:hRule="atLeast"/>
        </w:trPr>
        <w:tc>
          <w:tcPr>
            <w:tcW w:w="2969" w:type="dxa"/>
          </w:tcPr>
          <w:p>
            <w:pPr>
              <w:pStyle w:val="TableParagraph"/>
              <w:spacing w:before="55"/>
              <w:ind w:right="48"/>
              <w:jc w:val="right"/>
              <w:rPr>
                <w:sz w:val="14"/>
              </w:rPr>
            </w:pPr>
            <w:r>
              <w:rPr>
                <w:spacing w:val="-2"/>
                <w:sz w:val="14"/>
              </w:rPr>
              <w:t>2.1.1.02.01.06.0.00000.0002.0088</w:t>
            </w:r>
          </w:p>
        </w:tc>
        <w:tc>
          <w:tcPr>
            <w:tcW w:w="4234" w:type="dxa"/>
          </w:tcPr>
          <w:p>
            <w:pPr>
              <w:pStyle w:val="TableParagraph"/>
              <w:spacing w:before="55"/>
              <w:ind w:left="51"/>
              <w:rPr>
                <w:sz w:val="14"/>
              </w:rPr>
            </w:pPr>
            <w:r>
              <w:rPr>
                <w:sz w:val="14"/>
              </w:rPr>
              <w:t>Inés Patricia Mora </w:t>
            </w:r>
            <w:r>
              <w:rPr>
                <w:spacing w:val="-2"/>
                <w:sz w:val="14"/>
              </w:rPr>
              <w:t>Naranjo</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24,653.00</w:t>
            </w:r>
          </w:p>
        </w:tc>
        <w:tc>
          <w:tcPr>
            <w:tcW w:w="1520" w:type="dxa"/>
          </w:tcPr>
          <w:p>
            <w:pPr>
              <w:pStyle w:val="TableParagraph"/>
              <w:spacing w:before="55"/>
              <w:ind w:right="166"/>
              <w:jc w:val="right"/>
              <w:rPr>
                <w:sz w:val="14"/>
              </w:rPr>
            </w:pPr>
            <w:r>
              <w:rPr>
                <w:sz w:val="14"/>
              </w:rPr>
              <w:t>-</w:t>
            </w:r>
            <w:r>
              <w:rPr>
                <w:spacing w:val="-2"/>
                <w:sz w:val="14"/>
              </w:rPr>
              <w:t>24,653.00</w:t>
            </w:r>
          </w:p>
        </w:tc>
      </w:tr>
      <w:tr>
        <w:trPr>
          <w:trHeight w:val="270" w:hRule="atLeast"/>
        </w:trPr>
        <w:tc>
          <w:tcPr>
            <w:tcW w:w="2969" w:type="dxa"/>
          </w:tcPr>
          <w:p>
            <w:pPr>
              <w:pStyle w:val="TableParagraph"/>
              <w:spacing w:before="56"/>
              <w:ind w:right="48"/>
              <w:jc w:val="right"/>
              <w:rPr>
                <w:sz w:val="14"/>
              </w:rPr>
            </w:pPr>
            <w:r>
              <w:rPr>
                <w:spacing w:val="-2"/>
                <w:sz w:val="14"/>
              </w:rPr>
              <w:t>2.1.1.02.01.06.0.00000.0002.0089</w:t>
            </w:r>
          </w:p>
        </w:tc>
        <w:tc>
          <w:tcPr>
            <w:tcW w:w="4234" w:type="dxa"/>
          </w:tcPr>
          <w:p>
            <w:pPr>
              <w:pStyle w:val="TableParagraph"/>
              <w:spacing w:before="56"/>
              <w:ind w:left="51"/>
              <w:rPr>
                <w:sz w:val="14"/>
              </w:rPr>
            </w:pPr>
            <w:r>
              <w:rPr>
                <w:sz w:val="14"/>
              </w:rPr>
              <w:t>Marta Acosta </w:t>
            </w:r>
            <w:r>
              <w:rPr>
                <w:spacing w:val="-2"/>
                <w:sz w:val="14"/>
              </w:rPr>
              <w:t>Zúñiga</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23,988.00</w:t>
            </w:r>
          </w:p>
        </w:tc>
        <w:tc>
          <w:tcPr>
            <w:tcW w:w="1520" w:type="dxa"/>
          </w:tcPr>
          <w:p>
            <w:pPr>
              <w:pStyle w:val="TableParagraph"/>
              <w:spacing w:before="56"/>
              <w:ind w:right="166"/>
              <w:jc w:val="right"/>
              <w:rPr>
                <w:sz w:val="14"/>
              </w:rPr>
            </w:pPr>
            <w:r>
              <w:rPr>
                <w:sz w:val="14"/>
              </w:rPr>
              <w:t>-</w:t>
            </w:r>
            <w:r>
              <w:rPr>
                <w:spacing w:val="-2"/>
                <w:sz w:val="14"/>
              </w:rPr>
              <w:t>23,988.00</w:t>
            </w:r>
          </w:p>
        </w:tc>
      </w:tr>
      <w:tr>
        <w:trPr>
          <w:trHeight w:val="270" w:hRule="atLeast"/>
        </w:trPr>
        <w:tc>
          <w:tcPr>
            <w:tcW w:w="2969" w:type="dxa"/>
          </w:tcPr>
          <w:p>
            <w:pPr>
              <w:pStyle w:val="TableParagraph"/>
              <w:spacing w:before="55"/>
              <w:ind w:right="48"/>
              <w:jc w:val="right"/>
              <w:rPr>
                <w:sz w:val="14"/>
              </w:rPr>
            </w:pPr>
            <w:r>
              <w:rPr>
                <w:spacing w:val="-2"/>
                <w:sz w:val="14"/>
              </w:rPr>
              <w:t>2.1.1.02.01.06.0.00000.0002.0090</w:t>
            </w:r>
          </w:p>
        </w:tc>
        <w:tc>
          <w:tcPr>
            <w:tcW w:w="4234" w:type="dxa"/>
          </w:tcPr>
          <w:p>
            <w:pPr>
              <w:pStyle w:val="TableParagraph"/>
              <w:spacing w:before="55"/>
              <w:ind w:left="51"/>
              <w:rPr>
                <w:sz w:val="14"/>
              </w:rPr>
            </w:pPr>
            <w:r>
              <w:rPr>
                <w:sz w:val="14"/>
              </w:rPr>
              <w:t>Xiomara Cisnado </w:t>
            </w:r>
            <w:r>
              <w:rPr>
                <w:spacing w:val="-2"/>
                <w:sz w:val="14"/>
              </w:rPr>
              <w:t>Torres</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6"/>
              <w:jc w:val="right"/>
              <w:rPr>
                <w:sz w:val="14"/>
              </w:rPr>
            </w:pPr>
            <w:r>
              <w:rPr>
                <w:spacing w:val="-2"/>
                <w:sz w:val="14"/>
              </w:rPr>
              <w:t>27,878.00</w:t>
            </w:r>
          </w:p>
        </w:tc>
        <w:tc>
          <w:tcPr>
            <w:tcW w:w="1520" w:type="dxa"/>
          </w:tcPr>
          <w:p>
            <w:pPr>
              <w:pStyle w:val="TableParagraph"/>
              <w:spacing w:before="55"/>
              <w:ind w:right="166"/>
              <w:jc w:val="right"/>
              <w:rPr>
                <w:sz w:val="14"/>
              </w:rPr>
            </w:pPr>
            <w:r>
              <w:rPr>
                <w:sz w:val="14"/>
              </w:rPr>
              <w:t>-</w:t>
            </w:r>
            <w:r>
              <w:rPr>
                <w:spacing w:val="-2"/>
                <w:sz w:val="14"/>
              </w:rPr>
              <w:t>27,878.00</w:t>
            </w:r>
          </w:p>
        </w:tc>
      </w:tr>
      <w:tr>
        <w:trPr>
          <w:trHeight w:val="270" w:hRule="atLeast"/>
        </w:trPr>
        <w:tc>
          <w:tcPr>
            <w:tcW w:w="2969" w:type="dxa"/>
          </w:tcPr>
          <w:p>
            <w:pPr>
              <w:pStyle w:val="TableParagraph"/>
              <w:spacing w:before="56"/>
              <w:ind w:right="48"/>
              <w:jc w:val="right"/>
              <w:rPr>
                <w:sz w:val="14"/>
              </w:rPr>
            </w:pPr>
            <w:r>
              <w:rPr>
                <w:spacing w:val="-2"/>
                <w:sz w:val="14"/>
              </w:rPr>
              <w:t>2.1.1.02.01.06.0.00000.0002.0091</w:t>
            </w:r>
          </w:p>
        </w:tc>
        <w:tc>
          <w:tcPr>
            <w:tcW w:w="4234" w:type="dxa"/>
          </w:tcPr>
          <w:p>
            <w:pPr>
              <w:pStyle w:val="TableParagraph"/>
              <w:spacing w:before="56"/>
              <w:ind w:left="51"/>
              <w:rPr>
                <w:sz w:val="14"/>
              </w:rPr>
            </w:pPr>
            <w:r>
              <w:rPr>
                <w:sz w:val="14"/>
              </w:rPr>
              <w:t>Silvia María Barrientos </w:t>
            </w:r>
            <w:r>
              <w:rPr>
                <w:spacing w:val="-2"/>
                <w:sz w:val="14"/>
              </w:rPr>
              <w:t>Álvarez</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76"/>
              <w:jc w:val="right"/>
              <w:rPr>
                <w:sz w:val="14"/>
              </w:rPr>
            </w:pPr>
            <w:r>
              <w:rPr>
                <w:spacing w:val="-2"/>
                <w:sz w:val="14"/>
              </w:rPr>
              <w:t>14,254.00</w:t>
            </w:r>
          </w:p>
        </w:tc>
        <w:tc>
          <w:tcPr>
            <w:tcW w:w="1520" w:type="dxa"/>
          </w:tcPr>
          <w:p>
            <w:pPr>
              <w:pStyle w:val="TableParagraph"/>
              <w:spacing w:before="56"/>
              <w:ind w:right="166"/>
              <w:jc w:val="right"/>
              <w:rPr>
                <w:sz w:val="14"/>
              </w:rPr>
            </w:pPr>
            <w:r>
              <w:rPr>
                <w:sz w:val="14"/>
              </w:rPr>
              <w:t>-</w:t>
            </w:r>
            <w:r>
              <w:rPr>
                <w:spacing w:val="-2"/>
                <w:sz w:val="14"/>
              </w:rPr>
              <w:t>14,254.00</w:t>
            </w:r>
          </w:p>
        </w:tc>
      </w:tr>
      <w:tr>
        <w:trPr>
          <w:trHeight w:val="270" w:hRule="atLeast"/>
        </w:trPr>
        <w:tc>
          <w:tcPr>
            <w:tcW w:w="2969" w:type="dxa"/>
          </w:tcPr>
          <w:p>
            <w:pPr>
              <w:pStyle w:val="TableParagraph"/>
              <w:spacing w:before="55"/>
              <w:ind w:right="48"/>
              <w:jc w:val="right"/>
              <w:rPr>
                <w:sz w:val="14"/>
              </w:rPr>
            </w:pPr>
            <w:r>
              <w:rPr>
                <w:spacing w:val="-2"/>
                <w:sz w:val="14"/>
              </w:rPr>
              <w:t>2.1.1.02.01.06.0.00000.0002.0092</w:t>
            </w:r>
          </w:p>
        </w:tc>
        <w:tc>
          <w:tcPr>
            <w:tcW w:w="4234" w:type="dxa"/>
          </w:tcPr>
          <w:p>
            <w:pPr>
              <w:pStyle w:val="TableParagraph"/>
              <w:spacing w:before="55"/>
              <w:ind w:left="51"/>
              <w:rPr>
                <w:sz w:val="14"/>
              </w:rPr>
            </w:pPr>
            <w:r>
              <w:rPr>
                <w:sz w:val="14"/>
              </w:rPr>
              <w:t>Silvia Elena López </w:t>
            </w:r>
            <w:r>
              <w:rPr>
                <w:spacing w:val="-2"/>
                <w:sz w:val="14"/>
              </w:rPr>
              <w:t>Villalobos</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1,900.00</w:t>
            </w:r>
          </w:p>
        </w:tc>
        <w:tc>
          <w:tcPr>
            <w:tcW w:w="1520" w:type="dxa"/>
          </w:tcPr>
          <w:p>
            <w:pPr>
              <w:pStyle w:val="TableParagraph"/>
              <w:spacing w:before="55"/>
              <w:ind w:right="160"/>
              <w:jc w:val="right"/>
              <w:rPr>
                <w:sz w:val="14"/>
              </w:rPr>
            </w:pPr>
            <w:r>
              <w:rPr>
                <w:sz w:val="14"/>
              </w:rPr>
              <w:t>-</w:t>
            </w:r>
            <w:r>
              <w:rPr>
                <w:spacing w:val="-2"/>
                <w:sz w:val="14"/>
              </w:rPr>
              <w:t>1,900.00</w:t>
            </w:r>
          </w:p>
        </w:tc>
      </w:tr>
      <w:tr>
        <w:trPr>
          <w:trHeight w:val="270" w:hRule="atLeast"/>
        </w:trPr>
        <w:tc>
          <w:tcPr>
            <w:tcW w:w="2969" w:type="dxa"/>
          </w:tcPr>
          <w:p>
            <w:pPr>
              <w:pStyle w:val="TableParagraph"/>
              <w:spacing w:before="56"/>
              <w:ind w:left="230"/>
              <w:rPr>
                <w:sz w:val="14"/>
              </w:rPr>
            </w:pPr>
            <w:r>
              <w:rPr>
                <w:spacing w:val="-2"/>
                <w:sz w:val="14"/>
              </w:rPr>
              <w:t>2.1.1.02.01.06.0.00000.0003</w:t>
            </w:r>
          </w:p>
        </w:tc>
        <w:tc>
          <w:tcPr>
            <w:tcW w:w="4234" w:type="dxa"/>
          </w:tcPr>
          <w:p>
            <w:pPr>
              <w:pStyle w:val="TableParagraph"/>
              <w:spacing w:before="56"/>
              <w:ind w:left="51"/>
              <w:rPr>
                <w:sz w:val="14"/>
              </w:rPr>
            </w:pPr>
            <w:r>
              <w:rPr>
                <w:sz w:val="14"/>
              </w:rPr>
              <w:t>Retención cuota Pensión de </w:t>
            </w:r>
            <w:r>
              <w:rPr>
                <w:spacing w:val="-2"/>
                <w:sz w:val="14"/>
              </w:rPr>
              <w:t>Hacienda</w:t>
            </w:r>
          </w:p>
        </w:tc>
        <w:tc>
          <w:tcPr>
            <w:tcW w:w="1762" w:type="dxa"/>
          </w:tcPr>
          <w:p>
            <w:pPr>
              <w:pStyle w:val="TableParagraph"/>
              <w:spacing w:before="56"/>
              <w:ind w:right="188"/>
              <w:jc w:val="right"/>
              <w:rPr>
                <w:sz w:val="14"/>
              </w:rPr>
            </w:pPr>
            <w:r>
              <w:rPr>
                <w:spacing w:val="-2"/>
                <w:sz w:val="14"/>
              </w:rPr>
              <w:t>100,050.00</w:t>
            </w:r>
          </w:p>
        </w:tc>
        <w:tc>
          <w:tcPr>
            <w:tcW w:w="1704" w:type="dxa"/>
          </w:tcPr>
          <w:p>
            <w:pPr>
              <w:pStyle w:val="TableParagraph"/>
              <w:spacing w:before="56"/>
              <w:ind w:right="182"/>
              <w:jc w:val="right"/>
              <w:rPr>
                <w:sz w:val="14"/>
              </w:rPr>
            </w:pPr>
            <w:r>
              <w:rPr>
                <w:spacing w:val="-2"/>
                <w:sz w:val="14"/>
              </w:rPr>
              <w:t>225,786.00</w:t>
            </w:r>
          </w:p>
        </w:tc>
        <w:tc>
          <w:tcPr>
            <w:tcW w:w="1520" w:type="dxa"/>
          </w:tcPr>
          <w:p>
            <w:pPr>
              <w:pStyle w:val="TableParagraph"/>
              <w:spacing w:before="56"/>
              <w:ind w:left="420"/>
              <w:rPr>
                <w:sz w:val="14"/>
              </w:rPr>
            </w:pPr>
            <w:r>
              <w:rPr>
                <w:sz w:val="14"/>
              </w:rPr>
              <w:t>-</w:t>
            </w:r>
            <w:r>
              <w:rPr>
                <w:spacing w:val="-2"/>
                <w:sz w:val="14"/>
              </w:rPr>
              <w:t>125,736.00</w:t>
            </w:r>
          </w:p>
        </w:tc>
      </w:tr>
      <w:tr>
        <w:trPr>
          <w:trHeight w:val="270" w:hRule="atLeast"/>
        </w:trPr>
        <w:tc>
          <w:tcPr>
            <w:tcW w:w="2969" w:type="dxa"/>
          </w:tcPr>
          <w:p>
            <w:pPr>
              <w:pStyle w:val="TableParagraph"/>
              <w:spacing w:before="55"/>
              <w:ind w:left="230"/>
              <w:rPr>
                <w:sz w:val="14"/>
              </w:rPr>
            </w:pPr>
            <w:r>
              <w:rPr>
                <w:spacing w:val="-2"/>
                <w:sz w:val="14"/>
              </w:rPr>
              <w:t>2.1.1.02.01.07</w:t>
            </w:r>
          </w:p>
        </w:tc>
        <w:tc>
          <w:tcPr>
            <w:tcW w:w="4234" w:type="dxa"/>
          </w:tcPr>
          <w:p>
            <w:pPr>
              <w:pStyle w:val="TableParagraph"/>
              <w:spacing w:before="55"/>
              <w:ind w:left="51"/>
              <w:rPr>
                <w:sz w:val="14"/>
              </w:rPr>
            </w:pPr>
            <w:r>
              <w:rPr>
                <w:sz w:val="14"/>
              </w:rPr>
              <w:t>Asistencia social y beneficios al personal a </w:t>
            </w:r>
            <w:r>
              <w:rPr>
                <w:spacing w:val="-5"/>
                <w:sz w:val="14"/>
              </w:rPr>
              <w:t>pa</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82"/>
              <w:jc w:val="right"/>
              <w:rPr>
                <w:sz w:val="14"/>
              </w:rPr>
            </w:pPr>
            <w:r>
              <w:rPr>
                <w:spacing w:val="-2"/>
                <w:sz w:val="14"/>
              </w:rPr>
              <w:t>228,351.10</w:t>
            </w:r>
          </w:p>
        </w:tc>
        <w:tc>
          <w:tcPr>
            <w:tcW w:w="1520" w:type="dxa"/>
          </w:tcPr>
          <w:p>
            <w:pPr>
              <w:pStyle w:val="TableParagraph"/>
              <w:spacing w:before="55"/>
              <w:ind w:left="420"/>
              <w:rPr>
                <w:sz w:val="14"/>
              </w:rPr>
            </w:pPr>
            <w:r>
              <w:rPr>
                <w:sz w:val="14"/>
              </w:rPr>
              <w:t>-</w:t>
            </w:r>
            <w:r>
              <w:rPr>
                <w:spacing w:val="-2"/>
                <w:sz w:val="14"/>
              </w:rPr>
              <w:t>228,351.10</w:t>
            </w:r>
          </w:p>
        </w:tc>
      </w:tr>
      <w:tr>
        <w:trPr>
          <w:trHeight w:val="270" w:hRule="atLeast"/>
        </w:trPr>
        <w:tc>
          <w:tcPr>
            <w:tcW w:w="2969" w:type="dxa"/>
          </w:tcPr>
          <w:p>
            <w:pPr>
              <w:pStyle w:val="TableParagraph"/>
              <w:spacing w:before="56"/>
              <w:ind w:left="230"/>
              <w:rPr>
                <w:sz w:val="14"/>
              </w:rPr>
            </w:pPr>
            <w:r>
              <w:rPr>
                <w:spacing w:val="-2"/>
                <w:sz w:val="14"/>
              </w:rPr>
              <w:t>2.1.1.02.01.07.0</w:t>
            </w:r>
          </w:p>
        </w:tc>
        <w:tc>
          <w:tcPr>
            <w:tcW w:w="4234" w:type="dxa"/>
          </w:tcPr>
          <w:p>
            <w:pPr>
              <w:pStyle w:val="TableParagraph"/>
              <w:spacing w:before="56"/>
              <w:ind w:left="51"/>
              <w:rPr>
                <w:sz w:val="14"/>
              </w:rPr>
            </w:pPr>
            <w:r>
              <w:rPr>
                <w:sz w:val="14"/>
              </w:rPr>
              <w:t>Asistencia social y beneficios al personal a </w:t>
            </w:r>
            <w:r>
              <w:rPr>
                <w:spacing w:val="-5"/>
                <w:sz w:val="14"/>
              </w:rPr>
              <w:t>pa</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82"/>
              <w:jc w:val="right"/>
              <w:rPr>
                <w:sz w:val="14"/>
              </w:rPr>
            </w:pPr>
            <w:r>
              <w:rPr>
                <w:spacing w:val="-2"/>
                <w:sz w:val="14"/>
              </w:rPr>
              <w:t>228,351.10</w:t>
            </w:r>
          </w:p>
        </w:tc>
        <w:tc>
          <w:tcPr>
            <w:tcW w:w="1520" w:type="dxa"/>
          </w:tcPr>
          <w:p>
            <w:pPr>
              <w:pStyle w:val="TableParagraph"/>
              <w:spacing w:before="56"/>
              <w:ind w:left="420"/>
              <w:rPr>
                <w:sz w:val="14"/>
              </w:rPr>
            </w:pPr>
            <w:r>
              <w:rPr>
                <w:sz w:val="14"/>
              </w:rPr>
              <w:t>-</w:t>
            </w:r>
            <w:r>
              <w:rPr>
                <w:spacing w:val="-2"/>
                <w:sz w:val="14"/>
              </w:rPr>
              <w:t>228,351.10</w:t>
            </w:r>
          </w:p>
        </w:tc>
      </w:tr>
      <w:tr>
        <w:trPr>
          <w:trHeight w:val="270" w:hRule="atLeast"/>
        </w:trPr>
        <w:tc>
          <w:tcPr>
            <w:tcW w:w="2969" w:type="dxa"/>
          </w:tcPr>
          <w:p>
            <w:pPr>
              <w:pStyle w:val="TableParagraph"/>
              <w:spacing w:before="55"/>
              <w:ind w:left="230"/>
              <w:rPr>
                <w:sz w:val="14"/>
              </w:rPr>
            </w:pPr>
            <w:r>
              <w:rPr>
                <w:spacing w:val="-2"/>
                <w:sz w:val="14"/>
              </w:rPr>
              <w:t>2.1.1.02.01.07.0.00000</w:t>
            </w:r>
          </w:p>
        </w:tc>
        <w:tc>
          <w:tcPr>
            <w:tcW w:w="4234" w:type="dxa"/>
          </w:tcPr>
          <w:p>
            <w:pPr>
              <w:pStyle w:val="TableParagraph"/>
              <w:spacing w:before="55"/>
              <w:ind w:left="51"/>
              <w:rPr>
                <w:sz w:val="14"/>
              </w:rPr>
            </w:pPr>
            <w:r>
              <w:rPr>
                <w:sz w:val="14"/>
              </w:rPr>
              <w:t>Asistencia social y beneficios al personal a </w:t>
            </w:r>
            <w:r>
              <w:rPr>
                <w:spacing w:val="-5"/>
                <w:sz w:val="14"/>
              </w:rPr>
              <w:t>pa</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82"/>
              <w:jc w:val="right"/>
              <w:rPr>
                <w:sz w:val="14"/>
              </w:rPr>
            </w:pPr>
            <w:r>
              <w:rPr>
                <w:spacing w:val="-2"/>
                <w:sz w:val="14"/>
              </w:rPr>
              <w:t>228,351.10</w:t>
            </w:r>
          </w:p>
        </w:tc>
        <w:tc>
          <w:tcPr>
            <w:tcW w:w="1520" w:type="dxa"/>
          </w:tcPr>
          <w:p>
            <w:pPr>
              <w:pStyle w:val="TableParagraph"/>
              <w:spacing w:before="55"/>
              <w:ind w:left="420"/>
              <w:rPr>
                <w:sz w:val="14"/>
              </w:rPr>
            </w:pPr>
            <w:r>
              <w:rPr>
                <w:sz w:val="14"/>
              </w:rPr>
              <w:t>-</w:t>
            </w:r>
            <w:r>
              <w:rPr>
                <w:spacing w:val="-2"/>
                <w:sz w:val="14"/>
              </w:rPr>
              <w:t>228,351.10</w:t>
            </w:r>
          </w:p>
        </w:tc>
      </w:tr>
      <w:tr>
        <w:trPr>
          <w:trHeight w:val="270" w:hRule="atLeast"/>
        </w:trPr>
        <w:tc>
          <w:tcPr>
            <w:tcW w:w="2969" w:type="dxa"/>
          </w:tcPr>
          <w:p>
            <w:pPr>
              <w:pStyle w:val="TableParagraph"/>
              <w:spacing w:before="56"/>
              <w:ind w:left="230"/>
              <w:rPr>
                <w:sz w:val="14"/>
              </w:rPr>
            </w:pPr>
            <w:r>
              <w:rPr>
                <w:spacing w:val="-2"/>
                <w:sz w:val="14"/>
              </w:rPr>
              <w:t>2.1.1.02.01.07.0.00000.0003</w:t>
            </w:r>
          </w:p>
        </w:tc>
        <w:tc>
          <w:tcPr>
            <w:tcW w:w="4234" w:type="dxa"/>
          </w:tcPr>
          <w:p>
            <w:pPr>
              <w:pStyle w:val="TableParagraph"/>
              <w:spacing w:before="56"/>
              <w:ind w:left="51"/>
              <w:rPr>
                <w:sz w:val="14"/>
              </w:rPr>
            </w:pPr>
            <w:r>
              <w:rPr>
                <w:sz w:val="14"/>
              </w:rPr>
              <w:t>Prestaciones </w:t>
            </w:r>
            <w:r>
              <w:rPr>
                <w:spacing w:val="-2"/>
                <w:sz w:val="14"/>
              </w:rPr>
              <w:t>legales</w:t>
            </w:r>
          </w:p>
        </w:tc>
        <w:tc>
          <w:tcPr>
            <w:tcW w:w="1762" w:type="dxa"/>
          </w:tcPr>
          <w:p>
            <w:pPr>
              <w:pStyle w:val="TableParagraph"/>
              <w:spacing w:before="56"/>
              <w:ind w:right="182"/>
              <w:jc w:val="right"/>
              <w:rPr>
                <w:sz w:val="14"/>
              </w:rPr>
            </w:pPr>
            <w:r>
              <w:rPr>
                <w:spacing w:val="-4"/>
                <w:sz w:val="14"/>
              </w:rPr>
              <w:t>0.00</w:t>
            </w:r>
          </w:p>
        </w:tc>
        <w:tc>
          <w:tcPr>
            <w:tcW w:w="1704" w:type="dxa"/>
          </w:tcPr>
          <w:p>
            <w:pPr>
              <w:pStyle w:val="TableParagraph"/>
              <w:spacing w:before="56"/>
              <w:ind w:right="182"/>
              <w:jc w:val="right"/>
              <w:rPr>
                <w:sz w:val="14"/>
              </w:rPr>
            </w:pPr>
            <w:r>
              <w:rPr>
                <w:spacing w:val="-2"/>
                <w:sz w:val="14"/>
              </w:rPr>
              <w:t>228,351.10</w:t>
            </w:r>
          </w:p>
        </w:tc>
        <w:tc>
          <w:tcPr>
            <w:tcW w:w="1520" w:type="dxa"/>
          </w:tcPr>
          <w:p>
            <w:pPr>
              <w:pStyle w:val="TableParagraph"/>
              <w:spacing w:before="56"/>
              <w:ind w:left="420"/>
              <w:rPr>
                <w:sz w:val="14"/>
              </w:rPr>
            </w:pPr>
            <w:r>
              <w:rPr>
                <w:sz w:val="14"/>
              </w:rPr>
              <w:t>-</w:t>
            </w:r>
            <w:r>
              <w:rPr>
                <w:spacing w:val="-2"/>
                <w:sz w:val="14"/>
              </w:rPr>
              <w:t>228,351.10</w:t>
            </w:r>
          </w:p>
        </w:tc>
      </w:tr>
      <w:tr>
        <w:trPr>
          <w:trHeight w:val="314" w:hRule="atLeast"/>
        </w:trPr>
        <w:tc>
          <w:tcPr>
            <w:tcW w:w="2969" w:type="dxa"/>
          </w:tcPr>
          <w:p>
            <w:pPr>
              <w:pStyle w:val="TableParagraph"/>
              <w:spacing w:before="55"/>
              <w:ind w:left="50"/>
              <w:rPr>
                <w:sz w:val="14"/>
              </w:rPr>
            </w:pPr>
            <w:r>
              <w:rPr>
                <w:spacing w:val="-2"/>
                <w:sz w:val="14"/>
              </w:rPr>
              <w:t>2.1.1.02.02</w:t>
            </w:r>
          </w:p>
        </w:tc>
        <w:tc>
          <w:tcPr>
            <w:tcW w:w="4234" w:type="dxa"/>
          </w:tcPr>
          <w:p>
            <w:pPr>
              <w:pStyle w:val="TableParagraph"/>
              <w:spacing w:before="55"/>
              <w:ind w:left="51"/>
              <w:rPr>
                <w:sz w:val="14"/>
              </w:rPr>
            </w:pPr>
            <w:r>
              <w:rPr>
                <w:sz w:val="14"/>
              </w:rPr>
              <w:t>Deudas fiscales </w:t>
            </w:r>
            <w:r>
              <w:rPr>
                <w:spacing w:val="-5"/>
                <w:sz w:val="14"/>
              </w:rPr>
              <w:t>c/p</w:t>
            </w:r>
          </w:p>
        </w:tc>
        <w:tc>
          <w:tcPr>
            <w:tcW w:w="1762" w:type="dxa"/>
          </w:tcPr>
          <w:p>
            <w:pPr>
              <w:pStyle w:val="TableParagraph"/>
              <w:spacing w:before="55"/>
              <w:ind w:right="185"/>
              <w:jc w:val="right"/>
              <w:rPr>
                <w:sz w:val="14"/>
              </w:rPr>
            </w:pPr>
            <w:r>
              <w:rPr>
                <w:spacing w:val="-2"/>
                <w:sz w:val="14"/>
              </w:rPr>
              <w:t>1,119,446.00</w:t>
            </w:r>
          </w:p>
        </w:tc>
        <w:tc>
          <w:tcPr>
            <w:tcW w:w="1704" w:type="dxa"/>
          </w:tcPr>
          <w:p>
            <w:pPr>
              <w:pStyle w:val="TableParagraph"/>
              <w:spacing w:before="55"/>
              <w:ind w:right="182"/>
              <w:jc w:val="right"/>
              <w:rPr>
                <w:sz w:val="14"/>
              </w:rPr>
            </w:pPr>
            <w:r>
              <w:rPr>
                <w:spacing w:val="-2"/>
                <w:sz w:val="14"/>
              </w:rPr>
              <w:t>470,052.00</w:t>
            </w:r>
          </w:p>
        </w:tc>
        <w:tc>
          <w:tcPr>
            <w:tcW w:w="1520" w:type="dxa"/>
          </w:tcPr>
          <w:p>
            <w:pPr>
              <w:pStyle w:val="TableParagraph"/>
              <w:spacing w:before="55"/>
              <w:ind w:right="172"/>
              <w:jc w:val="right"/>
              <w:rPr>
                <w:sz w:val="14"/>
              </w:rPr>
            </w:pPr>
            <w:r>
              <w:rPr>
                <w:spacing w:val="-2"/>
                <w:sz w:val="14"/>
              </w:rPr>
              <w:t>649,394.00</w:t>
            </w:r>
          </w:p>
        </w:tc>
      </w:tr>
      <w:tr>
        <w:trPr>
          <w:trHeight w:val="315" w:hRule="atLeast"/>
        </w:trPr>
        <w:tc>
          <w:tcPr>
            <w:tcW w:w="2969" w:type="dxa"/>
          </w:tcPr>
          <w:p>
            <w:pPr>
              <w:pStyle w:val="TableParagraph"/>
              <w:spacing w:before="100"/>
              <w:ind w:left="230"/>
              <w:rPr>
                <w:sz w:val="14"/>
              </w:rPr>
            </w:pPr>
            <w:r>
              <w:rPr>
                <w:spacing w:val="-2"/>
                <w:sz w:val="14"/>
              </w:rPr>
              <w:t>2.1.1.02.02.02</w:t>
            </w:r>
          </w:p>
        </w:tc>
        <w:tc>
          <w:tcPr>
            <w:tcW w:w="4234" w:type="dxa"/>
          </w:tcPr>
          <w:p>
            <w:pPr>
              <w:pStyle w:val="TableParagraph"/>
              <w:spacing w:before="100"/>
              <w:ind w:left="51"/>
              <w:rPr>
                <w:sz w:val="14"/>
              </w:rPr>
            </w:pPr>
            <w:r>
              <w:rPr>
                <w:sz w:val="14"/>
              </w:rPr>
              <w:t>Retenciones de impuestos nacionales a pagar </w:t>
            </w:r>
            <w:r>
              <w:rPr>
                <w:spacing w:val="-5"/>
                <w:sz w:val="14"/>
              </w:rPr>
              <w:t>c/p</w:t>
            </w:r>
          </w:p>
        </w:tc>
        <w:tc>
          <w:tcPr>
            <w:tcW w:w="1762" w:type="dxa"/>
          </w:tcPr>
          <w:p>
            <w:pPr>
              <w:pStyle w:val="TableParagraph"/>
              <w:spacing w:before="100"/>
              <w:ind w:right="185"/>
              <w:jc w:val="right"/>
              <w:rPr>
                <w:sz w:val="14"/>
              </w:rPr>
            </w:pPr>
            <w:r>
              <w:rPr>
                <w:spacing w:val="-2"/>
                <w:sz w:val="14"/>
              </w:rPr>
              <w:t>1,119,446.00</w:t>
            </w:r>
          </w:p>
        </w:tc>
        <w:tc>
          <w:tcPr>
            <w:tcW w:w="1704" w:type="dxa"/>
          </w:tcPr>
          <w:p>
            <w:pPr>
              <w:pStyle w:val="TableParagraph"/>
              <w:spacing w:before="100"/>
              <w:ind w:right="182"/>
              <w:jc w:val="right"/>
              <w:rPr>
                <w:sz w:val="14"/>
              </w:rPr>
            </w:pPr>
            <w:r>
              <w:rPr>
                <w:spacing w:val="-2"/>
                <w:sz w:val="14"/>
              </w:rPr>
              <w:t>470,052.00</w:t>
            </w:r>
          </w:p>
        </w:tc>
        <w:tc>
          <w:tcPr>
            <w:tcW w:w="1520" w:type="dxa"/>
          </w:tcPr>
          <w:p>
            <w:pPr>
              <w:pStyle w:val="TableParagraph"/>
              <w:spacing w:before="100"/>
              <w:ind w:right="172"/>
              <w:jc w:val="right"/>
              <w:rPr>
                <w:sz w:val="14"/>
              </w:rPr>
            </w:pPr>
            <w:r>
              <w:rPr>
                <w:spacing w:val="-2"/>
                <w:sz w:val="14"/>
              </w:rPr>
              <w:t>649,394.00</w:t>
            </w:r>
          </w:p>
        </w:tc>
      </w:tr>
      <w:tr>
        <w:trPr>
          <w:trHeight w:val="270" w:hRule="atLeast"/>
        </w:trPr>
        <w:tc>
          <w:tcPr>
            <w:tcW w:w="2969" w:type="dxa"/>
          </w:tcPr>
          <w:p>
            <w:pPr>
              <w:pStyle w:val="TableParagraph"/>
              <w:spacing w:before="56"/>
              <w:ind w:left="230"/>
              <w:rPr>
                <w:sz w:val="14"/>
              </w:rPr>
            </w:pPr>
            <w:r>
              <w:rPr>
                <w:spacing w:val="-2"/>
                <w:sz w:val="14"/>
              </w:rPr>
              <w:t>2.1.1.02.02.02.0</w:t>
            </w:r>
          </w:p>
        </w:tc>
        <w:tc>
          <w:tcPr>
            <w:tcW w:w="4234" w:type="dxa"/>
          </w:tcPr>
          <w:p>
            <w:pPr>
              <w:pStyle w:val="TableParagraph"/>
              <w:spacing w:before="56"/>
              <w:ind w:left="51"/>
              <w:rPr>
                <w:sz w:val="14"/>
              </w:rPr>
            </w:pPr>
            <w:r>
              <w:rPr>
                <w:sz w:val="14"/>
              </w:rPr>
              <w:t>Retenciones de impuestos nacionales a pagar </w:t>
            </w:r>
            <w:r>
              <w:rPr>
                <w:spacing w:val="-5"/>
                <w:sz w:val="14"/>
              </w:rPr>
              <w:t>c/p</w:t>
            </w:r>
          </w:p>
        </w:tc>
        <w:tc>
          <w:tcPr>
            <w:tcW w:w="1762" w:type="dxa"/>
          </w:tcPr>
          <w:p>
            <w:pPr>
              <w:pStyle w:val="TableParagraph"/>
              <w:spacing w:before="56"/>
              <w:ind w:right="185"/>
              <w:jc w:val="right"/>
              <w:rPr>
                <w:sz w:val="14"/>
              </w:rPr>
            </w:pPr>
            <w:r>
              <w:rPr>
                <w:spacing w:val="-2"/>
                <w:sz w:val="14"/>
              </w:rPr>
              <w:t>1,119,446.00</w:t>
            </w:r>
          </w:p>
        </w:tc>
        <w:tc>
          <w:tcPr>
            <w:tcW w:w="1704" w:type="dxa"/>
          </w:tcPr>
          <w:p>
            <w:pPr>
              <w:pStyle w:val="TableParagraph"/>
              <w:spacing w:before="56"/>
              <w:ind w:right="182"/>
              <w:jc w:val="right"/>
              <w:rPr>
                <w:sz w:val="14"/>
              </w:rPr>
            </w:pPr>
            <w:r>
              <w:rPr>
                <w:spacing w:val="-2"/>
                <w:sz w:val="14"/>
              </w:rPr>
              <w:t>470,052.00</w:t>
            </w:r>
          </w:p>
        </w:tc>
        <w:tc>
          <w:tcPr>
            <w:tcW w:w="1520" w:type="dxa"/>
          </w:tcPr>
          <w:p>
            <w:pPr>
              <w:pStyle w:val="TableParagraph"/>
              <w:spacing w:before="56"/>
              <w:ind w:right="172"/>
              <w:jc w:val="right"/>
              <w:rPr>
                <w:sz w:val="14"/>
              </w:rPr>
            </w:pPr>
            <w:r>
              <w:rPr>
                <w:spacing w:val="-2"/>
                <w:sz w:val="14"/>
              </w:rPr>
              <w:t>649,394.00</w:t>
            </w:r>
          </w:p>
        </w:tc>
      </w:tr>
      <w:tr>
        <w:trPr>
          <w:trHeight w:val="270" w:hRule="atLeast"/>
        </w:trPr>
        <w:tc>
          <w:tcPr>
            <w:tcW w:w="2969" w:type="dxa"/>
          </w:tcPr>
          <w:p>
            <w:pPr>
              <w:pStyle w:val="TableParagraph"/>
              <w:spacing w:before="55"/>
              <w:ind w:left="230"/>
              <w:rPr>
                <w:sz w:val="14"/>
              </w:rPr>
            </w:pPr>
            <w:r>
              <w:rPr>
                <w:spacing w:val="-2"/>
                <w:sz w:val="14"/>
              </w:rPr>
              <w:t>2.1.1.02.02.02.0.11206</w:t>
            </w:r>
          </w:p>
        </w:tc>
        <w:tc>
          <w:tcPr>
            <w:tcW w:w="4234" w:type="dxa"/>
          </w:tcPr>
          <w:p>
            <w:pPr>
              <w:pStyle w:val="TableParagraph"/>
              <w:spacing w:before="55"/>
              <w:ind w:left="51"/>
              <w:rPr>
                <w:sz w:val="14"/>
              </w:rPr>
            </w:pPr>
            <w:r>
              <w:rPr>
                <w:sz w:val="14"/>
              </w:rPr>
              <w:t>Ministerio de Hacienda - Retención </w:t>
            </w:r>
            <w:r>
              <w:rPr>
                <w:spacing w:val="-2"/>
                <w:sz w:val="14"/>
              </w:rPr>
              <w:t>Proveedores</w:t>
            </w:r>
          </w:p>
        </w:tc>
        <w:tc>
          <w:tcPr>
            <w:tcW w:w="1762" w:type="dxa"/>
          </w:tcPr>
          <w:p>
            <w:pPr>
              <w:pStyle w:val="TableParagraph"/>
              <w:spacing w:before="55"/>
              <w:ind w:right="185"/>
              <w:jc w:val="right"/>
              <w:rPr>
                <w:sz w:val="14"/>
              </w:rPr>
            </w:pPr>
            <w:r>
              <w:rPr>
                <w:spacing w:val="-2"/>
                <w:sz w:val="14"/>
              </w:rPr>
              <w:t>1,119,446.00</w:t>
            </w:r>
          </w:p>
        </w:tc>
        <w:tc>
          <w:tcPr>
            <w:tcW w:w="1704" w:type="dxa"/>
          </w:tcPr>
          <w:p>
            <w:pPr>
              <w:pStyle w:val="TableParagraph"/>
              <w:spacing w:before="55"/>
              <w:ind w:right="182"/>
              <w:jc w:val="right"/>
              <w:rPr>
                <w:sz w:val="14"/>
              </w:rPr>
            </w:pPr>
            <w:r>
              <w:rPr>
                <w:spacing w:val="-2"/>
                <w:sz w:val="14"/>
              </w:rPr>
              <w:t>470,052.00</w:t>
            </w:r>
          </w:p>
        </w:tc>
        <w:tc>
          <w:tcPr>
            <w:tcW w:w="1520" w:type="dxa"/>
          </w:tcPr>
          <w:p>
            <w:pPr>
              <w:pStyle w:val="TableParagraph"/>
              <w:spacing w:before="55"/>
              <w:ind w:right="172"/>
              <w:jc w:val="right"/>
              <w:rPr>
                <w:sz w:val="14"/>
              </w:rPr>
            </w:pPr>
            <w:r>
              <w:rPr>
                <w:spacing w:val="-2"/>
                <w:sz w:val="14"/>
              </w:rPr>
              <w:t>649,394.00</w:t>
            </w:r>
          </w:p>
        </w:tc>
      </w:tr>
      <w:tr>
        <w:trPr>
          <w:trHeight w:val="270" w:hRule="atLeast"/>
        </w:trPr>
        <w:tc>
          <w:tcPr>
            <w:tcW w:w="2969" w:type="dxa"/>
          </w:tcPr>
          <w:p>
            <w:pPr>
              <w:pStyle w:val="TableParagraph"/>
              <w:spacing w:before="56"/>
              <w:ind w:left="230"/>
              <w:rPr>
                <w:sz w:val="14"/>
              </w:rPr>
            </w:pPr>
            <w:r>
              <w:rPr>
                <w:spacing w:val="-2"/>
                <w:sz w:val="14"/>
              </w:rPr>
              <w:t>2.1.1.02.02.02.0.11206.0001</w:t>
            </w:r>
          </w:p>
        </w:tc>
        <w:tc>
          <w:tcPr>
            <w:tcW w:w="4234" w:type="dxa"/>
          </w:tcPr>
          <w:p>
            <w:pPr>
              <w:pStyle w:val="TableParagraph"/>
              <w:spacing w:before="56"/>
              <w:ind w:left="51"/>
              <w:rPr>
                <w:sz w:val="14"/>
              </w:rPr>
            </w:pPr>
            <w:r>
              <w:rPr>
                <w:sz w:val="14"/>
              </w:rPr>
              <w:t>Ministerio de Hacienda - Retención </w:t>
            </w:r>
            <w:r>
              <w:rPr>
                <w:spacing w:val="-2"/>
                <w:sz w:val="14"/>
              </w:rPr>
              <w:t>Proveedores</w:t>
            </w:r>
          </w:p>
        </w:tc>
        <w:tc>
          <w:tcPr>
            <w:tcW w:w="1762" w:type="dxa"/>
          </w:tcPr>
          <w:p>
            <w:pPr>
              <w:pStyle w:val="TableParagraph"/>
              <w:spacing w:before="56"/>
              <w:ind w:right="185"/>
              <w:jc w:val="right"/>
              <w:rPr>
                <w:sz w:val="14"/>
              </w:rPr>
            </w:pPr>
            <w:r>
              <w:rPr>
                <w:spacing w:val="-2"/>
                <w:sz w:val="14"/>
              </w:rPr>
              <w:t>1,119,446.00</w:t>
            </w:r>
          </w:p>
        </w:tc>
        <w:tc>
          <w:tcPr>
            <w:tcW w:w="1704" w:type="dxa"/>
          </w:tcPr>
          <w:p>
            <w:pPr>
              <w:pStyle w:val="TableParagraph"/>
              <w:spacing w:before="56"/>
              <w:ind w:right="182"/>
              <w:jc w:val="right"/>
              <w:rPr>
                <w:sz w:val="14"/>
              </w:rPr>
            </w:pPr>
            <w:r>
              <w:rPr>
                <w:spacing w:val="-2"/>
                <w:sz w:val="14"/>
              </w:rPr>
              <w:t>470,052.00</w:t>
            </w:r>
          </w:p>
        </w:tc>
        <w:tc>
          <w:tcPr>
            <w:tcW w:w="1520" w:type="dxa"/>
          </w:tcPr>
          <w:p>
            <w:pPr>
              <w:pStyle w:val="TableParagraph"/>
              <w:spacing w:before="56"/>
              <w:ind w:right="172"/>
              <w:jc w:val="right"/>
              <w:rPr>
                <w:sz w:val="14"/>
              </w:rPr>
            </w:pPr>
            <w:r>
              <w:rPr>
                <w:spacing w:val="-2"/>
                <w:sz w:val="14"/>
              </w:rPr>
              <w:t>649,394.00</w:t>
            </w:r>
          </w:p>
        </w:tc>
      </w:tr>
      <w:tr>
        <w:trPr>
          <w:trHeight w:val="314" w:hRule="atLeast"/>
        </w:trPr>
        <w:tc>
          <w:tcPr>
            <w:tcW w:w="2969" w:type="dxa"/>
          </w:tcPr>
          <w:p>
            <w:pPr>
              <w:pStyle w:val="TableParagraph"/>
              <w:spacing w:before="55"/>
              <w:ind w:left="50"/>
              <w:rPr>
                <w:sz w:val="14"/>
              </w:rPr>
            </w:pPr>
            <w:r>
              <w:rPr>
                <w:spacing w:val="-2"/>
                <w:sz w:val="14"/>
              </w:rPr>
              <w:t>2.1.1.02.03</w:t>
            </w:r>
          </w:p>
        </w:tc>
        <w:tc>
          <w:tcPr>
            <w:tcW w:w="4234" w:type="dxa"/>
          </w:tcPr>
          <w:p>
            <w:pPr>
              <w:pStyle w:val="TableParagraph"/>
              <w:spacing w:before="55"/>
              <w:ind w:left="51"/>
              <w:rPr>
                <w:sz w:val="14"/>
              </w:rPr>
            </w:pPr>
            <w:r>
              <w:rPr>
                <w:sz w:val="14"/>
              </w:rPr>
              <w:t>Deudas por beneficios a los empleados por </w:t>
            </w:r>
            <w:r>
              <w:rPr>
                <w:spacing w:val="-2"/>
                <w:sz w:val="14"/>
              </w:rPr>
              <w:t>termi</w:t>
            </w:r>
          </w:p>
        </w:tc>
        <w:tc>
          <w:tcPr>
            <w:tcW w:w="1762" w:type="dxa"/>
          </w:tcPr>
          <w:p>
            <w:pPr>
              <w:pStyle w:val="TableParagraph"/>
              <w:spacing w:before="55"/>
              <w:ind w:right="182"/>
              <w:jc w:val="right"/>
              <w:rPr>
                <w:sz w:val="14"/>
              </w:rPr>
            </w:pPr>
            <w:r>
              <w:rPr>
                <w:spacing w:val="-4"/>
                <w:sz w:val="14"/>
              </w:rPr>
              <w:t>0.00</w:t>
            </w:r>
          </w:p>
        </w:tc>
        <w:tc>
          <w:tcPr>
            <w:tcW w:w="1704" w:type="dxa"/>
          </w:tcPr>
          <w:p>
            <w:pPr>
              <w:pStyle w:val="TableParagraph"/>
              <w:spacing w:before="55"/>
              <w:ind w:right="170"/>
              <w:jc w:val="right"/>
              <w:rPr>
                <w:sz w:val="14"/>
              </w:rPr>
            </w:pPr>
            <w:r>
              <w:rPr>
                <w:spacing w:val="-2"/>
                <w:sz w:val="14"/>
              </w:rPr>
              <w:t>18,963,188.60</w:t>
            </w:r>
          </w:p>
        </w:tc>
        <w:tc>
          <w:tcPr>
            <w:tcW w:w="1520" w:type="dxa"/>
          </w:tcPr>
          <w:p>
            <w:pPr>
              <w:pStyle w:val="TableParagraph"/>
              <w:spacing w:before="55"/>
              <w:ind w:left="180"/>
              <w:rPr>
                <w:sz w:val="14"/>
              </w:rPr>
            </w:pPr>
            <w:r>
              <w:rPr>
                <w:sz w:val="14"/>
              </w:rPr>
              <w:t>-</w:t>
            </w:r>
            <w:r>
              <w:rPr>
                <w:spacing w:val="-2"/>
                <w:sz w:val="14"/>
              </w:rPr>
              <w:t>18,963,188.60</w:t>
            </w:r>
          </w:p>
        </w:tc>
      </w:tr>
      <w:tr>
        <w:trPr>
          <w:trHeight w:val="259" w:hRule="atLeast"/>
        </w:trPr>
        <w:tc>
          <w:tcPr>
            <w:tcW w:w="2969" w:type="dxa"/>
          </w:tcPr>
          <w:p>
            <w:pPr>
              <w:pStyle w:val="TableParagraph"/>
              <w:spacing w:line="139" w:lineRule="exact" w:before="100"/>
              <w:ind w:left="230"/>
              <w:rPr>
                <w:sz w:val="14"/>
              </w:rPr>
            </w:pPr>
            <w:r>
              <w:rPr>
                <w:spacing w:val="-2"/>
                <w:sz w:val="14"/>
              </w:rPr>
              <w:t>2.1.1.02.03.02</w:t>
            </w:r>
          </w:p>
        </w:tc>
        <w:tc>
          <w:tcPr>
            <w:tcW w:w="4234" w:type="dxa"/>
          </w:tcPr>
          <w:p>
            <w:pPr>
              <w:pStyle w:val="TableParagraph"/>
              <w:spacing w:line="139" w:lineRule="exact" w:before="100"/>
              <w:ind w:left="51"/>
              <w:rPr>
                <w:sz w:val="14"/>
              </w:rPr>
            </w:pPr>
            <w:r>
              <w:rPr>
                <w:sz w:val="14"/>
              </w:rPr>
              <w:t>Deudas por cesantia administrada por </w:t>
            </w:r>
            <w:r>
              <w:rPr>
                <w:spacing w:val="-2"/>
                <w:sz w:val="14"/>
              </w:rPr>
              <w:t>entidades</w:t>
            </w:r>
          </w:p>
        </w:tc>
        <w:tc>
          <w:tcPr>
            <w:tcW w:w="1762" w:type="dxa"/>
          </w:tcPr>
          <w:p>
            <w:pPr>
              <w:pStyle w:val="TableParagraph"/>
              <w:spacing w:line="139" w:lineRule="exact" w:before="100"/>
              <w:ind w:right="182"/>
              <w:jc w:val="right"/>
              <w:rPr>
                <w:sz w:val="14"/>
              </w:rPr>
            </w:pPr>
            <w:r>
              <w:rPr>
                <w:spacing w:val="-4"/>
                <w:sz w:val="14"/>
              </w:rPr>
              <w:t>0.00</w:t>
            </w:r>
          </w:p>
        </w:tc>
        <w:tc>
          <w:tcPr>
            <w:tcW w:w="1704" w:type="dxa"/>
          </w:tcPr>
          <w:p>
            <w:pPr>
              <w:pStyle w:val="TableParagraph"/>
              <w:spacing w:line="139" w:lineRule="exact" w:before="100"/>
              <w:ind w:right="170"/>
              <w:jc w:val="right"/>
              <w:rPr>
                <w:sz w:val="14"/>
              </w:rPr>
            </w:pPr>
            <w:r>
              <w:rPr>
                <w:spacing w:val="-2"/>
                <w:sz w:val="14"/>
              </w:rPr>
              <w:t>18,963,188.60</w:t>
            </w:r>
          </w:p>
        </w:tc>
        <w:tc>
          <w:tcPr>
            <w:tcW w:w="1520" w:type="dxa"/>
          </w:tcPr>
          <w:p>
            <w:pPr>
              <w:pStyle w:val="TableParagraph"/>
              <w:spacing w:line="139" w:lineRule="exact" w:before="100"/>
              <w:ind w:left="180"/>
              <w:rPr>
                <w:sz w:val="14"/>
              </w:rPr>
            </w:pPr>
            <w:r>
              <w:rPr>
                <w:sz w:val="14"/>
              </w:rPr>
              <w:t>-</w:t>
            </w:r>
            <w:r>
              <w:rPr>
                <w:spacing w:val="-2"/>
                <w:sz w:val="14"/>
              </w:rPr>
              <w:t>18,963,188.60</w:t>
            </w:r>
          </w:p>
        </w:tc>
      </w:tr>
    </w:tbl>
    <w:p>
      <w:pPr>
        <w:spacing w:after="0" w:line="139" w:lineRule="exac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2"/>
        <w:gridCol w:w="4420"/>
        <w:gridCol w:w="1763"/>
        <w:gridCol w:w="1903"/>
        <w:gridCol w:w="1506"/>
      </w:tblGrid>
      <w:tr>
        <w:trPr>
          <w:trHeight w:val="378" w:hRule="atLeast"/>
        </w:trPr>
        <w:tc>
          <w:tcPr>
            <w:tcW w:w="2662" w:type="dxa"/>
          </w:tcPr>
          <w:p>
            <w:pPr>
              <w:pStyle w:val="TableParagraph"/>
              <w:spacing w:before="0"/>
              <w:rPr>
                <w:rFonts w:ascii="Times New Roman"/>
                <w:sz w:val="14"/>
              </w:rPr>
            </w:pPr>
          </w:p>
        </w:tc>
        <w:tc>
          <w:tcPr>
            <w:tcW w:w="4420" w:type="dxa"/>
          </w:tcPr>
          <w:p>
            <w:pPr>
              <w:pStyle w:val="TableParagraph"/>
              <w:spacing w:before="0"/>
              <w:rPr>
                <w:rFonts w:ascii="Times New Roman"/>
                <w:sz w:val="14"/>
              </w:rPr>
            </w:pPr>
          </w:p>
        </w:tc>
        <w:tc>
          <w:tcPr>
            <w:tcW w:w="1763" w:type="dxa"/>
          </w:tcPr>
          <w:p>
            <w:pPr>
              <w:pStyle w:val="TableParagraph"/>
              <w:spacing w:before="0"/>
              <w:ind w:left="423"/>
              <w:rPr>
                <w:b/>
                <w:sz w:val="20"/>
              </w:rPr>
            </w:pPr>
            <w:r>
              <w:rPr>
                <w:b/>
                <w:spacing w:val="-2"/>
                <w:sz w:val="20"/>
                <w:u w:val="single"/>
              </w:rPr>
              <w:t>30/06/2022</w:t>
            </w:r>
          </w:p>
        </w:tc>
        <w:tc>
          <w:tcPr>
            <w:tcW w:w="1903" w:type="dxa"/>
          </w:tcPr>
          <w:p>
            <w:pPr>
              <w:pStyle w:val="TableParagraph"/>
              <w:spacing w:before="0"/>
              <w:ind w:left="325"/>
              <w:rPr>
                <w:b/>
                <w:sz w:val="20"/>
              </w:rPr>
            </w:pPr>
            <w:r>
              <w:rPr>
                <w:b/>
                <w:spacing w:val="-2"/>
                <w:sz w:val="20"/>
                <w:u w:val="single"/>
              </w:rPr>
              <w:t>31/05/2022</w:t>
            </w:r>
          </w:p>
        </w:tc>
        <w:tc>
          <w:tcPr>
            <w:tcW w:w="1506" w:type="dxa"/>
          </w:tcPr>
          <w:p>
            <w:pPr>
              <w:pStyle w:val="TableParagraph"/>
              <w:spacing w:before="0"/>
              <w:ind w:left="192"/>
              <w:rPr>
                <w:b/>
                <w:sz w:val="20"/>
              </w:rPr>
            </w:pPr>
            <w:r>
              <w:rPr>
                <w:b/>
                <w:spacing w:val="-2"/>
                <w:sz w:val="20"/>
                <w:u w:val="single"/>
              </w:rPr>
              <w:t>Diferencia</w:t>
            </w:r>
          </w:p>
        </w:tc>
      </w:tr>
      <w:tr>
        <w:trPr>
          <w:trHeight w:val="410" w:hRule="atLeast"/>
        </w:trPr>
        <w:tc>
          <w:tcPr>
            <w:tcW w:w="2662" w:type="dxa"/>
          </w:tcPr>
          <w:p>
            <w:pPr>
              <w:pStyle w:val="TableParagraph"/>
              <w:spacing w:before="4"/>
              <w:rPr>
                <w:b/>
                <w:sz w:val="13"/>
              </w:rPr>
            </w:pPr>
          </w:p>
          <w:p>
            <w:pPr>
              <w:pStyle w:val="TableParagraph"/>
              <w:spacing w:before="0"/>
              <w:ind w:left="50"/>
              <w:rPr>
                <w:sz w:val="14"/>
              </w:rPr>
            </w:pPr>
            <w:r>
              <w:rPr>
                <w:spacing w:val="-2"/>
                <w:sz w:val="14"/>
              </w:rPr>
              <w:t>2.1.1.02.03</w:t>
            </w:r>
          </w:p>
        </w:tc>
        <w:tc>
          <w:tcPr>
            <w:tcW w:w="4420" w:type="dxa"/>
          </w:tcPr>
          <w:p>
            <w:pPr>
              <w:pStyle w:val="TableParagraph"/>
              <w:spacing w:before="4"/>
              <w:rPr>
                <w:b/>
                <w:sz w:val="13"/>
              </w:rPr>
            </w:pPr>
          </w:p>
          <w:p>
            <w:pPr>
              <w:pStyle w:val="TableParagraph"/>
              <w:spacing w:before="0"/>
              <w:ind w:left="358"/>
              <w:rPr>
                <w:sz w:val="14"/>
              </w:rPr>
            </w:pPr>
            <w:r>
              <w:rPr>
                <w:sz w:val="14"/>
              </w:rPr>
              <w:t>Deudas por beneficios a los empleados por </w:t>
            </w:r>
            <w:r>
              <w:rPr>
                <w:spacing w:val="-2"/>
                <w:sz w:val="14"/>
              </w:rPr>
              <w:t>termi</w:t>
            </w:r>
          </w:p>
        </w:tc>
        <w:tc>
          <w:tcPr>
            <w:tcW w:w="1763" w:type="dxa"/>
          </w:tcPr>
          <w:p>
            <w:pPr>
              <w:pStyle w:val="TableParagraph"/>
              <w:spacing w:before="4"/>
              <w:rPr>
                <w:b/>
                <w:sz w:val="13"/>
              </w:rPr>
            </w:pPr>
          </w:p>
          <w:p>
            <w:pPr>
              <w:pStyle w:val="TableParagraph"/>
              <w:spacing w:before="0"/>
              <w:ind w:right="62"/>
              <w:jc w:val="right"/>
              <w:rPr>
                <w:sz w:val="14"/>
              </w:rPr>
            </w:pPr>
            <w:r>
              <w:rPr>
                <w:spacing w:val="-4"/>
                <w:sz w:val="14"/>
              </w:rPr>
              <w:t>0.00</w:t>
            </w:r>
          </w:p>
        </w:tc>
        <w:tc>
          <w:tcPr>
            <w:tcW w:w="1903" w:type="dxa"/>
          </w:tcPr>
          <w:p>
            <w:pPr>
              <w:pStyle w:val="TableParagraph"/>
              <w:spacing w:before="4"/>
              <w:rPr>
                <w:b/>
                <w:sz w:val="13"/>
              </w:rPr>
            </w:pPr>
          </w:p>
          <w:p>
            <w:pPr>
              <w:pStyle w:val="TableParagraph"/>
              <w:spacing w:before="0"/>
              <w:ind w:left="559"/>
              <w:rPr>
                <w:sz w:val="14"/>
              </w:rPr>
            </w:pPr>
            <w:r>
              <w:rPr>
                <w:spacing w:val="-2"/>
                <w:sz w:val="14"/>
              </w:rPr>
              <w:t>18,963,188.60</w:t>
            </w:r>
          </w:p>
        </w:tc>
        <w:tc>
          <w:tcPr>
            <w:tcW w:w="1506" w:type="dxa"/>
          </w:tcPr>
          <w:p>
            <w:pPr>
              <w:pStyle w:val="TableParagraph"/>
              <w:spacing w:before="4"/>
              <w:rPr>
                <w:b/>
                <w:sz w:val="13"/>
              </w:rPr>
            </w:pPr>
          </w:p>
          <w:p>
            <w:pPr>
              <w:pStyle w:val="TableParagraph"/>
              <w:spacing w:before="0"/>
              <w:ind w:left="102"/>
              <w:rPr>
                <w:sz w:val="14"/>
              </w:rPr>
            </w:pPr>
            <w:r>
              <w:rPr>
                <w:sz w:val="14"/>
              </w:rPr>
              <w:t>-</w:t>
            </w:r>
            <w:r>
              <w:rPr>
                <w:spacing w:val="-2"/>
                <w:sz w:val="14"/>
              </w:rPr>
              <w:t>18,963,188.60</w:t>
            </w:r>
          </w:p>
        </w:tc>
      </w:tr>
      <w:tr>
        <w:trPr>
          <w:trHeight w:val="314" w:hRule="atLeast"/>
        </w:trPr>
        <w:tc>
          <w:tcPr>
            <w:tcW w:w="2662" w:type="dxa"/>
          </w:tcPr>
          <w:p>
            <w:pPr>
              <w:pStyle w:val="TableParagraph"/>
              <w:spacing w:before="100"/>
              <w:ind w:left="230"/>
              <w:rPr>
                <w:sz w:val="14"/>
              </w:rPr>
            </w:pPr>
            <w:r>
              <w:rPr>
                <w:spacing w:val="-2"/>
                <w:sz w:val="14"/>
              </w:rPr>
              <w:t>2.1.1.02.03.02.0</w:t>
            </w:r>
          </w:p>
        </w:tc>
        <w:tc>
          <w:tcPr>
            <w:tcW w:w="4420" w:type="dxa"/>
          </w:tcPr>
          <w:p>
            <w:pPr>
              <w:pStyle w:val="TableParagraph"/>
              <w:spacing w:before="100"/>
              <w:ind w:left="358"/>
              <w:rPr>
                <w:sz w:val="14"/>
              </w:rPr>
            </w:pPr>
            <w:r>
              <w:rPr>
                <w:sz w:val="14"/>
              </w:rPr>
              <w:t>Deudas por cesantia administrada por </w:t>
            </w:r>
            <w:r>
              <w:rPr>
                <w:spacing w:val="-2"/>
                <w:sz w:val="14"/>
              </w:rPr>
              <w:t>entidades</w:t>
            </w:r>
          </w:p>
        </w:tc>
        <w:tc>
          <w:tcPr>
            <w:tcW w:w="1763" w:type="dxa"/>
          </w:tcPr>
          <w:p>
            <w:pPr>
              <w:pStyle w:val="TableParagraph"/>
              <w:spacing w:before="100"/>
              <w:ind w:right="62"/>
              <w:jc w:val="right"/>
              <w:rPr>
                <w:sz w:val="14"/>
              </w:rPr>
            </w:pPr>
            <w:r>
              <w:rPr>
                <w:spacing w:val="-4"/>
                <w:sz w:val="14"/>
              </w:rPr>
              <w:t>0.00</w:t>
            </w:r>
          </w:p>
        </w:tc>
        <w:tc>
          <w:tcPr>
            <w:tcW w:w="1903" w:type="dxa"/>
          </w:tcPr>
          <w:p>
            <w:pPr>
              <w:pStyle w:val="TableParagraph"/>
              <w:spacing w:before="100"/>
              <w:ind w:left="559"/>
              <w:rPr>
                <w:sz w:val="14"/>
              </w:rPr>
            </w:pPr>
            <w:r>
              <w:rPr>
                <w:spacing w:val="-2"/>
                <w:sz w:val="14"/>
              </w:rPr>
              <w:t>18,963,188.60</w:t>
            </w:r>
          </w:p>
        </w:tc>
        <w:tc>
          <w:tcPr>
            <w:tcW w:w="1506" w:type="dxa"/>
          </w:tcPr>
          <w:p>
            <w:pPr>
              <w:pStyle w:val="TableParagraph"/>
              <w:spacing w:before="100"/>
              <w:ind w:left="102"/>
              <w:rPr>
                <w:sz w:val="14"/>
              </w:rPr>
            </w:pPr>
            <w:r>
              <w:rPr>
                <w:sz w:val="14"/>
              </w:rPr>
              <w:t>-</w:t>
            </w:r>
            <w:r>
              <w:rPr>
                <w:spacing w:val="-2"/>
                <w:sz w:val="14"/>
              </w:rPr>
              <w:t>18,963,188.60</w:t>
            </w:r>
          </w:p>
        </w:tc>
      </w:tr>
      <w:tr>
        <w:trPr>
          <w:trHeight w:val="270" w:hRule="atLeast"/>
        </w:trPr>
        <w:tc>
          <w:tcPr>
            <w:tcW w:w="2662" w:type="dxa"/>
          </w:tcPr>
          <w:p>
            <w:pPr>
              <w:pStyle w:val="TableParagraph"/>
              <w:spacing w:before="55"/>
              <w:ind w:left="230"/>
              <w:rPr>
                <w:sz w:val="14"/>
              </w:rPr>
            </w:pPr>
            <w:r>
              <w:rPr>
                <w:spacing w:val="-2"/>
                <w:sz w:val="14"/>
              </w:rPr>
              <w:t>2.1.1.02.03.02.0.00000</w:t>
            </w:r>
          </w:p>
        </w:tc>
        <w:tc>
          <w:tcPr>
            <w:tcW w:w="4420" w:type="dxa"/>
          </w:tcPr>
          <w:p>
            <w:pPr>
              <w:pStyle w:val="TableParagraph"/>
              <w:spacing w:before="55"/>
              <w:ind w:left="358"/>
              <w:rPr>
                <w:sz w:val="14"/>
              </w:rPr>
            </w:pPr>
            <w:r>
              <w:rPr>
                <w:sz w:val="14"/>
              </w:rPr>
              <w:t>Deudas por cesantia administrada por </w:t>
            </w:r>
            <w:r>
              <w:rPr>
                <w:spacing w:val="-2"/>
                <w:sz w:val="14"/>
              </w:rPr>
              <w:t>entidades</w:t>
            </w:r>
          </w:p>
        </w:tc>
        <w:tc>
          <w:tcPr>
            <w:tcW w:w="1763" w:type="dxa"/>
          </w:tcPr>
          <w:p>
            <w:pPr>
              <w:pStyle w:val="TableParagraph"/>
              <w:spacing w:before="55"/>
              <w:ind w:right="62"/>
              <w:jc w:val="right"/>
              <w:rPr>
                <w:sz w:val="14"/>
              </w:rPr>
            </w:pPr>
            <w:r>
              <w:rPr>
                <w:spacing w:val="-4"/>
                <w:sz w:val="14"/>
              </w:rPr>
              <w:t>0.00</w:t>
            </w:r>
          </w:p>
        </w:tc>
        <w:tc>
          <w:tcPr>
            <w:tcW w:w="1903" w:type="dxa"/>
          </w:tcPr>
          <w:p>
            <w:pPr>
              <w:pStyle w:val="TableParagraph"/>
              <w:spacing w:before="55"/>
              <w:ind w:left="559"/>
              <w:rPr>
                <w:sz w:val="14"/>
              </w:rPr>
            </w:pPr>
            <w:r>
              <w:rPr>
                <w:spacing w:val="-2"/>
                <w:sz w:val="14"/>
              </w:rPr>
              <w:t>18,963,188.60</w:t>
            </w:r>
          </w:p>
        </w:tc>
        <w:tc>
          <w:tcPr>
            <w:tcW w:w="1506" w:type="dxa"/>
          </w:tcPr>
          <w:p>
            <w:pPr>
              <w:pStyle w:val="TableParagraph"/>
              <w:spacing w:before="55"/>
              <w:ind w:left="102"/>
              <w:rPr>
                <w:sz w:val="14"/>
              </w:rPr>
            </w:pPr>
            <w:r>
              <w:rPr>
                <w:sz w:val="14"/>
              </w:rPr>
              <w:t>-</w:t>
            </w:r>
            <w:r>
              <w:rPr>
                <w:spacing w:val="-2"/>
                <w:sz w:val="14"/>
              </w:rPr>
              <w:t>18,963,188.60</w:t>
            </w:r>
          </w:p>
        </w:tc>
      </w:tr>
      <w:tr>
        <w:trPr>
          <w:trHeight w:val="270" w:hRule="atLeast"/>
        </w:trPr>
        <w:tc>
          <w:tcPr>
            <w:tcW w:w="2662" w:type="dxa"/>
          </w:tcPr>
          <w:p>
            <w:pPr>
              <w:pStyle w:val="TableParagraph"/>
              <w:spacing w:before="56"/>
              <w:ind w:left="230"/>
              <w:rPr>
                <w:sz w:val="14"/>
              </w:rPr>
            </w:pPr>
            <w:r>
              <w:rPr>
                <w:spacing w:val="-2"/>
                <w:sz w:val="14"/>
              </w:rPr>
              <w:t>2.1.1.02.03.02.0.00000.0001</w:t>
            </w:r>
          </w:p>
        </w:tc>
        <w:tc>
          <w:tcPr>
            <w:tcW w:w="4420" w:type="dxa"/>
          </w:tcPr>
          <w:p>
            <w:pPr>
              <w:pStyle w:val="TableParagraph"/>
              <w:spacing w:before="56"/>
              <w:ind w:left="358"/>
              <w:rPr>
                <w:sz w:val="14"/>
              </w:rPr>
            </w:pPr>
            <w:r>
              <w:rPr>
                <w:sz w:val="14"/>
              </w:rPr>
              <w:t>Asecontraloría - Traslado de </w:t>
            </w:r>
            <w:r>
              <w:rPr>
                <w:spacing w:val="-2"/>
                <w:sz w:val="14"/>
              </w:rPr>
              <w:t>cesantía</w:t>
            </w:r>
          </w:p>
        </w:tc>
        <w:tc>
          <w:tcPr>
            <w:tcW w:w="1763" w:type="dxa"/>
          </w:tcPr>
          <w:p>
            <w:pPr>
              <w:pStyle w:val="TableParagraph"/>
              <w:spacing w:before="56"/>
              <w:ind w:right="62"/>
              <w:jc w:val="right"/>
              <w:rPr>
                <w:sz w:val="14"/>
              </w:rPr>
            </w:pPr>
            <w:r>
              <w:rPr>
                <w:spacing w:val="-4"/>
                <w:sz w:val="14"/>
              </w:rPr>
              <w:t>0.00</w:t>
            </w:r>
          </w:p>
        </w:tc>
        <w:tc>
          <w:tcPr>
            <w:tcW w:w="1903" w:type="dxa"/>
          </w:tcPr>
          <w:p>
            <w:pPr>
              <w:pStyle w:val="TableParagraph"/>
              <w:spacing w:before="56"/>
              <w:ind w:left="559"/>
              <w:rPr>
                <w:sz w:val="14"/>
              </w:rPr>
            </w:pPr>
            <w:r>
              <w:rPr>
                <w:spacing w:val="-2"/>
                <w:sz w:val="14"/>
              </w:rPr>
              <w:t>18,543,934.50</w:t>
            </w:r>
          </w:p>
        </w:tc>
        <w:tc>
          <w:tcPr>
            <w:tcW w:w="1506" w:type="dxa"/>
          </w:tcPr>
          <w:p>
            <w:pPr>
              <w:pStyle w:val="TableParagraph"/>
              <w:spacing w:before="56"/>
              <w:ind w:left="102"/>
              <w:rPr>
                <w:sz w:val="14"/>
              </w:rPr>
            </w:pPr>
            <w:r>
              <w:rPr>
                <w:sz w:val="14"/>
              </w:rPr>
              <w:t>-</w:t>
            </w:r>
            <w:r>
              <w:rPr>
                <w:spacing w:val="-2"/>
                <w:sz w:val="14"/>
              </w:rPr>
              <w:t>18,543,934.50</w:t>
            </w:r>
          </w:p>
        </w:tc>
      </w:tr>
      <w:tr>
        <w:trPr>
          <w:trHeight w:val="321" w:hRule="atLeast"/>
        </w:trPr>
        <w:tc>
          <w:tcPr>
            <w:tcW w:w="2662" w:type="dxa"/>
          </w:tcPr>
          <w:p>
            <w:pPr>
              <w:pStyle w:val="TableParagraph"/>
              <w:spacing w:before="55"/>
              <w:ind w:left="230"/>
              <w:rPr>
                <w:sz w:val="14"/>
              </w:rPr>
            </w:pPr>
            <w:r>
              <w:rPr>
                <w:spacing w:val="-2"/>
                <w:sz w:val="14"/>
              </w:rPr>
              <w:t>2.1.1.02.03.02.0.00000.0003</w:t>
            </w:r>
          </w:p>
        </w:tc>
        <w:tc>
          <w:tcPr>
            <w:tcW w:w="4420" w:type="dxa"/>
          </w:tcPr>
          <w:p>
            <w:pPr>
              <w:pStyle w:val="TableParagraph"/>
              <w:spacing w:before="55"/>
              <w:ind w:left="358"/>
              <w:rPr>
                <w:sz w:val="14"/>
              </w:rPr>
            </w:pPr>
            <w:r>
              <w:rPr>
                <w:sz w:val="14"/>
              </w:rPr>
              <w:t>Coopecaja R.L. - Traslado de </w:t>
            </w:r>
            <w:r>
              <w:rPr>
                <w:spacing w:val="-2"/>
                <w:sz w:val="14"/>
              </w:rPr>
              <w:t>cesantía</w:t>
            </w:r>
          </w:p>
        </w:tc>
        <w:tc>
          <w:tcPr>
            <w:tcW w:w="1763" w:type="dxa"/>
          </w:tcPr>
          <w:p>
            <w:pPr>
              <w:pStyle w:val="TableParagraph"/>
              <w:spacing w:before="55"/>
              <w:ind w:right="62"/>
              <w:jc w:val="right"/>
              <w:rPr>
                <w:sz w:val="14"/>
              </w:rPr>
            </w:pPr>
            <w:r>
              <w:rPr>
                <w:spacing w:val="-4"/>
                <w:sz w:val="14"/>
              </w:rPr>
              <w:t>0.00</w:t>
            </w:r>
          </w:p>
        </w:tc>
        <w:tc>
          <w:tcPr>
            <w:tcW w:w="1903" w:type="dxa"/>
          </w:tcPr>
          <w:p>
            <w:pPr>
              <w:pStyle w:val="TableParagraph"/>
              <w:spacing w:before="55"/>
              <w:ind w:left="799"/>
              <w:rPr>
                <w:sz w:val="14"/>
              </w:rPr>
            </w:pPr>
            <w:r>
              <w:rPr>
                <w:spacing w:val="-2"/>
                <w:sz w:val="14"/>
              </w:rPr>
              <w:t>419,254.10</w:t>
            </w:r>
          </w:p>
        </w:tc>
        <w:tc>
          <w:tcPr>
            <w:tcW w:w="1506" w:type="dxa"/>
          </w:tcPr>
          <w:p>
            <w:pPr>
              <w:pStyle w:val="TableParagraph"/>
              <w:spacing w:before="55"/>
              <w:ind w:left="342"/>
              <w:rPr>
                <w:sz w:val="14"/>
              </w:rPr>
            </w:pPr>
            <w:r>
              <w:rPr>
                <w:sz w:val="14"/>
              </w:rPr>
              <w:t>-</w:t>
            </w:r>
            <w:r>
              <w:rPr>
                <w:spacing w:val="-2"/>
                <w:sz w:val="14"/>
              </w:rPr>
              <w:t>419,254.10</w:t>
            </w:r>
          </w:p>
        </w:tc>
      </w:tr>
      <w:tr>
        <w:trPr>
          <w:trHeight w:val="288" w:hRule="atLeast"/>
        </w:trPr>
        <w:tc>
          <w:tcPr>
            <w:tcW w:w="2662" w:type="dxa"/>
          </w:tcPr>
          <w:p>
            <w:pPr>
              <w:pStyle w:val="TableParagraph"/>
              <w:spacing w:line="161" w:lineRule="exact" w:before="107"/>
              <w:ind w:left="410"/>
              <w:rPr>
                <w:sz w:val="16"/>
              </w:rPr>
            </w:pPr>
            <w:r>
              <w:rPr>
                <w:sz w:val="16"/>
              </w:rPr>
              <w:t>El</w:t>
            </w:r>
            <w:r>
              <w:rPr>
                <w:spacing w:val="39"/>
                <w:sz w:val="16"/>
              </w:rPr>
              <w:t> </w:t>
            </w:r>
            <w:r>
              <w:rPr>
                <w:sz w:val="16"/>
              </w:rPr>
              <w:t>saldo</w:t>
            </w:r>
            <w:r>
              <w:rPr>
                <w:spacing w:val="41"/>
                <w:sz w:val="16"/>
              </w:rPr>
              <w:t> </w:t>
            </w:r>
            <w:r>
              <w:rPr>
                <w:sz w:val="16"/>
              </w:rPr>
              <w:t>de</w:t>
            </w:r>
            <w:r>
              <w:rPr>
                <w:spacing w:val="41"/>
                <w:sz w:val="16"/>
              </w:rPr>
              <w:t> </w:t>
            </w:r>
            <w:r>
              <w:rPr>
                <w:sz w:val="16"/>
              </w:rPr>
              <w:t>la</w:t>
            </w:r>
            <w:r>
              <w:rPr>
                <w:spacing w:val="41"/>
                <w:sz w:val="16"/>
              </w:rPr>
              <w:t> </w:t>
            </w:r>
            <w:r>
              <w:rPr>
                <w:spacing w:val="-2"/>
                <w:sz w:val="16"/>
              </w:rPr>
              <w:t>cuenta</w:t>
            </w:r>
          </w:p>
        </w:tc>
        <w:tc>
          <w:tcPr>
            <w:tcW w:w="4420" w:type="dxa"/>
          </w:tcPr>
          <w:p>
            <w:pPr>
              <w:pStyle w:val="TableParagraph"/>
              <w:spacing w:line="161" w:lineRule="exact" w:before="107"/>
              <w:ind w:left="68"/>
              <w:rPr>
                <w:sz w:val="16"/>
              </w:rPr>
            </w:pPr>
            <w:r>
              <w:rPr>
                <w:sz w:val="16"/>
              </w:rPr>
              <w:t>corresponde</w:t>
            </w:r>
            <w:r>
              <w:rPr>
                <w:spacing w:val="41"/>
                <w:sz w:val="16"/>
              </w:rPr>
              <w:t> </w:t>
            </w:r>
            <w:r>
              <w:rPr>
                <w:sz w:val="16"/>
              </w:rPr>
              <w:t>a</w:t>
            </w:r>
            <w:r>
              <w:rPr>
                <w:spacing w:val="41"/>
                <w:sz w:val="16"/>
              </w:rPr>
              <w:t> </w:t>
            </w:r>
            <w:r>
              <w:rPr>
                <w:sz w:val="16"/>
              </w:rPr>
              <w:t>las</w:t>
            </w:r>
            <w:r>
              <w:rPr>
                <w:spacing w:val="41"/>
                <w:sz w:val="16"/>
              </w:rPr>
              <w:t> </w:t>
            </w:r>
            <w:r>
              <w:rPr>
                <w:sz w:val="16"/>
              </w:rPr>
              <w:t>retenciones</w:t>
            </w:r>
            <w:r>
              <w:rPr>
                <w:spacing w:val="41"/>
                <w:sz w:val="16"/>
              </w:rPr>
              <w:t> </w:t>
            </w:r>
            <w:r>
              <w:rPr>
                <w:sz w:val="16"/>
              </w:rPr>
              <w:t>por</w:t>
            </w:r>
            <w:r>
              <w:rPr>
                <w:spacing w:val="41"/>
                <w:sz w:val="16"/>
              </w:rPr>
              <w:t> </w:t>
            </w:r>
            <w:r>
              <w:rPr>
                <w:sz w:val="16"/>
              </w:rPr>
              <w:t>pagar</w:t>
            </w:r>
            <w:r>
              <w:rPr>
                <w:spacing w:val="41"/>
                <w:sz w:val="16"/>
              </w:rPr>
              <w:t> </w:t>
            </w:r>
            <w:r>
              <w:rPr>
                <w:spacing w:val="-5"/>
                <w:sz w:val="16"/>
              </w:rPr>
              <w:t>de</w:t>
            </w:r>
          </w:p>
        </w:tc>
        <w:tc>
          <w:tcPr>
            <w:tcW w:w="1763" w:type="dxa"/>
          </w:tcPr>
          <w:p>
            <w:pPr>
              <w:pStyle w:val="TableParagraph"/>
              <w:spacing w:line="161" w:lineRule="exact" w:before="107"/>
              <w:ind w:right="73"/>
              <w:jc w:val="right"/>
              <w:rPr>
                <w:sz w:val="16"/>
              </w:rPr>
            </w:pPr>
            <w:r>
              <w:rPr>
                <w:sz w:val="16"/>
              </w:rPr>
              <w:t>cuotas</w:t>
            </w:r>
            <w:r>
              <w:rPr>
                <w:spacing w:val="41"/>
                <w:sz w:val="16"/>
              </w:rPr>
              <w:t> </w:t>
            </w:r>
            <w:r>
              <w:rPr>
                <w:sz w:val="16"/>
              </w:rPr>
              <w:t>obreras</w:t>
            </w:r>
            <w:r>
              <w:rPr>
                <w:spacing w:val="41"/>
                <w:sz w:val="16"/>
              </w:rPr>
              <w:t> </w:t>
            </w:r>
            <w:r>
              <w:rPr>
                <w:spacing w:val="-10"/>
                <w:sz w:val="16"/>
              </w:rPr>
              <w:t>y</w:t>
            </w:r>
          </w:p>
        </w:tc>
        <w:tc>
          <w:tcPr>
            <w:tcW w:w="1903" w:type="dxa"/>
          </w:tcPr>
          <w:p>
            <w:pPr>
              <w:pStyle w:val="TableParagraph"/>
              <w:spacing w:line="161" w:lineRule="exact" w:before="107"/>
              <w:ind w:left="62"/>
              <w:rPr>
                <w:sz w:val="16"/>
              </w:rPr>
            </w:pPr>
            <w:r>
              <w:rPr>
                <w:sz w:val="16"/>
              </w:rPr>
              <w:t>cuotas</w:t>
            </w:r>
            <w:r>
              <w:rPr>
                <w:spacing w:val="41"/>
                <w:sz w:val="16"/>
              </w:rPr>
              <w:t> </w:t>
            </w:r>
            <w:r>
              <w:rPr>
                <w:spacing w:val="-2"/>
                <w:sz w:val="16"/>
              </w:rPr>
              <w:t>patronales,</w:t>
            </w:r>
          </w:p>
        </w:tc>
        <w:tc>
          <w:tcPr>
            <w:tcW w:w="1506" w:type="dxa"/>
          </w:tcPr>
          <w:p>
            <w:pPr>
              <w:pStyle w:val="TableParagraph"/>
              <w:spacing w:line="161" w:lineRule="exact" w:before="107"/>
              <w:ind w:left="66"/>
              <w:rPr>
                <w:sz w:val="16"/>
              </w:rPr>
            </w:pPr>
            <w:r>
              <w:rPr>
                <w:sz w:val="16"/>
              </w:rPr>
              <w:t>cuotas</w:t>
            </w:r>
            <w:r>
              <w:rPr>
                <w:spacing w:val="41"/>
                <w:sz w:val="16"/>
              </w:rPr>
              <w:t> </w:t>
            </w:r>
            <w:r>
              <w:rPr>
                <w:spacing w:val="-2"/>
                <w:sz w:val="16"/>
              </w:rPr>
              <w:t>obreras</w:t>
            </w:r>
          </w:p>
        </w:tc>
      </w:tr>
    </w:tbl>
    <w:p>
      <w:pPr>
        <w:pStyle w:val="BodyText"/>
        <w:spacing w:line="297" w:lineRule="auto" w:before="48"/>
        <w:ind w:left="520" w:right="244"/>
      </w:pPr>
      <w:r>
        <w:rPr/>
        <w:t>exoneradas, cuotas de Pensión de Hacienda, impuesto de renta de proveedores, gasto acumulado por pagar por salario </w:t>
      </w:r>
      <w:r>
        <w:rPr/>
        <w:t>escolar de 2022 y aguinaldo del periodo 2021-2022.</w:t>
      </w:r>
    </w:p>
    <w:p>
      <w:pPr>
        <w:pStyle w:val="Heading6"/>
        <w:tabs>
          <w:tab w:pos="1232" w:val="left" w:leader="none"/>
        </w:tabs>
        <w:spacing w:before="90"/>
      </w:pPr>
      <w:r>
        <w:rPr/>
        <w:t>NOTA </w:t>
      </w:r>
      <w:r>
        <w:rPr>
          <w:spacing w:val="-5"/>
        </w:rPr>
        <w:t>No.</w:t>
      </w:r>
      <w:r>
        <w:rPr/>
        <w:tab/>
        <w:t>18</w:t>
      </w:r>
      <w:r>
        <w:rPr>
          <w:spacing w:val="60"/>
        </w:rPr>
        <w:t> </w:t>
      </w:r>
      <w:r>
        <w:rPr/>
        <w:t>Transferencias a pagar a corto </w:t>
      </w:r>
      <w:r>
        <w:rPr>
          <w:spacing w:val="-2"/>
        </w:rPr>
        <w:t>plazo</w:t>
      </w:r>
    </w:p>
    <w:p>
      <w:pPr>
        <w:pStyle w:val="BodyText"/>
        <w:spacing w:before="9"/>
        <w:rPr>
          <w:b/>
          <w:sz w:val="15"/>
        </w:rPr>
      </w:pPr>
    </w:p>
    <w:p>
      <w:pPr>
        <w:pStyle w:val="BodyText"/>
        <w:spacing w:line="297" w:lineRule="auto"/>
        <w:ind w:left="520" w:right="237"/>
        <w:jc w:val="both"/>
      </w:pPr>
      <w:r>
        <w:rPr/>
        <w:t>El saldo de esa cuenta representa las obligaciones de carácter corriente, contraídas por la Contraloría General por concepto</w:t>
      </w:r>
      <w:r>
        <w:rPr>
          <w:spacing w:val="35"/>
        </w:rPr>
        <w:t> </w:t>
      </w:r>
      <w:r>
        <w:rPr/>
        <w:t>de</w:t>
      </w:r>
      <w:r>
        <w:rPr>
          <w:spacing w:val="35"/>
        </w:rPr>
        <w:t> </w:t>
      </w:r>
      <w:r>
        <w:rPr/>
        <w:t>transferencias</w:t>
      </w:r>
      <w:r>
        <w:rPr>
          <w:spacing w:val="35"/>
        </w:rPr>
        <w:t> </w:t>
      </w:r>
      <w:r>
        <w:rPr/>
        <w:t>de</w:t>
      </w:r>
      <w:r>
        <w:rPr>
          <w:spacing w:val="35"/>
        </w:rPr>
        <w:t> </w:t>
      </w:r>
      <w:r>
        <w:rPr/>
        <w:t>bienes</w:t>
      </w:r>
      <w:r>
        <w:rPr>
          <w:spacing w:val="35"/>
        </w:rPr>
        <w:t> </w:t>
      </w:r>
      <w:r>
        <w:rPr/>
        <w:t>y</w:t>
      </w:r>
      <w:r>
        <w:rPr>
          <w:spacing w:val="35"/>
        </w:rPr>
        <w:t> </w:t>
      </w:r>
      <w:r>
        <w:rPr/>
        <w:t>derechos,</w:t>
      </w:r>
      <w:r>
        <w:rPr>
          <w:spacing w:val="35"/>
        </w:rPr>
        <w:t> </w:t>
      </w:r>
      <w:r>
        <w:rPr/>
        <w:t>efectuadas</w:t>
      </w:r>
      <w:r>
        <w:rPr>
          <w:spacing w:val="35"/>
        </w:rPr>
        <w:t> </w:t>
      </w:r>
      <w:r>
        <w:rPr/>
        <w:t>en</w:t>
      </w:r>
      <w:r>
        <w:rPr>
          <w:spacing w:val="35"/>
        </w:rPr>
        <w:t> </w:t>
      </w:r>
      <w:r>
        <w:rPr/>
        <w:t>cumplimiento</w:t>
      </w:r>
      <w:r>
        <w:rPr>
          <w:spacing w:val="35"/>
        </w:rPr>
        <w:t> </w:t>
      </w:r>
      <w:r>
        <w:rPr/>
        <w:t>de</w:t>
      </w:r>
      <w:r>
        <w:rPr>
          <w:spacing w:val="35"/>
        </w:rPr>
        <w:t> </w:t>
      </w:r>
      <w:r>
        <w:rPr/>
        <w:t>cláusulas</w:t>
      </w:r>
      <w:r>
        <w:rPr>
          <w:spacing w:val="35"/>
        </w:rPr>
        <w:t> </w:t>
      </w:r>
      <w:r>
        <w:rPr/>
        <w:t>normativas</w:t>
      </w:r>
      <w:r>
        <w:rPr>
          <w:spacing w:val="35"/>
        </w:rPr>
        <w:t> </w:t>
      </w:r>
      <w:r>
        <w:rPr/>
        <w:t>o</w:t>
      </w:r>
      <w:r>
        <w:rPr>
          <w:spacing w:val="35"/>
        </w:rPr>
        <w:t> </w:t>
      </w:r>
      <w:r>
        <w:rPr/>
        <w:t>contractuales</w:t>
      </w:r>
      <w:r>
        <w:rPr>
          <w:spacing w:val="35"/>
        </w:rPr>
        <w:t> </w:t>
      </w:r>
      <w:r>
        <w:rPr/>
        <w:t>a favor de los sectores privado, público y externo, sin cargo de devolución y sin que medie una contraprestación de bienes, servicios o derechos.</w:t>
      </w:r>
    </w:p>
    <w:p>
      <w:pPr>
        <w:pStyle w:val="BodyText"/>
        <w:spacing w:before="9"/>
        <w:rPr>
          <w:sz w:val="13"/>
        </w:rPr>
      </w:pPr>
    </w:p>
    <w:p>
      <w:pPr>
        <w:spacing w:after="0"/>
        <w:rPr>
          <w:sz w:val="13"/>
        </w:rPr>
        <w:sectPr>
          <w:headerReference w:type="default" r:id="rId17"/>
          <w:footerReference w:type="default" r:id="rId18"/>
          <w:pgSz w:w="13680" w:h="15840"/>
          <w:pgMar w:header="284" w:footer="776" w:top="1540" w:bottom="960" w:left="560" w:right="560"/>
        </w:sectPr>
      </w:pPr>
    </w:p>
    <w:p>
      <w:pPr>
        <w:pStyle w:val="BodyText"/>
        <w:spacing w:before="113"/>
        <w:ind w:left="160"/>
      </w:pPr>
      <w:r>
        <w:rPr>
          <w:spacing w:val="-2"/>
        </w:rPr>
        <w:t>2.1.1.03</w:t>
      </w:r>
    </w:p>
    <w:p>
      <w:pPr>
        <w:spacing w:before="100"/>
        <w:ind w:left="160" w:right="0" w:firstLine="0"/>
        <w:jc w:val="left"/>
        <w:rPr>
          <w:b/>
          <w:sz w:val="14"/>
        </w:rPr>
      </w:pPr>
      <w:r>
        <w:rPr/>
        <w:br w:type="column"/>
      </w:r>
      <w:r>
        <w:rPr>
          <w:b/>
          <w:sz w:val="14"/>
          <w:u w:val="single"/>
        </w:rPr>
        <w:t> </w:t>
      </w:r>
      <w:r>
        <w:rPr>
          <w:b/>
          <w:spacing w:val="-2"/>
          <w:sz w:val="14"/>
          <w:u w:val="single"/>
        </w:rPr>
        <w:t>35,793,742.18</w:t>
      </w:r>
    </w:p>
    <w:p>
      <w:pPr>
        <w:spacing w:before="100"/>
        <w:ind w:left="160" w:right="0" w:firstLine="0"/>
        <w:jc w:val="left"/>
        <w:rPr>
          <w:b/>
          <w:sz w:val="14"/>
        </w:rPr>
      </w:pPr>
      <w:r>
        <w:rPr/>
        <w:br w:type="column"/>
      </w:r>
      <w:r>
        <w:rPr>
          <w:b/>
          <w:sz w:val="14"/>
          <w:u w:val="single"/>
        </w:rPr>
        <w:t> </w:t>
      </w:r>
      <w:r>
        <w:rPr>
          <w:b/>
          <w:spacing w:val="-2"/>
          <w:sz w:val="14"/>
          <w:u w:val="single"/>
        </w:rPr>
        <w:t>18,285,306.98</w:t>
      </w:r>
    </w:p>
    <w:p>
      <w:pPr>
        <w:spacing w:before="100"/>
        <w:ind w:left="160" w:right="0" w:firstLine="0"/>
        <w:jc w:val="left"/>
        <w:rPr>
          <w:b/>
          <w:sz w:val="14"/>
        </w:rPr>
      </w:pPr>
      <w:r>
        <w:rPr/>
        <w:br w:type="column"/>
      </w:r>
      <w:r>
        <w:rPr>
          <w:b/>
          <w:sz w:val="14"/>
          <w:u w:val="single"/>
        </w:rPr>
        <w:t> </w:t>
      </w:r>
      <w:r>
        <w:rPr>
          <w:b/>
          <w:spacing w:val="-2"/>
          <w:sz w:val="14"/>
          <w:u w:val="single"/>
        </w:rPr>
        <w:t>17,508,435.20</w:t>
      </w:r>
    </w:p>
    <w:p>
      <w:pPr>
        <w:spacing w:after="0"/>
        <w:jc w:val="left"/>
        <w:rPr>
          <w:sz w:val="14"/>
        </w:rPr>
        <w:sectPr>
          <w:type w:val="continuous"/>
          <w:pgSz w:w="13680" w:h="15840"/>
          <w:pgMar w:header="284" w:footer="776" w:top="1220" w:bottom="1200" w:left="560" w:right="560"/>
          <w:cols w:num="4" w:equalWidth="0">
            <w:col w:w="969" w:space="6591"/>
            <w:col w:w="1377" w:space="334"/>
            <w:col w:w="1377" w:space="332"/>
            <w:col w:w="1580"/>
          </w:cols>
        </w:sectPr>
      </w:pP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620"/>
        <w:gridCol w:w="1361"/>
      </w:tblGrid>
      <w:tr>
        <w:trPr>
          <w:trHeight w:val="259" w:hRule="atLeast"/>
        </w:trPr>
        <w:tc>
          <w:tcPr>
            <w:tcW w:w="2759" w:type="dxa"/>
          </w:tcPr>
          <w:p>
            <w:pPr>
              <w:pStyle w:val="TableParagraph"/>
              <w:spacing w:before="0"/>
              <w:ind w:left="50"/>
              <w:rPr>
                <w:sz w:val="14"/>
              </w:rPr>
            </w:pPr>
            <w:r>
              <w:rPr>
                <w:spacing w:val="-2"/>
                <w:sz w:val="14"/>
              </w:rPr>
              <w:t>2.1.1.03.01</w:t>
            </w:r>
          </w:p>
        </w:tc>
        <w:tc>
          <w:tcPr>
            <w:tcW w:w="4572" w:type="dxa"/>
          </w:tcPr>
          <w:p>
            <w:pPr>
              <w:pStyle w:val="TableParagraph"/>
              <w:spacing w:before="0"/>
              <w:ind w:left="261"/>
              <w:rPr>
                <w:sz w:val="14"/>
              </w:rPr>
            </w:pPr>
            <w:r>
              <w:rPr>
                <w:sz w:val="14"/>
              </w:rPr>
              <w:t>Transferencias al sector privado interno a </w:t>
            </w:r>
            <w:r>
              <w:rPr>
                <w:spacing w:val="-4"/>
                <w:sz w:val="14"/>
              </w:rPr>
              <w:t>paga</w:t>
            </w:r>
          </w:p>
        </w:tc>
        <w:tc>
          <w:tcPr>
            <w:tcW w:w="1764" w:type="dxa"/>
          </w:tcPr>
          <w:p>
            <w:pPr>
              <w:pStyle w:val="TableParagraph"/>
              <w:spacing w:before="0"/>
              <w:ind w:right="318"/>
              <w:jc w:val="right"/>
              <w:rPr>
                <w:sz w:val="14"/>
              </w:rPr>
            </w:pPr>
            <w:r>
              <w:rPr>
                <w:spacing w:val="-2"/>
                <w:sz w:val="14"/>
              </w:rPr>
              <w:t>704,012.20</w:t>
            </w:r>
          </w:p>
        </w:tc>
        <w:tc>
          <w:tcPr>
            <w:tcW w:w="1620" w:type="dxa"/>
          </w:tcPr>
          <w:p>
            <w:pPr>
              <w:pStyle w:val="TableParagraph"/>
              <w:spacing w:before="0"/>
              <w:ind w:right="228"/>
              <w:jc w:val="right"/>
              <w:rPr>
                <w:sz w:val="14"/>
              </w:rPr>
            </w:pPr>
            <w:r>
              <w:rPr>
                <w:spacing w:val="-2"/>
                <w:sz w:val="14"/>
              </w:rPr>
              <w:t>579,914.00</w:t>
            </w:r>
          </w:p>
        </w:tc>
        <w:tc>
          <w:tcPr>
            <w:tcW w:w="1361" w:type="dxa"/>
          </w:tcPr>
          <w:p>
            <w:pPr>
              <w:pStyle w:val="TableParagraph"/>
              <w:spacing w:before="0"/>
              <w:ind w:right="59"/>
              <w:jc w:val="right"/>
              <w:rPr>
                <w:sz w:val="14"/>
              </w:rPr>
            </w:pPr>
            <w:r>
              <w:rPr>
                <w:spacing w:val="-2"/>
                <w:sz w:val="14"/>
              </w:rPr>
              <w:t>124,098.20</w:t>
            </w:r>
          </w:p>
        </w:tc>
      </w:tr>
      <w:tr>
        <w:trPr>
          <w:trHeight w:val="314" w:hRule="atLeast"/>
        </w:trPr>
        <w:tc>
          <w:tcPr>
            <w:tcW w:w="2759" w:type="dxa"/>
          </w:tcPr>
          <w:p>
            <w:pPr>
              <w:pStyle w:val="TableParagraph"/>
              <w:spacing w:before="100"/>
              <w:ind w:left="230"/>
              <w:rPr>
                <w:sz w:val="14"/>
              </w:rPr>
            </w:pPr>
            <w:r>
              <w:rPr>
                <w:spacing w:val="-2"/>
                <w:sz w:val="14"/>
              </w:rPr>
              <w:t>2.1.1.03.01.01</w:t>
            </w:r>
          </w:p>
        </w:tc>
        <w:tc>
          <w:tcPr>
            <w:tcW w:w="4572" w:type="dxa"/>
          </w:tcPr>
          <w:p>
            <w:pPr>
              <w:pStyle w:val="TableParagraph"/>
              <w:spacing w:before="100"/>
              <w:ind w:left="261"/>
              <w:rPr>
                <w:sz w:val="14"/>
              </w:rPr>
            </w:pPr>
            <w:r>
              <w:rPr>
                <w:sz w:val="14"/>
              </w:rPr>
              <w:t>Transferencias a personas a pagar </w:t>
            </w:r>
            <w:r>
              <w:rPr>
                <w:spacing w:val="-5"/>
                <w:sz w:val="14"/>
              </w:rPr>
              <w:t>c/p</w:t>
            </w:r>
          </w:p>
        </w:tc>
        <w:tc>
          <w:tcPr>
            <w:tcW w:w="1764" w:type="dxa"/>
          </w:tcPr>
          <w:p>
            <w:pPr>
              <w:pStyle w:val="TableParagraph"/>
              <w:spacing w:before="100"/>
              <w:ind w:right="318"/>
              <w:jc w:val="right"/>
              <w:rPr>
                <w:sz w:val="14"/>
              </w:rPr>
            </w:pPr>
            <w:r>
              <w:rPr>
                <w:spacing w:val="-2"/>
                <w:sz w:val="14"/>
              </w:rPr>
              <w:t>704,012.20</w:t>
            </w:r>
          </w:p>
        </w:tc>
        <w:tc>
          <w:tcPr>
            <w:tcW w:w="1620" w:type="dxa"/>
          </w:tcPr>
          <w:p>
            <w:pPr>
              <w:pStyle w:val="TableParagraph"/>
              <w:spacing w:before="100"/>
              <w:ind w:right="228"/>
              <w:jc w:val="right"/>
              <w:rPr>
                <w:sz w:val="14"/>
              </w:rPr>
            </w:pPr>
            <w:r>
              <w:rPr>
                <w:spacing w:val="-2"/>
                <w:sz w:val="14"/>
              </w:rPr>
              <w:t>579,914.00</w:t>
            </w:r>
          </w:p>
        </w:tc>
        <w:tc>
          <w:tcPr>
            <w:tcW w:w="1361" w:type="dxa"/>
          </w:tcPr>
          <w:p>
            <w:pPr>
              <w:pStyle w:val="TableParagraph"/>
              <w:spacing w:before="100"/>
              <w:ind w:right="59"/>
              <w:jc w:val="right"/>
              <w:rPr>
                <w:sz w:val="14"/>
              </w:rPr>
            </w:pPr>
            <w:r>
              <w:rPr>
                <w:spacing w:val="-2"/>
                <w:sz w:val="14"/>
              </w:rPr>
              <w:t>124,098.20</w:t>
            </w:r>
          </w:p>
        </w:tc>
      </w:tr>
      <w:tr>
        <w:trPr>
          <w:trHeight w:val="270" w:hRule="atLeast"/>
        </w:trPr>
        <w:tc>
          <w:tcPr>
            <w:tcW w:w="2759" w:type="dxa"/>
          </w:tcPr>
          <w:p>
            <w:pPr>
              <w:pStyle w:val="TableParagraph"/>
              <w:spacing w:before="55"/>
              <w:ind w:left="230"/>
              <w:rPr>
                <w:sz w:val="14"/>
              </w:rPr>
            </w:pPr>
            <w:r>
              <w:rPr>
                <w:spacing w:val="-2"/>
                <w:sz w:val="14"/>
              </w:rPr>
              <w:t>2.1.1.03.01.01.1</w:t>
            </w:r>
          </w:p>
        </w:tc>
        <w:tc>
          <w:tcPr>
            <w:tcW w:w="4572" w:type="dxa"/>
          </w:tcPr>
          <w:p>
            <w:pPr>
              <w:pStyle w:val="TableParagraph"/>
              <w:spacing w:before="55"/>
              <w:ind w:left="261"/>
              <w:rPr>
                <w:sz w:val="14"/>
              </w:rPr>
            </w:pPr>
            <w:r>
              <w:rPr>
                <w:sz w:val="14"/>
              </w:rPr>
              <w:t>Prestaciones a pagar </w:t>
            </w:r>
            <w:r>
              <w:rPr>
                <w:spacing w:val="-5"/>
                <w:sz w:val="14"/>
              </w:rPr>
              <w:t>c/p</w:t>
            </w:r>
          </w:p>
        </w:tc>
        <w:tc>
          <w:tcPr>
            <w:tcW w:w="1764" w:type="dxa"/>
          </w:tcPr>
          <w:p>
            <w:pPr>
              <w:pStyle w:val="TableParagraph"/>
              <w:spacing w:before="55"/>
              <w:ind w:right="318"/>
              <w:jc w:val="right"/>
              <w:rPr>
                <w:sz w:val="14"/>
              </w:rPr>
            </w:pPr>
            <w:r>
              <w:rPr>
                <w:spacing w:val="-2"/>
                <w:sz w:val="14"/>
              </w:rPr>
              <w:t>704,012.20</w:t>
            </w:r>
          </w:p>
        </w:tc>
        <w:tc>
          <w:tcPr>
            <w:tcW w:w="1620" w:type="dxa"/>
          </w:tcPr>
          <w:p>
            <w:pPr>
              <w:pStyle w:val="TableParagraph"/>
              <w:spacing w:before="55"/>
              <w:ind w:right="228"/>
              <w:jc w:val="right"/>
              <w:rPr>
                <w:sz w:val="14"/>
              </w:rPr>
            </w:pPr>
            <w:r>
              <w:rPr>
                <w:spacing w:val="-2"/>
                <w:sz w:val="14"/>
              </w:rPr>
              <w:t>579,914.00</w:t>
            </w:r>
          </w:p>
        </w:tc>
        <w:tc>
          <w:tcPr>
            <w:tcW w:w="1361" w:type="dxa"/>
          </w:tcPr>
          <w:p>
            <w:pPr>
              <w:pStyle w:val="TableParagraph"/>
              <w:spacing w:before="55"/>
              <w:ind w:right="59"/>
              <w:jc w:val="right"/>
              <w:rPr>
                <w:sz w:val="14"/>
              </w:rPr>
            </w:pPr>
            <w:r>
              <w:rPr>
                <w:spacing w:val="-2"/>
                <w:sz w:val="14"/>
              </w:rPr>
              <w:t>124,098.20</w:t>
            </w:r>
          </w:p>
        </w:tc>
      </w:tr>
      <w:tr>
        <w:trPr>
          <w:trHeight w:val="270" w:hRule="atLeast"/>
        </w:trPr>
        <w:tc>
          <w:tcPr>
            <w:tcW w:w="2759" w:type="dxa"/>
          </w:tcPr>
          <w:p>
            <w:pPr>
              <w:pStyle w:val="TableParagraph"/>
              <w:spacing w:before="56"/>
              <w:ind w:left="230"/>
              <w:rPr>
                <w:sz w:val="14"/>
              </w:rPr>
            </w:pPr>
            <w:r>
              <w:rPr>
                <w:spacing w:val="-2"/>
                <w:sz w:val="14"/>
              </w:rPr>
              <w:t>2.1.1.03.01.01.1.00000</w:t>
            </w:r>
          </w:p>
        </w:tc>
        <w:tc>
          <w:tcPr>
            <w:tcW w:w="4572" w:type="dxa"/>
          </w:tcPr>
          <w:p>
            <w:pPr>
              <w:pStyle w:val="TableParagraph"/>
              <w:spacing w:before="56"/>
              <w:ind w:left="261"/>
              <w:rPr>
                <w:sz w:val="14"/>
              </w:rPr>
            </w:pPr>
            <w:r>
              <w:rPr>
                <w:sz w:val="14"/>
              </w:rPr>
              <w:t>Prestaciones a pagar </w:t>
            </w:r>
            <w:r>
              <w:rPr>
                <w:spacing w:val="-5"/>
                <w:sz w:val="14"/>
              </w:rPr>
              <w:t>c/p</w:t>
            </w:r>
          </w:p>
        </w:tc>
        <w:tc>
          <w:tcPr>
            <w:tcW w:w="1764" w:type="dxa"/>
          </w:tcPr>
          <w:p>
            <w:pPr>
              <w:pStyle w:val="TableParagraph"/>
              <w:spacing w:before="56"/>
              <w:ind w:right="318"/>
              <w:jc w:val="right"/>
              <w:rPr>
                <w:sz w:val="14"/>
              </w:rPr>
            </w:pPr>
            <w:r>
              <w:rPr>
                <w:spacing w:val="-2"/>
                <w:sz w:val="14"/>
              </w:rPr>
              <w:t>704,012.20</w:t>
            </w:r>
          </w:p>
        </w:tc>
        <w:tc>
          <w:tcPr>
            <w:tcW w:w="1620" w:type="dxa"/>
          </w:tcPr>
          <w:p>
            <w:pPr>
              <w:pStyle w:val="TableParagraph"/>
              <w:spacing w:before="56"/>
              <w:ind w:right="228"/>
              <w:jc w:val="right"/>
              <w:rPr>
                <w:sz w:val="14"/>
              </w:rPr>
            </w:pPr>
            <w:r>
              <w:rPr>
                <w:spacing w:val="-2"/>
                <w:sz w:val="14"/>
              </w:rPr>
              <w:t>579,914.00</w:t>
            </w:r>
          </w:p>
        </w:tc>
        <w:tc>
          <w:tcPr>
            <w:tcW w:w="1361" w:type="dxa"/>
          </w:tcPr>
          <w:p>
            <w:pPr>
              <w:pStyle w:val="TableParagraph"/>
              <w:spacing w:before="56"/>
              <w:ind w:right="59"/>
              <w:jc w:val="right"/>
              <w:rPr>
                <w:sz w:val="14"/>
              </w:rPr>
            </w:pPr>
            <w:r>
              <w:rPr>
                <w:spacing w:val="-2"/>
                <w:sz w:val="14"/>
              </w:rPr>
              <w:t>124,098.20</w:t>
            </w:r>
          </w:p>
        </w:tc>
      </w:tr>
      <w:tr>
        <w:trPr>
          <w:trHeight w:val="314" w:hRule="atLeast"/>
        </w:trPr>
        <w:tc>
          <w:tcPr>
            <w:tcW w:w="2759" w:type="dxa"/>
          </w:tcPr>
          <w:p>
            <w:pPr>
              <w:pStyle w:val="TableParagraph"/>
              <w:spacing w:before="55"/>
              <w:ind w:left="50"/>
              <w:rPr>
                <w:sz w:val="14"/>
              </w:rPr>
            </w:pPr>
            <w:r>
              <w:rPr>
                <w:spacing w:val="-2"/>
                <w:sz w:val="14"/>
              </w:rPr>
              <w:t>2.1.1.03.02</w:t>
            </w:r>
          </w:p>
        </w:tc>
        <w:tc>
          <w:tcPr>
            <w:tcW w:w="4572" w:type="dxa"/>
          </w:tcPr>
          <w:p>
            <w:pPr>
              <w:pStyle w:val="TableParagraph"/>
              <w:spacing w:before="55"/>
              <w:ind w:left="261"/>
              <w:rPr>
                <w:sz w:val="14"/>
              </w:rPr>
            </w:pPr>
            <w:r>
              <w:rPr>
                <w:sz w:val="14"/>
              </w:rPr>
              <w:t>Transferencias al sector público interno a </w:t>
            </w:r>
            <w:r>
              <w:rPr>
                <w:spacing w:val="-4"/>
                <w:sz w:val="14"/>
              </w:rPr>
              <w:t>paga</w:t>
            </w:r>
          </w:p>
        </w:tc>
        <w:tc>
          <w:tcPr>
            <w:tcW w:w="1764" w:type="dxa"/>
          </w:tcPr>
          <w:p>
            <w:pPr>
              <w:pStyle w:val="TableParagraph"/>
              <w:spacing w:before="55"/>
              <w:ind w:right="306"/>
              <w:jc w:val="right"/>
              <w:rPr>
                <w:sz w:val="14"/>
              </w:rPr>
            </w:pPr>
            <w:r>
              <w:rPr>
                <w:spacing w:val="-2"/>
                <w:sz w:val="14"/>
              </w:rPr>
              <w:t>35,089,729.98</w:t>
            </w:r>
          </w:p>
        </w:tc>
        <w:tc>
          <w:tcPr>
            <w:tcW w:w="1620" w:type="dxa"/>
          </w:tcPr>
          <w:p>
            <w:pPr>
              <w:pStyle w:val="TableParagraph"/>
              <w:spacing w:before="55"/>
              <w:ind w:right="216"/>
              <w:jc w:val="right"/>
              <w:rPr>
                <w:sz w:val="14"/>
              </w:rPr>
            </w:pPr>
            <w:r>
              <w:rPr>
                <w:spacing w:val="-2"/>
                <w:sz w:val="14"/>
              </w:rPr>
              <w:t>17,705,392.98</w:t>
            </w:r>
          </w:p>
        </w:tc>
        <w:tc>
          <w:tcPr>
            <w:tcW w:w="1361" w:type="dxa"/>
          </w:tcPr>
          <w:p>
            <w:pPr>
              <w:pStyle w:val="TableParagraph"/>
              <w:spacing w:before="55"/>
              <w:ind w:right="47"/>
              <w:jc w:val="right"/>
              <w:rPr>
                <w:sz w:val="14"/>
              </w:rPr>
            </w:pPr>
            <w:r>
              <w:rPr>
                <w:spacing w:val="-2"/>
                <w:sz w:val="14"/>
              </w:rPr>
              <w:t>17,384,337.00</w:t>
            </w:r>
          </w:p>
        </w:tc>
      </w:tr>
      <w:tr>
        <w:trPr>
          <w:trHeight w:val="315" w:hRule="atLeast"/>
        </w:trPr>
        <w:tc>
          <w:tcPr>
            <w:tcW w:w="2759" w:type="dxa"/>
          </w:tcPr>
          <w:p>
            <w:pPr>
              <w:pStyle w:val="TableParagraph"/>
              <w:spacing w:before="100"/>
              <w:ind w:left="230"/>
              <w:rPr>
                <w:sz w:val="14"/>
              </w:rPr>
            </w:pPr>
            <w:r>
              <w:rPr>
                <w:spacing w:val="-2"/>
                <w:sz w:val="14"/>
              </w:rPr>
              <w:t>2.1.1.03.02.01</w:t>
            </w:r>
          </w:p>
        </w:tc>
        <w:tc>
          <w:tcPr>
            <w:tcW w:w="4572" w:type="dxa"/>
          </w:tcPr>
          <w:p>
            <w:pPr>
              <w:pStyle w:val="TableParagraph"/>
              <w:spacing w:before="100"/>
              <w:ind w:left="261"/>
              <w:rPr>
                <w:sz w:val="14"/>
              </w:rPr>
            </w:pPr>
            <w:r>
              <w:rPr>
                <w:sz w:val="14"/>
              </w:rPr>
              <w:t>Transferencias al Gobierno Central a pagar </w:t>
            </w:r>
            <w:r>
              <w:rPr>
                <w:spacing w:val="-5"/>
                <w:sz w:val="14"/>
              </w:rPr>
              <w:t>c/p</w:t>
            </w:r>
          </w:p>
        </w:tc>
        <w:tc>
          <w:tcPr>
            <w:tcW w:w="1764" w:type="dxa"/>
          </w:tcPr>
          <w:p>
            <w:pPr>
              <w:pStyle w:val="TableParagraph"/>
              <w:spacing w:before="100"/>
              <w:ind w:right="318"/>
              <w:jc w:val="right"/>
              <w:rPr>
                <w:sz w:val="14"/>
              </w:rPr>
            </w:pPr>
            <w:r>
              <w:rPr>
                <w:spacing w:val="-2"/>
                <w:sz w:val="14"/>
              </w:rPr>
              <w:t>279,044.98</w:t>
            </w:r>
          </w:p>
        </w:tc>
        <w:tc>
          <w:tcPr>
            <w:tcW w:w="1620" w:type="dxa"/>
          </w:tcPr>
          <w:p>
            <w:pPr>
              <w:pStyle w:val="TableParagraph"/>
              <w:spacing w:before="100"/>
              <w:ind w:right="228"/>
              <w:jc w:val="right"/>
              <w:rPr>
                <w:sz w:val="14"/>
              </w:rPr>
            </w:pPr>
            <w:r>
              <w:rPr>
                <w:spacing w:val="-2"/>
                <w:sz w:val="14"/>
              </w:rPr>
              <w:t>279,044.98</w:t>
            </w:r>
          </w:p>
        </w:tc>
        <w:tc>
          <w:tcPr>
            <w:tcW w:w="1361" w:type="dxa"/>
          </w:tcPr>
          <w:p>
            <w:pPr>
              <w:pStyle w:val="TableParagraph"/>
              <w:spacing w:before="100"/>
              <w:ind w:right="53"/>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2.1.1.03.02.01.0</w:t>
            </w:r>
          </w:p>
        </w:tc>
        <w:tc>
          <w:tcPr>
            <w:tcW w:w="4572" w:type="dxa"/>
          </w:tcPr>
          <w:p>
            <w:pPr>
              <w:pStyle w:val="TableParagraph"/>
              <w:spacing w:before="56"/>
              <w:ind w:left="261"/>
              <w:rPr>
                <w:sz w:val="14"/>
              </w:rPr>
            </w:pPr>
            <w:r>
              <w:rPr>
                <w:sz w:val="14"/>
              </w:rPr>
              <w:t>Transferencias al Gobierno Central a pagar </w:t>
            </w:r>
            <w:r>
              <w:rPr>
                <w:spacing w:val="-5"/>
                <w:sz w:val="14"/>
              </w:rPr>
              <w:t>c/p</w:t>
            </w:r>
          </w:p>
        </w:tc>
        <w:tc>
          <w:tcPr>
            <w:tcW w:w="1764" w:type="dxa"/>
          </w:tcPr>
          <w:p>
            <w:pPr>
              <w:pStyle w:val="TableParagraph"/>
              <w:spacing w:before="56"/>
              <w:ind w:right="318"/>
              <w:jc w:val="right"/>
              <w:rPr>
                <w:sz w:val="14"/>
              </w:rPr>
            </w:pPr>
            <w:r>
              <w:rPr>
                <w:spacing w:val="-2"/>
                <w:sz w:val="14"/>
              </w:rPr>
              <w:t>279,044.98</w:t>
            </w:r>
          </w:p>
        </w:tc>
        <w:tc>
          <w:tcPr>
            <w:tcW w:w="1620" w:type="dxa"/>
          </w:tcPr>
          <w:p>
            <w:pPr>
              <w:pStyle w:val="TableParagraph"/>
              <w:spacing w:before="56"/>
              <w:ind w:right="228"/>
              <w:jc w:val="right"/>
              <w:rPr>
                <w:sz w:val="14"/>
              </w:rPr>
            </w:pPr>
            <w:r>
              <w:rPr>
                <w:spacing w:val="-2"/>
                <w:sz w:val="14"/>
              </w:rPr>
              <w:t>279,044.98</w:t>
            </w:r>
          </w:p>
        </w:tc>
        <w:tc>
          <w:tcPr>
            <w:tcW w:w="1361" w:type="dxa"/>
          </w:tcPr>
          <w:p>
            <w:pPr>
              <w:pStyle w:val="TableParagraph"/>
              <w:spacing w:before="56"/>
              <w:ind w:right="53"/>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2.1.1.03.02.01.0.11206</w:t>
            </w:r>
          </w:p>
        </w:tc>
        <w:tc>
          <w:tcPr>
            <w:tcW w:w="4572" w:type="dxa"/>
          </w:tcPr>
          <w:p>
            <w:pPr>
              <w:pStyle w:val="TableParagraph"/>
              <w:spacing w:before="55"/>
              <w:ind w:left="261"/>
              <w:rPr>
                <w:sz w:val="14"/>
              </w:rPr>
            </w:pPr>
            <w:r>
              <w:rPr>
                <w:sz w:val="14"/>
              </w:rPr>
              <w:t>Ministerio de Hacienda - Fondo General del </w:t>
            </w:r>
            <w:r>
              <w:rPr>
                <w:spacing w:val="-4"/>
                <w:sz w:val="14"/>
              </w:rPr>
              <w:t>Gobi</w:t>
            </w:r>
          </w:p>
        </w:tc>
        <w:tc>
          <w:tcPr>
            <w:tcW w:w="1764" w:type="dxa"/>
          </w:tcPr>
          <w:p>
            <w:pPr>
              <w:pStyle w:val="TableParagraph"/>
              <w:spacing w:before="55"/>
              <w:ind w:right="318"/>
              <w:jc w:val="right"/>
              <w:rPr>
                <w:sz w:val="14"/>
              </w:rPr>
            </w:pPr>
            <w:r>
              <w:rPr>
                <w:spacing w:val="-2"/>
                <w:sz w:val="14"/>
              </w:rPr>
              <w:t>279,044.98</w:t>
            </w:r>
          </w:p>
        </w:tc>
        <w:tc>
          <w:tcPr>
            <w:tcW w:w="1620" w:type="dxa"/>
          </w:tcPr>
          <w:p>
            <w:pPr>
              <w:pStyle w:val="TableParagraph"/>
              <w:spacing w:before="55"/>
              <w:ind w:right="228"/>
              <w:jc w:val="right"/>
              <w:rPr>
                <w:sz w:val="14"/>
              </w:rPr>
            </w:pPr>
            <w:r>
              <w:rPr>
                <w:spacing w:val="-2"/>
                <w:sz w:val="14"/>
              </w:rPr>
              <w:t>279,044.98</w:t>
            </w:r>
          </w:p>
        </w:tc>
        <w:tc>
          <w:tcPr>
            <w:tcW w:w="1361" w:type="dxa"/>
          </w:tcPr>
          <w:p>
            <w:pPr>
              <w:pStyle w:val="TableParagraph"/>
              <w:spacing w:before="55"/>
              <w:ind w:right="53"/>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2.1.1.03.02.01.0.11206.0002</w:t>
            </w:r>
          </w:p>
        </w:tc>
        <w:tc>
          <w:tcPr>
            <w:tcW w:w="4572" w:type="dxa"/>
          </w:tcPr>
          <w:p>
            <w:pPr>
              <w:pStyle w:val="TableParagraph"/>
              <w:spacing w:before="56"/>
              <w:ind w:left="261"/>
              <w:rPr>
                <w:sz w:val="14"/>
              </w:rPr>
            </w:pPr>
            <w:r>
              <w:rPr>
                <w:sz w:val="14"/>
              </w:rPr>
              <w:t>Ministerio de Hacienda - Otras Transferencias </w:t>
            </w:r>
            <w:r>
              <w:rPr>
                <w:spacing w:val="-10"/>
                <w:sz w:val="14"/>
              </w:rPr>
              <w:t>a</w:t>
            </w:r>
          </w:p>
        </w:tc>
        <w:tc>
          <w:tcPr>
            <w:tcW w:w="1764" w:type="dxa"/>
          </w:tcPr>
          <w:p>
            <w:pPr>
              <w:pStyle w:val="TableParagraph"/>
              <w:spacing w:before="56"/>
              <w:ind w:right="318"/>
              <w:jc w:val="right"/>
              <w:rPr>
                <w:sz w:val="14"/>
              </w:rPr>
            </w:pPr>
            <w:r>
              <w:rPr>
                <w:spacing w:val="-2"/>
                <w:sz w:val="14"/>
              </w:rPr>
              <w:t>279,044.98</w:t>
            </w:r>
          </w:p>
        </w:tc>
        <w:tc>
          <w:tcPr>
            <w:tcW w:w="1620" w:type="dxa"/>
          </w:tcPr>
          <w:p>
            <w:pPr>
              <w:pStyle w:val="TableParagraph"/>
              <w:spacing w:before="56"/>
              <w:ind w:right="228"/>
              <w:jc w:val="right"/>
              <w:rPr>
                <w:sz w:val="14"/>
              </w:rPr>
            </w:pPr>
            <w:r>
              <w:rPr>
                <w:spacing w:val="-2"/>
                <w:sz w:val="14"/>
              </w:rPr>
              <w:t>279,044.98</w:t>
            </w:r>
          </w:p>
        </w:tc>
        <w:tc>
          <w:tcPr>
            <w:tcW w:w="1361" w:type="dxa"/>
          </w:tcPr>
          <w:p>
            <w:pPr>
              <w:pStyle w:val="TableParagraph"/>
              <w:spacing w:before="56"/>
              <w:ind w:right="53"/>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2.1.1.03.02.03</w:t>
            </w:r>
          </w:p>
        </w:tc>
        <w:tc>
          <w:tcPr>
            <w:tcW w:w="4572" w:type="dxa"/>
          </w:tcPr>
          <w:p>
            <w:pPr>
              <w:pStyle w:val="TableParagraph"/>
              <w:spacing w:before="55"/>
              <w:ind w:left="261"/>
              <w:rPr>
                <w:sz w:val="14"/>
              </w:rPr>
            </w:pPr>
            <w:r>
              <w:rPr>
                <w:sz w:val="14"/>
              </w:rPr>
              <w:t>Transferencias a Instituciones </w:t>
            </w:r>
            <w:r>
              <w:rPr>
                <w:spacing w:val="-2"/>
                <w:sz w:val="14"/>
              </w:rPr>
              <w:t>Descentralizadas</w:t>
            </w:r>
          </w:p>
        </w:tc>
        <w:tc>
          <w:tcPr>
            <w:tcW w:w="1764" w:type="dxa"/>
          </w:tcPr>
          <w:p>
            <w:pPr>
              <w:pStyle w:val="TableParagraph"/>
              <w:spacing w:before="55"/>
              <w:ind w:right="306"/>
              <w:jc w:val="right"/>
              <w:rPr>
                <w:sz w:val="14"/>
              </w:rPr>
            </w:pPr>
            <w:r>
              <w:rPr>
                <w:spacing w:val="-2"/>
                <w:sz w:val="14"/>
              </w:rPr>
              <w:t>34,810,685.00</w:t>
            </w:r>
          </w:p>
        </w:tc>
        <w:tc>
          <w:tcPr>
            <w:tcW w:w="1620" w:type="dxa"/>
          </w:tcPr>
          <w:p>
            <w:pPr>
              <w:pStyle w:val="TableParagraph"/>
              <w:spacing w:before="55"/>
              <w:ind w:right="216"/>
              <w:jc w:val="right"/>
              <w:rPr>
                <w:sz w:val="14"/>
              </w:rPr>
            </w:pPr>
            <w:r>
              <w:rPr>
                <w:spacing w:val="-2"/>
                <w:sz w:val="14"/>
              </w:rPr>
              <w:t>17,426,348.00</w:t>
            </w:r>
          </w:p>
        </w:tc>
        <w:tc>
          <w:tcPr>
            <w:tcW w:w="1361" w:type="dxa"/>
          </w:tcPr>
          <w:p>
            <w:pPr>
              <w:pStyle w:val="TableParagraph"/>
              <w:spacing w:before="55"/>
              <w:ind w:right="47"/>
              <w:jc w:val="right"/>
              <w:rPr>
                <w:sz w:val="14"/>
              </w:rPr>
            </w:pPr>
            <w:r>
              <w:rPr>
                <w:spacing w:val="-2"/>
                <w:sz w:val="14"/>
              </w:rPr>
              <w:t>17,384,337.00</w:t>
            </w:r>
          </w:p>
        </w:tc>
      </w:tr>
      <w:tr>
        <w:trPr>
          <w:trHeight w:val="270" w:hRule="atLeast"/>
        </w:trPr>
        <w:tc>
          <w:tcPr>
            <w:tcW w:w="2759" w:type="dxa"/>
          </w:tcPr>
          <w:p>
            <w:pPr>
              <w:pStyle w:val="TableParagraph"/>
              <w:spacing w:before="56"/>
              <w:ind w:left="230"/>
              <w:rPr>
                <w:sz w:val="14"/>
              </w:rPr>
            </w:pPr>
            <w:r>
              <w:rPr>
                <w:spacing w:val="-2"/>
                <w:sz w:val="14"/>
              </w:rPr>
              <w:t>2.1.1.03.02.03.0</w:t>
            </w:r>
          </w:p>
        </w:tc>
        <w:tc>
          <w:tcPr>
            <w:tcW w:w="4572" w:type="dxa"/>
          </w:tcPr>
          <w:p>
            <w:pPr>
              <w:pStyle w:val="TableParagraph"/>
              <w:spacing w:before="56"/>
              <w:ind w:left="261"/>
              <w:rPr>
                <w:sz w:val="14"/>
              </w:rPr>
            </w:pPr>
            <w:r>
              <w:rPr>
                <w:sz w:val="14"/>
              </w:rPr>
              <w:t>Transferencias a Instituciones </w:t>
            </w:r>
            <w:r>
              <w:rPr>
                <w:spacing w:val="-2"/>
                <w:sz w:val="14"/>
              </w:rPr>
              <w:t>Descentralizadas</w:t>
            </w:r>
          </w:p>
        </w:tc>
        <w:tc>
          <w:tcPr>
            <w:tcW w:w="1764" w:type="dxa"/>
          </w:tcPr>
          <w:p>
            <w:pPr>
              <w:pStyle w:val="TableParagraph"/>
              <w:spacing w:before="56"/>
              <w:ind w:right="306"/>
              <w:jc w:val="right"/>
              <w:rPr>
                <w:sz w:val="14"/>
              </w:rPr>
            </w:pPr>
            <w:r>
              <w:rPr>
                <w:spacing w:val="-2"/>
                <w:sz w:val="14"/>
              </w:rPr>
              <w:t>34,810,685.00</w:t>
            </w:r>
          </w:p>
        </w:tc>
        <w:tc>
          <w:tcPr>
            <w:tcW w:w="1620" w:type="dxa"/>
          </w:tcPr>
          <w:p>
            <w:pPr>
              <w:pStyle w:val="TableParagraph"/>
              <w:spacing w:before="56"/>
              <w:ind w:right="216"/>
              <w:jc w:val="right"/>
              <w:rPr>
                <w:sz w:val="14"/>
              </w:rPr>
            </w:pPr>
            <w:r>
              <w:rPr>
                <w:spacing w:val="-2"/>
                <w:sz w:val="14"/>
              </w:rPr>
              <w:t>17,426,348.00</w:t>
            </w:r>
          </w:p>
        </w:tc>
        <w:tc>
          <w:tcPr>
            <w:tcW w:w="1361" w:type="dxa"/>
          </w:tcPr>
          <w:p>
            <w:pPr>
              <w:pStyle w:val="TableParagraph"/>
              <w:spacing w:before="56"/>
              <w:ind w:right="47"/>
              <w:jc w:val="right"/>
              <w:rPr>
                <w:sz w:val="14"/>
              </w:rPr>
            </w:pPr>
            <w:r>
              <w:rPr>
                <w:spacing w:val="-2"/>
                <w:sz w:val="14"/>
              </w:rPr>
              <w:t>17,384,337.00</w:t>
            </w:r>
          </w:p>
        </w:tc>
      </w:tr>
      <w:tr>
        <w:trPr>
          <w:trHeight w:val="270" w:hRule="atLeast"/>
        </w:trPr>
        <w:tc>
          <w:tcPr>
            <w:tcW w:w="2759" w:type="dxa"/>
          </w:tcPr>
          <w:p>
            <w:pPr>
              <w:pStyle w:val="TableParagraph"/>
              <w:spacing w:before="55"/>
              <w:ind w:left="230"/>
              <w:rPr>
                <w:sz w:val="14"/>
              </w:rPr>
            </w:pPr>
            <w:r>
              <w:rPr>
                <w:spacing w:val="-2"/>
                <w:sz w:val="14"/>
              </w:rPr>
              <w:t>2.1.1.03.02.03.0.14120</w:t>
            </w:r>
          </w:p>
        </w:tc>
        <w:tc>
          <w:tcPr>
            <w:tcW w:w="4572" w:type="dxa"/>
          </w:tcPr>
          <w:p>
            <w:pPr>
              <w:pStyle w:val="TableParagraph"/>
              <w:spacing w:before="55"/>
              <w:ind w:left="261"/>
              <w:rPr>
                <w:sz w:val="14"/>
              </w:rPr>
            </w:pPr>
            <w:r>
              <w:rPr>
                <w:sz w:val="14"/>
              </w:rPr>
              <w:t>Caja Costarricense de Seguro </w:t>
            </w:r>
            <w:r>
              <w:rPr>
                <w:spacing w:val="-2"/>
                <w:sz w:val="14"/>
              </w:rPr>
              <w:t>Social</w:t>
            </w:r>
          </w:p>
        </w:tc>
        <w:tc>
          <w:tcPr>
            <w:tcW w:w="1764" w:type="dxa"/>
          </w:tcPr>
          <w:p>
            <w:pPr>
              <w:pStyle w:val="TableParagraph"/>
              <w:spacing w:before="55"/>
              <w:ind w:right="306"/>
              <w:jc w:val="right"/>
              <w:rPr>
                <w:sz w:val="14"/>
              </w:rPr>
            </w:pPr>
            <w:r>
              <w:rPr>
                <w:spacing w:val="-2"/>
                <w:sz w:val="14"/>
              </w:rPr>
              <w:t>34,810,685.00</w:t>
            </w:r>
          </w:p>
        </w:tc>
        <w:tc>
          <w:tcPr>
            <w:tcW w:w="1620" w:type="dxa"/>
          </w:tcPr>
          <w:p>
            <w:pPr>
              <w:pStyle w:val="TableParagraph"/>
              <w:spacing w:before="55"/>
              <w:ind w:right="216"/>
              <w:jc w:val="right"/>
              <w:rPr>
                <w:sz w:val="14"/>
              </w:rPr>
            </w:pPr>
            <w:r>
              <w:rPr>
                <w:spacing w:val="-2"/>
                <w:sz w:val="14"/>
              </w:rPr>
              <w:t>17,426,348.00</w:t>
            </w:r>
          </w:p>
        </w:tc>
        <w:tc>
          <w:tcPr>
            <w:tcW w:w="1361" w:type="dxa"/>
          </w:tcPr>
          <w:p>
            <w:pPr>
              <w:pStyle w:val="TableParagraph"/>
              <w:spacing w:before="55"/>
              <w:ind w:right="47"/>
              <w:jc w:val="right"/>
              <w:rPr>
                <w:sz w:val="14"/>
              </w:rPr>
            </w:pPr>
            <w:r>
              <w:rPr>
                <w:spacing w:val="-2"/>
                <w:sz w:val="14"/>
              </w:rPr>
              <w:t>17,384,337.00</w:t>
            </w:r>
          </w:p>
        </w:tc>
      </w:tr>
      <w:tr>
        <w:trPr>
          <w:trHeight w:val="270" w:hRule="atLeast"/>
        </w:trPr>
        <w:tc>
          <w:tcPr>
            <w:tcW w:w="2759" w:type="dxa"/>
          </w:tcPr>
          <w:p>
            <w:pPr>
              <w:pStyle w:val="TableParagraph"/>
              <w:spacing w:before="56"/>
              <w:ind w:right="258"/>
              <w:jc w:val="right"/>
              <w:rPr>
                <w:sz w:val="14"/>
              </w:rPr>
            </w:pPr>
            <w:r>
              <w:rPr>
                <w:spacing w:val="-2"/>
                <w:sz w:val="14"/>
              </w:rPr>
              <w:t>2.1.1.03.02.03.0.14120.0001</w:t>
            </w:r>
          </w:p>
        </w:tc>
        <w:tc>
          <w:tcPr>
            <w:tcW w:w="4572" w:type="dxa"/>
          </w:tcPr>
          <w:p>
            <w:pPr>
              <w:pStyle w:val="TableParagraph"/>
              <w:spacing w:before="56"/>
              <w:ind w:left="261"/>
              <w:rPr>
                <w:sz w:val="14"/>
              </w:rPr>
            </w:pPr>
            <w:r>
              <w:rPr>
                <w:sz w:val="14"/>
              </w:rPr>
              <w:t>CCSS - Contribución Estatal Seguro de </w:t>
            </w:r>
            <w:r>
              <w:rPr>
                <w:spacing w:val="-2"/>
                <w:sz w:val="14"/>
              </w:rPr>
              <w:t>Pensiones</w:t>
            </w:r>
          </w:p>
        </w:tc>
        <w:tc>
          <w:tcPr>
            <w:tcW w:w="1764" w:type="dxa"/>
          </w:tcPr>
          <w:p>
            <w:pPr>
              <w:pStyle w:val="TableParagraph"/>
              <w:spacing w:before="56"/>
              <w:ind w:right="306"/>
              <w:jc w:val="right"/>
              <w:rPr>
                <w:sz w:val="14"/>
              </w:rPr>
            </w:pPr>
            <w:r>
              <w:rPr>
                <w:spacing w:val="-2"/>
                <w:sz w:val="14"/>
              </w:rPr>
              <w:t>29,485,302.00</w:t>
            </w:r>
          </w:p>
        </w:tc>
        <w:tc>
          <w:tcPr>
            <w:tcW w:w="1620" w:type="dxa"/>
          </w:tcPr>
          <w:p>
            <w:pPr>
              <w:pStyle w:val="TableParagraph"/>
              <w:spacing w:before="56"/>
              <w:ind w:right="216"/>
              <w:jc w:val="right"/>
              <w:rPr>
                <w:sz w:val="14"/>
              </w:rPr>
            </w:pPr>
            <w:r>
              <w:rPr>
                <w:spacing w:val="-2"/>
                <w:sz w:val="14"/>
              </w:rPr>
              <w:t>14,760,373.00</w:t>
            </w:r>
          </w:p>
        </w:tc>
        <w:tc>
          <w:tcPr>
            <w:tcW w:w="1361" w:type="dxa"/>
          </w:tcPr>
          <w:p>
            <w:pPr>
              <w:pStyle w:val="TableParagraph"/>
              <w:spacing w:before="56"/>
              <w:ind w:right="47"/>
              <w:jc w:val="right"/>
              <w:rPr>
                <w:sz w:val="14"/>
              </w:rPr>
            </w:pPr>
            <w:r>
              <w:rPr>
                <w:spacing w:val="-2"/>
                <w:sz w:val="14"/>
              </w:rPr>
              <w:t>14,724,929.00</w:t>
            </w:r>
          </w:p>
        </w:tc>
      </w:tr>
      <w:tr>
        <w:trPr>
          <w:trHeight w:val="214" w:hRule="atLeast"/>
        </w:trPr>
        <w:tc>
          <w:tcPr>
            <w:tcW w:w="2759" w:type="dxa"/>
          </w:tcPr>
          <w:p>
            <w:pPr>
              <w:pStyle w:val="TableParagraph"/>
              <w:spacing w:line="139" w:lineRule="exact" w:before="55"/>
              <w:ind w:right="258"/>
              <w:jc w:val="right"/>
              <w:rPr>
                <w:sz w:val="14"/>
              </w:rPr>
            </w:pPr>
            <w:r>
              <w:rPr>
                <w:spacing w:val="-2"/>
                <w:sz w:val="14"/>
              </w:rPr>
              <w:t>2.1.1.03.02.03.0.14120.0002</w:t>
            </w:r>
          </w:p>
        </w:tc>
        <w:tc>
          <w:tcPr>
            <w:tcW w:w="4572" w:type="dxa"/>
          </w:tcPr>
          <w:p>
            <w:pPr>
              <w:pStyle w:val="TableParagraph"/>
              <w:spacing w:line="139" w:lineRule="exact" w:before="55"/>
              <w:ind w:left="261"/>
              <w:rPr>
                <w:sz w:val="14"/>
              </w:rPr>
            </w:pPr>
            <w:r>
              <w:rPr>
                <w:sz w:val="14"/>
              </w:rPr>
              <w:t>CCSS - Contribución Estatal Seguro de </w:t>
            </w:r>
            <w:r>
              <w:rPr>
                <w:spacing w:val="-2"/>
                <w:sz w:val="14"/>
              </w:rPr>
              <w:t>Salud</w:t>
            </w:r>
          </w:p>
        </w:tc>
        <w:tc>
          <w:tcPr>
            <w:tcW w:w="1764" w:type="dxa"/>
          </w:tcPr>
          <w:p>
            <w:pPr>
              <w:pStyle w:val="TableParagraph"/>
              <w:spacing w:line="139" w:lineRule="exact" w:before="55"/>
              <w:ind w:right="315"/>
              <w:jc w:val="right"/>
              <w:rPr>
                <w:sz w:val="14"/>
              </w:rPr>
            </w:pPr>
            <w:r>
              <w:rPr>
                <w:spacing w:val="-2"/>
                <w:sz w:val="14"/>
              </w:rPr>
              <w:t>5,325,383.00</w:t>
            </w:r>
          </w:p>
        </w:tc>
        <w:tc>
          <w:tcPr>
            <w:tcW w:w="1620" w:type="dxa"/>
          </w:tcPr>
          <w:p>
            <w:pPr>
              <w:pStyle w:val="TableParagraph"/>
              <w:spacing w:line="139" w:lineRule="exact" w:before="55"/>
              <w:ind w:right="226"/>
              <w:jc w:val="right"/>
              <w:rPr>
                <w:sz w:val="14"/>
              </w:rPr>
            </w:pPr>
            <w:r>
              <w:rPr>
                <w:spacing w:val="-2"/>
                <w:sz w:val="14"/>
              </w:rPr>
              <w:t>2,665,975.00</w:t>
            </w:r>
          </w:p>
        </w:tc>
        <w:tc>
          <w:tcPr>
            <w:tcW w:w="1361" w:type="dxa"/>
          </w:tcPr>
          <w:p>
            <w:pPr>
              <w:pStyle w:val="TableParagraph"/>
              <w:spacing w:line="139" w:lineRule="exact" w:before="55"/>
              <w:ind w:right="56"/>
              <w:jc w:val="right"/>
              <w:rPr>
                <w:sz w:val="14"/>
              </w:rPr>
            </w:pPr>
            <w:r>
              <w:rPr>
                <w:spacing w:val="-2"/>
                <w:sz w:val="14"/>
              </w:rPr>
              <w:t>2,659,408.00</w:t>
            </w:r>
          </w:p>
        </w:tc>
      </w:tr>
    </w:tbl>
    <w:p>
      <w:pPr>
        <w:pStyle w:val="BodyText"/>
        <w:spacing w:before="4"/>
        <w:rPr>
          <w:b/>
          <w:sz w:val="10"/>
        </w:rPr>
      </w:pPr>
    </w:p>
    <w:p>
      <w:pPr>
        <w:pStyle w:val="BodyText"/>
        <w:spacing w:line="297" w:lineRule="auto" w:before="100"/>
        <w:ind w:left="520" w:right="240"/>
        <w:jc w:val="both"/>
      </w:pPr>
      <w:r>
        <w:rPr/>
        <w:t>El</w:t>
      </w:r>
      <w:r>
        <w:rPr>
          <w:spacing w:val="18"/>
        </w:rPr>
        <w:t> </w:t>
      </w:r>
      <w:r>
        <w:rPr/>
        <w:t>saldo</w:t>
      </w:r>
      <w:r>
        <w:rPr>
          <w:spacing w:val="18"/>
        </w:rPr>
        <w:t> </w:t>
      </w:r>
      <w:r>
        <w:rPr/>
        <w:t>de</w:t>
      </w:r>
      <w:r>
        <w:rPr>
          <w:spacing w:val="18"/>
        </w:rPr>
        <w:t> </w:t>
      </w:r>
      <w:r>
        <w:rPr/>
        <w:t>la</w:t>
      </w:r>
      <w:r>
        <w:rPr>
          <w:spacing w:val="18"/>
        </w:rPr>
        <w:t> </w:t>
      </w:r>
      <w:r>
        <w:rPr/>
        <w:t>cuenta</w:t>
      </w:r>
      <w:r>
        <w:rPr>
          <w:spacing w:val="18"/>
        </w:rPr>
        <w:t> </w:t>
      </w:r>
      <w:r>
        <w:rPr/>
        <w:t>"Prestaciones</w:t>
      </w:r>
      <w:r>
        <w:rPr>
          <w:spacing w:val="18"/>
        </w:rPr>
        <w:t> </w:t>
      </w:r>
      <w:r>
        <w:rPr/>
        <w:t>a</w:t>
      </w:r>
      <w:r>
        <w:rPr>
          <w:spacing w:val="18"/>
        </w:rPr>
        <w:t> </w:t>
      </w:r>
      <w:r>
        <w:rPr/>
        <w:t>Pagar"</w:t>
      </w:r>
      <w:r>
        <w:rPr>
          <w:spacing w:val="18"/>
        </w:rPr>
        <w:t> </w:t>
      </w:r>
      <w:r>
        <w:rPr/>
        <w:t>corresponde</w:t>
      </w:r>
      <w:r>
        <w:rPr>
          <w:spacing w:val="18"/>
        </w:rPr>
        <w:t> </w:t>
      </w:r>
      <w:r>
        <w:rPr/>
        <w:t>a</w:t>
      </w:r>
      <w:r>
        <w:rPr>
          <w:spacing w:val="18"/>
        </w:rPr>
        <w:t> </w:t>
      </w:r>
      <w:r>
        <w:rPr/>
        <w:t>las</w:t>
      </w:r>
      <w:r>
        <w:rPr>
          <w:spacing w:val="18"/>
        </w:rPr>
        <w:t> </w:t>
      </w:r>
      <w:r>
        <w:rPr/>
        <w:t>transferencias</w:t>
      </w:r>
      <w:r>
        <w:rPr>
          <w:spacing w:val="18"/>
        </w:rPr>
        <w:t> </w:t>
      </w:r>
      <w:r>
        <w:rPr/>
        <w:t>pendientes</w:t>
      </w:r>
      <w:r>
        <w:rPr>
          <w:spacing w:val="18"/>
        </w:rPr>
        <w:t> </w:t>
      </w:r>
      <w:r>
        <w:rPr/>
        <w:t>de</w:t>
      </w:r>
      <w:r>
        <w:rPr>
          <w:spacing w:val="18"/>
        </w:rPr>
        <w:t> </w:t>
      </w:r>
      <w:r>
        <w:rPr/>
        <w:t>pago</w:t>
      </w:r>
      <w:r>
        <w:rPr>
          <w:spacing w:val="18"/>
        </w:rPr>
        <w:t> </w:t>
      </w:r>
      <w:r>
        <w:rPr/>
        <w:t>por</w:t>
      </w:r>
      <w:r>
        <w:rPr>
          <w:spacing w:val="18"/>
        </w:rPr>
        <w:t> </w:t>
      </w:r>
      <w:r>
        <w:rPr/>
        <w:t>el</w:t>
      </w:r>
      <w:r>
        <w:rPr>
          <w:spacing w:val="18"/>
        </w:rPr>
        <w:t> </w:t>
      </w:r>
      <w:r>
        <w:rPr/>
        <w:t>gasto</w:t>
      </w:r>
      <w:r>
        <w:rPr>
          <w:spacing w:val="18"/>
        </w:rPr>
        <w:t> </w:t>
      </w:r>
      <w:r>
        <w:rPr/>
        <w:t>acumulado por pagar por el ajuste del subsidio por incapacidad en el rubro de salario escolar a pagar del 2022.</w:t>
      </w:r>
      <w:r>
        <w:rPr>
          <w:spacing w:val="80"/>
          <w:w w:val="150"/>
        </w:rPr>
        <w:t> </w:t>
      </w:r>
      <w:r>
        <w:rPr/>
        <w:t>La cuenta "Ministerio de Hacienda - Otras Transferencias al Gobierno Central, incluye ¢279,044.98 que corresponde a suma que </w:t>
      </w:r>
      <w:r>
        <w:rPr/>
        <w:t>adeuda una exfuncionaria</w:t>
      </w:r>
      <w:r>
        <w:rPr>
          <w:spacing w:val="80"/>
        </w:rPr>
        <w:t> </w:t>
      </w:r>
      <w:r>
        <w:rPr/>
        <w:t>y deberá reintegrarse al Fondo General del Gobierno.</w:t>
      </w:r>
      <w:r>
        <w:rPr>
          <w:spacing w:val="80"/>
        </w:rPr>
        <w:t> </w:t>
      </w:r>
      <w:r>
        <w:rPr/>
        <w:t>Incluye cuentas por pagar por Aporte Estatal al Seguro de Pensiones y Aporte Estatal al Seguro de Salud de la Caja Costarricense de Seguro Social.</w:t>
      </w:r>
    </w:p>
    <w:p>
      <w:pPr>
        <w:pStyle w:val="Heading6"/>
        <w:tabs>
          <w:tab w:pos="1232" w:val="left" w:leader="none"/>
        </w:tabs>
        <w:spacing w:before="90"/>
      </w:pPr>
      <w:r>
        <w:rPr/>
        <w:t>NOTA </w:t>
      </w:r>
      <w:r>
        <w:rPr>
          <w:spacing w:val="-5"/>
        </w:rPr>
        <w:t>No.</w:t>
      </w:r>
      <w:r>
        <w:rPr/>
        <w:tab/>
        <w:t>19</w:t>
      </w:r>
      <w:r>
        <w:rPr>
          <w:spacing w:val="60"/>
        </w:rPr>
        <w:t> </w:t>
      </w:r>
      <w:r>
        <w:rPr/>
        <w:t>Otras deudas a corto </w:t>
      </w:r>
      <w:r>
        <w:rPr>
          <w:spacing w:val="-2"/>
        </w:rPr>
        <w:t>plazo</w:t>
      </w:r>
    </w:p>
    <w:p>
      <w:pPr>
        <w:pStyle w:val="BodyText"/>
        <w:spacing w:before="8"/>
        <w:rPr>
          <w:b/>
          <w:sz w:val="15"/>
        </w:rPr>
      </w:pPr>
    </w:p>
    <w:p>
      <w:pPr>
        <w:pStyle w:val="BodyText"/>
        <w:spacing w:line="297" w:lineRule="auto"/>
        <w:ind w:left="520" w:right="242"/>
        <w:jc w:val="both"/>
      </w:pPr>
      <w:r>
        <w:rPr/>
        <w:t>El saldo de esta cuenta representa los montos que deben trasladarse al Fondo General del Gobierno una vez hechos los reintegros de funcionarios, entidades o personas ajenas a la Institución, los cuales se encuentran cancelados o en proceso de recuperación. Se incluyen los pagos que se deben realizar al sector privado interno y las compras pendientes </w:t>
      </w:r>
      <w:r>
        <w:rPr/>
        <w:t>mediante tarjeta de débito.</w:t>
      </w:r>
    </w:p>
    <w:p>
      <w:pPr>
        <w:pStyle w:val="BodyText"/>
        <w:spacing w:before="10"/>
        <w:rPr>
          <w:sz w:val="13"/>
        </w:rPr>
      </w:pPr>
    </w:p>
    <w:p>
      <w:pPr>
        <w:spacing w:after="0"/>
        <w:rPr>
          <w:sz w:val="13"/>
        </w:rPr>
        <w:sectPr>
          <w:type w:val="continuous"/>
          <w:pgSz w:w="13680" w:h="15840"/>
          <w:pgMar w:header="284" w:footer="776" w:top="1220" w:bottom="1200" w:left="560" w:right="560"/>
        </w:sectPr>
      </w:pPr>
    </w:p>
    <w:p>
      <w:pPr>
        <w:pStyle w:val="BodyText"/>
        <w:spacing w:before="114"/>
        <w:ind w:left="160"/>
      </w:pPr>
      <w:r>
        <w:rPr>
          <w:spacing w:val="-2"/>
        </w:rPr>
        <w:t>2.1.1.99</w:t>
      </w:r>
    </w:p>
    <w:p>
      <w:pPr>
        <w:spacing w:before="100"/>
        <w:ind w:left="160" w:right="0" w:firstLine="0"/>
        <w:jc w:val="left"/>
        <w:rPr>
          <w:b/>
          <w:sz w:val="14"/>
        </w:rPr>
      </w:pPr>
      <w:r>
        <w:rPr/>
        <w:br w:type="column"/>
      </w:r>
      <w:r>
        <w:rPr>
          <w:b/>
          <w:sz w:val="14"/>
          <w:u w:val="single"/>
        </w:rPr>
        <w:t> </w:t>
      </w:r>
      <w:r>
        <w:rPr>
          <w:b/>
          <w:spacing w:val="-2"/>
          <w:sz w:val="14"/>
          <w:u w:val="single"/>
        </w:rPr>
        <w:t>36,941,682.88</w:t>
      </w:r>
    </w:p>
    <w:p>
      <w:pPr>
        <w:spacing w:before="100"/>
        <w:ind w:left="160" w:right="0" w:firstLine="0"/>
        <w:jc w:val="left"/>
        <w:rPr>
          <w:b/>
          <w:sz w:val="14"/>
        </w:rPr>
      </w:pPr>
      <w:r>
        <w:rPr/>
        <w:br w:type="column"/>
      </w:r>
      <w:r>
        <w:rPr>
          <w:b/>
          <w:sz w:val="14"/>
          <w:u w:val="single"/>
        </w:rPr>
        <w:t> </w:t>
      </w:r>
      <w:r>
        <w:rPr>
          <w:b/>
          <w:spacing w:val="-2"/>
          <w:sz w:val="14"/>
          <w:u w:val="single"/>
        </w:rPr>
        <w:t>37,530,841.84</w:t>
      </w:r>
    </w:p>
    <w:p>
      <w:pPr>
        <w:spacing w:before="100"/>
        <w:ind w:left="160" w:right="0" w:firstLine="0"/>
        <w:jc w:val="left"/>
        <w:rPr>
          <w:b/>
          <w:sz w:val="14"/>
        </w:rPr>
      </w:pPr>
      <w:r>
        <w:rPr/>
        <w:br w:type="column"/>
      </w:r>
      <w:r>
        <w:rPr>
          <w:b/>
          <w:sz w:val="14"/>
          <w:u w:val="single"/>
        </w:rPr>
        <w:t>-</w:t>
      </w:r>
      <w:r>
        <w:rPr>
          <w:b/>
          <w:spacing w:val="-2"/>
          <w:sz w:val="14"/>
          <w:u w:val="single"/>
        </w:rPr>
        <w:t>589,158.96</w:t>
      </w:r>
    </w:p>
    <w:p>
      <w:pPr>
        <w:spacing w:after="0"/>
        <w:jc w:val="left"/>
        <w:rPr>
          <w:sz w:val="14"/>
        </w:rPr>
        <w:sectPr>
          <w:type w:val="continuous"/>
          <w:pgSz w:w="13680" w:h="15840"/>
          <w:pgMar w:header="284" w:footer="776" w:top="1220" w:bottom="1200" w:left="560" w:right="560"/>
          <w:cols w:num="4" w:equalWidth="0">
            <w:col w:w="969" w:space="6591"/>
            <w:col w:w="1377" w:space="334"/>
            <w:col w:w="1377" w:space="572"/>
            <w:col w:w="1340"/>
          </w:cols>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0"/>
        <w:gridCol w:w="2810"/>
        <w:gridCol w:w="672"/>
        <w:gridCol w:w="1234"/>
        <w:gridCol w:w="1741"/>
        <w:gridCol w:w="1632"/>
        <w:gridCol w:w="1645"/>
      </w:tblGrid>
      <w:tr>
        <w:trPr>
          <w:trHeight w:val="226" w:hRule="atLeast"/>
        </w:trPr>
        <w:tc>
          <w:tcPr>
            <w:tcW w:w="8977" w:type="dxa"/>
            <w:gridSpan w:val="5"/>
          </w:tcPr>
          <w:p>
            <w:pPr>
              <w:pStyle w:val="TableParagraph"/>
              <w:spacing w:line="207" w:lineRule="exact" w:before="0"/>
              <w:ind w:right="269"/>
              <w:jc w:val="right"/>
              <w:rPr>
                <w:b/>
                <w:sz w:val="20"/>
              </w:rPr>
            </w:pPr>
            <w:r>
              <w:rPr>
                <w:b/>
                <w:spacing w:val="-2"/>
                <w:sz w:val="20"/>
                <w:u w:val="single"/>
              </w:rPr>
              <w:t>30/06/2022</w:t>
            </w:r>
          </w:p>
        </w:tc>
        <w:tc>
          <w:tcPr>
            <w:tcW w:w="1632" w:type="dxa"/>
          </w:tcPr>
          <w:p>
            <w:pPr>
              <w:pStyle w:val="TableParagraph"/>
              <w:spacing w:line="207" w:lineRule="exact" w:before="0"/>
              <w:ind w:left="192"/>
              <w:rPr>
                <w:b/>
                <w:sz w:val="20"/>
              </w:rPr>
            </w:pPr>
            <w:r>
              <w:rPr>
                <w:b/>
                <w:spacing w:val="-2"/>
                <w:sz w:val="20"/>
                <w:u w:val="single"/>
              </w:rPr>
              <w:t>31/05/2022</w:t>
            </w:r>
          </w:p>
        </w:tc>
        <w:tc>
          <w:tcPr>
            <w:tcW w:w="1645" w:type="dxa"/>
          </w:tcPr>
          <w:p>
            <w:pPr>
              <w:pStyle w:val="TableParagraph"/>
              <w:spacing w:line="207" w:lineRule="exact" w:before="0"/>
              <w:ind w:right="111"/>
              <w:jc w:val="right"/>
              <w:rPr>
                <w:b/>
                <w:sz w:val="20"/>
              </w:rPr>
            </w:pPr>
            <w:r>
              <w:rPr>
                <w:b/>
                <w:spacing w:val="-2"/>
                <w:sz w:val="20"/>
                <w:u w:val="single"/>
              </w:rPr>
              <w:t>Diferencia</w:t>
            </w:r>
          </w:p>
        </w:tc>
      </w:tr>
      <w:tr>
        <w:trPr>
          <w:trHeight w:val="562" w:hRule="atLeast"/>
        </w:trPr>
        <w:tc>
          <w:tcPr>
            <w:tcW w:w="2520" w:type="dxa"/>
          </w:tcPr>
          <w:p>
            <w:pPr>
              <w:pStyle w:val="TableParagraph"/>
              <w:spacing w:before="0"/>
              <w:rPr>
                <w:b/>
                <w:sz w:val="16"/>
              </w:rPr>
            </w:pPr>
          </w:p>
          <w:p>
            <w:pPr>
              <w:pStyle w:val="TableParagraph"/>
              <w:spacing w:before="122"/>
              <w:ind w:left="50"/>
              <w:rPr>
                <w:sz w:val="14"/>
              </w:rPr>
            </w:pPr>
            <w:r>
              <w:rPr>
                <w:spacing w:val="-2"/>
                <w:sz w:val="14"/>
              </w:rPr>
              <w:t>2.1.1.99.99</w:t>
            </w:r>
          </w:p>
        </w:tc>
        <w:tc>
          <w:tcPr>
            <w:tcW w:w="2810" w:type="dxa"/>
          </w:tcPr>
          <w:p>
            <w:pPr>
              <w:pStyle w:val="TableParagraph"/>
              <w:spacing w:before="0"/>
              <w:rPr>
                <w:b/>
                <w:sz w:val="16"/>
              </w:rPr>
            </w:pPr>
          </w:p>
          <w:p>
            <w:pPr>
              <w:pStyle w:val="TableParagraph"/>
              <w:spacing w:before="122"/>
              <w:ind w:left="500"/>
              <w:rPr>
                <w:sz w:val="14"/>
              </w:rPr>
            </w:pPr>
            <w:r>
              <w:rPr>
                <w:sz w:val="14"/>
              </w:rPr>
              <w:t>Deudas varias </w:t>
            </w:r>
            <w:r>
              <w:rPr>
                <w:spacing w:val="-5"/>
                <w:sz w:val="14"/>
              </w:rPr>
              <w:t>c/p</w:t>
            </w:r>
          </w:p>
        </w:tc>
        <w:tc>
          <w:tcPr>
            <w:tcW w:w="672" w:type="dxa"/>
          </w:tcPr>
          <w:p>
            <w:pPr>
              <w:pStyle w:val="TableParagraph"/>
              <w:spacing w:before="0"/>
              <w:rPr>
                <w:rFonts w:ascii="Times New Roman"/>
                <w:sz w:val="14"/>
              </w:rPr>
            </w:pPr>
          </w:p>
        </w:tc>
        <w:tc>
          <w:tcPr>
            <w:tcW w:w="1234" w:type="dxa"/>
          </w:tcPr>
          <w:p>
            <w:pPr>
              <w:pStyle w:val="TableParagraph"/>
              <w:spacing w:before="0"/>
              <w:rPr>
                <w:rFonts w:ascii="Times New Roman"/>
                <w:sz w:val="14"/>
              </w:rPr>
            </w:pPr>
          </w:p>
        </w:tc>
        <w:tc>
          <w:tcPr>
            <w:tcW w:w="1741" w:type="dxa"/>
          </w:tcPr>
          <w:p>
            <w:pPr>
              <w:pStyle w:val="TableParagraph"/>
              <w:spacing w:before="0"/>
              <w:rPr>
                <w:b/>
                <w:sz w:val="16"/>
              </w:rPr>
            </w:pPr>
          </w:p>
          <w:p>
            <w:pPr>
              <w:pStyle w:val="TableParagraph"/>
              <w:spacing w:before="122"/>
              <w:ind w:right="188"/>
              <w:jc w:val="right"/>
              <w:rPr>
                <w:sz w:val="14"/>
              </w:rPr>
            </w:pPr>
            <w:r>
              <w:rPr>
                <w:spacing w:val="-2"/>
                <w:sz w:val="14"/>
              </w:rPr>
              <w:t>36,941,682.88</w:t>
            </w:r>
          </w:p>
        </w:tc>
        <w:tc>
          <w:tcPr>
            <w:tcW w:w="1632" w:type="dxa"/>
          </w:tcPr>
          <w:p>
            <w:pPr>
              <w:pStyle w:val="TableParagraph"/>
              <w:spacing w:before="0"/>
              <w:rPr>
                <w:b/>
                <w:sz w:val="16"/>
              </w:rPr>
            </w:pPr>
          </w:p>
          <w:p>
            <w:pPr>
              <w:pStyle w:val="TableParagraph"/>
              <w:spacing w:before="122"/>
              <w:ind w:right="110"/>
              <w:jc w:val="right"/>
              <w:rPr>
                <w:sz w:val="14"/>
              </w:rPr>
            </w:pPr>
            <w:r>
              <w:rPr>
                <w:spacing w:val="-2"/>
                <w:sz w:val="14"/>
              </w:rPr>
              <w:t>37,530,841.84</w:t>
            </w:r>
          </w:p>
        </w:tc>
        <w:tc>
          <w:tcPr>
            <w:tcW w:w="1645" w:type="dxa"/>
          </w:tcPr>
          <w:p>
            <w:pPr>
              <w:pStyle w:val="TableParagraph"/>
              <w:spacing w:before="0"/>
              <w:rPr>
                <w:b/>
                <w:sz w:val="16"/>
              </w:rPr>
            </w:pPr>
          </w:p>
          <w:p>
            <w:pPr>
              <w:pStyle w:val="TableParagraph"/>
              <w:spacing w:before="122"/>
              <w:ind w:left="481"/>
              <w:rPr>
                <w:sz w:val="14"/>
              </w:rPr>
            </w:pPr>
            <w:r>
              <w:rPr>
                <w:sz w:val="14"/>
              </w:rPr>
              <w:t>-</w:t>
            </w:r>
            <w:r>
              <w:rPr>
                <w:spacing w:val="-2"/>
                <w:sz w:val="14"/>
              </w:rPr>
              <w:t>589,158.96</w:t>
            </w:r>
          </w:p>
        </w:tc>
      </w:tr>
      <w:tr>
        <w:trPr>
          <w:trHeight w:val="314" w:hRule="atLeast"/>
        </w:trPr>
        <w:tc>
          <w:tcPr>
            <w:tcW w:w="2520" w:type="dxa"/>
          </w:tcPr>
          <w:p>
            <w:pPr>
              <w:pStyle w:val="TableParagraph"/>
              <w:spacing w:before="100"/>
              <w:ind w:left="230"/>
              <w:rPr>
                <w:sz w:val="14"/>
              </w:rPr>
            </w:pPr>
            <w:r>
              <w:rPr>
                <w:spacing w:val="-2"/>
                <w:sz w:val="14"/>
              </w:rPr>
              <w:t>2.1.1.99.99.01</w:t>
            </w:r>
          </w:p>
        </w:tc>
        <w:tc>
          <w:tcPr>
            <w:tcW w:w="2810" w:type="dxa"/>
          </w:tcPr>
          <w:p>
            <w:pPr>
              <w:pStyle w:val="TableParagraph"/>
              <w:spacing w:before="100"/>
              <w:ind w:left="500"/>
              <w:rPr>
                <w:sz w:val="14"/>
              </w:rPr>
            </w:pPr>
            <w:r>
              <w:rPr>
                <w:sz w:val="14"/>
              </w:rPr>
              <w:t>Deudas varias con el </w:t>
            </w:r>
            <w:r>
              <w:rPr>
                <w:spacing w:val="-2"/>
                <w:sz w:val="14"/>
              </w:rPr>
              <w:t>sector</w:t>
            </w:r>
          </w:p>
        </w:tc>
        <w:tc>
          <w:tcPr>
            <w:tcW w:w="672" w:type="dxa"/>
          </w:tcPr>
          <w:p>
            <w:pPr>
              <w:pStyle w:val="TableParagraph"/>
              <w:spacing w:before="100"/>
              <w:ind w:right="39"/>
              <w:jc w:val="right"/>
              <w:rPr>
                <w:sz w:val="14"/>
              </w:rPr>
            </w:pPr>
            <w:r>
              <w:rPr>
                <w:spacing w:val="-2"/>
                <w:sz w:val="14"/>
              </w:rPr>
              <w:t>privado</w:t>
            </w:r>
          </w:p>
        </w:tc>
        <w:tc>
          <w:tcPr>
            <w:tcW w:w="1234" w:type="dxa"/>
          </w:tcPr>
          <w:p>
            <w:pPr>
              <w:pStyle w:val="TableParagraph"/>
              <w:spacing w:before="100"/>
              <w:ind w:left="42"/>
              <w:rPr>
                <w:sz w:val="14"/>
              </w:rPr>
            </w:pPr>
            <w:r>
              <w:rPr>
                <w:sz w:val="14"/>
              </w:rPr>
              <w:t>interno </w:t>
            </w:r>
            <w:r>
              <w:rPr>
                <w:spacing w:val="-5"/>
                <w:sz w:val="14"/>
              </w:rPr>
              <w:t>c/p</w:t>
            </w:r>
          </w:p>
        </w:tc>
        <w:tc>
          <w:tcPr>
            <w:tcW w:w="1741" w:type="dxa"/>
          </w:tcPr>
          <w:p>
            <w:pPr>
              <w:pStyle w:val="TableParagraph"/>
              <w:spacing w:before="100"/>
              <w:ind w:right="197"/>
              <w:jc w:val="right"/>
              <w:rPr>
                <w:sz w:val="14"/>
              </w:rPr>
            </w:pPr>
            <w:r>
              <w:rPr>
                <w:spacing w:val="-2"/>
                <w:sz w:val="14"/>
              </w:rPr>
              <w:t>5,500,000.00</w:t>
            </w:r>
          </w:p>
        </w:tc>
        <w:tc>
          <w:tcPr>
            <w:tcW w:w="1632" w:type="dxa"/>
          </w:tcPr>
          <w:p>
            <w:pPr>
              <w:pStyle w:val="TableParagraph"/>
              <w:spacing w:before="100"/>
              <w:ind w:right="120"/>
              <w:jc w:val="right"/>
              <w:rPr>
                <w:sz w:val="14"/>
              </w:rPr>
            </w:pPr>
            <w:r>
              <w:rPr>
                <w:spacing w:val="-2"/>
                <w:sz w:val="14"/>
              </w:rPr>
              <w:t>5,500,000.00</w:t>
            </w:r>
          </w:p>
        </w:tc>
        <w:tc>
          <w:tcPr>
            <w:tcW w:w="1645" w:type="dxa"/>
          </w:tcPr>
          <w:p>
            <w:pPr>
              <w:pStyle w:val="TableParagraph"/>
              <w:spacing w:before="100"/>
              <w:ind w:right="231"/>
              <w:jc w:val="right"/>
              <w:rPr>
                <w:sz w:val="14"/>
              </w:rPr>
            </w:pPr>
            <w:r>
              <w:rPr>
                <w:spacing w:val="-4"/>
                <w:sz w:val="14"/>
              </w:rPr>
              <w:t>0.00</w:t>
            </w:r>
          </w:p>
        </w:tc>
      </w:tr>
      <w:tr>
        <w:trPr>
          <w:trHeight w:val="270" w:hRule="atLeast"/>
        </w:trPr>
        <w:tc>
          <w:tcPr>
            <w:tcW w:w="2520" w:type="dxa"/>
          </w:tcPr>
          <w:p>
            <w:pPr>
              <w:pStyle w:val="TableParagraph"/>
              <w:spacing w:before="55"/>
              <w:ind w:left="230"/>
              <w:rPr>
                <w:sz w:val="14"/>
              </w:rPr>
            </w:pPr>
            <w:r>
              <w:rPr>
                <w:spacing w:val="-2"/>
                <w:sz w:val="14"/>
              </w:rPr>
              <w:t>2.1.1.99.99.01.0</w:t>
            </w:r>
          </w:p>
        </w:tc>
        <w:tc>
          <w:tcPr>
            <w:tcW w:w="2810" w:type="dxa"/>
          </w:tcPr>
          <w:p>
            <w:pPr>
              <w:pStyle w:val="TableParagraph"/>
              <w:spacing w:before="55"/>
              <w:ind w:left="500"/>
              <w:rPr>
                <w:sz w:val="14"/>
              </w:rPr>
            </w:pPr>
            <w:r>
              <w:rPr>
                <w:sz w:val="14"/>
              </w:rPr>
              <w:t>Deudas varias con el </w:t>
            </w:r>
            <w:r>
              <w:rPr>
                <w:spacing w:val="-2"/>
                <w:sz w:val="14"/>
              </w:rPr>
              <w:t>sector</w:t>
            </w:r>
          </w:p>
        </w:tc>
        <w:tc>
          <w:tcPr>
            <w:tcW w:w="672" w:type="dxa"/>
          </w:tcPr>
          <w:p>
            <w:pPr>
              <w:pStyle w:val="TableParagraph"/>
              <w:spacing w:before="55"/>
              <w:ind w:right="39"/>
              <w:jc w:val="right"/>
              <w:rPr>
                <w:sz w:val="14"/>
              </w:rPr>
            </w:pPr>
            <w:r>
              <w:rPr>
                <w:spacing w:val="-2"/>
                <w:sz w:val="14"/>
              </w:rPr>
              <w:t>privado</w:t>
            </w:r>
          </w:p>
        </w:tc>
        <w:tc>
          <w:tcPr>
            <w:tcW w:w="1234" w:type="dxa"/>
          </w:tcPr>
          <w:p>
            <w:pPr>
              <w:pStyle w:val="TableParagraph"/>
              <w:spacing w:before="55"/>
              <w:ind w:left="42"/>
              <w:rPr>
                <w:sz w:val="14"/>
              </w:rPr>
            </w:pPr>
            <w:r>
              <w:rPr>
                <w:sz w:val="14"/>
              </w:rPr>
              <w:t>interno </w:t>
            </w:r>
            <w:r>
              <w:rPr>
                <w:spacing w:val="-5"/>
                <w:sz w:val="14"/>
              </w:rPr>
              <w:t>c/p</w:t>
            </w:r>
          </w:p>
        </w:tc>
        <w:tc>
          <w:tcPr>
            <w:tcW w:w="1741" w:type="dxa"/>
          </w:tcPr>
          <w:p>
            <w:pPr>
              <w:pStyle w:val="TableParagraph"/>
              <w:spacing w:before="55"/>
              <w:ind w:right="197"/>
              <w:jc w:val="right"/>
              <w:rPr>
                <w:sz w:val="14"/>
              </w:rPr>
            </w:pPr>
            <w:r>
              <w:rPr>
                <w:spacing w:val="-2"/>
                <w:sz w:val="14"/>
              </w:rPr>
              <w:t>5,500,000.00</w:t>
            </w:r>
          </w:p>
        </w:tc>
        <w:tc>
          <w:tcPr>
            <w:tcW w:w="1632" w:type="dxa"/>
          </w:tcPr>
          <w:p>
            <w:pPr>
              <w:pStyle w:val="TableParagraph"/>
              <w:spacing w:before="55"/>
              <w:ind w:right="120"/>
              <w:jc w:val="right"/>
              <w:rPr>
                <w:sz w:val="14"/>
              </w:rPr>
            </w:pPr>
            <w:r>
              <w:rPr>
                <w:spacing w:val="-2"/>
                <w:sz w:val="14"/>
              </w:rPr>
              <w:t>5,500,000.00</w:t>
            </w:r>
          </w:p>
        </w:tc>
        <w:tc>
          <w:tcPr>
            <w:tcW w:w="1645" w:type="dxa"/>
          </w:tcPr>
          <w:p>
            <w:pPr>
              <w:pStyle w:val="TableParagraph"/>
              <w:spacing w:before="55"/>
              <w:ind w:right="231"/>
              <w:jc w:val="right"/>
              <w:rPr>
                <w:sz w:val="14"/>
              </w:rPr>
            </w:pPr>
            <w:r>
              <w:rPr>
                <w:spacing w:val="-4"/>
                <w:sz w:val="14"/>
              </w:rPr>
              <w:t>0.00</w:t>
            </w:r>
          </w:p>
        </w:tc>
      </w:tr>
      <w:tr>
        <w:trPr>
          <w:trHeight w:val="270" w:hRule="atLeast"/>
        </w:trPr>
        <w:tc>
          <w:tcPr>
            <w:tcW w:w="2520" w:type="dxa"/>
          </w:tcPr>
          <w:p>
            <w:pPr>
              <w:pStyle w:val="TableParagraph"/>
              <w:spacing w:before="56"/>
              <w:ind w:left="230"/>
              <w:rPr>
                <w:sz w:val="14"/>
              </w:rPr>
            </w:pPr>
            <w:r>
              <w:rPr>
                <w:spacing w:val="-2"/>
                <w:sz w:val="14"/>
              </w:rPr>
              <w:t>2.1.1.99.99.01.0.00000</w:t>
            </w:r>
          </w:p>
        </w:tc>
        <w:tc>
          <w:tcPr>
            <w:tcW w:w="2810" w:type="dxa"/>
          </w:tcPr>
          <w:p>
            <w:pPr>
              <w:pStyle w:val="TableParagraph"/>
              <w:spacing w:before="56"/>
              <w:ind w:left="500"/>
              <w:rPr>
                <w:sz w:val="14"/>
              </w:rPr>
            </w:pPr>
            <w:r>
              <w:rPr>
                <w:sz w:val="14"/>
              </w:rPr>
              <w:t>Deudas varias con el </w:t>
            </w:r>
            <w:r>
              <w:rPr>
                <w:spacing w:val="-2"/>
                <w:sz w:val="14"/>
              </w:rPr>
              <w:t>sector</w:t>
            </w:r>
          </w:p>
        </w:tc>
        <w:tc>
          <w:tcPr>
            <w:tcW w:w="672" w:type="dxa"/>
          </w:tcPr>
          <w:p>
            <w:pPr>
              <w:pStyle w:val="TableParagraph"/>
              <w:spacing w:before="56"/>
              <w:ind w:right="39"/>
              <w:jc w:val="right"/>
              <w:rPr>
                <w:sz w:val="14"/>
              </w:rPr>
            </w:pPr>
            <w:r>
              <w:rPr>
                <w:spacing w:val="-2"/>
                <w:sz w:val="14"/>
              </w:rPr>
              <w:t>privado</w:t>
            </w:r>
          </w:p>
        </w:tc>
        <w:tc>
          <w:tcPr>
            <w:tcW w:w="1234" w:type="dxa"/>
          </w:tcPr>
          <w:p>
            <w:pPr>
              <w:pStyle w:val="TableParagraph"/>
              <w:spacing w:before="56"/>
              <w:ind w:left="42"/>
              <w:rPr>
                <w:sz w:val="14"/>
              </w:rPr>
            </w:pPr>
            <w:r>
              <w:rPr>
                <w:sz w:val="14"/>
              </w:rPr>
              <w:t>interno </w:t>
            </w:r>
            <w:r>
              <w:rPr>
                <w:spacing w:val="-5"/>
                <w:sz w:val="14"/>
              </w:rPr>
              <w:t>c/p</w:t>
            </w:r>
          </w:p>
        </w:tc>
        <w:tc>
          <w:tcPr>
            <w:tcW w:w="1741" w:type="dxa"/>
          </w:tcPr>
          <w:p>
            <w:pPr>
              <w:pStyle w:val="TableParagraph"/>
              <w:spacing w:before="56"/>
              <w:ind w:right="197"/>
              <w:jc w:val="right"/>
              <w:rPr>
                <w:sz w:val="14"/>
              </w:rPr>
            </w:pPr>
            <w:r>
              <w:rPr>
                <w:spacing w:val="-2"/>
                <w:sz w:val="14"/>
              </w:rPr>
              <w:t>5,500,000.00</w:t>
            </w:r>
          </w:p>
        </w:tc>
        <w:tc>
          <w:tcPr>
            <w:tcW w:w="1632" w:type="dxa"/>
          </w:tcPr>
          <w:p>
            <w:pPr>
              <w:pStyle w:val="TableParagraph"/>
              <w:spacing w:before="56"/>
              <w:ind w:right="120"/>
              <w:jc w:val="right"/>
              <w:rPr>
                <w:sz w:val="14"/>
              </w:rPr>
            </w:pPr>
            <w:r>
              <w:rPr>
                <w:spacing w:val="-2"/>
                <w:sz w:val="14"/>
              </w:rPr>
              <w:t>5,500,000.00</w:t>
            </w:r>
          </w:p>
        </w:tc>
        <w:tc>
          <w:tcPr>
            <w:tcW w:w="1645" w:type="dxa"/>
          </w:tcPr>
          <w:p>
            <w:pPr>
              <w:pStyle w:val="TableParagraph"/>
              <w:spacing w:before="56"/>
              <w:ind w:right="231"/>
              <w:jc w:val="right"/>
              <w:rPr>
                <w:sz w:val="14"/>
              </w:rPr>
            </w:pPr>
            <w:r>
              <w:rPr>
                <w:spacing w:val="-4"/>
                <w:sz w:val="14"/>
              </w:rPr>
              <w:t>0.00</w:t>
            </w:r>
          </w:p>
        </w:tc>
      </w:tr>
      <w:tr>
        <w:trPr>
          <w:trHeight w:val="270" w:hRule="atLeast"/>
        </w:trPr>
        <w:tc>
          <w:tcPr>
            <w:tcW w:w="2520" w:type="dxa"/>
          </w:tcPr>
          <w:p>
            <w:pPr>
              <w:pStyle w:val="TableParagraph"/>
              <w:spacing w:before="55"/>
              <w:ind w:left="230"/>
              <w:rPr>
                <w:sz w:val="14"/>
              </w:rPr>
            </w:pPr>
            <w:r>
              <w:rPr>
                <w:spacing w:val="-2"/>
                <w:sz w:val="14"/>
              </w:rPr>
              <w:t>2.1.1.99.99.02</w:t>
            </w:r>
          </w:p>
        </w:tc>
        <w:tc>
          <w:tcPr>
            <w:tcW w:w="2810" w:type="dxa"/>
          </w:tcPr>
          <w:p>
            <w:pPr>
              <w:pStyle w:val="TableParagraph"/>
              <w:spacing w:before="55"/>
              <w:ind w:left="500"/>
              <w:rPr>
                <w:sz w:val="14"/>
              </w:rPr>
            </w:pPr>
            <w:r>
              <w:rPr>
                <w:sz w:val="14"/>
              </w:rPr>
              <w:t>Deudas varias con el </w:t>
            </w:r>
            <w:r>
              <w:rPr>
                <w:spacing w:val="-2"/>
                <w:sz w:val="14"/>
              </w:rPr>
              <w:t>sector</w:t>
            </w:r>
          </w:p>
        </w:tc>
        <w:tc>
          <w:tcPr>
            <w:tcW w:w="672" w:type="dxa"/>
          </w:tcPr>
          <w:p>
            <w:pPr>
              <w:pStyle w:val="TableParagraph"/>
              <w:spacing w:before="55"/>
              <w:ind w:right="39"/>
              <w:jc w:val="right"/>
              <w:rPr>
                <w:sz w:val="14"/>
              </w:rPr>
            </w:pPr>
            <w:r>
              <w:rPr>
                <w:spacing w:val="-2"/>
                <w:sz w:val="14"/>
              </w:rPr>
              <w:t>público</w:t>
            </w:r>
          </w:p>
        </w:tc>
        <w:tc>
          <w:tcPr>
            <w:tcW w:w="1234" w:type="dxa"/>
          </w:tcPr>
          <w:p>
            <w:pPr>
              <w:pStyle w:val="TableParagraph"/>
              <w:spacing w:before="55"/>
              <w:ind w:left="42"/>
              <w:rPr>
                <w:sz w:val="14"/>
              </w:rPr>
            </w:pPr>
            <w:r>
              <w:rPr>
                <w:sz w:val="14"/>
              </w:rPr>
              <w:t>interno </w:t>
            </w:r>
            <w:r>
              <w:rPr>
                <w:spacing w:val="-5"/>
                <w:sz w:val="14"/>
              </w:rPr>
              <w:t>c/p</w:t>
            </w:r>
          </w:p>
        </w:tc>
        <w:tc>
          <w:tcPr>
            <w:tcW w:w="1741" w:type="dxa"/>
          </w:tcPr>
          <w:p>
            <w:pPr>
              <w:pStyle w:val="TableParagraph"/>
              <w:spacing w:before="55"/>
              <w:ind w:right="188"/>
              <w:jc w:val="right"/>
              <w:rPr>
                <w:sz w:val="14"/>
              </w:rPr>
            </w:pPr>
            <w:r>
              <w:rPr>
                <w:spacing w:val="-2"/>
                <w:sz w:val="14"/>
              </w:rPr>
              <w:t>30,271,845.18</w:t>
            </w:r>
          </w:p>
        </w:tc>
        <w:tc>
          <w:tcPr>
            <w:tcW w:w="1632" w:type="dxa"/>
          </w:tcPr>
          <w:p>
            <w:pPr>
              <w:pStyle w:val="TableParagraph"/>
              <w:spacing w:before="55"/>
              <w:ind w:right="110"/>
              <w:jc w:val="right"/>
              <w:rPr>
                <w:sz w:val="14"/>
              </w:rPr>
            </w:pPr>
            <w:r>
              <w:rPr>
                <w:spacing w:val="-2"/>
                <w:sz w:val="14"/>
              </w:rPr>
              <w:t>30,781,837.26</w:t>
            </w:r>
          </w:p>
        </w:tc>
        <w:tc>
          <w:tcPr>
            <w:tcW w:w="1645" w:type="dxa"/>
          </w:tcPr>
          <w:p>
            <w:pPr>
              <w:pStyle w:val="TableParagraph"/>
              <w:spacing w:before="55"/>
              <w:ind w:left="481"/>
              <w:rPr>
                <w:sz w:val="14"/>
              </w:rPr>
            </w:pPr>
            <w:r>
              <w:rPr>
                <w:sz w:val="14"/>
              </w:rPr>
              <w:t>-</w:t>
            </w:r>
            <w:r>
              <w:rPr>
                <w:spacing w:val="-2"/>
                <w:sz w:val="14"/>
              </w:rPr>
              <w:t>509,992.08</w:t>
            </w:r>
          </w:p>
        </w:tc>
      </w:tr>
      <w:tr>
        <w:trPr>
          <w:trHeight w:val="270" w:hRule="atLeast"/>
        </w:trPr>
        <w:tc>
          <w:tcPr>
            <w:tcW w:w="2520" w:type="dxa"/>
          </w:tcPr>
          <w:p>
            <w:pPr>
              <w:pStyle w:val="TableParagraph"/>
              <w:spacing w:before="56"/>
              <w:ind w:left="230"/>
              <w:rPr>
                <w:sz w:val="14"/>
              </w:rPr>
            </w:pPr>
            <w:r>
              <w:rPr>
                <w:spacing w:val="-2"/>
                <w:sz w:val="14"/>
              </w:rPr>
              <w:t>2.1.1.99.99.02.0</w:t>
            </w:r>
          </w:p>
        </w:tc>
        <w:tc>
          <w:tcPr>
            <w:tcW w:w="2810" w:type="dxa"/>
          </w:tcPr>
          <w:p>
            <w:pPr>
              <w:pStyle w:val="TableParagraph"/>
              <w:spacing w:before="56"/>
              <w:ind w:left="500"/>
              <w:rPr>
                <w:sz w:val="14"/>
              </w:rPr>
            </w:pPr>
            <w:r>
              <w:rPr>
                <w:sz w:val="14"/>
              </w:rPr>
              <w:t>Deudas varias con el </w:t>
            </w:r>
            <w:r>
              <w:rPr>
                <w:spacing w:val="-2"/>
                <w:sz w:val="14"/>
              </w:rPr>
              <w:t>sector</w:t>
            </w:r>
          </w:p>
        </w:tc>
        <w:tc>
          <w:tcPr>
            <w:tcW w:w="672" w:type="dxa"/>
          </w:tcPr>
          <w:p>
            <w:pPr>
              <w:pStyle w:val="TableParagraph"/>
              <w:spacing w:before="56"/>
              <w:ind w:right="39"/>
              <w:jc w:val="right"/>
              <w:rPr>
                <w:sz w:val="14"/>
              </w:rPr>
            </w:pPr>
            <w:r>
              <w:rPr>
                <w:spacing w:val="-2"/>
                <w:sz w:val="14"/>
              </w:rPr>
              <w:t>público</w:t>
            </w:r>
          </w:p>
        </w:tc>
        <w:tc>
          <w:tcPr>
            <w:tcW w:w="1234" w:type="dxa"/>
          </w:tcPr>
          <w:p>
            <w:pPr>
              <w:pStyle w:val="TableParagraph"/>
              <w:spacing w:before="56"/>
              <w:ind w:left="42"/>
              <w:rPr>
                <w:sz w:val="14"/>
              </w:rPr>
            </w:pPr>
            <w:r>
              <w:rPr>
                <w:sz w:val="14"/>
              </w:rPr>
              <w:t>interno </w:t>
            </w:r>
            <w:r>
              <w:rPr>
                <w:spacing w:val="-5"/>
                <w:sz w:val="14"/>
              </w:rPr>
              <w:t>c/p</w:t>
            </w:r>
          </w:p>
        </w:tc>
        <w:tc>
          <w:tcPr>
            <w:tcW w:w="1741" w:type="dxa"/>
          </w:tcPr>
          <w:p>
            <w:pPr>
              <w:pStyle w:val="TableParagraph"/>
              <w:spacing w:before="56"/>
              <w:ind w:right="188"/>
              <w:jc w:val="right"/>
              <w:rPr>
                <w:sz w:val="14"/>
              </w:rPr>
            </w:pPr>
            <w:r>
              <w:rPr>
                <w:spacing w:val="-2"/>
                <w:sz w:val="14"/>
              </w:rPr>
              <w:t>30,271,845.18</w:t>
            </w:r>
          </w:p>
        </w:tc>
        <w:tc>
          <w:tcPr>
            <w:tcW w:w="1632" w:type="dxa"/>
          </w:tcPr>
          <w:p>
            <w:pPr>
              <w:pStyle w:val="TableParagraph"/>
              <w:spacing w:before="56"/>
              <w:ind w:right="110"/>
              <w:jc w:val="right"/>
              <w:rPr>
                <w:sz w:val="14"/>
              </w:rPr>
            </w:pPr>
            <w:r>
              <w:rPr>
                <w:spacing w:val="-2"/>
                <w:sz w:val="14"/>
              </w:rPr>
              <w:t>30,781,837.26</w:t>
            </w:r>
          </w:p>
        </w:tc>
        <w:tc>
          <w:tcPr>
            <w:tcW w:w="1645" w:type="dxa"/>
          </w:tcPr>
          <w:p>
            <w:pPr>
              <w:pStyle w:val="TableParagraph"/>
              <w:spacing w:before="56"/>
              <w:ind w:left="481"/>
              <w:rPr>
                <w:sz w:val="14"/>
              </w:rPr>
            </w:pPr>
            <w:r>
              <w:rPr>
                <w:sz w:val="14"/>
              </w:rPr>
              <w:t>-</w:t>
            </w:r>
            <w:r>
              <w:rPr>
                <w:spacing w:val="-2"/>
                <w:sz w:val="14"/>
              </w:rPr>
              <w:t>509,992.08</w:t>
            </w:r>
          </w:p>
        </w:tc>
      </w:tr>
      <w:tr>
        <w:trPr>
          <w:trHeight w:val="270" w:hRule="atLeast"/>
        </w:trPr>
        <w:tc>
          <w:tcPr>
            <w:tcW w:w="2520" w:type="dxa"/>
          </w:tcPr>
          <w:p>
            <w:pPr>
              <w:pStyle w:val="TableParagraph"/>
              <w:spacing w:before="55"/>
              <w:ind w:left="230"/>
              <w:rPr>
                <w:sz w:val="14"/>
              </w:rPr>
            </w:pPr>
            <w:r>
              <w:rPr>
                <w:spacing w:val="-2"/>
                <w:sz w:val="14"/>
              </w:rPr>
              <w:t>2.1.1.99.99.02.0.00000</w:t>
            </w:r>
          </w:p>
        </w:tc>
        <w:tc>
          <w:tcPr>
            <w:tcW w:w="2810" w:type="dxa"/>
          </w:tcPr>
          <w:p>
            <w:pPr>
              <w:pStyle w:val="TableParagraph"/>
              <w:spacing w:before="55"/>
              <w:ind w:left="500"/>
              <w:rPr>
                <w:sz w:val="14"/>
              </w:rPr>
            </w:pPr>
            <w:r>
              <w:rPr>
                <w:sz w:val="14"/>
              </w:rPr>
              <w:t>Deudas varias con el </w:t>
            </w:r>
            <w:r>
              <w:rPr>
                <w:spacing w:val="-2"/>
                <w:sz w:val="14"/>
              </w:rPr>
              <w:t>sector</w:t>
            </w:r>
          </w:p>
        </w:tc>
        <w:tc>
          <w:tcPr>
            <w:tcW w:w="672" w:type="dxa"/>
          </w:tcPr>
          <w:p>
            <w:pPr>
              <w:pStyle w:val="TableParagraph"/>
              <w:spacing w:before="55"/>
              <w:ind w:right="39"/>
              <w:jc w:val="right"/>
              <w:rPr>
                <w:sz w:val="14"/>
              </w:rPr>
            </w:pPr>
            <w:r>
              <w:rPr>
                <w:spacing w:val="-2"/>
                <w:sz w:val="14"/>
              </w:rPr>
              <w:t>público</w:t>
            </w:r>
          </w:p>
        </w:tc>
        <w:tc>
          <w:tcPr>
            <w:tcW w:w="1234" w:type="dxa"/>
          </w:tcPr>
          <w:p>
            <w:pPr>
              <w:pStyle w:val="TableParagraph"/>
              <w:spacing w:before="55"/>
              <w:ind w:left="42"/>
              <w:rPr>
                <w:sz w:val="14"/>
              </w:rPr>
            </w:pPr>
            <w:r>
              <w:rPr>
                <w:sz w:val="14"/>
              </w:rPr>
              <w:t>interno </w:t>
            </w:r>
            <w:r>
              <w:rPr>
                <w:spacing w:val="-5"/>
                <w:sz w:val="14"/>
              </w:rPr>
              <w:t>c/p</w:t>
            </w:r>
          </w:p>
        </w:tc>
        <w:tc>
          <w:tcPr>
            <w:tcW w:w="1741" w:type="dxa"/>
          </w:tcPr>
          <w:p>
            <w:pPr>
              <w:pStyle w:val="TableParagraph"/>
              <w:spacing w:before="55"/>
              <w:ind w:right="188"/>
              <w:jc w:val="right"/>
              <w:rPr>
                <w:sz w:val="14"/>
              </w:rPr>
            </w:pPr>
            <w:r>
              <w:rPr>
                <w:spacing w:val="-2"/>
                <w:sz w:val="14"/>
              </w:rPr>
              <w:t>30,271,845.18</w:t>
            </w:r>
          </w:p>
        </w:tc>
        <w:tc>
          <w:tcPr>
            <w:tcW w:w="1632" w:type="dxa"/>
          </w:tcPr>
          <w:p>
            <w:pPr>
              <w:pStyle w:val="TableParagraph"/>
              <w:spacing w:before="55"/>
              <w:ind w:right="110"/>
              <w:jc w:val="right"/>
              <w:rPr>
                <w:sz w:val="14"/>
              </w:rPr>
            </w:pPr>
            <w:r>
              <w:rPr>
                <w:spacing w:val="-2"/>
                <w:sz w:val="14"/>
              </w:rPr>
              <w:t>30,781,837.26</w:t>
            </w:r>
          </w:p>
        </w:tc>
        <w:tc>
          <w:tcPr>
            <w:tcW w:w="1645" w:type="dxa"/>
          </w:tcPr>
          <w:p>
            <w:pPr>
              <w:pStyle w:val="TableParagraph"/>
              <w:spacing w:before="55"/>
              <w:ind w:left="481"/>
              <w:rPr>
                <w:sz w:val="14"/>
              </w:rPr>
            </w:pPr>
            <w:r>
              <w:rPr>
                <w:sz w:val="14"/>
              </w:rPr>
              <w:t>-</w:t>
            </w:r>
            <w:r>
              <w:rPr>
                <w:spacing w:val="-2"/>
                <w:sz w:val="14"/>
              </w:rPr>
              <w:t>509,992.08</w:t>
            </w:r>
          </w:p>
        </w:tc>
      </w:tr>
      <w:tr>
        <w:trPr>
          <w:trHeight w:val="270" w:hRule="atLeast"/>
        </w:trPr>
        <w:tc>
          <w:tcPr>
            <w:tcW w:w="2520" w:type="dxa"/>
          </w:tcPr>
          <w:p>
            <w:pPr>
              <w:pStyle w:val="TableParagraph"/>
              <w:spacing w:before="56"/>
              <w:ind w:right="19"/>
              <w:jc w:val="right"/>
              <w:rPr>
                <w:sz w:val="14"/>
              </w:rPr>
            </w:pPr>
            <w:r>
              <w:rPr>
                <w:spacing w:val="-2"/>
                <w:sz w:val="14"/>
              </w:rPr>
              <w:t>2.1.1.99.99.02.0.00000.0001</w:t>
            </w:r>
          </w:p>
        </w:tc>
        <w:tc>
          <w:tcPr>
            <w:tcW w:w="2810" w:type="dxa"/>
          </w:tcPr>
          <w:p>
            <w:pPr>
              <w:pStyle w:val="TableParagraph"/>
              <w:spacing w:before="56"/>
              <w:ind w:left="500"/>
              <w:rPr>
                <w:sz w:val="14"/>
              </w:rPr>
            </w:pPr>
            <w:r>
              <w:rPr>
                <w:sz w:val="14"/>
              </w:rPr>
              <w:t>Devolución de </w:t>
            </w:r>
            <w:r>
              <w:rPr>
                <w:spacing w:val="-2"/>
                <w:sz w:val="14"/>
              </w:rPr>
              <w:t>incapacidades</w:t>
            </w:r>
          </w:p>
        </w:tc>
        <w:tc>
          <w:tcPr>
            <w:tcW w:w="672" w:type="dxa"/>
          </w:tcPr>
          <w:p>
            <w:pPr>
              <w:pStyle w:val="TableParagraph"/>
              <w:spacing w:before="0"/>
              <w:rPr>
                <w:rFonts w:ascii="Times New Roman"/>
                <w:sz w:val="14"/>
              </w:rPr>
            </w:pPr>
          </w:p>
        </w:tc>
        <w:tc>
          <w:tcPr>
            <w:tcW w:w="1234" w:type="dxa"/>
          </w:tcPr>
          <w:p>
            <w:pPr>
              <w:pStyle w:val="TableParagraph"/>
              <w:spacing w:before="0"/>
              <w:rPr>
                <w:rFonts w:ascii="Times New Roman"/>
                <w:sz w:val="14"/>
              </w:rPr>
            </w:pPr>
          </w:p>
        </w:tc>
        <w:tc>
          <w:tcPr>
            <w:tcW w:w="1741" w:type="dxa"/>
          </w:tcPr>
          <w:p>
            <w:pPr>
              <w:pStyle w:val="TableParagraph"/>
              <w:spacing w:before="56"/>
              <w:ind w:right="197"/>
              <w:jc w:val="right"/>
              <w:rPr>
                <w:sz w:val="14"/>
              </w:rPr>
            </w:pPr>
            <w:r>
              <w:rPr>
                <w:spacing w:val="-2"/>
                <w:sz w:val="14"/>
              </w:rPr>
              <w:t>2,580,761.50</w:t>
            </w:r>
          </w:p>
        </w:tc>
        <w:tc>
          <w:tcPr>
            <w:tcW w:w="1632" w:type="dxa"/>
          </w:tcPr>
          <w:p>
            <w:pPr>
              <w:pStyle w:val="TableParagraph"/>
              <w:spacing w:before="56"/>
              <w:ind w:right="120"/>
              <w:jc w:val="right"/>
              <w:rPr>
                <w:sz w:val="14"/>
              </w:rPr>
            </w:pPr>
            <w:r>
              <w:rPr>
                <w:spacing w:val="-2"/>
                <w:sz w:val="14"/>
              </w:rPr>
              <w:t>2,580,761.50</w:t>
            </w:r>
          </w:p>
        </w:tc>
        <w:tc>
          <w:tcPr>
            <w:tcW w:w="1645" w:type="dxa"/>
          </w:tcPr>
          <w:p>
            <w:pPr>
              <w:pStyle w:val="TableParagraph"/>
              <w:spacing w:before="56"/>
              <w:ind w:right="231"/>
              <w:jc w:val="right"/>
              <w:rPr>
                <w:sz w:val="14"/>
              </w:rPr>
            </w:pPr>
            <w:r>
              <w:rPr>
                <w:spacing w:val="-4"/>
                <w:sz w:val="14"/>
              </w:rPr>
              <w:t>0.00</w:t>
            </w:r>
          </w:p>
        </w:tc>
      </w:tr>
      <w:tr>
        <w:trPr>
          <w:trHeight w:val="214" w:hRule="atLeast"/>
        </w:trPr>
        <w:tc>
          <w:tcPr>
            <w:tcW w:w="2520" w:type="dxa"/>
          </w:tcPr>
          <w:p>
            <w:pPr>
              <w:pStyle w:val="TableParagraph"/>
              <w:spacing w:line="139" w:lineRule="exact" w:before="55"/>
              <w:ind w:right="19"/>
              <w:jc w:val="right"/>
              <w:rPr>
                <w:sz w:val="14"/>
              </w:rPr>
            </w:pPr>
            <w:r>
              <w:rPr>
                <w:spacing w:val="-2"/>
                <w:sz w:val="14"/>
              </w:rPr>
              <w:t>2.1.1.99.99.02.0.00000.0002</w:t>
            </w:r>
          </w:p>
        </w:tc>
        <w:tc>
          <w:tcPr>
            <w:tcW w:w="2810" w:type="dxa"/>
          </w:tcPr>
          <w:p>
            <w:pPr>
              <w:pStyle w:val="TableParagraph"/>
              <w:spacing w:line="139" w:lineRule="exact" w:before="55"/>
              <w:ind w:left="500"/>
              <w:rPr>
                <w:sz w:val="14"/>
              </w:rPr>
            </w:pPr>
            <w:r>
              <w:rPr>
                <w:sz w:val="14"/>
              </w:rPr>
              <w:t>Devolución sumas </w:t>
            </w:r>
            <w:r>
              <w:rPr>
                <w:spacing w:val="-2"/>
                <w:sz w:val="14"/>
              </w:rPr>
              <w:t>salariales</w:t>
            </w:r>
          </w:p>
        </w:tc>
        <w:tc>
          <w:tcPr>
            <w:tcW w:w="672" w:type="dxa"/>
          </w:tcPr>
          <w:p>
            <w:pPr>
              <w:pStyle w:val="TableParagraph"/>
              <w:spacing w:line="139" w:lineRule="exact" w:before="55"/>
              <w:ind w:right="39"/>
              <w:jc w:val="right"/>
              <w:rPr>
                <w:sz w:val="14"/>
              </w:rPr>
            </w:pPr>
            <w:r>
              <w:rPr>
                <w:spacing w:val="-2"/>
                <w:sz w:val="14"/>
              </w:rPr>
              <w:t>pagadas</w:t>
            </w:r>
          </w:p>
        </w:tc>
        <w:tc>
          <w:tcPr>
            <w:tcW w:w="1234" w:type="dxa"/>
          </w:tcPr>
          <w:p>
            <w:pPr>
              <w:pStyle w:val="TableParagraph"/>
              <w:spacing w:line="139" w:lineRule="exact" w:before="55"/>
              <w:ind w:left="42"/>
              <w:rPr>
                <w:sz w:val="14"/>
              </w:rPr>
            </w:pPr>
            <w:r>
              <w:rPr>
                <w:sz w:val="14"/>
              </w:rPr>
              <w:t>de </w:t>
            </w:r>
            <w:r>
              <w:rPr>
                <w:spacing w:val="-5"/>
                <w:sz w:val="14"/>
              </w:rPr>
              <w:t>más</w:t>
            </w:r>
          </w:p>
        </w:tc>
        <w:tc>
          <w:tcPr>
            <w:tcW w:w="1741" w:type="dxa"/>
          </w:tcPr>
          <w:p>
            <w:pPr>
              <w:pStyle w:val="TableParagraph"/>
              <w:spacing w:line="139" w:lineRule="exact" w:before="55"/>
              <w:ind w:right="194"/>
              <w:jc w:val="right"/>
              <w:rPr>
                <w:sz w:val="14"/>
              </w:rPr>
            </w:pPr>
            <w:r>
              <w:rPr>
                <w:spacing w:val="-2"/>
                <w:sz w:val="14"/>
              </w:rPr>
              <w:t>88,749.70</w:t>
            </w:r>
          </w:p>
        </w:tc>
        <w:tc>
          <w:tcPr>
            <w:tcW w:w="1632" w:type="dxa"/>
          </w:tcPr>
          <w:p>
            <w:pPr>
              <w:pStyle w:val="TableParagraph"/>
              <w:spacing w:line="139" w:lineRule="exact" w:before="55"/>
              <w:ind w:right="116"/>
              <w:jc w:val="right"/>
              <w:rPr>
                <w:sz w:val="14"/>
              </w:rPr>
            </w:pPr>
            <w:r>
              <w:rPr>
                <w:spacing w:val="-2"/>
                <w:sz w:val="14"/>
              </w:rPr>
              <w:t>88,749.70</w:t>
            </w:r>
          </w:p>
        </w:tc>
        <w:tc>
          <w:tcPr>
            <w:tcW w:w="1645" w:type="dxa"/>
          </w:tcPr>
          <w:p>
            <w:pPr>
              <w:pStyle w:val="TableParagraph"/>
              <w:spacing w:line="139" w:lineRule="exact" w:before="55"/>
              <w:ind w:right="231"/>
              <w:jc w:val="right"/>
              <w:rPr>
                <w:sz w:val="14"/>
              </w:rPr>
            </w:pPr>
            <w:r>
              <w:rPr>
                <w:spacing w:val="-4"/>
                <w:sz w:val="14"/>
              </w:rPr>
              <w:t>0.00</w:t>
            </w:r>
          </w:p>
        </w:tc>
      </w:tr>
      <w:tr>
        <w:trPr>
          <w:trHeight w:val="325" w:hRule="atLeast"/>
        </w:trPr>
        <w:tc>
          <w:tcPr>
            <w:tcW w:w="2520" w:type="dxa"/>
          </w:tcPr>
          <w:p>
            <w:pPr>
              <w:pStyle w:val="TableParagraph"/>
              <w:spacing w:before="112"/>
              <w:ind w:right="19"/>
              <w:jc w:val="right"/>
              <w:rPr>
                <w:sz w:val="14"/>
              </w:rPr>
            </w:pPr>
            <w:r>
              <w:rPr>
                <w:spacing w:val="-2"/>
                <w:sz w:val="14"/>
              </w:rPr>
              <w:t>2.1.1.99.99.02.0.00000.0003</w:t>
            </w:r>
          </w:p>
        </w:tc>
        <w:tc>
          <w:tcPr>
            <w:tcW w:w="8089" w:type="dxa"/>
            <w:gridSpan w:val="5"/>
          </w:tcPr>
          <w:p>
            <w:pPr>
              <w:pStyle w:val="TableParagraph"/>
              <w:tabs>
                <w:tab w:pos="5833" w:val="left" w:leader="none"/>
                <w:tab w:pos="7964" w:val="right" w:leader="none"/>
              </w:tabs>
              <w:spacing w:before="112"/>
              <w:ind w:left="500"/>
              <w:rPr>
                <w:sz w:val="14"/>
              </w:rPr>
            </w:pPr>
            <w:r>
              <w:rPr>
                <w:sz w:val="14"/>
              </w:rPr>
              <w:t>Devolución intereses ganados cuentas </w:t>
            </w:r>
            <w:r>
              <w:rPr>
                <w:spacing w:val="-2"/>
                <w:sz w:val="14"/>
              </w:rPr>
              <w:t>corrientes</w:t>
            </w:r>
            <w:r>
              <w:rPr>
                <w:sz w:val="14"/>
              </w:rPr>
              <w:tab/>
            </w:r>
            <w:r>
              <w:rPr>
                <w:spacing w:val="-2"/>
                <w:sz w:val="14"/>
              </w:rPr>
              <w:t>29.26</w:t>
            </w:r>
            <w:r>
              <w:rPr>
                <w:sz w:val="14"/>
              </w:rPr>
              <w:tab/>
            </w:r>
            <w:r>
              <w:rPr>
                <w:spacing w:val="-2"/>
                <w:sz w:val="14"/>
              </w:rPr>
              <w:t>24.20</w:t>
            </w:r>
          </w:p>
        </w:tc>
        <w:tc>
          <w:tcPr>
            <w:tcW w:w="1645" w:type="dxa"/>
          </w:tcPr>
          <w:p>
            <w:pPr>
              <w:pStyle w:val="TableParagraph"/>
              <w:spacing w:before="112"/>
              <w:ind w:right="231"/>
              <w:jc w:val="right"/>
              <w:rPr>
                <w:sz w:val="14"/>
              </w:rPr>
            </w:pPr>
            <w:r>
              <w:rPr>
                <w:spacing w:val="-4"/>
                <w:sz w:val="14"/>
              </w:rPr>
              <w:t>5.06</w:t>
            </w:r>
          </w:p>
        </w:tc>
      </w:tr>
      <w:tr>
        <w:trPr>
          <w:trHeight w:val="270" w:hRule="atLeast"/>
        </w:trPr>
        <w:tc>
          <w:tcPr>
            <w:tcW w:w="2520" w:type="dxa"/>
          </w:tcPr>
          <w:p>
            <w:pPr>
              <w:pStyle w:val="TableParagraph"/>
              <w:spacing w:before="55"/>
              <w:ind w:right="19"/>
              <w:jc w:val="right"/>
              <w:rPr>
                <w:sz w:val="14"/>
              </w:rPr>
            </w:pPr>
            <w:r>
              <w:rPr>
                <w:spacing w:val="-2"/>
                <w:sz w:val="14"/>
              </w:rPr>
              <w:t>2.1.1.99.99.02.0.00000.0004</w:t>
            </w:r>
          </w:p>
        </w:tc>
        <w:tc>
          <w:tcPr>
            <w:tcW w:w="8089" w:type="dxa"/>
            <w:gridSpan w:val="5"/>
          </w:tcPr>
          <w:p>
            <w:pPr>
              <w:pStyle w:val="TableParagraph"/>
              <w:tabs>
                <w:tab w:pos="5173" w:val="left" w:leader="none"/>
                <w:tab w:pos="6884" w:val="left" w:leader="none"/>
              </w:tabs>
              <w:spacing w:before="55"/>
              <w:ind w:left="500"/>
              <w:rPr>
                <w:sz w:val="14"/>
              </w:rPr>
            </w:pPr>
            <w:r>
              <w:rPr>
                <w:sz w:val="14"/>
              </w:rPr>
              <w:t>Otras </w:t>
            </w:r>
            <w:r>
              <w:rPr>
                <w:spacing w:val="-2"/>
                <w:sz w:val="14"/>
              </w:rPr>
              <w:t>devoluciones</w:t>
            </w:r>
            <w:r>
              <w:rPr>
                <w:sz w:val="14"/>
              </w:rPr>
              <w:tab/>
            </w:r>
            <w:r>
              <w:rPr>
                <w:spacing w:val="-2"/>
                <w:sz w:val="14"/>
              </w:rPr>
              <w:t>27,602,304.72</w:t>
            </w:r>
            <w:r>
              <w:rPr>
                <w:sz w:val="14"/>
              </w:rPr>
              <w:tab/>
            </w:r>
            <w:r>
              <w:rPr>
                <w:spacing w:val="-2"/>
                <w:sz w:val="14"/>
              </w:rPr>
              <w:t>28,112,301.86</w:t>
            </w:r>
          </w:p>
        </w:tc>
        <w:tc>
          <w:tcPr>
            <w:tcW w:w="1645" w:type="dxa"/>
          </w:tcPr>
          <w:p>
            <w:pPr>
              <w:pStyle w:val="TableParagraph"/>
              <w:spacing w:before="55"/>
              <w:ind w:left="481"/>
              <w:rPr>
                <w:sz w:val="14"/>
              </w:rPr>
            </w:pPr>
            <w:r>
              <w:rPr>
                <w:sz w:val="14"/>
              </w:rPr>
              <w:t>-</w:t>
            </w:r>
            <w:r>
              <w:rPr>
                <w:spacing w:val="-2"/>
                <w:sz w:val="14"/>
              </w:rPr>
              <w:t>509,997.14</w:t>
            </w:r>
          </w:p>
        </w:tc>
      </w:tr>
      <w:tr>
        <w:trPr>
          <w:trHeight w:val="270" w:hRule="atLeast"/>
        </w:trPr>
        <w:tc>
          <w:tcPr>
            <w:tcW w:w="2520" w:type="dxa"/>
          </w:tcPr>
          <w:p>
            <w:pPr>
              <w:pStyle w:val="TableParagraph"/>
              <w:spacing w:before="56"/>
              <w:ind w:left="230"/>
              <w:rPr>
                <w:sz w:val="14"/>
              </w:rPr>
            </w:pPr>
            <w:r>
              <w:rPr>
                <w:spacing w:val="-2"/>
                <w:sz w:val="14"/>
              </w:rPr>
              <w:t>2.1.1.99.99.03</w:t>
            </w:r>
          </w:p>
        </w:tc>
        <w:tc>
          <w:tcPr>
            <w:tcW w:w="8089" w:type="dxa"/>
            <w:gridSpan w:val="5"/>
          </w:tcPr>
          <w:p>
            <w:pPr>
              <w:pStyle w:val="TableParagraph"/>
              <w:tabs>
                <w:tab w:pos="5249" w:val="left" w:leader="none"/>
                <w:tab w:pos="6958" w:val="left" w:leader="none"/>
              </w:tabs>
              <w:spacing w:before="56"/>
              <w:ind w:left="500"/>
              <w:rPr>
                <w:sz w:val="14"/>
              </w:rPr>
            </w:pPr>
            <w:r>
              <w:rPr>
                <w:sz w:val="14"/>
              </w:rPr>
              <w:t>Deudas varias con el sector externo </w:t>
            </w:r>
            <w:r>
              <w:rPr>
                <w:spacing w:val="-5"/>
                <w:sz w:val="14"/>
              </w:rPr>
              <w:t>c/p</w:t>
            </w:r>
            <w:r>
              <w:rPr>
                <w:sz w:val="14"/>
              </w:rPr>
              <w:tab/>
            </w:r>
            <w:r>
              <w:rPr>
                <w:spacing w:val="-2"/>
                <w:sz w:val="14"/>
              </w:rPr>
              <w:t>1,169,837.70</w:t>
            </w:r>
            <w:r>
              <w:rPr>
                <w:sz w:val="14"/>
              </w:rPr>
              <w:tab/>
            </w:r>
            <w:r>
              <w:rPr>
                <w:spacing w:val="-2"/>
                <w:sz w:val="14"/>
              </w:rPr>
              <w:t>1,249,004.58</w:t>
            </w:r>
          </w:p>
        </w:tc>
        <w:tc>
          <w:tcPr>
            <w:tcW w:w="1645" w:type="dxa"/>
          </w:tcPr>
          <w:p>
            <w:pPr>
              <w:pStyle w:val="TableParagraph"/>
              <w:spacing w:before="56"/>
              <w:ind w:right="231"/>
              <w:jc w:val="right"/>
              <w:rPr>
                <w:sz w:val="14"/>
              </w:rPr>
            </w:pPr>
            <w:r>
              <w:rPr>
                <w:sz w:val="14"/>
              </w:rPr>
              <w:t>-</w:t>
            </w:r>
            <w:r>
              <w:rPr>
                <w:spacing w:val="-2"/>
                <w:sz w:val="14"/>
              </w:rPr>
              <w:t>79,166.88</w:t>
            </w:r>
          </w:p>
        </w:tc>
      </w:tr>
      <w:tr>
        <w:trPr>
          <w:trHeight w:val="270" w:hRule="atLeast"/>
        </w:trPr>
        <w:tc>
          <w:tcPr>
            <w:tcW w:w="2520" w:type="dxa"/>
          </w:tcPr>
          <w:p>
            <w:pPr>
              <w:pStyle w:val="TableParagraph"/>
              <w:spacing w:before="55"/>
              <w:ind w:left="230"/>
              <w:rPr>
                <w:sz w:val="14"/>
              </w:rPr>
            </w:pPr>
            <w:r>
              <w:rPr>
                <w:spacing w:val="-2"/>
                <w:sz w:val="14"/>
              </w:rPr>
              <w:t>2.1.1.99.99.03.0</w:t>
            </w:r>
          </w:p>
        </w:tc>
        <w:tc>
          <w:tcPr>
            <w:tcW w:w="8089" w:type="dxa"/>
            <w:gridSpan w:val="5"/>
          </w:tcPr>
          <w:p>
            <w:pPr>
              <w:pStyle w:val="TableParagraph"/>
              <w:tabs>
                <w:tab w:pos="5249" w:val="left" w:leader="none"/>
                <w:tab w:pos="6958" w:val="left" w:leader="none"/>
              </w:tabs>
              <w:spacing w:before="55"/>
              <w:ind w:left="500"/>
              <w:rPr>
                <w:sz w:val="14"/>
              </w:rPr>
            </w:pPr>
            <w:r>
              <w:rPr>
                <w:sz w:val="14"/>
              </w:rPr>
              <w:t>Deudas varias con el sector externo </w:t>
            </w:r>
            <w:r>
              <w:rPr>
                <w:spacing w:val="-5"/>
                <w:sz w:val="14"/>
              </w:rPr>
              <w:t>c/p</w:t>
            </w:r>
            <w:r>
              <w:rPr>
                <w:sz w:val="14"/>
              </w:rPr>
              <w:tab/>
            </w:r>
            <w:r>
              <w:rPr>
                <w:spacing w:val="-2"/>
                <w:sz w:val="14"/>
              </w:rPr>
              <w:t>1,169,837.70</w:t>
            </w:r>
            <w:r>
              <w:rPr>
                <w:sz w:val="14"/>
              </w:rPr>
              <w:tab/>
            </w:r>
            <w:r>
              <w:rPr>
                <w:spacing w:val="-2"/>
                <w:sz w:val="14"/>
              </w:rPr>
              <w:t>1,249,004.58</w:t>
            </w:r>
          </w:p>
        </w:tc>
        <w:tc>
          <w:tcPr>
            <w:tcW w:w="1645" w:type="dxa"/>
          </w:tcPr>
          <w:p>
            <w:pPr>
              <w:pStyle w:val="TableParagraph"/>
              <w:spacing w:before="55"/>
              <w:ind w:right="231"/>
              <w:jc w:val="right"/>
              <w:rPr>
                <w:sz w:val="14"/>
              </w:rPr>
            </w:pPr>
            <w:r>
              <w:rPr>
                <w:sz w:val="14"/>
              </w:rPr>
              <w:t>-</w:t>
            </w:r>
            <w:r>
              <w:rPr>
                <w:spacing w:val="-2"/>
                <w:sz w:val="14"/>
              </w:rPr>
              <w:t>79,166.88</w:t>
            </w:r>
          </w:p>
        </w:tc>
      </w:tr>
      <w:tr>
        <w:trPr>
          <w:trHeight w:val="321" w:hRule="atLeast"/>
        </w:trPr>
        <w:tc>
          <w:tcPr>
            <w:tcW w:w="2520" w:type="dxa"/>
          </w:tcPr>
          <w:p>
            <w:pPr>
              <w:pStyle w:val="TableParagraph"/>
              <w:spacing w:before="56"/>
              <w:ind w:left="230"/>
              <w:rPr>
                <w:sz w:val="14"/>
              </w:rPr>
            </w:pPr>
            <w:r>
              <w:rPr>
                <w:spacing w:val="-2"/>
                <w:sz w:val="14"/>
              </w:rPr>
              <w:t>2.1.1.99.99.03.0.00000</w:t>
            </w:r>
          </w:p>
        </w:tc>
        <w:tc>
          <w:tcPr>
            <w:tcW w:w="8089" w:type="dxa"/>
            <w:gridSpan w:val="5"/>
          </w:tcPr>
          <w:p>
            <w:pPr>
              <w:pStyle w:val="TableParagraph"/>
              <w:tabs>
                <w:tab w:pos="5249" w:val="left" w:leader="none"/>
                <w:tab w:pos="6958" w:val="left" w:leader="none"/>
              </w:tabs>
              <w:spacing w:before="56"/>
              <w:ind w:left="500"/>
              <w:rPr>
                <w:sz w:val="14"/>
              </w:rPr>
            </w:pPr>
            <w:r>
              <w:rPr>
                <w:sz w:val="14"/>
              </w:rPr>
              <w:t>Deudas varias con el sector externo </w:t>
            </w:r>
            <w:r>
              <w:rPr>
                <w:spacing w:val="-5"/>
                <w:sz w:val="14"/>
              </w:rPr>
              <w:t>c/p</w:t>
            </w:r>
            <w:r>
              <w:rPr>
                <w:sz w:val="14"/>
              </w:rPr>
              <w:tab/>
            </w:r>
            <w:r>
              <w:rPr>
                <w:spacing w:val="-2"/>
                <w:sz w:val="14"/>
              </w:rPr>
              <w:t>1,169,837.70</w:t>
            </w:r>
            <w:r>
              <w:rPr>
                <w:sz w:val="14"/>
              </w:rPr>
              <w:tab/>
            </w:r>
            <w:r>
              <w:rPr>
                <w:spacing w:val="-2"/>
                <w:sz w:val="14"/>
              </w:rPr>
              <w:t>1,249,004.58</w:t>
            </w:r>
          </w:p>
        </w:tc>
        <w:tc>
          <w:tcPr>
            <w:tcW w:w="1645" w:type="dxa"/>
          </w:tcPr>
          <w:p>
            <w:pPr>
              <w:pStyle w:val="TableParagraph"/>
              <w:spacing w:before="56"/>
              <w:ind w:right="231"/>
              <w:jc w:val="right"/>
              <w:rPr>
                <w:sz w:val="14"/>
              </w:rPr>
            </w:pPr>
            <w:r>
              <w:rPr>
                <w:sz w:val="14"/>
              </w:rPr>
              <w:t>-</w:t>
            </w:r>
            <w:r>
              <w:rPr>
                <w:spacing w:val="-2"/>
                <w:sz w:val="14"/>
              </w:rPr>
              <w:t>79,166.88</w:t>
            </w:r>
          </w:p>
        </w:tc>
      </w:tr>
      <w:tr>
        <w:trPr>
          <w:trHeight w:val="288" w:hRule="atLeast"/>
        </w:trPr>
        <w:tc>
          <w:tcPr>
            <w:tcW w:w="2520" w:type="dxa"/>
          </w:tcPr>
          <w:p>
            <w:pPr>
              <w:pStyle w:val="TableParagraph"/>
              <w:spacing w:line="161" w:lineRule="exact" w:before="107"/>
              <w:ind w:right="75"/>
              <w:jc w:val="right"/>
              <w:rPr>
                <w:sz w:val="16"/>
              </w:rPr>
            </w:pPr>
            <w:r>
              <w:rPr>
                <w:sz w:val="16"/>
              </w:rPr>
              <w:t>El</w:t>
            </w:r>
            <w:r>
              <w:rPr>
                <w:spacing w:val="4"/>
                <w:sz w:val="16"/>
              </w:rPr>
              <w:t> </w:t>
            </w:r>
            <w:r>
              <w:rPr>
                <w:sz w:val="16"/>
              </w:rPr>
              <w:t>saldo</w:t>
            </w:r>
            <w:r>
              <w:rPr>
                <w:spacing w:val="4"/>
                <w:sz w:val="16"/>
              </w:rPr>
              <w:t> </w:t>
            </w:r>
            <w:r>
              <w:rPr>
                <w:sz w:val="16"/>
              </w:rPr>
              <w:t>de</w:t>
            </w:r>
            <w:r>
              <w:rPr>
                <w:spacing w:val="4"/>
                <w:sz w:val="16"/>
              </w:rPr>
              <w:t> </w:t>
            </w:r>
            <w:r>
              <w:rPr>
                <w:sz w:val="16"/>
              </w:rPr>
              <w:t>la</w:t>
            </w:r>
            <w:r>
              <w:rPr>
                <w:spacing w:val="4"/>
                <w:sz w:val="16"/>
              </w:rPr>
              <w:t> </w:t>
            </w:r>
            <w:r>
              <w:rPr>
                <w:spacing w:val="-2"/>
                <w:sz w:val="16"/>
              </w:rPr>
              <w:t>cuenta</w:t>
            </w:r>
          </w:p>
        </w:tc>
        <w:tc>
          <w:tcPr>
            <w:tcW w:w="8089" w:type="dxa"/>
            <w:gridSpan w:val="5"/>
          </w:tcPr>
          <w:p>
            <w:pPr>
              <w:pStyle w:val="TableParagraph"/>
              <w:spacing w:line="161" w:lineRule="exact" w:before="107"/>
              <w:ind w:left="22"/>
              <w:rPr>
                <w:sz w:val="16"/>
              </w:rPr>
            </w:pPr>
            <w:r>
              <w:rPr>
                <w:sz w:val="16"/>
              </w:rPr>
              <w:t>Deudas</w:t>
            </w:r>
            <w:r>
              <w:rPr>
                <w:spacing w:val="4"/>
                <w:sz w:val="16"/>
              </w:rPr>
              <w:t> </w:t>
            </w:r>
            <w:r>
              <w:rPr>
                <w:sz w:val="16"/>
              </w:rPr>
              <w:t>varias</w:t>
            </w:r>
            <w:r>
              <w:rPr>
                <w:spacing w:val="4"/>
                <w:sz w:val="16"/>
              </w:rPr>
              <w:t> </w:t>
            </w:r>
            <w:r>
              <w:rPr>
                <w:sz w:val="16"/>
              </w:rPr>
              <w:t>con</w:t>
            </w:r>
            <w:r>
              <w:rPr>
                <w:spacing w:val="4"/>
                <w:sz w:val="16"/>
              </w:rPr>
              <w:t> </w:t>
            </w:r>
            <w:r>
              <w:rPr>
                <w:sz w:val="16"/>
              </w:rPr>
              <w:t>el</w:t>
            </w:r>
            <w:r>
              <w:rPr>
                <w:spacing w:val="4"/>
                <w:sz w:val="16"/>
              </w:rPr>
              <w:t> </w:t>
            </w:r>
            <w:r>
              <w:rPr>
                <w:sz w:val="16"/>
              </w:rPr>
              <w:t>sector</w:t>
            </w:r>
            <w:r>
              <w:rPr>
                <w:spacing w:val="4"/>
                <w:sz w:val="16"/>
              </w:rPr>
              <w:t> </w:t>
            </w:r>
            <w:r>
              <w:rPr>
                <w:sz w:val="16"/>
              </w:rPr>
              <w:t>público</w:t>
            </w:r>
            <w:r>
              <w:rPr>
                <w:spacing w:val="4"/>
                <w:sz w:val="16"/>
              </w:rPr>
              <w:t> </w:t>
            </w:r>
            <w:r>
              <w:rPr>
                <w:sz w:val="16"/>
              </w:rPr>
              <w:t>interno</w:t>
            </w:r>
            <w:r>
              <w:rPr>
                <w:spacing w:val="4"/>
                <w:sz w:val="16"/>
              </w:rPr>
              <w:t> </w:t>
            </w:r>
            <w:r>
              <w:rPr>
                <w:sz w:val="16"/>
              </w:rPr>
              <w:t>corresponde</w:t>
            </w:r>
            <w:r>
              <w:rPr>
                <w:spacing w:val="4"/>
                <w:sz w:val="16"/>
              </w:rPr>
              <w:t> </w:t>
            </w:r>
            <w:r>
              <w:rPr>
                <w:sz w:val="16"/>
              </w:rPr>
              <w:t>a</w:t>
            </w:r>
            <w:r>
              <w:rPr>
                <w:spacing w:val="4"/>
                <w:sz w:val="16"/>
              </w:rPr>
              <w:t> </w:t>
            </w:r>
            <w:r>
              <w:rPr>
                <w:sz w:val="16"/>
              </w:rPr>
              <w:t>sumas</w:t>
            </w:r>
            <w:r>
              <w:rPr>
                <w:spacing w:val="4"/>
                <w:sz w:val="16"/>
              </w:rPr>
              <w:t> </w:t>
            </w:r>
            <w:r>
              <w:rPr>
                <w:sz w:val="16"/>
              </w:rPr>
              <w:t>pendientes</w:t>
            </w:r>
            <w:r>
              <w:rPr>
                <w:spacing w:val="4"/>
                <w:sz w:val="16"/>
              </w:rPr>
              <w:t> </w:t>
            </w:r>
            <w:r>
              <w:rPr>
                <w:sz w:val="16"/>
              </w:rPr>
              <w:t>de</w:t>
            </w:r>
            <w:r>
              <w:rPr>
                <w:spacing w:val="4"/>
                <w:sz w:val="16"/>
              </w:rPr>
              <w:t> </w:t>
            </w:r>
            <w:r>
              <w:rPr>
                <w:spacing w:val="-2"/>
                <w:sz w:val="16"/>
              </w:rPr>
              <w:t>pagar</w:t>
            </w:r>
          </w:p>
        </w:tc>
        <w:tc>
          <w:tcPr>
            <w:tcW w:w="1645" w:type="dxa"/>
          </w:tcPr>
          <w:p>
            <w:pPr>
              <w:pStyle w:val="TableParagraph"/>
              <w:spacing w:line="161" w:lineRule="exact" w:before="107"/>
              <w:ind w:right="48"/>
              <w:jc w:val="right"/>
              <w:rPr>
                <w:sz w:val="16"/>
              </w:rPr>
            </w:pPr>
            <w:r>
              <w:rPr>
                <w:sz w:val="16"/>
              </w:rPr>
              <w:t>al</w:t>
            </w:r>
            <w:r>
              <w:rPr>
                <w:spacing w:val="4"/>
                <w:sz w:val="16"/>
              </w:rPr>
              <w:t> </w:t>
            </w:r>
            <w:r>
              <w:rPr>
                <w:sz w:val="16"/>
              </w:rPr>
              <w:t>Fondo</w:t>
            </w:r>
            <w:r>
              <w:rPr>
                <w:spacing w:val="4"/>
                <w:sz w:val="16"/>
              </w:rPr>
              <w:t> </w:t>
            </w:r>
            <w:r>
              <w:rPr>
                <w:spacing w:val="-2"/>
                <w:sz w:val="16"/>
              </w:rPr>
              <w:t>General</w:t>
            </w:r>
          </w:p>
        </w:tc>
      </w:tr>
    </w:tbl>
    <w:p>
      <w:pPr>
        <w:pStyle w:val="BodyText"/>
        <w:spacing w:line="297" w:lineRule="auto" w:before="48"/>
        <w:ind w:left="520"/>
      </w:pPr>
      <w:r>
        <w:rPr/>
        <w:t>del</w:t>
      </w:r>
      <w:r>
        <w:rPr>
          <w:spacing w:val="20"/>
        </w:rPr>
        <w:t> </w:t>
      </w:r>
      <w:r>
        <w:rPr/>
        <w:t>Gobierno,</w:t>
      </w:r>
      <w:r>
        <w:rPr>
          <w:spacing w:val="20"/>
        </w:rPr>
        <w:t> </w:t>
      </w:r>
      <w:r>
        <w:rPr/>
        <w:t>por</w:t>
      </w:r>
      <w:r>
        <w:rPr>
          <w:spacing w:val="20"/>
        </w:rPr>
        <w:t> </w:t>
      </w:r>
      <w:r>
        <w:rPr/>
        <w:t>los</w:t>
      </w:r>
      <w:r>
        <w:rPr>
          <w:spacing w:val="20"/>
        </w:rPr>
        <w:t> </w:t>
      </w:r>
      <w:r>
        <w:rPr/>
        <w:t>conceptos</w:t>
      </w:r>
      <w:r>
        <w:rPr>
          <w:spacing w:val="20"/>
        </w:rPr>
        <w:t> </w:t>
      </w:r>
      <w:r>
        <w:rPr/>
        <w:t>indicados.</w:t>
      </w:r>
      <w:r>
        <w:rPr>
          <w:spacing w:val="20"/>
        </w:rPr>
        <w:t> </w:t>
      </w:r>
      <w:r>
        <w:rPr/>
        <w:t>La</w:t>
      </w:r>
      <w:r>
        <w:rPr>
          <w:spacing w:val="20"/>
        </w:rPr>
        <w:t> </w:t>
      </w:r>
      <w:r>
        <w:rPr/>
        <w:t>cuenta</w:t>
      </w:r>
      <w:r>
        <w:rPr>
          <w:spacing w:val="20"/>
        </w:rPr>
        <w:t> </w:t>
      </w:r>
      <w:r>
        <w:rPr/>
        <w:t>Deudas</w:t>
      </w:r>
      <w:r>
        <w:rPr>
          <w:spacing w:val="20"/>
        </w:rPr>
        <w:t> </w:t>
      </w:r>
      <w:r>
        <w:rPr/>
        <w:t>Varias</w:t>
      </w:r>
      <w:r>
        <w:rPr>
          <w:spacing w:val="20"/>
        </w:rPr>
        <w:t> </w:t>
      </w:r>
      <w:r>
        <w:rPr/>
        <w:t>con</w:t>
      </w:r>
      <w:r>
        <w:rPr>
          <w:spacing w:val="20"/>
        </w:rPr>
        <w:t> </w:t>
      </w:r>
      <w:r>
        <w:rPr/>
        <w:t>el</w:t>
      </w:r>
      <w:r>
        <w:rPr>
          <w:spacing w:val="20"/>
        </w:rPr>
        <w:t> </w:t>
      </w:r>
      <w:r>
        <w:rPr/>
        <w:t>sector</w:t>
      </w:r>
      <w:r>
        <w:rPr>
          <w:spacing w:val="20"/>
        </w:rPr>
        <w:t> </w:t>
      </w:r>
      <w:r>
        <w:rPr/>
        <w:t>externo,</w:t>
      </w:r>
      <w:r>
        <w:rPr>
          <w:spacing w:val="20"/>
        </w:rPr>
        <w:t> </w:t>
      </w:r>
      <w:r>
        <w:rPr/>
        <w:t>incluye</w:t>
      </w:r>
      <w:r>
        <w:rPr>
          <w:spacing w:val="20"/>
        </w:rPr>
        <w:t> </w:t>
      </w:r>
      <w:r>
        <w:rPr/>
        <w:t>¢1.169.837,70</w:t>
      </w:r>
      <w:r>
        <w:rPr>
          <w:spacing w:val="20"/>
        </w:rPr>
        <w:t> </w:t>
      </w:r>
      <w:r>
        <w:rPr/>
        <w:t>girados para compras con tarjeta que aún no han sido liquidados.</w:t>
      </w:r>
    </w:p>
    <w:p>
      <w:pPr>
        <w:pStyle w:val="Heading6"/>
        <w:tabs>
          <w:tab w:pos="1232" w:val="left" w:leader="none"/>
        </w:tabs>
        <w:spacing w:before="91"/>
      </w:pPr>
      <w:r>
        <w:rPr/>
        <w:t>NOTA </w:t>
      </w:r>
      <w:r>
        <w:rPr>
          <w:spacing w:val="-5"/>
        </w:rPr>
        <w:t>No.</w:t>
      </w:r>
      <w:r>
        <w:rPr/>
        <w:tab/>
        <w:t>20</w:t>
      </w:r>
      <w:r>
        <w:rPr>
          <w:spacing w:val="60"/>
        </w:rPr>
        <w:t> </w:t>
      </w:r>
      <w:r>
        <w:rPr/>
        <w:t>Depósitos en </w:t>
      </w:r>
      <w:r>
        <w:rPr>
          <w:spacing w:val="-2"/>
        </w:rPr>
        <w:t>garantía</w:t>
      </w:r>
    </w:p>
    <w:p>
      <w:pPr>
        <w:pStyle w:val="BodyText"/>
        <w:spacing w:before="8"/>
        <w:rPr>
          <w:b/>
          <w:sz w:val="15"/>
        </w:rPr>
      </w:pPr>
    </w:p>
    <w:p>
      <w:pPr>
        <w:pStyle w:val="BodyText"/>
        <w:spacing w:line="297" w:lineRule="auto"/>
        <w:ind w:left="520" w:right="242"/>
        <w:jc w:val="both"/>
      </w:pPr>
      <w:r>
        <w:rPr/>
        <w:t>El saldo de esta cuenta representa</w:t>
      </w:r>
      <w:r>
        <w:rPr>
          <w:spacing w:val="40"/>
        </w:rPr>
        <w:t> </w:t>
      </w:r>
      <w:r>
        <w:rPr/>
        <w:t>las obligaciones contraídas por la Contraloría General con terceros, por el </w:t>
      </w:r>
      <w:r>
        <w:rPr/>
        <w:t>efectivo recibido como garantías de participación y cumplimiento, en licitaciones o compras directas promovidas por ella. Incluye efectivo o cheques recibidos en dólares.</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4"/>
        <w:ind w:left="160"/>
      </w:pPr>
      <w:r>
        <w:rPr>
          <w:spacing w:val="-2"/>
        </w:rPr>
        <w:t>2.1.3.03</w:t>
      </w:r>
    </w:p>
    <w:p>
      <w:pPr>
        <w:spacing w:before="100"/>
        <w:ind w:left="160" w:right="0" w:firstLine="0"/>
        <w:jc w:val="left"/>
        <w:rPr>
          <w:b/>
          <w:sz w:val="14"/>
        </w:rPr>
      </w:pPr>
      <w:r>
        <w:rPr/>
        <w:br w:type="column"/>
      </w:r>
      <w:r>
        <w:rPr>
          <w:b/>
          <w:sz w:val="14"/>
          <w:u w:val="single"/>
        </w:rPr>
        <w:t> </w:t>
      </w:r>
      <w:r>
        <w:rPr>
          <w:b/>
          <w:spacing w:val="-2"/>
          <w:sz w:val="14"/>
          <w:u w:val="single"/>
        </w:rPr>
        <w:t>31,929,399.37</w:t>
      </w:r>
    </w:p>
    <w:p>
      <w:pPr>
        <w:tabs>
          <w:tab w:pos="1944" w:val="left" w:leader="none"/>
        </w:tabs>
        <w:spacing w:before="100"/>
        <w:ind w:left="160" w:right="0" w:firstLine="0"/>
        <w:jc w:val="left"/>
        <w:rPr>
          <w:b/>
          <w:sz w:val="14"/>
        </w:rPr>
      </w:pPr>
      <w:r>
        <w:rPr/>
        <w:br w:type="column"/>
      </w:r>
      <w:r>
        <w:rPr>
          <w:b/>
          <w:sz w:val="14"/>
          <w:u w:val="single"/>
        </w:rPr>
        <w:t> </w:t>
      </w:r>
      <w:r>
        <w:rPr>
          <w:b/>
          <w:spacing w:val="-2"/>
          <w:sz w:val="14"/>
          <w:u w:val="single"/>
        </w:rPr>
        <w:t>29,493,823.38</w:t>
      </w:r>
      <w:r>
        <w:rPr>
          <w:b/>
          <w:sz w:val="14"/>
        </w:rPr>
        <w:tab/>
      </w:r>
      <w:r>
        <w:rPr>
          <w:b/>
          <w:sz w:val="14"/>
          <w:u w:val="single"/>
        </w:rPr>
        <w:t> 2,435,575.99</w:t>
      </w:r>
    </w:p>
    <w:p>
      <w:pPr>
        <w:spacing w:after="0"/>
        <w:jc w:val="left"/>
        <w:rPr>
          <w:sz w:val="14"/>
        </w:rPr>
        <w:sectPr>
          <w:type w:val="continuous"/>
          <w:pgSz w:w="13680" w:h="15840"/>
          <w:pgMar w:header="284" w:footer="776" w:top="1220" w:bottom="1200" w:left="560" w:right="560"/>
          <w:cols w:num="3" w:equalWidth="0">
            <w:col w:w="969" w:space="6591"/>
            <w:col w:w="1377" w:space="334"/>
            <w:col w:w="3289"/>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658"/>
        <w:gridCol w:w="1318"/>
      </w:tblGrid>
      <w:tr>
        <w:trPr>
          <w:trHeight w:val="259" w:hRule="atLeast"/>
        </w:trPr>
        <w:tc>
          <w:tcPr>
            <w:tcW w:w="2759" w:type="dxa"/>
          </w:tcPr>
          <w:p>
            <w:pPr>
              <w:pStyle w:val="TableParagraph"/>
              <w:spacing w:before="0"/>
              <w:ind w:left="50"/>
              <w:rPr>
                <w:sz w:val="14"/>
              </w:rPr>
            </w:pPr>
            <w:r>
              <w:rPr>
                <w:spacing w:val="-2"/>
                <w:sz w:val="14"/>
              </w:rPr>
              <w:t>2.1.3.03.01</w:t>
            </w:r>
          </w:p>
        </w:tc>
        <w:tc>
          <w:tcPr>
            <w:tcW w:w="4572" w:type="dxa"/>
          </w:tcPr>
          <w:p>
            <w:pPr>
              <w:pStyle w:val="TableParagraph"/>
              <w:spacing w:before="0"/>
              <w:ind w:left="261"/>
              <w:rPr>
                <w:sz w:val="14"/>
              </w:rPr>
            </w:pPr>
            <w:r>
              <w:rPr>
                <w:sz w:val="14"/>
              </w:rPr>
              <w:t>Depósitos en garantía del sector privado </w:t>
            </w:r>
            <w:r>
              <w:rPr>
                <w:spacing w:val="-2"/>
                <w:sz w:val="14"/>
              </w:rPr>
              <w:t>intern</w:t>
            </w:r>
          </w:p>
        </w:tc>
        <w:tc>
          <w:tcPr>
            <w:tcW w:w="1764" w:type="dxa"/>
          </w:tcPr>
          <w:p>
            <w:pPr>
              <w:pStyle w:val="TableParagraph"/>
              <w:spacing w:before="0"/>
              <w:ind w:right="306"/>
              <w:jc w:val="right"/>
              <w:rPr>
                <w:sz w:val="14"/>
              </w:rPr>
            </w:pPr>
            <w:r>
              <w:rPr>
                <w:spacing w:val="-2"/>
                <w:sz w:val="14"/>
              </w:rPr>
              <w:t>31,929,399.37</w:t>
            </w:r>
          </w:p>
        </w:tc>
        <w:tc>
          <w:tcPr>
            <w:tcW w:w="1658" w:type="dxa"/>
          </w:tcPr>
          <w:p>
            <w:pPr>
              <w:pStyle w:val="TableParagraph"/>
              <w:spacing w:before="0"/>
              <w:ind w:right="254"/>
              <w:jc w:val="right"/>
              <w:rPr>
                <w:sz w:val="14"/>
              </w:rPr>
            </w:pPr>
            <w:r>
              <w:rPr>
                <w:spacing w:val="-2"/>
                <w:sz w:val="14"/>
              </w:rPr>
              <w:t>29,493,823.38</w:t>
            </w:r>
          </w:p>
        </w:tc>
        <w:tc>
          <w:tcPr>
            <w:tcW w:w="1318" w:type="dxa"/>
          </w:tcPr>
          <w:p>
            <w:pPr>
              <w:pStyle w:val="TableParagraph"/>
              <w:spacing w:before="0"/>
              <w:ind w:right="51"/>
              <w:jc w:val="right"/>
              <w:rPr>
                <w:sz w:val="14"/>
              </w:rPr>
            </w:pPr>
            <w:r>
              <w:rPr>
                <w:spacing w:val="-2"/>
                <w:sz w:val="14"/>
              </w:rPr>
              <w:t>2,435,575.99</w:t>
            </w:r>
          </w:p>
        </w:tc>
      </w:tr>
      <w:tr>
        <w:trPr>
          <w:trHeight w:val="315" w:hRule="atLeast"/>
        </w:trPr>
        <w:tc>
          <w:tcPr>
            <w:tcW w:w="2759" w:type="dxa"/>
          </w:tcPr>
          <w:p>
            <w:pPr>
              <w:pStyle w:val="TableParagraph"/>
              <w:spacing w:before="100"/>
              <w:ind w:left="230"/>
              <w:rPr>
                <w:sz w:val="14"/>
              </w:rPr>
            </w:pPr>
            <w:r>
              <w:rPr>
                <w:spacing w:val="-2"/>
                <w:sz w:val="14"/>
              </w:rPr>
              <w:t>2.1.3.03.01.02</w:t>
            </w:r>
          </w:p>
        </w:tc>
        <w:tc>
          <w:tcPr>
            <w:tcW w:w="4572" w:type="dxa"/>
          </w:tcPr>
          <w:p>
            <w:pPr>
              <w:pStyle w:val="TableParagraph"/>
              <w:spacing w:before="100"/>
              <w:ind w:left="261"/>
              <w:rPr>
                <w:sz w:val="14"/>
              </w:rPr>
            </w:pPr>
            <w:r>
              <w:rPr>
                <w:sz w:val="14"/>
              </w:rPr>
              <w:t>Depósitos en garantía de empresas </w:t>
            </w:r>
            <w:r>
              <w:rPr>
                <w:spacing w:val="-2"/>
                <w:sz w:val="14"/>
              </w:rPr>
              <w:t>privadas</w:t>
            </w:r>
          </w:p>
        </w:tc>
        <w:tc>
          <w:tcPr>
            <w:tcW w:w="1764" w:type="dxa"/>
          </w:tcPr>
          <w:p>
            <w:pPr>
              <w:pStyle w:val="TableParagraph"/>
              <w:spacing w:before="100"/>
              <w:ind w:right="306"/>
              <w:jc w:val="right"/>
              <w:rPr>
                <w:sz w:val="14"/>
              </w:rPr>
            </w:pPr>
            <w:r>
              <w:rPr>
                <w:spacing w:val="-2"/>
                <w:sz w:val="14"/>
              </w:rPr>
              <w:t>27,272,399.37</w:t>
            </w:r>
          </w:p>
        </w:tc>
        <w:tc>
          <w:tcPr>
            <w:tcW w:w="1658" w:type="dxa"/>
          </w:tcPr>
          <w:p>
            <w:pPr>
              <w:pStyle w:val="TableParagraph"/>
              <w:spacing w:before="100"/>
              <w:ind w:right="254"/>
              <w:jc w:val="right"/>
              <w:rPr>
                <w:sz w:val="14"/>
              </w:rPr>
            </w:pPr>
            <w:r>
              <w:rPr>
                <w:spacing w:val="-2"/>
                <w:sz w:val="14"/>
              </w:rPr>
              <w:t>24,836,823.38</w:t>
            </w:r>
          </w:p>
        </w:tc>
        <w:tc>
          <w:tcPr>
            <w:tcW w:w="1318" w:type="dxa"/>
          </w:tcPr>
          <w:p>
            <w:pPr>
              <w:pStyle w:val="TableParagraph"/>
              <w:spacing w:before="100"/>
              <w:ind w:right="51"/>
              <w:jc w:val="right"/>
              <w:rPr>
                <w:sz w:val="14"/>
              </w:rPr>
            </w:pPr>
            <w:r>
              <w:rPr>
                <w:spacing w:val="-2"/>
                <w:sz w:val="14"/>
              </w:rPr>
              <w:t>2,435,575.99</w:t>
            </w:r>
          </w:p>
        </w:tc>
      </w:tr>
      <w:tr>
        <w:trPr>
          <w:trHeight w:val="270" w:hRule="atLeast"/>
        </w:trPr>
        <w:tc>
          <w:tcPr>
            <w:tcW w:w="2759" w:type="dxa"/>
          </w:tcPr>
          <w:p>
            <w:pPr>
              <w:pStyle w:val="TableParagraph"/>
              <w:spacing w:before="56"/>
              <w:ind w:left="230"/>
              <w:rPr>
                <w:sz w:val="14"/>
              </w:rPr>
            </w:pPr>
            <w:r>
              <w:rPr>
                <w:spacing w:val="-2"/>
                <w:sz w:val="14"/>
              </w:rPr>
              <w:t>2.1.3.03.01.02.0</w:t>
            </w:r>
          </w:p>
        </w:tc>
        <w:tc>
          <w:tcPr>
            <w:tcW w:w="4572" w:type="dxa"/>
          </w:tcPr>
          <w:p>
            <w:pPr>
              <w:pStyle w:val="TableParagraph"/>
              <w:spacing w:before="56"/>
              <w:ind w:left="261"/>
              <w:rPr>
                <w:sz w:val="14"/>
              </w:rPr>
            </w:pPr>
            <w:r>
              <w:rPr>
                <w:sz w:val="14"/>
              </w:rPr>
              <w:t>Depósitos en garantía de empresas </w:t>
            </w:r>
            <w:r>
              <w:rPr>
                <w:spacing w:val="-2"/>
                <w:sz w:val="14"/>
              </w:rPr>
              <w:t>privadas</w:t>
            </w:r>
          </w:p>
        </w:tc>
        <w:tc>
          <w:tcPr>
            <w:tcW w:w="1764" w:type="dxa"/>
          </w:tcPr>
          <w:p>
            <w:pPr>
              <w:pStyle w:val="TableParagraph"/>
              <w:spacing w:before="56"/>
              <w:ind w:right="306"/>
              <w:jc w:val="right"/>
              <w:rPr>
                <w:sz w:val="14"/>
              </w:rPr>
            </w:pPr>
            <w:r>
              <w:rPr>
                <w:spacing w:val="-2"/>
                <w:sz w:val="14"/>
              </w:rPr>
              <w:t>27,272,399.37</w:t>
            </w:r>
          </w:p>
        </w:tc>
        <w:tc>
          <w:tcPr>
            <w:tcW w:w="1658" w:type="dxa"/>
          </w:tcPr>
          <w:p>
            <w:pPr>
              <w:pStyle w:val="TableParagraph"/>
              <w:spacing w:before="56"/>
              <w:ind w:right="254"/>
              <w:jc w:val="right"/>
              <w:rPr>
                <w:sz w:val="14"/>
              </w:rPr>
            </w:pPr>
            <w:r>
              <w:rPr>
                <w:spacing w:val="-2"/>
                <w:sz w:val="14"/>
              </w:rPr>
              <w:t>24,836,823.38</w:t>
            </w:r>
          </w:p>
        </w:tc>
        <w:tc>
          <w:tcPr>
            <w:tcW w:w="1318" w:type="dxa"/>
          </w:tcPr>
          <w:p>
            <w:pPr>
              <w:pStyle w:val="TableParagraph"/>
              <w:spacing w:before="56"/>
              <w:ind w:right="51"/>
              <w:jc w:val="right"/>
              <w:rPr>
                <w:sz w:val="14"/>
              </w:rPr>
            </w:pPr>
            <w:r>
              <w:rPr>
                <w:spacing w:val="-2"/>
                <w:sz w:val="14"/>
              </w:rPr>
              <w:t>2,435,575.99</w:t>
            </w:r>
          </w:p>
        </w:tc>
      </w:tr>
      <w:tr>
        <w:trPr>
          <w:trHeight w:val="270" w:hRule="atLeast"/>
        </w:trPr>
        <w:tc>
          <w:tcPr>
            <w:tcW w:w="2759" w:type="dxa"/>
          </w:tcPr>
          <w:p>
            <w:pPr>
              <w:pStyle w:val="TableParagraph"/>
              <w:spacing w:before="55"/>
              <w:ind w:left="230"/>
              <w:rPr>
                <w:sz w:val="14"/>
              </w:rPr>
            </w:pPr>
            <w:r>
              <w:rPr>
                <w:spacing w:val="-2"/>
                <w:sz w:val="14"/>
              </w:rPr>
              <w:t>2.1.3.03.01.02.0.00000</w:t>
            </w:r>
          </w:p>
        </w:tc>
        <w:tc>
          <w:tcPr>
            <w:tcW w:w="4572" w:type="dxa"/>
          </w:tcPr>
          <w:p>
            <w:pPr>
              <w:pStyle w:val="TableParagraph"/>
              <w:spacing w:before="55"/>
              <w:ind w:left="261"/>
              <w:rPr>
                <w:sz w:val="14"/>
              </w:rPr>
            </w:pPr>
            <w:r>
              <w:rPr>
                <w:sz w:val="14"/>
              </w:rPr>
              <w:t>Depósitos en garantía de empresas </w:t>
            </w:r>
            <w:r>
              <w:rPr>
                <w:spacing w:val="-2"/>
                <w:sz w:val="14"/>
              </w:rPr>
              <w:t>privadas</w:t>
            </w:r>
          </w:p>
        </w:tc>
        <w:tc>
          <w:tcPr>
            <w:tcW w:w="1764" w:type="dxa"/>
          </w:tcPr>
          <w:p>
            <w:pPr>
              <w:pStyle w:val="TableParagraph"/>
              <w:spacing w:before="55"/>
              <w:ind w:right="306"/>
              <w:jc w:val="right"/>
              <w:rPr>
                <w:sz w:val="14"/>
              </w:rPr>
            </w:pPr>
            <w:r>
              <w:rPr>
                <w:spacing w:val="-2"/>
                <w:sz w:val="14"/>
              </w:rPr>
              <w:t>27,272,399.37</w:t>
            </w:r>
          </w:p>
        </w:tc>
        <w:tc>
          <w:tcPr>
            <w:tcW w:w="1658" w:type="dxa"/>
          </w:tcPr>
          <w:p>
            <w:pPr>
              <w:pStyle w:val="TableParagraph"/>
              <w:spacing w:before="55"/>
              <w:ind w:right="254"/>
              <w:jc w:val="right"/>
              <w:rPr>
                <w:sz w:val="14"/>
              </w:rPr>
            </w:pPr>
            <w:r>
              <w:rPr>
                <w:spacing w:val="-2"/>
                <w:sz w:val="14"/>
              </w:rPr>
              <w:t>24,836,823.38</w:t>
            </w:r>
          </w:p>
        </w:tc>
        <w:tc>
          <w:tcPr>
            <w:tcW w:w="1318" w:type="dxa"/>
          </w:tcPr>
          <w:p>
            <w:pPr>
              <w:pStyle w:val="TableParagraph"/>
              <w:spacing w:before="55"/>
              <w:ind w:right="51"/>
              <w:jc w:val="right"/>
              <w:rPr>
                <w:sz w:val="14"/>
              </w:rPr>
            </w:pPr>
            <w:r>
              <w:rPr>
                <w:spacing w:val="-2"/>
                <w:sz w:val="14"/>
              </w:rPr>
              <w:t>2,435,575.99</w:t>
            </w:r>
          </w:p>
        </w:tc>
      </w:tr>
      <w:tr>
        <w:trPr>
          <w:trHeight w:val="270" w:hRule="atLeast"/>
        </w:trPr>
        <w:tc>
          <w:tcPr>
            <w:tcW w:w="2759" w:type="dxa"/>
          </w:tcPr>
          <w:p>
            <w:pPr>
              <w:pStyle w:val="TableParagraph"/>
              <w:spacing w:before="56"/>
              <w:ind w:right="258"/>
              <w:jc w:val="right"/>
              <w:rPr>
                <w:sz w:val="14"/>
              </w:rPr>
            </w:pPr>
            <w:r>
              <w:rPr>
                <w:spacing w:val="-2"/>
                <w:sz w:val="14"/>
              </w:rPr>
              <w:t>2.1.3.03.01.02.0.00000.0001</w:t>
            </w:r>
          </w:p>
        </w:tc>
        <w:tc>
          <w:tcPr>
            <w:tcW w:w="4572" w:type="dxa"/>
          </w:tcPr>
          <w:p>
            <w:pPr>
              <w:pStyle w:val="TableParagraph"/>
              <w:spacing w:before="56"/>
              <w:ind w:left="261"/>
              <w:rPr>
                <w:sz w:val="14"/>
              </w:rPr>
            </w:pPr>
            <w:r>
              <w:rPr>
                <w:sz w:val="14"/>
              </w:rPr>
              <w:t>Telemática Internacional </w:t>
            </w:r>
            <w:r>
              <w:rPr>
                <w:spacing w:val="-4"/>
                <w:sz w:val="14"/>
              </w:rPr>
              <w:t>S.A.</w:t>
            </w:r>
          </w:p>
        </w:tc>
        <w:tc>
          <w:tcPr>
            <w:tcW w:w="1764" w:type="dxa"/>
          </w:tcPr>
          <w:p>
            <w:pPr>
              <w:pStyle w:val="TableParagraph"/>
              <w:spacing w:before="56"/>
              <w:ind w:right="312"/>
              <w:jc w:val="right"/>
              <w:rPr>
                <w:sz w:val="14"/>
              </w:rPr>
            </w:pPr>
            <w:r>
              <w:rPr>
                <w:spacing w:val="-2"/>
                <w:sz w:val="14"/>
              </w:rPr>
              <w:t>20,000.00</w:t>
            </w:r>
          </w:p>
        </w:tc>
        <w:tc>
          <w:tcPr>
            <w:tcW w:w="1658" w:type="dxa"/>
          </w:tcPr>
          <w:p>
            <w:pPr>
              <w:pStyle w:val="TableParagraph"/>
              <w:spacing w:before="56"/>
              <w:ind w:right="260"/>
              <w:jc w:val="right"/>
              <w:rPr>
                <w:sz w:val="14"/>
              </w:rPr>
            </w:pPr>
            <w:r>
              <w:rPr>
                <w:spacing w:val="-2"/>
                <w:sz w:val="14"/>
              </w:rPr>
              <w:t>20,000.00</w:t>
            </w:r>
          </w:p>
        </w:tc>
        <w:tc>
          <w:tcPr>
            <w:tcW w:w="1318" w:type="dxa"/>
          </w:tcPr>
          <w:p>
            <w:pPr>
              <w:pStyle w:val="TableParagraph"/>
              <w:spacing w:before="56"/>
              <w:ind w:right="48"/>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2.1.3.03.01.02.0.00000.0004</w:t>
            </w:r>
          </w:p>
        </w:tc>
        <w:tc>
          <w:tcPr>
            <w:tcW w:w="4572" w:type="dxa"/>
          </w:tcPr>
          <w:p>
            <w:pPr>
              <w:pStyle w:val="TableParagraph"/>
              <w:spacing w:before="55"/>
              <w:ind w:left="261"/>
              <w:rPr>
                <w:sz w:val="14"/>
              </w:rPr>
            </w:pPr>
            <w:r>
              <w:rPr>
                <w:sz w:val="14"/>
              </w:rPr>
              <w:t>DT División Tecnológica </w:t>
            </w:r>
            <w:r>
              <w:rPr>
                <w:spacing w:val="-2"/>
                <w:sz w:val="14"/>
              </w:rPr>
              <w:t>LIMCE</w:t>
            </w:r>
          </w:p>
        </w:tc>
        <w:tc>
          <w:tcPr>
            <w:tcW w:w="1764" w:type="dxa"/>
          </w:tcPr>
          <w:p>
            <w:pPr>
              <w:pStyle w:val="TableParagraph"/>
              <w:spacing w:before="55"/>
              <w:ind w:right="306"/>
              <w:jc w:val="right"/>
              <w:rPr>
                <w:sz w:val="14"/>
              </w:rPr>
            </w:pPr>
            <w:r>
              <w:rPr>
                <w:spacing w:val="-2"/>
                <w:sz w:val="14"/>
              </w:rPr>
              <w:t>6,500.00</w:t>
            </w:r>
          </w:p>
        </w:tc>
        <w:tc>
          <w:tcPr>
            <w:tcW w:w="1658" w:type="dxa"/>
          </w:tcPr>
          <w:p>
            <w:pPr>
              <w:pStyle w:val="TableParagraph"/>
              <w:spacing w:before="55"/>
              <w:ind w:right="254"/>
              <w:jc w:val="right"/>
              <w:rPr>
                <w:sz w:val="14"/>
              </w:rPr>
            </w:pPr>
            <w:r>
              <w:rPr>
                <w:spacing w:val="-2"/>
                <w:sz w:val="14"/>
              </w:rPr>
              <w:t>6,500.00</w:t>
            </w:r>
          </w:p>
        </w:tc>
        <w:tc>
          <w:tcPr>
            <w:tcW w:w="1318" w:type="dxa"/>
          </w:tcPr>
          <w:p>
            <w:pPr>
              <w:pStyle w:val="TableParagraph"/>
              <w:spacing w:before="55"/>
              <w:ind w:right="48"/>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2.1.3.03.01.02.0.00000.0005</w:t>
            </w:r>
          </w:p>
        </w:tc>
        <w:tc>
          <w:tcPr>
            <w:tcW w:w="4572" w:type="dxa"/>
          </w:tcPr>
          <w:p>
            <w:pPr>
              <w:pStyle w:val="TableParagraph"/>
              <w:spacing w:before="56"/>
              <w:ind w:left="261"/>
              <w:rPr>
                <w:sz w:val="14"/>
              </w:rPr>
            </w:pPr>
            <w:r>
              <w:rPr>
                <w:sz w:val="14"/>
              </w:rPr>
              <w:t>Computadores Profesionales de San José </w:t>
            </w:r>
            <w:r>
              <w:rPr>
                <w:spacing w:val="-4"/>
                <w:sz w:val="14"/>
              </w:rPr>
              <w:t>S.A.</w:t>
            </w:r>
          </w:p>
        </w:tc>
        <w:tc>
          <w:tcPr>
            <w:tcW w:w="1764" w:type="dxa"/>
          </w:tcPr>
          <w:p>
            <w:pPr>
              <w:pStyle w:val="TableParagraph"/>
              <w:spacing w:before="56"/>
              <w:ind w:right="306"/>
              <w:jc w:val="right"/>
              <w:rPr>
                <w:sz w:val="14"/>
              </w:rPr>
            </w:pPr>
            <w:r>
              <w:rPr>
                <w:spacing w:val="-2"/>
                <w:sz w:val="14"/>
              </w:rPr>
              <w:t>2,000.00</w:t>
            </w:r>
          </w:p>
        </w:tc>
        <w:tc>
          <w:tcPr>
            <w:tcW w:w="1658" w:type="dxa"/>
          </w:tcPr>
          <w:p>
            <w:pPr>
              <w:pStyle w:val="TableParagraph"/>
              <w:spacing w:before="56"/>
              <w:ind w:right="254"/>
              <w:jc w:val="right"/>
              <w:rPr>
                <w:sz w:val="14"/>
              </w:rPr>
            </w:pPr>
            <w:r>
              <w:rPr>
                <w:spacing w:val="-2"/>
                <w:sz w:val="14"/>
              </w:rPr>
              <w:t>2,000.00</w:t>
            </w:r>
          </w:p>
        </w:tc>
        <w:tc>
          <w:tcPr>
            <w:tcW w:w="1318" w:type="dxa"/>
          </w:tcPr>
          <w:p>
            <w:pPr>
              <w:pStyle w:val="TableParagraph"/>
              <w:spacing w:before="56"/>
              <w:ind w:right="48"/>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2.1.3.03.01.02.0.00000.0006</w:t>
            </w:r>
          </w:p>
        </w:tc>
        <w:tc>
          <w:tcPr>
            <w:tcW w:w="4572" w:type="dxa"/>
          </w:tcPr>
          <w:p>
            <w:pPr>
              <w:pStyle w:val="TableParagraph"/>
              <w:spacing w:before="55"/>
              <w:ind w:left="261"/>
              <w:rPr>
                <w:sz w:val="14"/>
              </w:rPr>
            </w:pPr>
            <w:r>
              <w:rPr>
                <w:sz w:val="14"/>
              </w:rPr>
              <w:t>Neón Nieto </w:t>
            </w:r>
            <w:r>
              <w:rPr>
                <w:spacing w:val="-4"/>
                <w:sz w:val="14"/>
              </w:rPr>
              <w:t>S.A.</w:t>
            </w:r>
          </w:p>
        </w:tc>
        <w:tc>
          <w:tcPr>
            <w:tcW w:w="1764" w:type="dxa"/>
          </w:tcPr>
          <w:p>
            <w:pPr>
              <w:pStyle w:val="TableParagraph"/>
              <w:spacing w:before="55"/>
              <w:ind w:right="312"/>
              <w:jc w:val="right"/>
              <w:rPr>
                <w:sz w:val="14"/>
              </w:rPr>
            </w:pPr>
            <w:r>
              <w:rPr>
                <w:spacing w:val="-2"/>
                <w:sz w:val="14"/>
              </w:rPr>
              <w:t>64,942.95</w:t>
            </w:r>
          </w:p>
        </w:tc>
        <w:tc>
          <w:tcPr>
            <w:tcW w:w="1658" w:type="dxa"/>
          </w:tcPr>
          <w:p>
            <w:pPr>
              <w:pStyle w:val="TableParagraph"/>
              <w:spacing w:before="55"/>
              <w:ind w:right="260"/>
              <w:jc w:val="right"/>
              <w:rPr>
                <w:sz w:val="14"/>
              </w:rPr>
            </w:pPr>
            <w:r>
              <w:rPr>
                <w:spacing w:val="-2"/>
                <w:sz w:val="14"/>
              </w:rPr>
              <w:t>64,942.95</w:t>
            </w:r>
          </w:p>
        </w:tc>
        <w:tc>
          <w:tcPr>
            <w:tcW w:w="1318" w:type="dxa"/>
          </w:tcPr>
          <w:p>
            <w:pPr>
              <w:pStyle w:val="TableParagraph"/>
              <w:spacing w:before="55"/>
              <w:ind w:right="48"/>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2.1.3.03.01.02.0.00000.0009</w:t>
            </w:r>
          </w:p>
        </w:tc>
        <w:tc>
          <w:tcPr>
            <w:tcW w:w="4572" w:type="dxa"/>
          </w:tcPr>
          <w:p>
            <w:pPr>
              <w:pStyle w:val="TableParagraph"/>
              <w:spacing w:before="56"/>
              <w:ind w:left="261"/>
              <w:rPr>
                <w:sz w:val="14"/>
              </w:rPr>
            </w:pPr>
            <w:r>
              <w:rPr>
                <w:sz w:val="14"/>
              </w:rPr>
              <w:t>Informática Trejos </w:t>
            </w:r>
            <w:r>
              <w:rPr>
                <w:spacing w:val="-4"/>
                <w:sz w:val="14"/>
              </w:rPr>
              <w:t>S.A.</w:t>
            </w:r>
          </w:p>
        </w:tc>
        <w:tc>
          <w:tcPr>
            <w:tcW w:w="1764" w:type="dxa"/>
          </w:tcPr>
          <w:p>
            <w:pPr>
              <w:pStyle w:val="TableParagraph"/>
              <w:spacing w:before="56"/>
              <w:ind w:right="318"/>
              <w:jc w:val="right"/>
              <w:rPr>
                <w:sz w:val="14"/>
              </w:rPr>
            </w:pPr>
            <w:r>
              <w:rPr>
                <w:spacing w:val="-2"/>
                <w:sz w:val="14"/>
              </w:rPr>
              <w:t>260,380.80</w:t>
            </w:r>
          </w:p>
        </w:tc>
        <w:tc>
          <w:tcPr>
            <w:tcW w:w="1658" w:type="dxa"/>
          </w:tcPr>
          <w:p>
            <w:pPr>
              <w:pStyle w:val="TableParagraph"/>
              <w:spacing w:before="56"/>
              <w:ind w:right="266"/>
              <w:jc w:val="right"/>
              <w:rPr>
                <w:sz w:val="14"/>
              </w:rPr>
            </w:pPr>
            <w:r>
              <w:rPr>
                <w:spacing w:val="-2"/>
                <w:sz w:val="14"/>
              </w:rPr>
              <w:t>260,380.80</w:t>
            </w:r>
          </w:p>
        </w:tc>
        <w:tc>
          <w:tcPr>
            <w:tcW w:w="1318" w:type="dxa"/>
          </w:tcPr>
          <w:p>
            <w:pPr>
              <w:pStyle w:val="TableParagraph"/>
              <w:spacing w:before="56"/>
              <w:ind w:right="48"/>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2.1.3.03.01.02.0.00000.0010</w:t>
            </w:r>
          </w:p>
        </w:tc>
        <w:tc>
          <w:tcPr>
            <w:tcW w:w="4572" w:type="dxa"/>
          </w:tcPr>
          <w:p>
            <w:pPr>
              <w:pStyle w:val="TableParagraph"/>
              <w:spacing w:before="55"/>
              <w:ind w:left="261"/>
              <w:rPr>
                <w:sz w:val="14"/>
              </w:rPr>
            </w:pPr>
            <w:r>
              <w:rPr>
                <w:sz w:val="14"/>
              </w:rPr>
              <w:t>IMAGO Comunicación Interactiva </w:t>
            </w:r>
            <w:r>
              <w:rPr>
                <w:spacing w:val="-4"/>
                <w:sz w:val="14"/>
              </w:rPr>
              <w:t>S.A.</w:t>
            </w:r>
          </w:p>
        </w:tc>
        <w:tc>
          <w:tcPr>
            <w:tcW w:w="1764" w:type="dxa"/>
          </w:tcPr>
          <w:p>
            <w:pPr>
              <w:pStyle w:val="TableParagraph"/>
              <w:spacing w:before="55"/>
              <w:ind w:right="318"/>
              <w:jc w:val="right"/>
              <w:rPr>
                <w:sz w:val="14"/>
              </w:rPr>
            </w:pPr>
            <w:r>
              <w:rPr>
                <w:spacing w:val="-2"/>
                <w:sz w:val="14"/>
              </w:rPr>
              <w:t>157,375.00</w:t>
            </w:r>
          </w:p>
        </w:tc>
        <w:tc>
          <w:tcPr>
            <w:tcW w:w="1658" w:type="dxa"/>
          </w:tcPr>
          <w:p>
            <w:pPr>
              <w:pStyle w:val="TableParagraph"/>
              <w:spacing w:before="55"/>
              <w:ind w:right="266"/>
              <w:jc w:val="right"/>
              <w:rPr>
                <w:sz w:val="14"/>
              </w:rPr>
            </w:pPr>
            <w:r>
              <w:rPr>
                <w:spacing w:val="-2"/>
                <w:sz w:val="14"/>
              </w:rPr>
              <w:t>157,375.00</w:t>
            </w:r>
          </w:p>
        </w:tc>
        <w:tc>
          <w:tcPr>
            <w:tcW w:w="1318" w:type="dxa"/>
          </w:tcPr>
          <w:p>
            <w:pPr>
              <w:pStyle w:val="TableParagraph"/>
              <w:spacing w:before="55"/>
              <w:ind w:right="48"/>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2.1.3.03.01.02.0.00000.0011</w:t>
            </w:r>
          </w:p>
        </w:tc>
        <w:tc>
          <w:tcPr>
            <w:tcW w:w="4572" w:type="dxa"/>
          </w:tcPr>
          <w:p>
            <w:pPr>
              <w:pStyle w:val="TableParagraph"/>
              <w:spacing w:before="56"/>
              <w:ind w:left="261"/>
              <w:rPr>
                <w:sz w:val="14"/>
              </w:rPr>
            </w:pPr>
            <w:r>
              <w:rPr>
                <w:sz w:val="14"/>
              </w:rPr>
              <w:t>Controles Video Técnicos </w:t>
            </w:r>
            <w:r>
              <w:rPr>
                <w:spacing w:val="-4"/>
                <w:sz w:val="14"/>
              </w:rPr>
              <w:t>S.A.</w:t>
            </w:r>
          </w:p>
        </w:tc>
        <w:tc>
          <w:tcPr>
            <w:tcW w:w="1764" w:type="dxa"/>
          </w:tcPr>
          <w:p>
            <w:pPr>
              <w:pStyle w:val="TableParagraph"/>
              <w:spacing w:before="56"/>
              <w:ind w:right="312"/>
              <w:jc w:val="right"/>
              <w:rPr>
                <w:sz w:val="14"/>
              </w:rPr>
            </w:pPr>
            <w:r>
              <w:rPr>
                <w:spacing w:val="-2"/>
                <w:sz w:val="14"/>
              </w:rPr>
              <w:t>36,830.66</w:t>
            </w:r>
          </w:p>
        </w:tc>
        <w:tc>
          <w:tcPr>
            <w:tcW w:w="1658" w:type="dxa"/>
          </w:tcPr>
          <w:p>
            <w:pPr>
              <w:pStyle w:val="TableParagraph"/>
              <w:spacing w:before="56"/>
              <w:ind w:right="260"/>
              <w:jc w:val="right"/>
              <w:rPr>
                <w:sz w:val="14"/>
              </w:rPr>
            </w:pPr>
            <w:r>
              <w:rPr>
                <w:spacing w:val="-2"/>
                <w:sz w:val="14"/>
              </w:rPr>
              <w:t>36,830.66</w:t>
            </w:r>
          </w:p>
        </w:tc>
        <w:tc>
          <w:tcPr>
            <w:tcW w:w="1318" w:type="dxa"/>
          </w:tcPr>
          <w:p>
            <w:pPr>
              <w:pStyle w:val="TableParagraph"/>
              <w:spacing w:before="56"/>
              <w:ind w:right="48"/>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2.1.3.03.01.02.0.00000.0012</w:t>
            </w:r>
          </w:p>
        </w:tc>
        <w:tc>
          <w:tcPr>
            <w:tcW w:w="4572" w:type="dxa"/>
          </w:tcPr>
          <w:p>
            <w:pPr>
              <w:pStyle w:val="TableParagraph"/>
              <w:spacing w:before="55"/>
              <w:ind w:left="261"/>
              <w:rPr>
                <w:sz w:val="14"/>
              </w:rPr>
            </w:pPr>
            <w:r>
              <w:rPr>
                <w:sz w:val="14"/>
              </w:rPr>
              <w:t>Inversiones Centroamericanas </w:t>
            </w:r>
            <w:r>
              <w:rPr>
                <w:spacing w:val="-2"/>
                <w:sz w:val="14"/>
              </w:rPr>
              <w:t>INCENSA</w:t>
            </w:r>
          </w:p>
        </w:tc>
        <w:tc>
          <w:tcPr>
            <w:tcW w:w="1764" w:type="dxa"/>
          </w:tcPr>
          <w:p>
            <w:pPr>
              <w:pStyle w:val="TableParagraph"/>
              <w:spacing w:before="55"/>
              <w:ind w:right="318"/>
              <w:jc w:val="right"/>
              <w:rPr>
                <w:sz w:val="14"/>
              </w:rPr>
            </w:pPr>
            <w:r>
              <w:rPr>
                <w:spacing w:val="-2"/>
                <w:sz w:val="14"/>
              </w:rPr>
              <w:t>250,000.00</w:t>
            </w:r>
          </w:p>
        </w:tc>
        <w:tc>
          <w:tcPr>
            <w:tcW w:w="1658" w:type="dxa"/>
          </w:tcPr>
          <w:p>
            <w:pPr>
              <w:pStyle w:val="TableParagraph"/>
              <w:spacing w:before="55"/>
              <w:ind w:right="266"/>
              <w:jc w:val="right"/>
              <w:rPr>
                <w:sz w:val="14"/>
              </w:rPr>
            </w:pPr>
            <w:r>
              <w:rPr>
                <w:spacing w:val="-2"/>
                <w:sz w:val="14"/>
              </w:rPr>
              <w:t>250,000.00</w:t>
            </w:r>
          </w:p>
        </w:tc>
        <w:tc>
          <w:tcPr>
            <w:tcW w:w="1318" w:type="dxa"/>
          </w:tcPr>
          <w:p>
            <w:pPr>
              <w:pStyle w:val="TableParagraph"/>
              <w:spacing w:before="55"/>
              <w:ind w:right="48"/>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2.1.3.03.01.02.0.00000.0014</w:t>
            </w:r>
          </w:p>
        </w:tc>
        <w:tc>
          <w:tcPr>
            <w:tcW w:w="4572" w:type="dxa"/>
          </w:tcPr>
          <w:p>
            <w:pPr>
              <w:pStyle w:val="TableParagraph"/>
              <w:spacing w:before="56"/>
              <w:ind w:left="261"/>
              <w:rPr>
                <w:sz w:val="14"/>
              </w:rPr>
            </w:pPr>
            <w:r>
              <w:rPr>
                <w:sz w:val="14"/>
              </w:rPr>
              <w:t>J y E Suministros </w:t>
            </w:r>
            <w:r>
              <w:rPr>
                <w:spacing w:val="-4"/>
                <w:sz w:val="14"/>
              </w:rPr>
              <w:t>S.A.</w:t>
            </w:r>
          </w:p>
        </w:tc>
        <w:tc>
          <w:tcPr>
            <w:tcW w:w="1764" w:type="dxa"/>
          </w:tcPr>
          <w:p>
            <w:pPr>
              <w:pStyle w:val="TableParagraph"/>
              <w:spacing w:before="56"/>
              <w:ind w:right="312"/>
              <w:jc w:val="right"/>
              <w:rPr>
                <w:sz w:val="14"/>
              </w:rPr>
            </w:pPr>
            <w:r>
              <w:rPr>
                <w:spacing w:val="-2"/>
                <w:sz w:val="14"/>
              </w:rPr>
              <w:t>45,568.45</w:t>
            </w:r>
          </w:p>
        </w:tc>
        <w:tc>
          <w:tcPr>
            <w:tcW w:w="1658" w:type="dxa"/>
          </w:tcPr>
          <w:p>
            <w:pPr>
              <w:pStyle w:val="TableParagraph"/>
              <w:spacing w:before="56"/>
              <w:ind w:right="260"/>
              <w:jc w:val="right"/>
              <w:rPr>
                <w:sz w:val="14"/>
              </w:rPr>
            </w:pPr>
            <w:r>
              <w:rPr>
                <w:spacing w:val="-2"/>
                <w:sz w:val="14"/>
              </w:rPr>
              <w:t>45,568.45</w:t>
            </w:r>
          </w:p>
        </w:tc>
        <w:tc>
          <w:tcPr>
            <w:tcW w:w="1318" w:type="dxa"/>
          </w:tcPr>
          <w:p>
            <w:pPr>
              <w:pStyle w:val="TableParagraph"/>
              <w:spacing w:before="56"/>
              <w:ind w:right="48"/>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2.1.3.03.01.02.0.00000.0016</w:t>
            </w:r>
          </w:p>
        </w:tc>
        <w:tc>
          <w:tcPr>
            <w:tcW w:w="4572" w:type="dxa"/>
          </w:tcPr>
          <w:p>
            <w:pPr>
              <w:pStyle w:val="TableParagraph"/>
              <w:spacing w:before="55"/>
              <w:ind w:left="261"/>
              <w:rPr>
                <w:sz w:val="14"/>
              </w:rPr>
            </w:pPr>
            <w:r>
              <w:rPr>
                <w:sz w:val="14"/>
              </w:rPr>
              <w:t>SISCOM </w:t>
            </w:r>
            <w:r>
              <w:rPr>
                <w:spacing w:val="-4"/>
                <w:sz w:val="14"/>
              </w:rPr>
              <w:t>S.A.</w:t>
            </w:r>
          </w:p>
        </w:tc>
        <w:tc>
          <w:tcPr>
            <w:tcW w:w="1764" w:type="dxa"/>
          </w:tcPr>
          <w:p>
            <w:pPr>
              <w:pStyle w:val="TableParagraph"/>
              <w:spacing w:before="55"/>
              <w:ind w:right="312"/>
              <w:jc w:val="right"/>
              <w:rPr>
                <w:sz w:val="14"/>
              </w:rPr>
            </w:pPr>
            <w:r>
              <w:rPr>
                <w:spacing w:val="-2"/>
                <w:sz w:val="14"/>
              </w:rPr>
              <w:t>17,200.00</w:t>
            </w:r>
          </w:p>
        </w:tc>
        <w:tc>
          <w:tcPr>
            <w:tcW w:w="1658" w:type="dxa"/>
          </w:tcPr>
          <w:p>
            <w:pPr>
              <w:pStyle w:val="TableParagraph"/>
              <w:spacing w:before="55"/>
              <w:ind w:right="260"/>
              <w:jc w:val="right"/>
              <w:rPr>
                <w:sz w:val="14"/>
              </w:rPr>
            </w:pPr>
            <w:r>
              <w:rPr>
                <w:spacing w:val="-2"/>
                <w:sz w:val="14"/>
              </w:rPr>
              <w:t>17,200.00</w:t>
            </w:r>
          </w:p>
        </w:tc>
        <w:tc>
          <w:tcPr>
            <w:tcW w:w="1318" w:type="dxa"/>
          </w:tcPr>
          <w:p>
            <w:pPr>
              <w:pStyle w:val="TableParagraph"/>
              <w:spacing w:before="55"/>
              <w:ind w:right="48"/>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2.1.3.03.01.02.0.00000.0017</w:t>
            </w:r>
          </w:p>
        </w:tc>
        <w:tc>
          <w:tcPr>
            <w:tcW w:w="4572" w:type="dxa"/>
          </w:tcPr>
          <w:p>
            <w:pPr>
              <w:pStyle w:val="TableParagraph"/>
              <w:spacing w:before="56"/>
              <w:ind w:left="261"/>
              <w:rPr>
                <w:sz w:val="14"/>
              </w:rPr>
            </w:pPr>
            <w:r>
              <w:rPr>
                <w:sz w:val="14"/>
              </w:rPr>
              <w:t>Audit &amp; Technologies </w:t>
            </w:r>
            <w:r>
              <w:rPr>
                <w:spacing w:val="-4"/>
                <w:sz w:val="14"/>
              </w:rPr>
              <w:t>S.A.</w:t>
            </w:r>
          </w:p>
        </w:tc>
        <w:tc>
          <w:tcPr>
            <w:tcW w:w="1764" w:type="dxa"/>
          </w:tcPr>
          <w:p>
            <w:pPr>
              <w:pStyle w:val="TableParagraph"/>
              <w:spacing w:before="56"/>
              <w:ind w:right="318"/>
              <w:jc w:val="right"/>
              <w:rPr>
                <w:sz w:val="14"/>
              </w:rPr>
            </w:pPr>
            <w:r>
              <w:rPr>
                <w:spacing w:val="-2"/>
                <w:sz w:val="14"/>
              </w:rPr>
              <w:t>710,000.00</w:t>
            </w:r>
          </w:p>
        </w:tc>
        <w:tc>
          <w:tcPr>
            <w:tcW w:w="1658" w:type="dxa"/>
          </w:tcPr>
          <w:p>
            <w:pPr>
              <w:pStyle w:val="TableParagraph"/>
              <w:spacing w:before="56"/>
              <w:ind w:right="266"/>
              <w:jc w:val="right"/>
              <w:rPr>
                <w:sz w:val="14"/>
              </w:rPr>
            </w:pPr>
            <w:r>
              <w:rPr>
                <w:spacing w:val="-2"/>
                <w:sz w:val="14"/>
              </w:rPr>
              <w:t>710,000.00</w:t>
            </w:r>
          </w:p>
        </w:tc>
        <w:tc>
          <w:tcPr>
            <w:tcW w:w="1318" w:type="dxa"/>
          </w:tcPr>
          <w:p>
            <w:pPr>
              <w:pStyle w:val="TableParagraph"/>
              <w:spacing w:before="56"/>
              <w:ind w:right="48"/>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2.1.3.03.01.02.0.00000.0018</w:t>
            </w:r>
          </w:p>
        </w:tc>
        <w:tc>
          <w:tcPr>
            <w:tcW w:w="4572" w:type="dxa"/>
          </w:tcPr>
          <w:p>
            <w:pPr>
              <w:pStyle w:val="TableParagraph"/>
              <w:spacing w:before="55"/>
              <w:ind w:left="261"/>
              <w:rPr>
                <w:sz w:val="14"/>
              </w:rPr>
            </w:pPr>
            <w:r>
              <w:rPr>
                <w:sz w:val="14"/>
              </w:rPr>
              <w:t>Ela Fashion </w:t>
            </w:r>
            <w:r>
              <w:rPr>
                <w:spacing w:val="-4"/>
                <w:sz w:val="14"/>
              </w:rPr>
              <w:t>S.A.</w:t>
            </w:r>
          </w:p>
        </w:tc>
        <w:tc>
          <w:tcPr>
            <w:tcW w:w="1764" w:type="dxa"/>
          </w:tcPr>
          <w:p>
            <w:pPr>
              <w:pStyle w:val="TableParagraph"/>
              <w:spacing w:before="55"/>
              <w:ind w:right="312"/>
              <w:jc w:val="right"/>
              <w:rPr>
                <w:sz w:val="14"/>
              </w:rPr>
            </w:pPr>
            <w:r>
              <w:rPr>
                <w:spacing w:val="-2"/>
                <w:sz w:val="14"/>
              </w:rPr>
              <w:t>18,806.25</w:t>
            </w:r>
          </w:p>
        </w:tc>
        <w:tc>
          <w:tcPr>
            <w:tcW w:w="1658" w:type="dxa"/>
          </w:tcPr>
          <w:p>
            <w:pPr>
              <w:pStyle w:val="TableParagraph"/>
              <w:spacing w:before="55"/>
              <w:ind w:right="260"/>
              <w:jc w:val="right"/>
              <w:rPr>
                <w:sz w:val="14"/>
              </w:rPr>
            </w:pPr>
            <w:r>
              <w:rPr>
                <w:spacing w:val="-2"/>
                <w:sz w:val="14"/>
              </w:rPr>
              <w:t>18,806.25</w:t>
            </w:r>
          </w:p>
        </w:tc>
        <w:tc>
          <w:tcPr>
            <w:tcW w:w="1318" w:type="dxa"/>
          </w:tcPr>
          <w:p>
            <w:pPr>
              <w:pStyle w:val="TableParagraph"/>
              <w:spacing w:before="55"/>
              <w:ind w:right="48"/>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2.1.3.03.01.02.0.00000.0022</w:t>
            </w:r>
          </w:p>
        </w:tc>
        <w:tc>
          <w:tcPr>
            <w:tcW w:w="4572" w:type="dxa"/>
          </w:tcPr>
          <w:p>
            <w:pPr>
              <w:pStyle w:val="TableParagraph"/>
              <w:spacing w:before="56"/>
              <w:ind w:left="261"/>
              <w:rPr>
                <w:sz w:val="14"/>
              </w:rPr>
            </w:pPr>
            <w:r>
              <w:rPr>
                <w:sz w:val="14"/>
              </w:rPr>
              <w:t>Gutiérrez Marín y </w:t>
            </w:r>
            <w:r>
              <w:rPr>
                <w:spacing w:val="-2"/>
                <w:sz w:val="14"/>
              </w:rPr>
              <w:t>Asociados</w:t>
            </w:r>
          </w:p>
        </w:tc>
        <w:tc>
          <w:tcPr>
            <w:tcW w:w="1764" w:type="dxa"/>
          </w:tcPr>
          <w:p>
            <w:pPr>
              <w:pStyle w:val="TableParagraph"/>
              <w:spacing w:before="56"/>
              <w:ind w:right="318"/>
              <w:jc w:val="right"/>
              <w:rPr>
                <w:sz w:val="14"/>
              </w:rPr>
            </w:pPr>
            <w:r>
              <w:rPr>
                <w:spacing w:val="-2"/>
                <w:sz w:val="14"/>
              </w:rPr>
              <w:t>529,900.00</w:t>
            </w:r>
          </w:p>
        </w:tc>
        <w:tc>
          <w:tcPr>
            <w:tcW w:w="1658" w:type="dxa"/>
          </w:tcPr>
          <w:p>
            <w:pPr>
              <w:pStyle w:val="TableParagraph"/>
              <w:spacing w:before="56"/>
              <w:ind w:right="266"/>
              <w:jc w:val="right"/>
              <w:rPr>
                <w:sz w:val="14"/>
              </w:rPr>
            </w:pPr>
            <w:r>
              <w:rPr>
                <w:spacing w:val="-2"/>
                <w:sz w:val="14"/>
              </w:rPr>
              <w:t>529,900.00</w:t>
            </w:r>
          </w:p>
        </w:tc>
        <w:tc>
          <w:tcPr>
            <w:tcW w:w="1318" w:type="dxa"/>
          </w:tcPr>
          <w:p>
            <w:pPr>
              <w:pStyle w:val="TableParagraph"/>
              <w:spacing w:before="56"/>
              <w:ind w:right="48"/>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2.1.3.03.01.02.0.00000.0025</w:t>
            </w:r>
          </w:p>
        </w:tc>
        <w:tc>
          <w:tcPr>
            <w:tcW w:w="4572" w:type="dxa"/>
          </w:tcPr>
          <w:p>
            <w:pPr>
              <w:pStyle w:val="TableParagraph"/>
              <w:spacing w:before="55"/>
              <w:ind w:left="261"/>
              <w:rPr>
                <w:sz w:val="14"/>
              </w:rPr>
            </w:pPr>
            <w:r>
              <w:rPr>
                <w:sz w:val="14"/>
              </w:rPr>
              <w:t>Acuña y Hernández </w:t>
            </w:r>
            <w:r>
              <w:rPr>
                <w:spacing w:val="-2"/>
                <w:sz w:val="14"/>
              </w:rPr>
              <w:t>S.R.L.</w:t>
            </w:r>
          </w:p>
        </w:tc>
        <w:tc>
          <w:tcPr>
            <w:tcW w:w="1764" w:type="dxa"/>
          </w:tcPr>
          <w:p>
            <w:pPr>
              <w:pStyle w:val="TableParagraph"/>
              <w:spacing w:before="55"/>
              <w:ind w:right="318"/>
              <w:jc w:val="right"/>
              <w:rPr>
                <w:sz w:val="14"/>
              </w:rPr>
            </w:pPr>
            <w:r>
              <w:rPr>
                <w:spacing w:val="-2"/>
                <w:sz w:val="14"/>
              </w:rPr>
              <w:t>100,000.00</w:t>
            </w:r>
          </w:p>
        </w:tc>
        <w:tc>
          <w:tcPr>
            <w:tcW w:w="1658" w:type="dxa"/>
          </w:tcPr>
          <w:p>
            <w:pPr>
              <w:pStyle w:val="TableParagraph"/>
              <w:spacing w:before="55"/>
              <w:ind w:right="266"/>
              <w:jc w:val="right"/>
              <w:rPr>
                <w:sz w:val="14"/>
              </w:rPr>
            </w:pPr>
            <w:r>
              <w:rPr>
                <w:spacing w:val="-2"/>
                <w:sz w:val="14"/>
              </w:rPr>
              <w:t>100,000.00</w:t>
            </w:r>
          </w:p>
        </w:tc>
        <w:tc>
          <w:tcPr>
            <w:tcW w:w="1318" w:type="dxa"/>
          </w:tcPr>
          <w:p>
            <w:pPr>
              <w:pStyle w:val="TableParagraph"/>
              <w:spacing w:before="55"/>
              <w:ind w:right="48"/>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2.1.3.03.01.02.0.00000.0028</w:t>
            </w:r>
          </w:p>
        </w:tc>
        <w:tc>
          <w:tcPr>
            <w:tcW w:w="4572" w:type="dxa"/>
          </w:tcPr>
          <w:p>
            <w:pPr>
              <w:pStyle w:val="TableParagraph"/>
              <w:spacing w:before="56"/>
              <w:ind w:left="261"/>
              <w:rPr>
                <w:sz w:val="14"/>
              </w:rPr>
            </w:pPr>
            <w:r>
              <w:rPr>
                <w:sz w:val="14"/>
              </w:rPr>
              <w:t>E. Source Costa Rica </w:t>
            </w:r>
            <w:r>
              <w:rPr>
                <w:spacing w:val="-4"/>
                <w:sz w:val="14"/>
              </w:rPr>
              <w:t>S.A.</w:t>
            </w:r>
          </w:p>
        </w:tc>
        <w:tc>
          <w:tcPr>
            <w:tcW w:w="1764" w:type="dxa"/>
          </w:tcPr>
          <w:p>
            <w:pPr>
              <w:pStyle w:val="TableParagraph"/>
              <w:spacing w:before="56"/>
              <w:ind w:right="315"/>
              <w:jc w:val="right"/>
              <w:rPr>
                <w:sz w:val="14"/>
              </w:rPr>
            </w:pPr>
            <w:r>
              <w:rPr>
                <w:spacing w:val="-2"/>
                <w:sz w:val="14"/>
              </w:rPr>
              <w:t>2,060,040.48</w:t>
            </w:r>
          </w:p>
        </w:tc>
        <w:tc>
          <w:tcPr>
            <w:tcW w:w="1658" w:type="dxa"/>
          </w:tcPr>
          <w:p>
            <w:pPr>
              <w:pStyle w:val="TableParagraph"/>
              <w:spacing w:before="56"/>
              <w:ind w:right="263"/>
              <w:jc w:val="right"/>
              <w:rPr>
                <w:sz w:val="14"/>
              </w:rPr>
            </w:pPr>
            <w:r>
              <w:rPr>
                <w:spacing w:val="-2"/>
                <w:sz w:val="14"/>
              </w:rPr>
              <w:t>2,060,040.48</w:t>
            </w:r>
          </w:p>
        </w:tc>
        <w:tc>
          <w:tcPr>
            <w:tcW w:w="1318" w:type="dxa"/>
          </w:tcPr>
          <w:p>
            <w:pPr>
              <w:pStyle w:val="TableParagraph"/>
              <w:spacing w:before="56"/>
              <w:ind w:right="48"/>
              <w:jc w:val="right"/>
              <w:rPr>
                <w:sz w:val="14"/>
              </w:rPr>
            </w:pPr>
            <w:r>
              <w:rPr>
                <w:spacing w:val="-4"/>
                <w:sz w:val="14"/>
              </w:rPr>
              <w:t>0.00</w:t>
            </w:r>
          </w:p>
        </w:tc>
      </w:tr>
      <w:tr>
        <w:trPr>
          <w:trHeight w:val="214" w:hRule="atLeast"/>
        </w:trPr>
        <w:tc>
          <w:tcPr>
            <w:tcW w:w="2759" w:type="dxa"/>
          </w:tcPr>
          <w:p>
            <w:pPr>
              <w:pStyle w:val="TableParagraph"/>
              <w:spacing w:line="139" w:lineRule="exact" w:before="55"/>
              <w:ind w:right="258"/>
              <w:jc w:val="right"/>
              <w:rPr>
                <w:sz w:val="14"/>
              </w:rPr>
            </w:pPr>
            <w:r>
              <w:rPr>
                <w:spacing w:val="-2"/>
                <w:sz w:val="14"/>
              </w:rPr>
              <w:t>2.1.3.03.01.02.0.00000.0034</w:t>
            </w:r>
          </w:p>
        </w:tc>
        <w:tc>
          <w:tcPr>
            <w:tcW w:w="4572" w:type="dxa"/>
          </w:tcPr>
          <w:p>
            <w:pPr>
              <w:pStyle w:val="TableParagraph"/>
              <w:spacing w:line="139" w:lineRule="exact" w:before="55"/>
              <w:ind w:left="261"/>
              <w:rPr>
                <w:sz w:val="14"/>
              </w:rPr>
            </w:pPr>
            <w:r>
              <w:rPr>
                <w:sz w:val="14"/>
              </w:rPr>
              <w:t>Láser Médica </w:t>
            </w:r>
            <w:r>
              <w:rPr>
                <w:spacing w:val="-4"/>
                <w:sz w:val="14"/>
              </w:rPr>
              <w:t>S.A.</w:t>
            </w:r>
          </w:p>
        </w:tc>
        <w:tc>
          <w:tcPr>
            <w:tcW w:w="1764" w:type="dxa"/>
          </w:tcPr>
          <w:p>
            <w:pPr>
              <w:pStyle w:val="TableParagraph"/>
              <w:spacing w:line="139" w:lineRule="exact" w:before="55"/>
              <w:ind w:right="315"/>
              <w:jc w:val="right"/>
              <w:rPr>
                <w:sz w:val="14"/>
              </w:rPr>
            </w:pPr>
            <w:r>
              <w:rPr>
                <w:spacing w:val="-2"/>
                <w:sz w:val="14"/>
              </w:rPr>
              <w:t>5,434,666.45</w:t>
            </w:r>
          </w:p>
        </w:tc>
        <w:tc>
          <w:tcPr>
            <w:tcW w:w="1658" w:type="dxa"/>
          </w:tcPr>
          <w:p>
            <w:pPr>
              <w:pStyle w:val="TableParagraph"/>
              <w:spacing w:line="139" w:lineRule="exact" w:before="55"/>
              <w:ind w:right="263"/>
              <w:jc w:val="right"/>
              <w:rPr>
                <w:sz w:val="14"/>
              </w:rPr>
            </w:pPr>
            <w:r>
              <w:rPr>
                <w:spacing w:val="-2"/>
                <w:sz w:val="14"/>
              </w:rPr>
              <w:t>5,434,666.45</w:t>
            </w:r>
          </w:p>
        </w:tc>
        <w:tc>
          <w:tcPr>
            <w:tcW w:w="1318" w:type="dxa"/>
          </w:tcPr>
          <w:p>
            <w:pPr>
              <w:pStyle w:val="TableParagraph"/>
              <w:spacing w:line="139" w:lineRule="exact" w:before="55"/>
              <w:ind w:right="48"/>
              <w:jc w:val="right"/>
              <w:rPr>
                <w:sz w:val="14"/>
              </w:rPr>
            </w:pPr>
            <w:r>
              <w:rPr>
                <w:spacing w:val="-4"/>
                <w:sz w:val="14"/>
              </w:rPr>
              <w:t>0.00</w:t>
            </w:r>
          </w:p>
        </w:tc>
      </w:tr>
    </w:tbl>
    <w:p>
      <w:pPr>
        <w:spacing w:after="0" w:line="139" w:lineRule="exact"/>
        <w:jc w:val="right"/>
        <w:rPr>
          <w:sz w:val="14"/>
        </w:rPr>
        <w:sectPr>
          <w:type w:val="continuous"/>
          <w:pgSz w:w="13680" w:h="15840"/>
          <w:pgMar w:header="284" w:footer="776" w:top="1220" w:bottom="120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40"/>
        <w:gridCol w:w="1471"/>
      </w:tblGrid>
      <w:tr>
        <w:trPr>
          <w:trHeight w:val="378" w:hRule="atLeast"/>
        </w:trPr>
        <w:tc>
          <w:tcPr>
            <w:tcW w:w="7236" w:type="dxa"/>
            <w:gridSpan w:val="2"/>
          </w:tcPr>
          <w:p>
            <w:pPr>
              <w:pStyle w:val="TableParagraph"/>
              <w:spacing w:before="0"/>
              <w:rPr>
                <w:rFonts w:ascii="Times New Roman"/>
                <w:sz w:val="14"/>
              </w:rPr>
            </w:pPr>
          </w:p>
        </w:tc>
        <w:tc>
          <w:tcPr>
            <w:tcW w:w="1740" w:type="dxa"/>
          </w:tcPr>
          <w:p>
            <w:pPr>
              <w:pStyle w:val="TableParagraph"/>
              <w:spacing w:before="0"/>
              <w:ind w:left="269"/>
              <w:rPr>
                <w:b/>
                <w:sz w:val="20"/>
              </w:rPr>
            </w:pPr>
            <w:r>
              <w:rPr>
                <w:b/>
                <w:spacing w:val="-2"/>
                <w:sz w:val="20"/>
                <w:u w:val="single"/>
              </w:rPr>
              <w:t>30/06/2022</w:t>
            </w:r>
          </w:p>
        </w:tc>
        <w:tc>
          <w:tcPr>
            <w:tcW w:w="1740" w:type="dxa"/>
          </w:tcPr>
          <w:p>
            <w:pPr>
              <w:pStyle w:val="TableParagraph"/>
              <w:spacing w:before="0"/>
              <w:ind w:left="194"/>
              <w:rPr>
                <w:b/>
                <w:sz w:val="20"/>
              </w:rPr>
            </w:pPr>
            <w:r>
              <w:rPr>
                <w:b/>
                <w:spacing w:val="-2"/>
                <w:sz w:val="20"/>
                <w:u w:val="single"/>
              </w:rPr>
              <w:t>31/05/2022</w:t>
            </w:r>
          </w:p>
        </w:tc>
        <w:tc>
          <w:tcPr>
            <w:tcW w:w="1471" w:type="dxa"/>
          </w:tcPr>
          <w:p>
            <w:pPr>
              <w:pStyle w:val="TableParagraph"/>
              <w:spacing w:before="0"/>
              <w:ind w:right="44"/>
              <w:jc w:val="right"/>
              <w:rPr>
                <w:b/>
                <w:sz w:val="20"/>
              </w:rPr>
            </w:pPr>
            <w:r>
              <w:rPr>
                <w:b/>
                <w:spacing w:val="-2"/>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pacing w:val="-2"/>
                <w:sz w:val="14"/>
              </w:rPr>
              <w:t>2.1.3.03.01</w:t>
            </w:r>
          </w:p>
        </w:tc>
        <w:tc>
          <w:tcPr>
            <w:tcW w:w="4477" w:type="dxa"/>
          </w:tcPr>
          <w:p>
            <w:pPr>
              <w:pStyle w:val="TableParagraph"/>
              <w:spacing w:before="4"/>
              <w:rPr>
                <w:b/>
                <w:sz w:val="13"/>
              </w:rPr>
            </w:pPr>
          </w:p>
          <w:p>
            <w:pPr>
              <w:pStyle w:val="TableParagraph"/>
              <w:spacing w:before="0"/>
              <w:ind w:left="261"/>
              <w:rPr>
                <w:sz w:val="14"/>
              </w:rPr>
            </w:pPr>
            <w:r>
              <w:rPr>
                <w:sz w:val="14"/>
              </w:rPr>
              <w:t>Depósitos en garantía del sector privado </w:t>
            </w:r>
            <w:r>
              <w:rPr>
                <w:spacing w:val="-2"/>
                <w:sz w:val="14"/>
              </w:rPr>
              <w:t>intern</w:t>
            </w:r>
          </w:p>
        </w:tc>
        <w:tc>
          <w:tcPr>
            <w:tcW w:w="1740" w:type="dxa"/>
          </w:tcPr>
          <w:p>
            <w:pPr>
              <w:pStyle w:val="TableParagraph"/>
              <w:spacing w:before="4"/>
              <w:rPr>
                <w:b/>
                <w:sz w:val="13"/>
              </w:rPr>
            </w:pPr>
          </w:p>
          <w:p>
            <w:pPr>
              <w:pStyle w:val="TableParagraph"/>
              <w:spacing w:before="0"/>
              <w:ind w:right="187"/>
              <w:jc w:val="right"/>
              <w:rPr>
                <w:sz w:val="14"/>
              </w:rPr>
            </w:pPr>
            <w:r>
              <w:rPr>
                <w:spacing w:val="-2"/>
                <w:sz w:val="14"/>
              </w:rPr>
              <w:t>31,929,399.37</w:t>
            </w:r>
          </w:p>
        </w:tc>
        <w:tc>
          <w:tcPr>
            <w:tcW w:w="1740" w:type="dxa"/>
          </w:tcPr>
          <w:p>
            <w:pPr>
              <w:pStyle w:val="TableParagraph"/>
              <w:spacing w:before="4"/>
              <w:rPr>
                <w:b/>
                <w:sz w:val="13"/>
              </w:rPr>
            </w:pPr>
          </w:p>
          <w:p>
            <w:pPr>
              <w:pStyle w:val="TableParagraph"/>
              <w:spacing w:before="0"/>
              <w:ind w:right="217"/>
              <w:jc w:val="right"/>
              <w:rPr>
                <w:sz w:val="14"/>
              </w:rPr>
            </w:pPr>
            <w:r>
              <w:rPr>
                <w:spacing w:val="-2"/>
                <w:sz w:val="14"/>
              </w:rPr>
              <w:t>29,493,823.38</w:t>
            </w:r>
          </w:p>
        </w:tc>
        <w:tc>
          <w:tcPr>
            <w:tcW w:w="1471" w:type="dxa"/>
          </w:tcPr>
          <w:p>
            <w:pPr>
              <w:pStyle w:val="TableParagraph"/>
              <w:spacing w:before="4"/>
              <w:rPr>
                <w:b/>
                <w:sz w:val="13"/>
              </w:rPr>
            </w:pPr>
          </w:p>
          <w:p>
            <w:pPr>
              <w:pStyle w:val="TableParagraph"/>
              <w:spacing w:before="0"/>
              <w:ind w:left="293"/>
              <w:rPr>
                <w:sz w:val="14"/>
              </w:rPr>
            </w:pPr>
            <w:r>
              <w:rPr>
                <w:spacing w:val="-2"/>
                <w:sz w:val="14"/>
              </w:rPr>
              <w:t>2,435,575.99</w:t>
            </w:r>
          </w:p>
        </w:tc>
      </w:tr>
      <w:tr>
        <w:trPr>
          <w:trHeight w:val="314" w:hRule="atLeast"/>
        </w:trPr>
        <w:tc>
          <w:tcPr>
            <w:tcW w:w="2759" w:type="dxa"/>
          </w:tcPr>
          <w:p>
            <w:pPr>
              <w:pStyle w:val="TableParagraph"/>
              <w:spacing w:before="100"/>
              <w:ind w:right="258"/>
              <w:jc w:val="right"/>
              <w:rPr>
                <w:sz w:val="14"/>
              </w:rPr>
            </w:pPr>
            <w:r>
              <w:rPr>
                <w:spacing w:val="-2"/>
                <w:sz w:val="14"/>
              </w:rPr>
              <w:t>2.1.3.03.01.02.0.00000.0035</w:t>
            </w:r>
          </w:p>
        </w:tc>
        <w:tc>
          <w:tcPr>
            <w:tcW w:w="4477" w:type="dxa"/>
          </w:tcPr>
          <w:p>
            <w:pPr>
              <w:pStyle w:val="TableParagraph"/>
              <w:spacing w:before="100"/>
              <w:ind w:left="261"/>
              <w:rPr>
                <w:sz w:val="14"/>
              </w:rPr>
            </w:pPr>
            <w:r>
              <w:rPr>
                <w:sz w:val="14"/>
              </w:rPr>
              <w:t>Diseños y Proyectos </w:t>
            </w:r>
            <w:r>
              <w:rPr>
                <w:spacing w:val="-4"/>
                <w:sz w:val="14"/>
              </w:rPr>
              <w:t>S.A.</w:t>
            </w:r>
          </w:p>
        </w:tc>
        <w:tc>
          <w:tcPr>
            <w:tcW w:w="1740" w:type="dxa"/>
          </w:tcPr>
          <w:p>
            <w:pPr>
              <w:pStyle w:val="TableParagraph"/>
              <w:spacing w:before="100"/>
              <w:ind w:right="199"/>
              <w:jc w:val="right"/>
              <w:rPr>
                <w:sz w:val="14"/>
              </w:rPr>
            </w:pPr>
            <w:r>
              <w:rPr>
                <w:spacing w:val="-2"/>
                <w:sz w:val="14"/>
              </w:rPr>
              <w:t>240,000.00</w:t>
            </w:r>
          </w:p>
        </w:tc>
        <w:tc>
          <w:tcPr>
            <w:tcW w:w="1740" w:type="dxa"/>
          </w:tcPr>
          <w:p>
            <w:pPr>
              <w:pStyle w:val="TableParagraph"/>
              <w:spacing w:before="100"/>
              <w:ind w:right="229"/>
              <w:jc w:val="right"/>
              <w:rPr>
                <w:sz w:val="14"/>
              </w:rPr>
            </w:pPr>
            <w:r>
              <w:rPr>
                <w:spacing w:val="-2"/>
                <w:sz w:val="14"/>
              </w:rPr>
              <w:t>240,000.00</w:t>
            </w:r>
          </w:p>
        </w:tc>
        <w:tc>
          <w:tcPr>
            <w:tcW w:w="1471" w:type="dxa"/>
          </w:tcPr>
          <w:p>
            <w:pPr>
              <w:pStyle w:val="TableParagraph"/>
              <w:spacing w:before="100"/>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2.1.3.03.01.02.0.00000.0037</w:t>
            </w:r>
          </w:p>
        </w:tc>
        <w:tc>
          <w:tcPr>
            <w:tcW w:w="4477" w:type="dxa"/>
          </w:tcPr>
          <w:p>
            <w:pPr>
              <w:pStyle w:val="TableParagraph"/>
              <w:spacing w:before="55"/>
              <w:ind w:left="261"/>
              <w:rPr>
                <w:sz w:val="14"/>
              </w:rPr>
            </w:pPr>
            <w:r>
              <w:rPr>
                <w:sz w:val="14"/>
              </w:rPr>
              <w:t>Ara Macaw Cien por Ciento </w:t>
            </w:r>
            <w:r>
              <w:rPr>
                <w:spacing w:val="-4"/>
                <w:sz w:val="14"/>
              </w:rPr>
              <w:t>S.A.</w:t>
            </w:r>
          </w:p>
        </w:tc>
        <w:tc>
          <w:tcPr>
            <w:tcW w:w="1740" w:type="dxa"/>
          </w:tcPr>
          <w:p>
            <w:pPr>
              <w:pStyle w:val="TableParagraph"/>
              <w:spacing w:before="55"/>
              <w:ind w:right="193"/>
              <w:jc w:val="right"/>
              <w:rPr>
                <w:sz w:val="14"/>
              </w:rPr>
            </w:pPr>
            <w:r>
              <w:rPr>
                <w:spacing w:val="-2"/>
                <w:sz w:val="14"/>
              </w:rPr>
              <w:t>30,000.00</w:t>
            </w:r>
          </w:p>
        </w:tc>
        <w:tc>
          <w:tcPr>
            <w:tcW w:w="1740" w:type="dxa"/>
          </w:tcPr>
          <w:p>
            <w:pPr>
              <w:pStyle w:val="TableParagraph"/>
              <w:spacing w:before="55"/>
              <w:ind w:right="223"/>
              <w:jc w:val="right"/>
              <w:rPr>
                <w:sz w:val="14"/>
              </w:rPr>
            </w:pPr>
            <w:r>
              <w:rPr>
                <w:spacing w:val="-2"/>
                <w:sz w:val="14"/>
              </w:rPr>
              <w:t>30,000.00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2.1.3.03.01.02.0.00000.0038</w:t>
            </w:r>
          </w:p>
        </w:tc>
        <w:tc>
          <w:tcPr>
            <w:tcW w:w="4477" w:type="dxa"/>
          </w:tcPr>
          <w:p>
            <w:pPr>
              <w:pStyle w:val="TableParagraph"/>
              <w:spacing w:before="56"/>
              <w:ind w:left="261"/>
              <w:rPr>
                <w:sz w:val="14"/>
              </w:rPr>
            </w:pPr>
            <w:r>
              <w:rPr>
                <w:sz w:val="14"/>
              </w:rPr>
              <w:t>ADS Anker </w:t>
            </w:r>
            <w:r>
              <w:rPr>
                <w:spacing w:val="-4"/>
                <w:sz w:val="14"/>
              </w:rPr>
              <w:t>S.A.</w:t>
            </w:r>
          </w:p>
        </w:tc>
        <w:tc>
          <w:tcPr>
            <w:tcW w:w="1740" w:type="dxa"/>
          </w:tcPr>
          <w:p>
            <w:pPr>
              <w:pStyle w:val="TableParagraph"/>
              <w:spacing w:before="56"/>
              <w:ind w:right="193"/>
              <w:jc w:val="right"/>
              <w:rPr>
                <w:sz w:val="14"/>
              </w:rPr>
            </w:pPr>
            <w:r>
              <w:rPr>
                <w:spacing w:val="-2"/>
                <w:sz w:val="14"/>
              </w:rPr>
              <w:t>25,600.00</w:t>
            </w:r>
          </w:p>
        </w:tc>
        <w:tc>
          <w:tcPr>
            <w:tcW w:w="1740" w:type="dxa"/>
          </w:tcPr>
          <w:p>
            <w:pPr>
              <w:pStyle w:val="TableParagraph"/>
              <w:spacing w:before="56"/>
              <w:ind w:right="223"/>
              <w:jc w:val="right"/>
              <w:rPr>
                <w:sz w:val="14"/>
              </w:rPr>
            </w:pPr>
            <w:r>
              <w:rPr>
                <w:spacing w:val="-2"/>
                <w:sz w:val="14"/>
              </w:rPr>
              <w:t>25,600.00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2.1.3.03.01.02.0.00000.0045</w:t>
            </w:r>
          </w:p>
        </w:tc>
        <w:tc>
          <w:tcPr>
            <w:tcW w:w="4477" w:type="dxa"/>
          </w:tcPr>
          <w:p>
            <w:pPr>
              <w:pStyle w:val="TableParagraph"/>
              <w:spacing w:before="55"/>
              <w:ind w:left="261"/>
              <w:rPr>
                <w:sz w:val="14"/>
              </w:rPr>
            </w:pPr>
            <w:r>
              <w:rPr>
                <w:sz w:val="14"/>
              </w:rPr>
              <w:t>Hampton y Hampton </w:t>
            </w:r>
            <w:r>
              <w:rPr>
                <w:spacing w:val="-4"/>
                <w:sz w:val="14"/>
              </w:rPr>
              <w:t>S.A.</w:t>
            </w:r>
          </w:p>
        </w:tc>
        <w:tc>
          <w:tcPr>
            <w:tcW w:w="1740" w:type="dxa"/>
          </w:tcPr>
          <w:p>
            <w:pPr>
              <w:pStyle w:val="TableParagraph"/>
              <w:spacing w:before="55"/>
              <w:ind w:right="193"/>
              <w:jc w:val="right"/>
              <w:rPr>
                <w:sz w:val="14"/>
              </w:rPr>
            </w:pPr>
            <w:r>
              <w:rPr>
                <w:spacing w:val="-2"/>
                <w:sz w:val="14"/>
              </w:rPr>
              <w:t>90,000.00</w:t>
            </w:r>
          </w:p>
        </w:tc>
        <w:tc>
          <w:tcPr>
            <w:tcW w:w="1740" w:type="dxa"/>
          </w:tcPr>
          <w:p>
            <w:pPr>
              <w:pStyle w:val="TableParagraph"/>
              <w:spacing w:before="55"/>
              <w:ind w:right="223"/>
              <w:jc w:val="right"/>
              <w:rPr>
                <w:sz w:val="14"/>
              </w:rPr>
            </w:pPr>
            <w:r>
              <w:rPr>
                <w:spacing w:val="-2"/>
                <w:sz w:val="14"/>
              </w:rPr>
              <w:t>90,000.00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2.1.3.03.01.02.0.00000.0047</w:t>
            </w:r>
          </w:p>
        </w:tc>
        <w:tc>
          <w:tcPr>
            <w:tcW w:w="4477" w:type="dxa"/>
          </w:tcPr>
          <w:p>
            <w:pPr>
              <w:pStyle w:val="TableParagraph"/>
              <w:spacing w:before="56"/>
              <w:ind w:left="261"/>
              <w:rPr>
                <w:sz w:val="14"/>
              </w:rPr>
            </w:pPr>
            <w:r>
              <w:rPr>
                <w:sz w:val="14"/>
              </w:rPr>
              <w:t>Servicios de Seguridad e Incendio SC Security </w:t>
            </w:r>
            <w:r>
              <w:rPr>
                <w:spacing w:val="-10"/>
                <w:sz w:val="14"/>
              </w:rPr>
              <w:t>S</w:t>
            </w:r>
          </w:p>
        </w:tc>
        <w:tc>
          <w:tcPr>
            <w:tcW w:w="1740" w:type="dxa"/>
          </w:tcPr>
          <w:p>
            <w:pPr>
              <w:pStyle w:val="TableParagraph"/>
              <w:spacing w:before="56"/>
              <w:ind w:right="199"/>
              <w:jc w:val="right"/>
              <w:rPr>
                <w:sz w:val="14"/>
              </w:rPr>
            </w:pPr>
            <w:r>
              <w:rPr>
                <w:spacing w:val="-2"/>
                <w:sz w:val="14"/>
              </w:rPr>
              <w:t>484,033.66</w:t>
            </w:r>
          </w:p>
        </w:tc>
        <w:tc>
          <w:tcPr>
            <w:tcW w:w="1740" w:type="dxa"/>
          </w:tcPr>
          <w:p>
            <w:pPr>
              <w:pStyle w:val="TableParagraph"/>
              <w:spacing w:before="56"/>
              <w:ind w:right="229"/>
              <w:jc w:val="right"/>
              <w:rPr>
                <w:sz w:val="14"/>
              </w:rPr>
            </w:pPr>
            <w:r>
              <w:rPr>
                <w:spacing w:val="-2"/>
                <w:sz w:val="14"/>
              </w:rPr>
              <w:t>484,033.66</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2.1.3.03.01.02.0.00000.0048</w:t>
            </w:r>
          </w:p>
        </w:tc>
        <w:tc>
          <w:tcPr>
            <w:tcW w:w="4477" w:type="dxa"/>
          </w:tcPr>
          <w:p>
            <w:pPr>
              <w:pStyle w:val="TableParagraph"/>
              <w:spacing w:before="55"/>
              <w:ind w:left="261"/>
              <w:rPr>
                <w:sz w:val="14"/>
              </w:rPr>
            </w:pPr>
            <w:r>
              <w:rPr>
                <w:sz w:val="14"/>
              </w:rPr>
              <w:t>SITEC Sistemas Integrados en Seguridad </w:t>
            </w:r>
            <w:r>
              <w:rPr>
                <w:spacing w:val="-4"/>
                <w:sz w:val="14"/>
              </w:rPr>
              <w:t>S.A.</w:t>
            </w:r>
          </w:p>
        </w:tc>
        <w:tc>
          <w:tcPr>
            <w:tcW w:w="1740" w:type="dxa"/>
          </w:tcPr>
          <w:p>
            <w:pPr>
              <w:pStyle w:val="TableParagraph"/>
              <w:spacing w:before="55"/>
              <w:ind w:right="199"/>
              <w:jc w:val="right"/>
              <w:rPr>
                <w:sz w:val="14"/>
              </w:rPr>
            </w:pPr>
            <w:r>
              <w:rPr>
                <w:spacing w:val="-2"/>
                <w:sz w:val="14"/>
              </w:rPr>
              <w:t>450,000.00</w:t>
            </w:r>
          </w:p>
        </w:tc>
        <w:tc>
          <w:tcPr>
            <w:tcW w:w="1740" w:type="dxa"/>
          </w:tcPr>
          <w:p>
            <w:pPr>
              <w:pStyle w:val="TableParagraph"/>
              <w:spacing w:before="55"/>
              <w:ind w:right="229"/>
              <w:jc w:val="right"/>
              <w:rPr>
                <w:sz w:val="14"/>
              </w:rPr>
            </w:pPr>
            <w:r>
              <w:rPr>
                <w:spacing w:val="-2"/>
                <w:sz w:val="14"/>
              </w:rPr>
              <w:t>450,000.00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2.1.3.03.01.02.0.00000.0053</w:t>
            </w:r>
          </w:p>
        </w:tc>
        <w:tc>
          <w:tcPr>
            <w:tcW w:w="4477" w:type="dxa"/>
          </w:tcPr>
          <w:p>
            <w:pPr>
              <w:pStyle w:val="TableParagraph"/>
              <w:spacing w:before="56"/>
              <w:ind w:left="261"/>
              <w:rPr>
                <w:sz w:val="14"/>
              </w:rPr>
            </w:pPr>
            <w:r>
              <w:rPr>
                <w:sz w:val="14"/>
              </w:rPr>
              <w:t>OSD Consultoría Integral </w:t>
            </w:r>
            <w:r>
              <w:rPr>
                <w:spacing w:val="-4"/>
                <w:sz w:val="14"/>
              </w:rPr>
              <w:t>S.A.</w:t>
            </w:r>
          </w:p>
        </w:tc>
        <w:tc>
          <w:tcPr>
            <w:tcW w:w="1740" w:type="dxa"/>
          </w:tcPr>
          <w:p>
            <w:pPr>
              <w:pStyle w:val="TableParagraph"/>
              <w:spacing w:before="56"/>
              <w:ind w:right="193"/>
              <w:jc w:val="right"/>
              <w:rPr>
                <w:sz w:val="14"/>
              </w:rPr>
            </w:pPr>
            <w:r>
              <w:rPr>
                <w:spacing w:val="-2"/>
                <w:sz w:val="14"/>
              </w:rPr>
              <w:t>87,500.00</w:t>
            </w:r>
          </w:p>
        </w:tc>
        <w:tc>
          <w:tcPr>
            <w:tcW w:w="1740" w:type="dxa"/>
          </w:tcPr>
          <w:p>
            <w:pPr>
              <w:pStyle w:val="TableParagraph"/>
              <w:spacing w:before="56"/>
              <w:ind w:right="223"/>
              <w:jc w:val="right"/>
              <w:rPr>
                <w:sz w:val="14"/>
              </w:rPr>
            </w:pPr>
            <w:r>
              <w:rPr>
                <w:spacing w:val="-2"/>
                <w:sz w:val="14"/>
              </w:rPr>
              <w:t>87,500.00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2.1.3.03.01.02.0.00000.0054</w:t>
            </w:r>
          </w:p>
        </w:tc>
        <w:tc>
          <w:tcPr>
            <w:tcW w:w="4477" w:type="dxa"/>
          </w:tcPr>
          <w:p>
            <w:pPr>
              <w:pStyle w:val="TableParagraph"/>
              <w:spacing w:before="55"/>
              <w:ind w:left="261"/>
              <w:rPr>
                <w:sz w:val="14"/>
              </w:rPr>
            </w:pPr>
            <w:r>
              <w:rPr>
                <w:sz w:val="14"/>
              </w:rPr>
              <w:t>EIS Consulting de Costa Rica </w:t>
            </w:r>
            <w:r>
              <w:rPr>
                <w:spacing w:val="-4"/>
                <w:sz w:val="14"/>
              </w:rPr>
              <w:t>S.A.</w:t>
            </w:r>
          </w:p>
        </w:tc>
        <w:tc>
          <w:tcPr>
            <w:tcW w:w="1740" w:type="dxa"/>
          </w:tcPr>
          <w:p>
            <w:pPr>
              <w:pStyle w:val="TableParagraph"/>
              <w:spacing w:before="55"/>
              <w:ind w:right="199"/>
              <w:jc w:val="right"/>
              <w:rPr>
                <w:sz w:val="14"/>
              </w:rPr>
            </w:pPr>
            <w:r>
              <w:rPr>
                <w:spacing w:val="-2"/>
                <w:sz w:val="14"/>
              </w:rPr>
              <w:t>299,559.39</w:t>
            </w:r>
          </w:p>
        </w:tc>
        <w:tc>
          <w:tcPr>
            <w:tcW w:w="1740" w:type="dxa"/>
          </w:tcPr>
          <w:p>
            <w:pPr>
              <w:pStyle w:val="TableParagraph"/>
              <w:spacing w:before="55"/>
              <w:ind w:right="229"/>
              <w:jc w:val="right"/>
              <w:rPr>
                <w:sz w:val="14"/>
              </w:rPr>
            </w:pPr>
            <w:r>
              <w:rPr>
                <w:spacing w:val="-2"/>
                <w:sz w:val="14"/>
              </w:rPr>
              <w:t>299,559.39</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2.1.3.03.01.02.0.00000.0055</w:t>
            </w:r>
          </w:p>
        </w:tc>
        <w:tc>
          <w:tcPr>
            <w:tcW w:w="4477" w:type="dxa"/>
          </w:tcPr>
          <w:p>
            <w:pPr>
              <w:pStyle w:val="TableParagraph"/>
              <w:spacing w:before="56"/>
              <w:ind w:left="261"/>
              <w:rPr>
                <w:sz w:val="14"/>
              </w:rPr>
            </w:pPr>
            <w:r>
              <w:rPr>
                <w:sz w:val="14"/>
              </w:rPr>
              <w:t>Corporación Excelencia Tecnológica </w:t>
            </w:r>
            <w:r>
              <w:rPr>
                <w:spacing w:val="-4"/>
                <w:sz w:val="14"/>
              </w:rPr>
              <w:t>S.A.</w:t>
            </w:r>
          </w:p>
        </w:tc>
        <w:tc>
          <w:tcPr>
            <w:tcW w:w="1740" w:type="dxa"/>
          </w:tcPr>
          <w:p>
            <w:pPr>
              <w:pStyle w:val="TableParagraph"/>
              <w:spacing w:before="56"/>
              <w:ind w:right="193"/>
              <w:jc w:val="right"/>
              <w:rPr>
                <w:sz w:val="14"/>
              </w:rPr>
            </w:pPr>
            <w:r>
              <w:rPr>
                <w:spacing w:val="-2"/>
                <w:sz w:val="14"/>
              </w:rPr>
              <w:t>47,929.50</w:t>
            </w:r>
          </w:p>
        </w:tc>
        <w:tc>
          <w:tcPr>
            <w:tcW w:w="1740" w:type="dxa"/>
          </w:tcPr>
          <w:p>
            <w:pPr>
              <w:pStyle w:val="TableParagraph"/>
              <w:spacing w:before="56"/>
              <w:ind w:right="223"/>
              <w:jc w:val="right"/>
              <w:rPr>
                <w:sz w:val="14"/>
              </w:rPr>
            </w:pPr>
            <w:r>
              <w:rPr>
                <w:spacing w:val="-2"/>
                <w:sz w:val="14"/>
              </w:rPr>
              <w:t>47,929.50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2.1.3.03.01.02.0.00000.0056</w:t>
            </w:r>
          </w:p>
        </w:tc>
        <w:tc>
          <w:tcPr>
            <w:tcW w:w="4477" w:type="dxa"/>
          </w:tcPr>
          <w:p>
            <w:pPr>
              <w:pStyle w:val="TableParagraph"/>
              <w:spacing w:before="55"/>
              <w:ind w:left="261"/>
              <w:rPr>
                <w:sz w:val="14"/>
              </w:rPr>
            </w:pPr>
            <w:r>
              <w:rPr>
                <w:sz w:val="14"/>
              </w:rPr>
              <w:t>Documentos y Digitales Difoto </w:t>
            </w:r>
            <w:r>
              <w:rPr>
                <w:spacing w:val="-4"/>
                <w:sz w:val="14"/>
              </w:rPr>
              <w:t>S.A.</w:t>
            </w:r>
          </w:p>
        </w:tc>
        <w:tc>
          <w:tcPr>
            <w:tcW w:w="1740" w:type="dxa"/>
          </w:tcPr>
          <w:p>
            <w:pPr>
              <w:pStyle w:val="TableParagraph"/>
              <w:spacing w:before="55"/>
              <w:ind w:right="199"/>
              <w:jc w:val="right"/>
              <w:rPr>
                <w:sz w:val="14"/>
              </w:rPr>
            </w:pPr>
            <w:r>
              <w:rPr>
                <w:spacing w:val="-2"/>
                <w:sz w:val="14"/>
              </w:rPr>
              <w:t>403,885.92</w:t>
            </w:r>
          </w:p>
        </w:tc>
        <w:tc>
          <w:tcPr>
            <w:tcW w:w="1740" w:type="dxa"/>
          </w:tcPr>
          <w:p>
            <w:pPr>
              <w:pStyle w:val="TableParagraph"/>
              <w:spacing w:before="55"/>
              <w:ind w:right="229"/>
              <w:jc w:val="right"/>
              <w:rPr>
                <w:sz w:val="14"/>
              </w:rPr>
            </w:pPr>
            <w:r>
              <w:rPr>
                <w:spacing w:val="-2"/>
                <w:sz w:val="14"/>
              </w:rPr>
              <w:t>403,885.92</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2.1.3.03.01.02.0.00000.0058</w:t>
            </w:r>
          </w:p>
        </w:tc>
        <w:tc>
          <w:tcPr>
            <w:tcW w:w="4477" w:type="dxa"/>
          </w:tcPr>
          <w:p>
            <w:pPr>
              <w:pStyle w:val="TableParagraph"/>
              <w:spacing w:before="56"/>
              <w:ind w:left="261"/>
              <w:rPr>
                <w:sz w:val="14"/>
              </w:rPr>
            </w:pPr>
            <w:r>
              <w:rPr>
                <w:sz w:val="14"/>
              </w:rPr>
              <w:t>Sandra Arredondo </w:t>
            </w:r>
            <w:r>
              <w:rPr>
                <w:spacing w:val="-5"/>
                <w:sz w:val="14"/>
              </w:rPr>
              <w:t>Li</w:t>
            </w:r>
          </w:p>
        </w:tc>
        <w:tc>
          <w:tcPr>
            <w:tcW w:w="1740" w:type="dxa"/>
          </w:tcPr>
          <w:p>
            <w:pPr>
              <w:pStyle w:val="TableParagraph"/>
              <w:spacing w:before="56"/>
              <w:ind w:right="199"/>
              <w:jc w:val="right"/>
              <w:rPr>
                <w:sz w:val="14"/>
              </w:rPr>
            </w:pPr>
            <w:r>
              <w:rPr>
                <w:spacing w:val="-2"/>
                <w:sz w:val="14"/>
              </w:rPr>
              <w:t>112,365.93</w:t>
            </w:r>
          </w:p>
        </w:tc>
        <w:tc>
          <w:tcPr>
            <w:tcW w:w="1740" w:type="dxa"/>
          </w:tcPr>
          <w:p>
            <w:pPr>
              <w:pStyle w:val="TableParagraph"/>
              <w:spacing w:before="56"/>
              <w:ind w:right="229"/>
              <w:jc w:val="right"/>
              <w:rPr>
                <w:sz w:val="14"/>
              </w:rPr>
            </w:pPr>
            <w:r>
              <w:rPr>
                <w:spacing w:val="-2"/>
                <w:sz w:val="14"/>
              </w:rPr>
              <w:t>112,365.93</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2.1.3.03.01.02.0.00000.0063</w:t>
            </w:r>
          </w:p>
        </w:tc>
        <w:tc>
          <w:tcPr>
            <w:tcW w:w="4477" w:type="dxa"/>
          </w:tcPr>
          <w:p>
            <w:pPr>
              <w:pStyle w:val="TableParagraph"/>
              <w:spacing w:before="55"/>
              <w:ind w:left="261"/>
              <w:rPr>
                <w:sz w:val="14"/>
              </w:rPr>
            </w:pPr>
            <w:r>
              <w:rPr>
                <w:sz w:val="14"/>
              </w:rPr>
              <w:t>Geotecnologías </w:t>
            </w:r>
            <w:r>
              <w:rPr>
                <w:spacing w:val="-4"/>
                <w:sz w:val="14"/>
              </w:rPr>
              <w:t>S.A.</w:t>
            </w:r>
          </w:p>
        </w:tc>
        <w:tc>
          <w:tcPr>
            <w:tcW w:w="1740" w:type="dxa"/>
          </w:tcPr>
          <w:p>
            <w:pPr>
              <w:pStyle w:val="TableParagraph"/>
              <w:spacing w:before="55"/>
              <w:ind w:right="199"/>
              <w:jc w:val="right"/>
              <w:rPr>
                <w:sz w:val="14"/>
              </w:rPr>
            </w:pPr>
            <w:r>
              <w:rPr>
                <w:spacing w:val="-2"/>
                <w:sz w:val="14"/>
              </w:rPr>
              <w:t>123,760.00</w:t>
            </w:r>
          </w:p>
        </w:tc>
        <w:tc>
          <w:tcPr>
            <w:tcW w:w="1740" w:type="dxa"/>
          </w:tcPr>
          <w:p>
            <w:pPr>
              <w:pStyle w:val="TableParagraph"/>
              <w:spacing w:before="55"/>
              <w:ind w:right="229"/>
              <w:jc w:val="right"/>
              <w:rPr>
                <w:sz w:val="14"/>
              </w:rPr>
            </w:pPr>
            <w:r>
              <w:rPr>
                <w:spacing w:val="-2"/>
                <w:sz w:val="14"/>
              </w:rPr>
              <w:t>123,760.00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2.1.3.03.01.02.0.00000.0064</w:t>
            </w:r>
          </w:p>
        </w:tc>
        <w:tc>
          <w:tcPr>
            <w:tcW w:w="4477" w:type="dxa"/>
          </w:tcPr>
          <w:p>
            <w:pPr>
              <w:pStyle w:val="TableParagraph"/>
              <w:spacing w:before="56"/>
              <w:ind w:left="261"/>
              <w:rPr>
                <w:sz w:val="14"/>
              </w:rPr>
            </w:pPr>
            <w:r>
              <w:rPr>
                <w:sz w:val="14"/>
              </w:rPr>
              <w:t>Interhand </w:t>
            </w:r>
            <w:r>
              <w:rPr>
                <w:spacing w:val="-4"/>
                <w:sz w:val="14"/>
              </w:rPr>
              <w:t>S.A.</w:t>
            </w:r>
          </w:p>
        </w:tc>
        <w:tc>
          <w:tcPr>
            <w:tcW w:w="1740" w:type="dxa"/>
          </w:tcPr>
          <w:p>
            <w:pPr>
              <w:pStyle w:val="TableParagraph"/>
              <w:spacing w:before="56"/>
              <w:ind w:right="193"/>
              <w:jc w:val="right"/>
              <w:rPr>
                <w:sz w:val="14"/>
              </w:rPr>
            </w:pPr>
            <w:r>
              <w:rPr>
                <w:spacing w:val="-2"/>
                <w:sz w:val="14"/>
              </w:rPr>
              <w:t>99,187.49</w:t>
            </w:r>
          </w:p>
        </w:tc>
        <w:tc>
          <w:tcPr>
            <w:tcW w:w="1740" w:type="dxa"/>
          </w:tcPr>
          <w:p>
            <w:pPr>
              <w:pStyle w:val="TableParagraph"/>
              <w:spacing w:before="56"/>
              <w:ind w:right="223"/>
              <w:jc w:val="right"/>
              <w:rPr>
                <w:sz w:val="14"/>
              </w:rPr>
            </w:pPr>
            <w:r>
              <w:rPr>
                <w:spacing w:val="-2"/>
                <w:sz w:val="14"/>
              </w:rPr>
              <w:t>99,187.49</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2.1.3.03.01.02.0.00000.0068</w:t>
            </w:r>
          </w:p>
        </w:tc>
        <w:tc>
          <w:tcPr>
            <w:tcW w:w="4477" w:type="dxa"/>
          </w:tcPr>
          <w:p>
            <w:pPr>
              <w:pStyle w:val="TableParagraph"/>
              <w:spacing w:before="55"/>
              <w:ind w:left="261"/>
              <w:rPr>
                <w:sz w:val="14"/>
              </w:rPr>
            </w:pPr>
            <w:r>
              <w:rPr>
                <w:sz w:val="14"/>
              </w:rPr>
              <w:t>FA Arias y Muñoz Costa </w:t>
            </w:r>
            <w:r>
              <w:rPr>
                <w:spacing w:val="-4"/>
                <w:sz w:val="14"/>
              </w:rPr>
              <w:t>Rica</w:t>
            </w:r>
          </w:p>
        </w:tc>
        <w:tc>
          <w:tcPr>
            <w:tcW w:w="1740" w:type="dxa"/>
          </w:tcPr>
          <w:p>
            <w:pPr>
              <w:pStyle w:val="TableParagraph"/>
              <w:spacing w:before="55"/>
              <w:ind w:right="199"/>
              <w:jc w:val="right"/>
              <w:rPr>
                <w:sz w:val="14"/>
              </w:rPr>
            </w:pPr>
            <w:r>
              <w:rPr>
                <w:spacing w:val="-2"/>
                <w:sz w:val="14"/>
              </w:rPr>
              <w:t>122,500.00</w:t>
            </w:r>
          </w:p>
        </w:tc>
        <w:tc>
          <w:tcPr>
            <w:tcW w:w="1740" w:type="dxa"/>
          </w:tcPr>
          <w:p>
            <w:pPr>
              <w:pStyle w:val="TableParagraph"/>
              <w:spacing w:before="55"/>
              <w:ind w:right="229"/>
              <w:jc w:val="right"/>
              <w:rPr>
                <w:sz w:val="14"/>
              </w:rPr>
            </w:pPr>
            <w:r>
              <w:rPr>
                <w:spacing w:val="-2"/>
                <w:sz w:val="14"/>
              </w:rPr>
              <w:t>122,500.00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2.1.3.03.01.02.0.00000.0070</w:t>
            </w:r>
          </w:p>
        </w:tc>
        <w:tc>
          <w:tcPr>
            <w:tcW w:w="4477" w:type="dxa"/>
          </w:tcPr>
          <w:p>
            <w:pPr>
              <w:pStyle w:val="TableParagraph"/>
              <w:spacing w:before="56"/>
              <w:ind w:left="261"/>
              <w:rPr>
                <w:sz w:val="14"/>
              </w:rPr>
            </w:pPr>
            <w:r>
              <w:rPr>
                <w:sz w:val="14"/>
              </w:rPr>
              <w:t>Sefisa Sistemas Eficientes </w:t>
            </w:r>
            <w:r>
              <w:rPr>
                <w:spacing w:val="-4"/>
                <w:sz w:val="14"/>
              </w:rPr>
              <w:t>S.A.</w:t>
            </w:r>
          </w:p>
        </w:tc>
        <w:tc>
          <w:tcPr>
            <w:tcW w:w="1740" w:type="dxa"/>
          </w:tcPr>
          <w:p>
            <w:pPr>
              <w:pStyle w:val="TableParagraph"/>
              <w:spacing w:before="56"/>
              <w:ind w:right="196"/>
              <w:jc w:val="right"/>
              <w:rPr>
                <w:sz w:val="14"/>
              </w:rPr>
            </w:pPr>
            <w:r>
              <w:rPr>
                <w:spacing w:val="-2"/>
                <w:sz w:val="14"/>
              </w:rPr>
              <w:t>3,179,683.90</w:t>
            </w:r>
          </w:p>
        </w:tc>
        <w:tc>
          <w:tcPr>
            <w:tcW w:w="1740" w:type="dxa"/>
          </w:tcPr>
          <w:p>
            <w:pPr>
              <w:pStyle w:val="TableParagraph"/>
              <w:spacing w:before="56"/>
              <w:ind w:right="226"/>
              <w:jc w:val="right"/>
              <w:rPr>
                <w:sz w:val="14"/>
              </w:rPr>
            </w:pPr>
            <w:r>
              <w:rPr>
                <w:spacing w:val="-2"/>
                <w:sz w:val="14"/>
              </w:rPr>
              <w:t>3,179,683.90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2.1.3.03.01.02.0.00000.0076</w:t>
            </w:r>
          </w:p>
        </w:tc>
        <w:tc>
          <w:tcPr>
            <w:tcW w:w="4477" w:type="dxa"/>
          </w:tcPr>
          <w:p>
            <w:pPr>
              <w:pStyle w:val="TableParagraph"/>
              <w:spacing w:before="55"/>
              <w:ind w:left="261"/>
              <w:rPr>
                <w:sz w:val="14"/>
              </w:rPr>
            </w:pPr>
            <w:r>
              <w:rPr>
                <w:sz w:val="14"/>
              </w:rPr>
              <w:t>Super Pits </w:t>
            </w:r>
            <w:r>
              <w:rPr>
                <w:spacing w:val="-4"/>
                <w:sz w:val="14"/>
              </w:rPr>
              <w:t>S.A.</w:t>
            </w:r>
          </w:p>
        </w:tc>
        <w:tc>
          <w:tcPr>
            <w:tcW w:w="1740" w:type="dxa"/>
          </w:tcPr>
          <w:p>
            <w:pPr>
              <w:pStyle w:val="TableParagraph"/>
              <w:spacing w:before="55"/>
              <w:ind w:right="199"/>
              <w:jc w:val="right"/>
              <w:rPr>
                <w:sz w:val="14"/>
              </w:rPr>
            </w:pPr>
            <w:r>
              <w:rPr>
                <w:spacing w:val="-2"/>
                <w:sz w:val="14"/>
              </w:rPr>
              <w:t>250,000.00</w:t>
            </w:r>
          </w:p>
        </w:tc>
        <w:tc>
          <w:tcPr>
            <w:tcW w:w="1740" w:type="dxa"/>
          </w:tcPr>
          <w:p>
            <w:pPr>
              <w:pStyle w:val="TableParagraph"/>
              <w:spacing w:before="55"/>
              <w:ind w:right="229"/>
              <w:jc w:val="right"/>
              <w:rPr>
                <w:sz w:val="14"/>
              </w:rPr>
            </w:pPr>
            <w:r>
              <w:rPr>
                <w:spacing w:val="-2"/>
                <w:sz w:val="14"/>
              </w:rPr>
              <w:t>250,000.00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2.1.3.03.01.02.0.00000.0078</w:t>
            </w:r>
          </w:p>
        </w:tc>
        <w:tc>
          <w:tcPr>
            <w:tcW w:w="4477" w:type="dxa"/>
          </w:tcPr>
          <w:p>
            <w:pPr>
              <w:pStyle w:val="TableParagraph"/>
              <w:spacing w:before="56"/>
              <w:ind w:left="261"/>
              <w:rPr>
                <w:sz w:val="14"/>
              </w:rPr>
            </w:pPr>
            <w:r>
              <w:rPr>
                <w:sz w:val="14"/>
              </w:rPr>
              <w:t>Distribuidora Ego </w:t>
            </w:r>
            <w:r>
              <w:rPr>
                <w:spacing w:val="-4"/>
                <w:sz w:val="14"/>
              </w:rPr>
              <w:t>S.A.</w:t>
            </w:r>
          </w:p>
        </w:tc>
        <w:tc>
          <w:tcPr>
            <w:tcW w:w="1740" w:type="dxa"/>
          </w:tcPr>
          <w:p>
            <w:pPr>
              <w:pStyle w:val="TableParagraph"/>
              <w:spacing w:before="56"/>
              <w:ind w:right="199"/>
              <w:jc w:val="right"/>
              <w:rPr>
                <w:sz w:val="14"/>
              </w:rPr>
            </w:pPr>
            <w:r>
              <w:rPr>
                <w:spacing w:val="-2"/>
                <w:sz w:val="14"/>
              </w:rPr>
              <w:t>100,000.00</w:t>
            </w:r>
          </w:p>
        </w:tc>
        <w:tc>
          <w:tcPr>
            <w:tcW w:w="1740" w:type="dxa"/>
          </w:tcPr>
          <w:p>
            <w:pPr>
              <w:pStyle w:val="TableParagraph"/>
              <w:spacing w:before="56"/>
              <w:ind w:right="229"/>
              <w:jc w:val="right"/>
              <w:rPr>
                <w:sz w:val="14"/>
              </w:rPr>
            </w:pPr>
            <w:r>
              <w:rPr>
                <w:spacing w:val="-2"/>
                <w:sz w:val="14"/>
              </w:rPr>
              <w:t>100,000.00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2.1.3.03.01.02.0.00000.0080</w:t>
            </w:r>
          </w:p>
        </w:tc>
        <w:tc>
          <w:tcPr>
            <w:tcW w:w="4477" w:type="dxa"/>
          </w:tcPr>
          <w:p>
            <w:pPr>
              <w:pStyle w:val="TableParagraph"/>
              <w:spacing w:before="55"/>
              <w:ind w:left="261"/>
              <w:rPr>
                <w:sz w:val="14"/>
              </w:rPr>
            </w:pPr>
            <w:r>
              <w:rPr>
                <w:sz w:val="14"/>
              </w:rPr>
              <w:t>Telecocable </w:t>
            </w:r>
            <w:r>
              <w:rPr>
                <w:spacing w:val="-4"/>
                <w:sz w:val="14"/>
              </w:rPr>
              <w:t>S.A.</w:t>
            </w:r>
          </w:p>
        </w:tc>
        <w:tc>
          <w:tcPr>
            <w:tcW w:w="1740" w:type="dxa"/>
          </w:tcPr>
          <w:p>
            <w:pPr>
              <w:pStyle w:val="TableParagraph"/>
              <w:spacing w:before="55"/>
              <w:ind w:right="196"/>
              <w:jc w:val="right"/>
              <w:rPr>
                <w:sz w:val="14"/>
              </w:rPr>
            </w:pPr>
            <w:r>
              <w:rPr>
                <w:spacing w:val="-2"/>
                <w:sz w:val="14"/>
              </w:rPr>
              <w:t>1,260,000.00</w:t>
            </w:r>
          </w:p>
        </w:tc>
        <w:tc>
          <w:tcPr>
            <w:tcW w:w="1740" w:type="dxa"/>
          </w:tcPr>
          <w:p>
            <w:pPr>
              <w:pStyle w:val="TableParagraph"/>
              <w:spacing w:before="55"/>
              <w:ind w:right="226"/>
              <w:jc w:val="right"/>
              <w:rPr>
                <w:sz w:val="14"/>
              </w:rPr>
            </w:pPr>
            <w:r>
              <w:rPr>
                <w:spacing w:val="-2"/>
                <w:sz w:val="14"/>
              </w:rPr>
              <w:t>1,260,000.00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2.1.3.03.01.02.0.00000.0081</w:t>
            </w:r>
          </w:p>
        </w:tc>
        <w:tc>
          <w:tcPr>
            <w:tcW w:w="4477" w:type="dxa"/>
          </w:tcPr>
          <w:p>
            <w:pPr>
              <w:pStyle w:val="TableParagraph"/>
              <w:spacing w:before="56"/>
              <w:ind w:left="261"/>
              <w:rPr>
                <w:sz w:val="14"/>
              </w:rPr>
            </w:pPr>
            <w:r>
              <w:rPr>
                <w:sz w:val="14"/>
              </w:rPr>
              <w:t>Maya Communications </w:t>
            </w:r>
            <w:r>
              <w:rPr>
                <w:spacing w:val="-4"/>
                <w:sz w:val="14"/>
              </w:rPr>
              <w:t>S.A.</w:t>
            </w:r>
          </w:p>
        </w:tc>
        <w:tc>
          <w:tcPr>
            <w:tcW w:w="1740" w:type="dxa"/>
          </w:tcPr>
          <w:p>
            <w:pPr>
              <w:pStyle w:val="TableParagraph"/>
              <w:spacing w:before="56"/>
              <w:ind w:right="199"/>
              <w:jc w:val="right"/>
              <w:rPr>
                <w:sz w:val="14"/>
              </w:rPr>
            </w:pPr>
            <w:r>
              <w:rPr>
                <w:spacing w:val="-2"/>
                <w:sz w:val="14"/>
              </w:rPr>
              <w:t>160,000.00</w:t>
            </w:r>
          </w:p>
        </w:tc>
        <w:tc>
          <w:tcPr>
            <w:tcW w:w="1740" w:type="dxa"/>
          </w:tcPr>
          <w:p>
            <w:pPr>
              <w:pStyle w:val="TableParagraph"/>
              <w:spacing w:before="56"/>
              <w:ind w:right="229"/>
              <w:jc w:val="right"/>
              <w:rPr>
                <w:sz w:val="14"/>
              </w:rPr>
            </w:pPr>
            <w:r>
              <w:rPr>
                <w:spacing w:val="-2"/>
                <w:sz w:val="14"/>
              </w:rPr>
              <w:t>160,000.00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2.1.3.03.01.02.0.00000.0082</w:t>
            </w:r>
          </w:p>
        </w:tc>
        <w:tc>
          <w:tcPr>
            <w:tcW w:w="4477" w:type="dxa"/>
          </w:tcPr>
          <w:p>
            <w:pPr>
              <w:pStyle w:val="TableParagraph"/>
              <w:spacing w:before="55"/>
              <w:ind w:left="261"/>
              <w:rPr>
                <w:sz w:val="14"/>
              </w:rPr>
            </w:pPr>
            <w:r>
              <w:rPr>
                <w:sz w:val="14"/>
              </w:rPr>
              <w:t>Viarsa Industrial Textil </w:t>
            </w:r>
            <w:r>
              <w:rPr>
                <w:spacing w:val="-4"/>
                <w:sz w:val="14"/>
              </w:rPr>
              <w:t>S.A.</w:t>
            </w:r>
          </w:p>
        </w:tc>
        <w:tc>
          <w:tcPr>
            <w:tcW w:w="1740" w:type="dxa"/>
          </w:tcPr>
          <w:p>
            <w:pPr>
              <w:pStyle w:val="TableParagraph"/>
              <w:spacing w:before="55"/>
              <w:ind w:right="199"/>
              <w:jc w:val="right"/>
              <w:rPr>
                <w:sz w:val="14"/>
              </w:rPr>
            </w:pPr>
            <w:r>
              <w:rPr>
                <w:spacing w:val="-2"/>
                <w:sz w:val="14"/>
              </w:rPr>
              <w:t>150,000.00</w:t>
            </w:r>
          </w:p>
        </w:tc>
        <w:tc>
          <w:tcPr>
            <w:tcW w:w="1740" w:type="dxa"/>
          </w:tcPr>
          <w:p>
            <w:pPr>
              <w:pStyle w:val="TableParagraph"/>
              <w:spacing w:before="55"/>
              <w:ind w:right="229"/>
              <w:jc w:val="right"/>
              <w:rPr>
                <w:sz w:val="14"/>
              </w:rPr>
            </w:pPr>
            <w:r>
              <w:rPr>
                <w:spacing w:val="-2"/>
                <w:sz w:val="14"/>
              </w:rPr>
              <w:t>150,000.00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2.1.3.03.01.02.0.00000.0083</w:t>
            </w:r>
          </w:p>
        </w:tc>
        <w:tc>
          <w:tcPr>
            <w:tcW w:w="4477" w:type="dxa"/>
          </w:tcPr>
          <w:p>
            <w:pPr>
              <w:pStyle w:val="TableParagraph"/>
              <w:spacing w:before="56"/>
              <w:ind w:left="261"/>
              <w:rPr>
                <w:sz w:val="14"/>
              </w:rPr>
            </w:pPr>
            <w:r>
              <w:rPr>
                <w:sz w:val="14"/>
              </w:rPr>
              <w:t>Solventes del Norte </w:t>
            </w:r>
            <w:r>
              <w:rPr>
                <w:spacing w:val="-2"/>
                <w:sz w:val="14"/>
              </w:rPr>
              <w:t>Ltda.</w:t>
            </w:r>
          </w:p>
        </w:tc>
        <w:tc>
          <w:tcPr>
            <w:tcW w:w="1740" w:type="dxa"/>
          </w:tcPr>
          <w:p>
            <w:pPr>
              <w:pStyle w:val="TableParagraph"/>
              <w:spacing w:before="56"/>
              <w:ind w:right="199"/>
              <w:jc w:val="right"/>
              <w:rPr>
                <w:sz w:val="14"/>
              </w:rPr>
            </w:pPr>
            <w:r>
              <w:rPr>
                <w:spacing w:val="-2"/>
                <w:sz w:val="14"/>
              </w:rPr>
              <w:t>100,000.00</w:t>
            </w:r>
          </w:p>
        </w:tc>
        <w:tc>
          <w:tcPr>
            <w:tcW w:w="1740" w:type="dxa"/>
          </w:tcPr>
          <w:p>
            <w:pPr>
              <w:pStyle w:val="TableParagraph"/>
              <w:spacing w:before="56"/>
              <w:ind w:right="229"/>
              <w:jc w:val="right"/>
              <w:rPr>
                <w:sz w:val="14"/>
              </w:rPr>
            </w:pPr>
            <w:r>
              <w:rPr>
                <w:spacing w:val="-2"/>
                <w:sz w:val="14"/>
              </w:rPr>
              <w:t>100,000.00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2.1.3.03.01.02.0.00000.0084</w:t>
            </w:r>
          </w:p>
        </w:tc>
        <w:tc>
          <w:tcPr>
            <w:tcW w:w="4477" w:type="dxa"/>
          </w:tcPr>
          <w:p>
            <w:pPr>
              <w:pStyle w:val="TableParagraph"/>
              <w:spacing w:before="55"/>
              <w:ind w:left="261"/>
              <w:rPr>
                <w:sz w:val="14"/>
              </w:rPr>
            </w:pPr>
            <w:r>
              <w:rPr>
                <w:sz w:val="14"/>
              </w:rPr>
              <w:t>Comercializadora Gori Albisa </w:t>
            </w:r>
            <w:r>
              <w:rPr>
                <w:spacing w:val="-4"/>
                <w:sz w:val="14"/>
              </w:rPr>
              <w:t>S.A.</w:t>
            </w:r>
          </w:p>
        </w:tc>
        <w:tc>
          <w:tcPr>
            <w:tcW w:w="1740" w:type="dxa"/>
          </w:tcPr>
          <w:p>
            <w:pPr>
              <w:pStyle w:val="TableParagraph"/>
              <w:spacing w:before="55"/>
              <w:ind w:right="199"/>
              <w:jc w:val="right"/>
              <w:rPr>
                <w:sz w:val="14"/>
              </w:rPr>
            </w:pPr>
            <w:r>
              <w:rPr>
                <w:spacing w:val="-2"/>
                <w:sz w:val="14"/>
              </w:rPr>
              <w:t>100,000.00</w:t>
            </w:r>
          </w:p>
        </w:tc>
        <w:tc>
          <w:tcPr>
            <w:tcW w:w="1740" w:type="dxa"/>
          </w:tcPr>
          <w:p>
            <w:pPr>
              <w:pStyle w:val="TableParagraph"/>
              <w:spacing w:before="55"/>
              <w:ind w:right="229"/>
              <w:jc w:val="right"/>
              <w:rPr>
                <w:sz w:val="14"/>
              </w:rPr>
            </w:pPr>
            <w:r>
              <w:rPr>
                <w:spacing w:val="-2"/>
                <w:sz w:val="14"/>
              </w:rPr>
              <w:t>100,000.00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2.1.3.03.01.02.0.00000.0086</w:t>
            </w:r>
          </w:p>
        </w:tc>
        <w:tc>
          <w:tcPr>
            <w:tcW w:w="4477" w:type="dxa"/>
          </w:tcPr>
          <w:p>
            <w:pPr>
              <w:pStyle w:val="TableParagraph"/>
              <w:spacing w:before="56"/>
              <w:ind w:left="261"/>
              <w:rPr>
                <w:sz w:val="14"/>
              </w:rPr>
            </w:pPr>
            <w:r>
              <w:rPr>
                <w:sz w:val="14"/>
              </w:rPr>
              <w:t>Alta Tecnología </w:t>
            </w:r>
            <w:r>
              <w:rPr>
                <w:spacing w:val="-4"/>
                <w:sz w:val="14"/>
              </w:rPr>
              <w:t>S.A.</w:t>
            </w:r>
          </w:p>
        </w:tc>
        <w:tc>
          <w:tcPr>
            <w:tcW w:w="1740" w:type="dxa"/>
          </w:tcPr>
          <w:p>
            <w:pPr>
              <w:pStyle w:val="TableParagraph"/>
              <w:spacing w:before="56"/>
              <w:ind w:right="199"/>
              <w:jc w:val="right"/>
              <w:rPr>
                <w:sz w:val="14"/>
              </w:rPr>
            </w:pPr>
            <w:r>
              <w:rPr>
                <w:spacing w:val="-2"/>
                <w:sz w:val="14"/>
              </w:rPr>
              <w:t>336,146.59</w:t>
            </w:r>
          </w:p>
        </w:tc>
        <w:tc>
          <w:tcPr>
            <w:tcW w:w="1740" w:type="dxa"/>
          </w:tcPr>
          <w:p>
            <w:pPr>
              <w:pStyle w:val="TableParagraph"/>
              <w:spacing w:before="56"/>
              <w:ind w:right="229"/>
              <w:jc w:val="right"/>
              <w:rPr>
                <w:sz w:val="14"/>
              </w:rPr>
            </w:pPr>
            <w:r>
              <w:rPr>
                <w:spacing w:val="-2"/>
                <w:sz w:val="14"/>
              </w:rPr>
              <w:t>336,146.59</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2.1.3.03.01.02.0.00000.0087</w:t>
            </w:r>
          </w:p>
        </w:tc>
        <w:tc>
          <w:tcPr>
            <w:tcW w:w="4477" w:type="dxa"/>
          </w:tcPr>
          <w:p>
            <w:pPr>
              <w:pStyle w:val="TableParagraph"/>
              <w:spacing w:before="55"/>
              <w:ind w:left="261"/>
              <w:rPr>
                <w:sz w:val="14"/>
              </w:rPr>
            </w:pPr>
            <w:r>
              <w:rPr>
                <w:sz w:val="14"/>
              </w:rPr>
              <w:t>Compu Plaza </w:t>
            </w:r>
            <w:r>
              <w:rPr>
                <w:spacing w:val="-4"/>
                <w:sz w:val="14"/>
              </w:rPr>
              <w:t>S.A.</w:t>
            </w:r>
          </w:p>
        </w:tc>
        <w:tc>
          <w:tcPr>
            <w:tcW w:w="1740" w:type="dxa"/>
          </w:tcPr>
          <w:p>
            <w:pPr>
              <w:pStyle w:val="TableParagraph"/>
              <w:spacing w:before="55"/>
              <w:ind w:right="193"/>
              <w:jc w:val="right"/>
              <w:rPr>
                <w:sz w:val="14"/>
              </w:rPr>
            </w:pPr>
            <w:r>
              <w:rPr>
                <w:spacing w:val="-2"/>
                <w:sz w:val="14"/>
              </w:rPr>
              <w:t>95,103.18</w:t>
            </w:r>
          </w:p>
        </w:tc>
        <w:tc>
          <w:tcPr>
            <w:tcW w:w="1740" w:type="dxa"/>
          </w:tcPr>
          <w:p>
            <w:pPr>
              <w:pStyle w:val="TableParagraph"/>
              <w:spacing w:before="55"/>
              <w:ind w:right="223"/>
              <w:jc w:val="right"/>
              <w:rPr>
                <w:sz w:val="14"/>
              </w:rPr>
            </w:pPr>
            <w:r>
              <w:rPr>
                <w:spacing w:val="-2"/>
                <w:sz w:val="14"/>
              </w:rPr>
              <w:t>95,103.18</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2.1.3.03.01.02.0.00000.0089</w:t>
            </w:r>
          </w:p>
        </w:tc>
        <w:tc>
          <w:tcPr>
            <w:tcW w:w="4477" w:type="dxa"/>
          </w:tcPr>
          <w:p>
            <w:pPr>
              <w:pStyle w:val="TableParagraph"/>
              <w:spacing w:before="56"/>
              <w:ind w:left="261"/>
              <w:rPr>
                <w:sz w:val="14"/>
              </w:rPr>
            </w:pPr>
            <w:r>
              <w:rPr>
                <w:sz w:val="14"/>
              </w:rPr>
              <w:t>RSM CR Tax Audit and Consulting </w:t>
            </w:r>
            <w:r>
              <w:rPr>
                <w:spacing w:val="-2"/>
                <w:sz w:val="14"/>
              </w:rPr>
              <w:t>Services</w:t>
            </w:r>
          </w:p>
        </w:tc>
        <w:tc>
          <w:tcPr>
            <w:tcW w:w="1740" w:type="dxa"/>
          </w:tcPr>
          <w:p>
            <w:pPr>
              <w:pStyle w:val="TableParagraph"/>
              <w:spacing w:before="56"/>
              <w:ind w:right="199"/>
              <w:jc w:val="right"/>
              <w:rPr>
                <w:sz w:val="14"/>
              </w:rPr>
            </w:pPr>
            <w:r>
              <w:rPr>
                <w:spacing w:val="-2"/>
                <w:sz w:val="14"/>
              </w:rPr>
              <w:t>550,000.00</w:t>
            </w:r>
          </w:p>
        </w:tc>
        <w:tc>
          <w:tcPr>
            <w:tcW w:w="1740" w:type="dxa"/>
          </w:tcPr>
          <w:p>
            <w:pPr>
              <w:pStyle w:val="TableParagraph"/>
              <w:spacing w:before="56"/>
              <w:ind w:right="229"/>
              <w:jc w:val="right"/>
              <w:rPr>
                <w:sz w:val="14"/>
              </w:rPr>
            </w:pPr>
            <w:r>
              <w:rPr>
                <w:spacing w:val="-2"/>
                <w:sz w:val="14"/>
              </w:rPr>
              <w:t>550,000.00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2.1.3.03.01.02.0.00000.0090</w:t>
            </w:r>
          </w:p>
        </w:tc>
        <w:tc>
          <w:tcPr>
            <w:tcW w:w="4477" w:type="dxa"/>
          </w:tcPr>
          <w:p>
            <w:pPr>
              <w:pStyle w:val="TableParagraph"/>
              <w:spacing w:before="55"/>
              <w:ind w:left="261"/>
              <w:rPr>
                <w:sz w:val="14"/>
              </w:rPr>
            </w:pPr>
            <w:r>
              <w:rPr>
                <w:sz w:val="14"/>
              </w:rPr>
              <w:t>Itecsa Software </w:t>
            </w:r>
            <w:r>
              <w:rPr>
                <w:spacing w:val="-4"/>
                <w:sz w:val="14"/>
              </w:rPr>
              <w:t>S.A.</w:t>
            </w:r>
          </w:p>
        </w:tc>
        <w:tc>
          <w:tcPr>
            <w:tcW w:w="1740" w:type="dxa"/>
          </w:tcPr>
          <w:p>
            <w:pPr>
              <w:pStyle w:val="TableParagraph"/>
              <w:spacing w:before="55"/>
              <w:ind w:right="193"/>
              <w:jc w:val="right"/>
              <w:rPr>
                <w:sz w:val="14"/>
              </w:rPr>
            </w:pPr>
            <w:r>
              <w:rPr>
                <w:spacing w:val="-2"/>
                <w:sz w:val="14"/>
              </w:rPr>
              <w:t>85,881.11</w:t>
            </w:r>
          </w:p>
        </w:tc>
        <w:tc>
          <w:tcPr>
            <w:tcW w:w="1740" w:type="dxa"/>
          </w:tcPr>
          <w:p>
            <w:pPr>
              <w:pStyle w:val="TableParagraph"/>
              <w:spacing w:before="55"/>
              <w:ind w:right="223"/>
              <w:jc w:val="right"/>
              <w:rPr>
                <w:sz w:val="14"/>
              </w:rPr>
            </w:pPr>
            <w:r>
              <w:rPr>
                <w:spacing w:val="-2"/>
                <w:sz w:val="14"/>
              </w:rPr>
              <w:t>85,881.11</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2.1.3.03.01.02.0.00000.0091</w:t>
            </w:r>
          </w:p>
        </w:tc>
        <w:tc>
          <w:tcPr>
            <w:tcW w:w="4477" w:type="dxa"/>
          </w:tcPr>
          <w:p>
            <w:pPr>
              <w:pStyle w:val="TableParagraph"/>
              <w:spacing w:before="56"/>
              <w:ind w:left="261"/>
              <w:rPr>
                <w:sz w:val="14"/>
              </w:rPr>
            </w:pPr>
            <w:r>
              <w:rPr>
                <w:sz w:val="14"/>
              </w:rPr>
              <w:t>Coasin Costa Rica </w:t>
            </w:r>
            <w:r>
              <w:rPr>
                <w:spacing w:val="-4"/>
                <w:sz w:val="14"/>
              </w:rPr>
              <w:t>S.A.</w:t>
            </w:r>
          </w:p>
        </w:tc>
        <w:tc>
          <w:tcPr>
            <w:tcW w:w="1740" w:type="dxa"/>
          </w:tcPr>
          <w:p>
            <w:pPr>
              <w:pStyle w:val="TableParagraph"/>
              <w:spacing w:before="56"/>
              <w:ind w:right="191"/>
              <w:jc w:val="right"/>
              <w:rPr>
                <w:sz w:val="14"/>
              </w:rPr>
            </w:pPr>
            <w:r>
              <w:rPr>
                <w:spacing w:val="-2"/>
                <w:sz w:val="14"/>
              </w:rPr>
              <w:t>562.00</w:t>
            </w:r>
          </w:p>
        </w:tc>
        <w:tc>
          <w:tcPr>
            <w:tcW w:w="1740" w:type="dxa"/>
          </w:tcPr>
          <w:p>
            <w:pPr>
              <w:pStyle w:val="TableParagraph"/>
              <w:spacing w:before="56"/>
              <w:ind w:right="220"/>
              <w:jc w:val="right"/>
              <w:rPr>
                <w:sz w:val="14"/>
              </w:rPr>
            </w:pPr>
            <w:r>
              <w:rPr>
                <w:spacing w:val="-2"/>
                <w:sz w:val="14"/>
              </w:rPr>
              <w:t>562.00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2.1.3.03.01.02.0.00000.0092</w:t>
            </w:r>
          </w:p>
        </w:tc>
        <w:tc>
          <w:tcPr>
            <w:tcW w:w="4477" w:type="dxa"/>
          </w:tcPr>
          <w:p>
            <w:pPr>
              <w:pStyle w:val="TableParagraph"/>
              <w:spacing w:before="55"/>
              <w:ind w:left="261"/>
              <w:rPr>
                <w:sz w:val="14"/>
              </w:rPr>
            </w:pPr>
            <w:r>
              <w:rPr>
                <w:sz w:val="14"/>
              </w:rPr>
              <w:t>Fumigadora Control Técnico de Plagas </w:t>
            </w:r>
            <w:r>
              <w:rPr>
                <w:spacing w:val="-4"/>
                <w:sz w:val="14"/>
              </w:rPr>
              <w:t>S.A.</w:t>
            </w:r>
          </w:p>
        </w:tc>
        <w:tc>
          <w:tcPr>
            <w:tcW w:w="1740" w:type="dxa"/>
          </w:tcPr>
          <w:p>
            <w:pPr>
              <w:pStyle w:val="TableParagraph"/>
              <w:spacing w:before="55"/>
              <w:ind w:right="199"/>
              <w:jc w:val="right"/>
              <w:rPr>
                <w:sz w:val="14"/>
              </w:rPr>
            </w:pPr>
            <w:r>
              <w:rPr>
                <w:spacing w:val="-2"/>
                <w:sz w:val="14"/>
              </w:rPr>
              <w:t>100,000.00</w:t>
            </w:r>
          </w:p>
        </w:tc>
        <w:tc>
          <w:tcPr>
            <w:tcW w:w="1740" w:type="dxa"/>
          </w:tcPr>
          <w:p>
            <w:pPr>
              <w:pStyle w:val="TableParagraph"/>
              <w:spacing w:before="55"/>
              <w:ind w:right="229"/>
              <w:jc w:val="right"/>
              <w:rPr>
                <w:sz w:val="14"/>
              </w:rPr>
            </w:pPr>
            <w:r>
              <w:rPr>
                <w:spacing w:val="-2"/>
                <w:sz w:val="14"/>
              </w:rPr>
              <w:t>100,000.00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2.1.3.03.01.02.0.00000.0093</w:t>
            </w:r>
          </w:p>
        </w:tc>
        <w:tc>
          <w:tcPr>
            <w:tcW w:w="4477" w:type="dxa"/>
          </w:tcPr>
          <w:p>
            <w:pPr>
              <w:pStyle w:val="TableParagraph"/>
              <w:spacing w:before="56"/>
              <w:ind w:left="261"/>
              <w:rPr>
                <w:sz w:val="14"/>
              </w:rPr>
            </w:pPr>
            <w:r>
              <w:rPr>
                <w:sz w:val="14"/>
              </w:rPr>
              <w:t>Armando Fallas </w:t>
            </w:r>
            <w:r>
              <w:rPr>
                <w:spacing w:val="-2"/>
                <w:sz w:val="14"/>
              </w:rPr>
              <w:t>Alfaro</w:t>
            </w:r>
          </w:p>
        </w:tc>
        <w:tc>
          <w:tcPr>
            <w:tcW w:w="1740" w:type="dxa"/>
          </w:tcPr>
          <w:p>
            <w:pPr>
              <w:pStyle w:val="TableParagraph"/>
              <w:spacing w:before="56"/>
              <w:ind w:right="193"/>
              <w:jc w:val="right"/>
              <w:rPr>
                <w:sz w:val="14"/>
              </w:rPr>
            </w:pPr>
            <w:r>
              <w:rPr>
                <w:spacing w:val="-2"/>
                <w:sz w:val="14"/>
              </w:rPr>
              <w:t>40,962.50</w:t>
            </w:r>
          </w:p>
        </w:tc>
        <w:tc>
          <w:tcPr>
            <w:tcW w:w="1740" w:type="dxa"/>
          </w:tcPr>
          <w:p>
            <w:pPr>
              <w:pStyle w:val="TableParagraph"/>
              <w:spacing w:before="56"/>
              <w:ind w:right="223"/>
              <w:jc w:val="right"/>
              <w:rPr>
                <w:sz w:val="14"/>
              </w:rPr>
            </w:pPr>
            <w:r>
              <w:rPr>
                <w:spacing w:val="-2"/>
                <w:sz w:val="14"/>
              </w:rPr>
              <w:t>40,962.50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2.1.3.03.01.02.0.00000.0094</w:t>
            </w:r>
          </w:p>
        </w:tc>
        <w:tc>
          <w:tcPr>
            <w:tcW w:w="4477" w:type="dxa"/>
          </w:tcPr>
          <w:p>
            <w:pPr>
              <w:pStyle w:val="TableParagraph"/>
              <w:spacing w:before="55"/>
              <w:ind w:left="261"/>
              <w:rPr>
                <w:sz w:val="14"/>
              </w:rPr>
            </w:pPr>
            <w:r>
              <w:rPr>
                <w:sz w:val="14"/>
              </w:rPr>
              <w:t>Corporación Universos 2001 Hacia el Futuro </w:t>
            </w:r>
            <w:r>
              <w:rPr>
                <w:spacing w:val="-4"/>
                <w:sz w:val="14"/>
              </w:rPr>
              <w:t>S.A.</w:t>
            </w:r>
          </w:p>
        </w:tc>
        <w:tc>
          <w:tcPr>
            <w:tcW w:w="1740" w:type="dxa"/>
          </w:tcPr>
          <w:p>
            <w:pPr>
              <w:pStyle w:val="TableParagraph"/>
              <w:spacing w:before="55"/>
              <w:ind w:right="193"/>
              <w:jc w:val="right"/>
              <w:rPr>
                <w:sz w:val="14"/>
              </w:rPr>
            </w:pPr>
            <w:r>
              <w:rPr>
                <w:spacing w:val="-2"/>
                <w:sz w:val="14"/>
              </w:rPr>
              <w:t>72,433.00</w:t>
            </w:r>
          </w:p>
        </w:tc>
        <w:tc>
          <w:tcPr>
            <w:tcW w:w="1740" w:type="dxa"/>
          </w:tcPr>
          <w:p>
            <w:pPr>
              <w:pStyle w:val="TableParagraph"/>
              <w:spacing w:before="55"/>
              <w:ind w:right="223"/>
              <w:jc w:val="right"/>
              <w:rPr>
                <w:sz w:val="14"/>
              </w:rPr>
            </w:pPr>
            <w:r>
              <w:rPr>
                <w:spacing w:val="-2"/>
                <w:sz w:val="14"/>
              </w:rPr>
              <w:t>72,433.00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2.1.3.03.01.02.0.00000.0095</w:t>
            </w:r>
          </w:p>
        </w:tc>
        <w:tc>
          <w:tcPr>
            <w:tcW w:w="4477" w:type="dxa"/>
          </w:tcPr>
          <w:p>
            <w:pPr>
              <w:pStyle w:val="TableParagraph"/>
              <w:spacing w:before="56"/>
              <w:ind w:left="261"/>
              <w:rPr>
                <w:sz w:val="14"/>
              </w:rPr>
            </w:pPr>
            <w:r>
              <w:rPr>
                <w:sz w:val="14"/>
              </w:rPr>
              <w:t>María Iveth Solís </w:t>
            </w:r>
            <w:r>
              <w:rPr>
                <w:spacing w:val="-2"/>
                <w:sz w:val="14"/>
              </w:rPr>
              <w:t>Salazar</w:t>
            </w:r>
          </w:p>
        </w:tc>
        <w:tc>
          <w:tcPr>
            <w:tcW w:w="1740" w:type="dxa"/>
          </w:tcPr>
          <w:p>
            <w:pPr>
              <w:pStyle w:val="TableParagraph"/>
              <w:spacing w:before="56"/>
              <w:ind w:right="193"/>
              <w:jc w:val="right"/>
              <w:rPr>
                <w:sz w:val="14"/>
              </w:rPr>
            </w:pPr>
            <w:r>
              <w:rPr>
                <w:spacing w:val="-2"/>
                <w:sz w:val="14"/>
              </w:rPr>
              <w:t>75,000.00</w:t>
            </w:r>
          </w:p>
        </w:tc>
        <w:tc>
          <w:tcPr>
            <w:tcW w:w="1740" w:type="dxa"/>
          </w:tcPr>
          <w:p>
            <w:pPr>
              <w:pStyle w:val="TableParagraph"/>
              <w:spacing w:before="56"/>
              <w:ind w:right="223"/>
              <w:jc w:val="right"/>
              <w:rPr>
                <w:sz w:val="14"/>
              </w:rPr>
            </w:pPr>
            <w:r>
              <w:rPr>
                <w:spacing w:val="-2"/>
                <w:sz w:val="14"/>
              </w:rPr>
              <w:t>75,000.00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2.1.3.03.01.02.0.00000.0096</w:t>
            </w:r>
          </w:p>
        </w:tc>
        <w:tc>
          <w:tcPr>
            <w:tcW w:w="4477" w:type="dxa"/>
          </w:tcPr>
          <w:p>
            <w:pPr>
              <w:pStyle w:val="TableParagraph"/>
              <w:spacing w:before="55"/>
              <w:ind w:left="261"/>
              <w:rPr>
                <w:sz w:val="14"/>
              </w:rPr>
            </w:pPr>
            <w:r>
              <w:rPr>
                <w:sz w:val="14"/>
              </w:rPr>
              <w:t>Group Services System G.S.S., </w:t>
            </w:r>
            <w:r>
              <w:rPr>
                <w:spacing w:val="-4"/>
                <w:sz w:val="14"/>
              </w:rPr>
              <w:t>S.A.</w:t>
            </w:r>
          </w:p>
        </w:tc>
        <w:tc>
          <w:tcPr>
            <w:tcW w:w="1740" w:type="dxa"/>
          </w:tcPr>
          <w:p>
            <w:pPr>
              <w:pStyle w:val="TableParagraph"/>
              <w:spacing w:before="55"/>
              <w:ind w:right="191"/>
              <w:jc w:val="right"/>
              <w:rPr>
                <w:sz w:val="14"/>
              </w:rPr>
            </w:pPr>
            <w:r>
              <w:rPr>
                <w:spacing w:val="-2"/>
                <w:sz w:val="14"/>
              </w:rPr>
              <w:t>437.99</w:t>
            </w:r>
          </w:p>
        </w:tc>
        <w:tc>
          <w:tcPr>
            <w:tcW w:w="1740" w:type="dxa"/>
          </w:tcPr>
          <w:p>
            <w:pPr>
              <w:pStyle w:val="TableParagraph"/>
              <w:spacing w:before="55"/>
              <w:ind w:right="220"/>
              <w:jc w:val="right"/>
              <w:rPr>
                <w:sz w:val="14"/>
              </w:rPr>
            </w:pPr>
            <w:r>
              <w:rPr>
                <w:spacing w:val="-2"/>
                <w:sz w:val="14"/>
              </w:rPr>
              <w:t>437.99</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2.1.3.03.01.02.0.00000.0097</w:t>
            </w:r>
          </w:p>
        </w:tc>
        <w:tc>
          <w:tcPr>
            <w:tcW w:w="4477" w:type="dxa"/>
          </w:tcPr>
          <w:p>
            <w:pPr>
              <w:pStyle w:val="TableParagraph"/>
              <w:spacing w:before="56"/>
              <w:ind w:left="261"/>
              <w:rPr>
                <w:sz w:val="14"/>
              </w:rPr>
            </w:pPr>
            <w:r>
              <w:rPr>
                <w:sz w:val="14"/>
              </w:rPr>
              <w:t>SBS Smart Building Solutions </w:t>
            </w:r>
            <w:r>
              <w:rPr>
                <w:spacing w:val="-4"/>
                <w:sz w:val="14"/>
              </w:rPr>
              <w:t>S.A.</w:t>
            </w:r>
          </w:p>
        </w:tc>
        <w:tc>
          <w:tcPr>
            <w:tcW w:w="1740" w:type="dxa"/>
          </w:tcPr>
          <w:p>
            <w:pPr>
              <w:pStyle w:val="TableParagraph"/>
              <w:spacing w:before="56"/>
              <w:ind w:right="199"/>
              <w:jc w:val="right"/>
              <w:rPr>
                <w:sz w:val="14"/>
              </w:rPr>
            </w:pPr>
            <w:r>
              <w:rPr>
                <w:spacing w:val="-2"/>
                <w:sz w:val="14"/>
              </w:rPr>
              <w:t>343,954.09</w:t>
            </w:r>
          </w:p>
        </w:tc>
        <w:tc>
          <w:tcPr>
            <w:tcW w:w="1740" w:type="dxa"/>
          </w:tcPr>
          <w:p>
            <w:pPr>
              <w:pStyle w:val="TableParagraph"/>
              <w:spacing w:before="56"/>
              <w:ind w:right="229"/>
              <w:jc w:val="right"/>
              <w:rPr>
                <w:sz w:val="14"/>
              </w:rPr>
            </w:pPr>
            <w:r>
              <w:rPr>
                <w:spacing w:val="-2"/>
                <w:sz w:val="14"/>
              </w:rPr>
              <w:t>343,954.09</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2.1.3.03.01.02.0.00000.0099</w:t>
            </w:r>
          </w:p>
        </w:tc>
        <w:tc>
          <w:tcPr>
            <w:tcW w:w="4477" w:type="dxa"/>
          </w:tcPr>
          <w:p>
            <w:pPr>
              <w:pStyle w:val="TableParagraph"/>
              <w:spacing w:before="55"/>
              <w:ind w:left="261"/>
              <w:rPr>
                <w:sz w:val="14"/>
              </w:rPr>
            </w:pPr>
            <w:r>
              <w:rPr>
                <w:sz w:val="14"/>
              </w:rPr>
              <w:t>Mecsa Service </w:t>
            </w:r>
            <w:r>
              <w:rPr>
                <w:spacing w:val="-4"/>
                <w:sz w:val="14"/>
              </w:rPr>
              <w:t>S.A.</w:t>
            </w:r>
          </w:p>
        </w:tc>
        <w:tc>
          <w:tcPr>
            <w:tcW w:w="1740" w:type="dxa"/>
          </w:tcPr>
          <w:p>
            <w:pPr>
              <w:pStyle w:val="TableParagraph"/>
              <w:spacing w:before="55"/>
              <w:ind w:right="199"/>
              <w:jc w:val="right"/>
              <w:rPr>
                <w:sz w:val="14"/>
              </w:rPr>
            </w:pPr>
            <w:r>
              <w:rPr>
                <w:spacing w:val="-2"/>
                <w:sz w:val="14"/>
              </w:rPr>
              <w:t>108,605.31</w:t>
            </w:r>
          </w:p>
        </w:tc>
        <w:tc>
          <w:tcPr>
            <w:tcW w:w="1740" w:type="dxa"/>
          </w:tcPr>
          <w:p>
            <w:pPr>
              <w:pStyle w:val="TableParagraph"/>
              <w:spacing w:before="55"/>
              <w:ind w:right="229"/>
              <w:jc w:val="right"/>
              <w:rPr>
                <w:sz w:val="14"/>
              </w:rPr>
            </w:pPr>
            <w:r>
              <w:rPr>
                <w:spacing w:val="-2"/>
                <w:sz w:val="14"/>
              </w:rPr>
              <w:t>108,605.31</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2.1.3.03.01.02.0.00000.0100</w:t>
            </w:r>
          </w:p>
        </w:tc>
        <w:tc>
          <w:tcPr>
            <w:tcW w:w="4477" w:type="dxa"/>
          </w:tcPr>
          <w:p>
            <w:pPr>
              <w:pStyle w:val="TableParagraph"/>
              <w:spacing w:before="56"/>
              <w:ind w:left="261"/>
              <w:rPr>
                <w:sz w:val="14"/>
              </w:rPr>
            </w:pPr>
            <w:r>
              <w:rPr>
                <w:sz w:val="14"/>
              </w:rPr>
              <w:t>Cuatro en Línea Automotriz </w:t>
            </w:r>
            <w:r>
              <w:rPr>
                <w:spacing w:val="-4"/>
                <w:sz w:val="14"/>
              </w:rPr>
              <w:t>S.A.</w:t>
            </w:r>
          </w:p>
        </w:tc>
        <w:tc>
          <w:tcPr>
            <w:tcW w:w="1740" w:type="dxa"/>
          </w:tcPr>
          <w:p>
            <w:pPr>
              <w:pStyle w:val="TableParagraph"/>
              <w:spacing w:before="56"/>
              <w:ind w:right="199"/>
              <w:jc w:val="right"/>
              <w:rPr>
                <w:sz w:val="14"/>
              </w:rPr>
            </w:pPr>
            <w:r>
              <w:rPr>
                <w:spacing w:val="-2"/>
                <w:sz w:val="14"/>
              </w:rPr>
              <w:t>250,000.00</w:t>
            </w:r>
          </w:p>
        </w:tc>
        <w:tc>
          <w:tcPr>
            <w:tcW w:w="1740" w:type="dxa"/>
          </w:tcPr>
          <w:p>
            <w:pPr>
              <w:pStyle w:val="TableParagraph"/>
              <w:spacing w:before="56"/>
              <w:ind w:right="229"/>
              <w:jc w:val="right"/>
              <w:rPr>
                <w:sz w:val="14"/>
              </w:rPr>
            </w:pPr>
            <w:r>
              <w:rPr>
                <w:spacing w:val="-2"/>
                <w:sz w:val="14"/>
              </w:rPr>
              <w:t>250,000.00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2.1.3.03.01.02.0.00000.0101</w:t>
            </w:r>
          </w:p>
        </w:tc>
        <w:tc>
          <w:tcPr>
            <w:tcW w:w="4477" w:type="dxa"/>
          </w:tcPr>
          <w:p>
            <w:pPr>
              <w:pStyle w:val="TableParagraph"/>
              <w:spacing w:before="55"/>
              <w:ind w:left="261"/>
              <w:rPr>
                <w:sz w:val="14"/>
              </w:rPr>
            </w:pPr>
            <w:r>
              <w:rPr>
                <w:sz w:val="14"/>
              </w:rPr>
              <w:t>Akros Soluciones </w:t>
            </w:r>
            <w:r>
              <w:rPr>
                <w:spacing w:val="-4"/>
                <w:sz w:val="14"/>
              </w:rPr>
              <w:t>S.A.</w:t>
            </w:r>
          </w:p>
        </w:tc>
        <w:tc>
          <w:tcPr>
            <w:tcW w:w="1740" w:type="dxa"/>
          </w:tcPr>
          <w:p>
            <w:pPr>
              <w:pStyle w:val="TableParagraph"/>
              <w:spacing w:before="55"/>
              <w:ind w:right="199"/>
              <w:jc w:val="right"/>
              <w:rPr>
                <w:sz w:val="14"/>
              </w:rPr>
            </w:pPr>
            <w:r>
              <w:rPr>
                <w:spacing w:val="-2"/>
                <w:sz w:val="14"/>
              </w:rPr>
              <w:t>331,372.50</w:t>
            </w:r>
          </w:p>
        </w:tc>
        <w:tc>
          <w:tcPr>
            <w:tcW w:w="1740" w:type="dxa"/>
          </w:tcPr>
          <w:p>
            <w:pPr>
              <w:pStyle w:val="TableParagraph"/>
              <w:spacing w:before="55"/>
              <w:ind w:right="229"/>
              <w:jc w:val="right"/>
              <w:rPr>
                <w:sz w:val="14"/>
              </w:rPr>
            </w:pPr>
            <w:r>
              <w:rPr>
                <w:spacing w:val="-2"/>
                <w:sz w:val="14"/>
              </w:rPr>
              <w:t>331,372.50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2.1.3.03.01.02.0.00000.0102</w:t>
            </w:r>
          </w:p>
        </w:tc>
        <w:tc>
          <w:tcPr>
            <w:tcW w:w="4477" w:type="dxa"/>
          </w:tcPr>
          <w:p>
            <w:pPr>
              <w:pStyle w:val="TableParagraph"/>
              <w:spacing w:before="56"/>
              <w:ind w:left="261"/>
              <w:rPr>
                <w:sz w:val="14"/>
              </w:rPr>
            </w:pPr>
            <w:r>
              <w:rPr>
                <w:sz w:val="14"/>
              </w:rPr>
              <w:t>Allan David Guzmán </w:t>
            </w:r>
            <w:r>
              <w:rPr>
                <w:spacing w:val="-2"/>
                <w:sz w:val="14"/>
              </w:rPr>
              <w:t>fallas</w:t>
            </w:r>
          </w:p>
        </w:tc>
        <w:tc>
          <w:tcPr>
            <w:tcW w:w="1740" w:type="dxa"/>
          </w:tcPr>
          <w:p>
            <w:pPr>
              <w:pStyle w:val="TableParagraph"/>
              <w:spacing w:before="56"/>
              <w:ind w:right="193"/>
              <w:jc w:val="right"/>
              <w:rPr>
                <w:sz w:val="14"/>
              </w:rPr>
            </w:pPr>
            <w:r>
              <w:rPr>
                <w:spacing w:val="-2"/>
                <w:sz w:val="14"/>
              </w:rPr>
              <w:t>12,915.16</w:t>
            </w:r>
          </w:p>
        </w:tc>
        <w:tc>
          <w:tcPr>
            <w:tcW w:w="1740" w:type="dxa"/>
          </w:tcPr>
          <w:p>
            <w:pPr>
              <w:pStyle w:val="TableParagraph"/>
              <w:spacing w:before="56"/>
              <w:ind w:right="223"/>
              <w:jc w:val="right"/>
              <w:rPr>
                <w:sz w:val="14"/>
              </w:rPr>
            </w:pPr>
            <w:r>
              <w:rPr>
                <w:spacing w:val="-2"/>
                <w:sz w:val="14"/>
              </w:rPr>
              <w:t>12,915.16</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2.1.3.03.01.02.0.00000.0103</w:t>
            </w:r>
          </w:p>
        </w:tc>
        <w:tc>
          <w:tcPr>
            <w:tcW w:w="4477" w:type="dxa"/>
          </w:tcPr>
          <w:p>
            <w:pPr>
              <w:pStyle w:val="TableParagraph"/>
              <w:spacing w:before="55"/>
              <w:ind w:left="261"/>
              <w:rPr>
                <w:sz w:val="14"/>
              </w:rPr>
            </w:pPr>
            <w:r>
              <w:rPr>
                <w:sz w:val="14"/>
              </w:rPr>
              <w:t>Electrik Consultants </w:t>
            </w:r>
            <w:r>
              <w:rPr>
                <w:spacing w:val="-4"/>
                <w:sz w:val="14"/>
              </w:rPr>
              <w:t>S.A.</w:t>
            </w:r>
          </w:p>
        </w:tc>
        <w:tc>
          <w:tcPr>
            <w:tcW w:w="1740" w:type="dxa"/>
          </w:tcPr>
          <w:p>
            <w:pPr>
              <w:pStyle w:val="TableParagraph"/>
              <w:spacing w:before="55"/>
              <w:ind w:right="193"/>
              <w:jc w:val="right"/>
              <w:rPr>
                <w:sz w:val="14"/>
              </w:rPr>
            </w:pPr>
            <w:r>
              <w:rPr>
                <w:spacing w:val="-2"/>
                <w:sz w:val="14"/>
              </w:rPr>
              <w:t>73,857.51</w:t>
            </w:r>
          </w:p>
        </w:tc>
        <w:tc>
          <w:tcPr>
            <w:tcW w:w="1740" w:type="dxa"/>
          </w:tcPr>
          <w:p>
            <w:pPr>
              <w:pStyle w:val="TableParagraph"/>
              <w:spacing w:before="55"/>
              <w:ind w:right="223"/>
              <w:jc w:val="right"/>
              <w:rPr>
                <w:sz w:val="14"/>
              </w:rPr>
            </w:pPr>
            <w:r>
              <w:rPr>
                <w:spacing w:val="-2"/>
                <w:sz w:val="14"/>
              </w:rPr>
              <w:t>73,857.51</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2.1.3.03.01.02.0.00000.0104</w:t>
            </w:r>
          </w:p>
        </w:tc>
        <w:tc>
          <w:tcPr>
            <w:tcW w:w="4477" w:type="dxa"/>
          </w:tcPr>
          <w:p>
            <w:pPr>
              <w:pStyle w:val="TableParagraph"/>
              <w:spacing w:before="56"/>
              <w:ind w:left="261"/>
              <w:rPr>
                <w:sz w:val="14"/>
              </w:rPr>
            </w:pPr>
            <w:r>
              <w:rPr>
                <w:sz w:val="14"/>
              </w:rPr>
              <w:t>Crux Consultores </w:t>
            </w:r>
            <w:r>
              <w:rPr>
                <w:spacing w:val="-4"/>
                <w:sz w:val="14"/>
              </w:rPr>
              <w:t>S.A.</w:t>
            </w:r>
          </w:p>
        </w:tc>
        <w:tc>
          <w:tcPr>
            <w:tcW w:w="1740" w:type="dxa"/>
          </w:tcPr>
          <w:p>
            <w:pPr>
              <w:pStyle w:val="TableParagraph"/>
              <w:spacing w:before="56"/>
              <w:ind w:right="199"/>
              <w:jc w:val="right"/>
              <w:rPr>
                <w:sz w:val="14"/>
              </w:rPr>
            </w:pPr>
            <w:r>
              <w:rPr>
                <w:spacing w:val="-2"/>
                <w:sz w:val="14"/>
              </w:rPr>
              <w:t>237,693.38</w:t>
            </w:r>
          </w:p>
        </w:tc>
        <w:tc>
          <w:tcPr>
            <w:tcW w:w="1740" w:type="dxa"/>
          </w:tcPr>
          <w:p>
            <w:pPr>
              <w:pStyle w:val="TableParagraph"/>
              <w:spacing w:before="56"/>
              <w:ind w:right="229"/>
              <w:jc w:val="right"/>
              <w:rPr>
                <w:sz w:val="14"/>
              </w:rPr>
            </w:pPr>
            <w:r>
              <w:rPr>
                <w:spacing w:val="-2"/>
                <w:sz w:val="14"/>
              </w:rPr>
              <w:t>237,693.38</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2.1.3.03.01.02.0.00000.0105</w:t>
            </w:r>
          </w:p>
        </w:tc>
        <w:tc>
          <w:tcPr>
            <w:tcW w:w="4477" w:type="dxa"/>
          </w:tcPr>
          <w:p>
            <w:pPr>
              <w:pStyle w:val="TableParagraph"/>
              <w:spacing w:before="55"/>
              <w:ind w:left="261"/>
              <w:rPr>
                <w:sz w:val="14"/>
              </w:rPr>
            </w:pPr>
            <w:r>
              <w:rPr>
                <w:sz w:val="14"/>
              </w:rPr>
              <w:t>Tims Assessment Group Latin America </w:t>
            </w:r>
            <w:r>
              <w:rPr>
                <w:spacing w:val="-4"/>
                <w:sz w:val="14"/>
              </w:rPr>
              <w:t>S.A.</w:t>
            </w:r>
          </w:p>
        </w:tc>
        <w:tc>
          <w:tcPr>
            <w:tcW w:w="1740" w:type="dxa"/>
          </w:tcPr>
          <w:p>
            <w:pPr>
              <w:pStyle w:val="TableParagraph"/>
              <w:spacing w:before="55"/>
              <w:ind w:right="199"/>
              <w:jc w:val="right"/>
              <w:rPr>
                <w:sz w:val="14"/>
              </w:rPr>
            </w:pPr>
            <w:r>
              <w:rPr>
                <w:spacing w:val="-2"/>
                <w:sz w:val="14"/>
              </w:rPr>
              <w:t>220,067.50</w:t>
            </w:r>
          </w:p>
        </w:tc>
        <w:tc>
          <w:tcPr>
            <w:tcW w:w="1740" w:type="dxa"/>
          </w:tcPr>
          <w:p>
            <w:pPr>
              <w:pStyle w:val="TableParagraph"/>
              <w:spacing w:before="55"/>
              <w:ind w:right="229"/>
              <w:jc w:val="right"/>
              <w:rPr>
                <w:sz w:val="14"/>
              </w:rPr>
            </w:pPr>
            <w:r>
              <w:rPr>
                <w:spacing w:val="-2"/>
                <w:sz w:val="14"/>
              </w:rPr>
              <w:t>220,067.50</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2.1.3.03.01.02.0.00000.0106</w:t>
            </w:r>
          </w:p>
        </w:tc>
        <w:tc>
          <w:tcPr>
            <w:tcW w:w="4477" w:type="dxa"/>
          </w:tcPr>
          <w:p>
            <w:pPr>
              <w:pStyle w:val="TableParagraph"/>
              <w:spacing w:before="56"/>
              <w:ind w:left="261"/>
              <w:rPr>
                <w:sz w:val="14"/>
              </w:rPr>
            </w:pPr>
            <w:r>
              <w:rPr>
                <w:sz w:val="14"/>
              </w:rPr>
              <w:t>Sistemas de Computación Conzultek de </w:t>
            </w:r>
            <w:r>
              <w:rPr>
                <w:spacing w:val="-2"/>
                <w:sz w:val="14"/>
              </w:rPr>
              <w:t>Centroamér</w:t>
            </w:r>
          </w:p>
        </w:tc>
        <w:tc>
          <w:tcPr>
            <w:tcW w:w="1740" w:type="dxa"/>
          </w:tcPr>
          <w:p>
            <w:pPr>
              <w:pStyle w:val="TableParagraph"/>
              <w:spacing w:before="56"/>
              <w:ind w:right="193"/>
              <w:jc w:val="right"/>
              <w:rPr>
                <w:sz w:val="14"/>
              </w:rPr>
            </w:pPr>
            <w:r>
              <w:rPr>
                <w:spacing w:val="-2"/>
                <w:sz w:val="14"/>
              </w:rPr>
              <w:t>18,641.02</w:t>
            </w:r>
          </w:p>
        </w:tc>
        <w:tc>
          <w:tcPr>
            <w:tcW w:w="1740" w:type="dxa"/>
          </w:tcPr>
          <w:p>
            <w:pPr>
              <w:pStyle w:val="TableParagraph"/>
              <w:spacing w:before="56"/>
              <w:ind w:right="223"/>
              <w:jc w:val="right"/>
              <w:rPr>
                <w:sz w:val="14"/>
              </w:rPr>
            </w:pPr>
            <w:r>
              <w:rPr>
                <w:spacing w:val="-2"/>
                <w:sz w:val="14"/>
              </w:rPr>
              <w:t>18,641.02</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2.1.3.03.01.02.0.00000.0107</w:t>
            </w:r>
          </w:p>
        </w:tc>
        <w:tc>
          <w:tcPr>
            <w:tcW w:w="4477" w:type="dxa"/>
          </w:tcPr>
          <w:p>
            <w:pPr>
              <w:pStyle w:val="TableParagraph"/>
              <w:spacing w:before="55"/>
              <w:ind w:left="261"/>
              <w:rPr>
                <w:sz w:val="14"/>
              </w:rPr>
            </w:pPr>
            <w:r>
              <w:rPr>
                <w:sz w:val="14"/>
              </w:rPr>
              <w:t>Integrated Services </w:t>
            </w:r>
            <w:r>
              <w:rPr>
                <w:spacing w:val="-2"/>
                <w:sz w:val="14"/>
              </w:rPr>
              <w:t>S.R.L.</w:t>
            </w:r>
          </w:p>
        </w:tc>
        <w:tc>
          <w:tcPr>
            <w:tcW w:w="1740" w:type="dxa"/>
          </w:tcPr>
          <w:p>
            <w:pPr>
              <w:pStyle w:val="TableParagraph"/>
              <w:spacing w:before="55"/>
              <w:ind w:right="199"/>
              <w:jc w:val="right"/>
              <w:rPr>
                <w:sz w:val="14"/>
              </w:rPr>
            </w:pPr>
            <w:r>
              <w:rPr>
                <w:spacing w:val="-2"/>
                <w:sz w:val="14"/>
              </w:rPr>
              <w:t>596,888.66</w:t>
            </w:r>
          </w:p>
        </w:tc>
        <w:tc>
          <w:tcPr>
            <w:tcW w:w="1740" w:type="dxa"/>
          </w:tcPr>
          <w:p>
            <w:pPr>
              <w:pStyle w:val="TableParagraph"/>
              <w:spacing w:before="55"/>
              <w:ind w:right="229"/>
              <w:jc w:val="right"/>
              <w:rPr>
                <w:sz w:val="14"/>
              </w:rPr>
            </w:pPr>
            <w:r>
              <w:rPr>
                <w:spacing w:val="-2"/>
                <w:sz w:val="14"/>
              </w:rPr>
              <w:t>596,888.66</w:t>
            </w:r>
          </w:p>
        </w:tc>
        <w:tc>
          <w:tcPr>
            <w:tcW w:w="1471" w:type="dxa"/>
          </w:tcPr>
          <w:p>
            <w:pPr>
              <w:pStyle w:val="TableParagraph"/>
              <w:spacing w:before="55"/>
              <w:ind w:right="164"/>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2.1.3.03.01.02.0.00000.0108</w:t>
            </w:r>
          </w:p>
        </w:tc>
        <w:tc>
          <w:tcPr>
            <w:tcW w:w="4477" w:type="dxa"/>
          </w:tcPr>
          <w:p>
            <w:pPr>
              <w:pStyle w:val="TableParagraph"/>
              <w:spacing w:before="56"/>
              <w:ind w:left="261"/>
              <w:rPr>
                <w:sz w:val="14"/>
              </w:rPr>
            </w:pPr>
            <w:r>
              <w:rPr>
                <w:sz w:val="14"/>
              </w:rPr>
              <w:t>3-101-753664 Sociedad </w:t>
            </w:r>
            <w:r>
              <w:rPr>
                <w:spacing w:val="-2"/>
                <w:sz w:val="14"/>
              </w:rPr>
              <w:t>Anónima</w:t>
            </w:r>
          </w:p>
        </w:tc>
        <w:tc>
          <w:tcPr>
            <w:tcW w:w="1740" w:type="dxa"/>
          </w:tcPr>
          <w:p>
            <w:pPr>
              <w:pStyle w:val="TableParagraph"/>
              <w:spacing w:before="56"/>
              <w:ind w:right="199"/>
              <w:jc w:val="right"/>
              <w:rPr>
                <w:sz w:val="14"/>
              </w:rPr>
            </w:pPr>
            <w:r>
              <w:rPr>
                <w:spacing w:val="-2"/>
                <w:sz w:val="14"/>
              </w:rPr>
              <w:t>450,000.00</w:t>
            </w:r>
          </w:p>
        </w:tc>
        <w:tc>
          <w:tcPr>
            <w:tcW w:w="1740" w:type="dxa"/>
          </w:tcPr>
          <w:p>
            <w:pPr>
              <w:pStyle w:val="TableParagraph"/>
              <w:spacing w:before="56"/>
              <w:ind w:right="229"/>
              <w:jc w:val="right"/>
              <w:rPr>
                <w:sz w:val="14"/>
              </w:rPr>
            </w:pPr>
            <w:r>
              <w:rPr>
                <w:spacing w:val="-2"/>
                <w:sz w:val="14"/>
              </w:rPr>
              <w:t>450,000.00</w:t>
            </w:r>
          </w:p>
        </w:tc>
        <w:tc>
          <w:tcPr>
            <w:tcW w:w="1471" w:type="dxa"/>
          </w:tcPr>
          <w:p>
            <w:pPr>
              <w:pStyle w:val="TableParagraph"/>
              <w:spacing w:before="56"/>
              <w:ind w:right="164"/>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2.1.3.03.01.02.0.00000.0109</w:t>
            </w:r>
          </w:p>
        </w:tc>
        <w:tc>
          <w:tcPr>
            <w:tcW w:w="4477" w:type="dxa"/>
          </w:tcPr>
          <w:p>
            <w:pPr>
              <w:pStyle w:val="TableParagraph"/>
              <w:spacing w:before="55"/>
              <w:ind w:left="261"/>
              <w:rPr>
                <w:sz w:val="14"/>
              </w:rPr>
            </w:pPr>
            <w:r>
              <w:rPr>
                <w:sz w:val="14"/>
              </w:rPr>
              <w:t>Telefónica de Costa Rica </w:t>
            </w:r>
            <w:r>
              <w:rPr>
                <w:spacing w:val="-4"/>
                <w:sz w:val="14"/>
              </w:rPr>
              <w:t>S.A.</w:t>
            </w:r>
          </w:p>
        </w:tc>
        <w:tc>
          <w:tcPr>
            <w:tcW w:w="1740" w:type="dxa"/>
          </w:tcPr>
          <w:p>
            <w:pPr>
              <w:pStyle w:val="TableParagraph"/>
              <w:spacing w:before="55"/>
              <w:ind w:right="196"/>
              <w:jc w:val="right"/>
              <w:rPr>
                <w:sz w:val="14"/>
              </w:rPr>
            </w:pPr>
            <w:r>
              <w:rPr>
                <w:spacing w:val="-2"/>
                <w:sz w:val="14"/>
              </w:rPr>
              <w:t>3,167,100.00</w:t>
            </w:r>
          </w:p>
        </w:tc>
        <w:tc>
          <w:tcPr>
            <w:tcW w:w="1740" w:type="dxa"/>
          </w:tcPr>
          <w:p>
            <w:pPr>
              <w:pStyle w:val="TableParagraph"/>
              <w:spacing w:before="55"/>
              <w:ind w:right="226"/>
              <w:jc w:val="right"/>
              <w:rPr>
                <w:sz w:val="14"/>
              </w:rPr>
            </w:pPr>
            <w:r>
              <w:rPr>
                <w:spacing w:val="-2"/>
                <w:sz w:val="14"/>
              </w:rPr>
              <w:t>3,167,100.00</w:t>
            </w:r>
          </w:p>
        </w:tc>
        <w:tc>
          <w:tcPr>
            <w:tcW w:w="1471" w:type="dxa"/>
          </w:tcPr>
          <w:p>
            <w:pPr>
              <w:pStyle w:val="TableParagraph"/>
              <w:spacing w:before="55"/>
              <w:ind w:right="164"/>
              <w:jc w:val="right"/>
              <w:rPr>
                <w:sz w:val="14"/>
              </w:rPr>
            </w:pPr>
            <w:r>
              <w:rPr>
                <w:spacing w:val="-4"/>
                <w:sz w:val="14"/>
              </w:rPr>
              <w:t>0.00</w:t>
            </w:r>
          </w:p>
        </w:tc>
      </w:tr>
      <w:tr>
        <w:trPr>
          <w:trHeight w:val="214" w:hRule="atLeast"/>
        </w:trPr>
        <w:tc>
          <w:tcPr>
            <w:tcW w:w="2759" w:type="dxa"/>
          </w:tcPr>
          <w:p>
            <w:pPr>
              <w:pStyle w:val="TableParagraph"/>
              <w:spacing w:line="139" w:lineRule="exact" w:before="56"/>
              <w:ind w:right="258"/>
              <w:jc w:val="right"/>
              <w:rPr>
                <w:sz w:val="14"/>
              </w:rPr>
            </w:pPr>
            <w:r>
              <w:rPr>
                <w:spacing w:val="-2"/>
                <w:sz w:val="14"/>
              </w:rPr>
              <w:t>2.1.3.03.01.02.0.00000.0110</w:t>
            </w:r>
          </w:p>
        </w:tc>
        <w:tc>
          <w:tcPr>
            <w:tcW w:w="4477" w:type="dxa"/>
          </w:tcPr>
          <w:p>
            <w:pPr>
              <w:pStyle w:val="TableParagraph"/>
              <w:spacing w:line="139" w:lineRule="exact" w:before="56"/>
              <w:ind w:left="261"/>
              <w:rPr>
                <w:sz w:val="14"/>
              </w:rPr>
            </w:pPr>
            <w:r>
              <w:rPr>
                <w:sz w:val="14"/>
              </w:rPr>
              <w:t>Elevaciones Técnicas </w:t>
            </w:r>
            <w:r>
              <w:rPr>
                <w:spacing w:val="-4"/>
                <w:sz w:val="14"/>
              </w:rPr>
              <w:t>S.A.</w:t>
            </w:r>
          </w:p>
        </w:tc>
        <w:tc>
          <w:tcPr>
            <w:tcW w:w="1740" w:type="dxa"/>
          </w:tcPr>
          <w:p>
            <w:pPr>
              <w:pStyle w:val="TableParagraph"/>
              <w:spacing w:line="139" w:lineRule="exact" w:before="56"/>
              <w:ind w:right="193"/>
              <w:jc w:val="right"/>
              <w:rPr>
                <w:sz w:val="14"/>
              </w:rPr>
            </w:pPr>
            <w:r>
              <w:rPr>
                <w:spacing w:val="-2"/>
                <w:sz w:val="14"/>
              </w:rPr>
              <w:t>38,985.05</w:t>
            </w:r>
          </w:p>
        </w:tc>
        <w:tc>
          <w:tcPr>
            <w:tcW w:w="1740" w:type="dxa"/>
          </w:tcPr>
          <w:p>
            <w:pPr>
              <w:pStyle w:val="TableParagraph"/>
              <w:spacing w:line="139" w:lineRule="exact" w:before="56"/>
              <w:ind w:right="223"/>
              <w:jc w:val="right"/>
              <w:rPr>
                <w:sz w:val="14"/>
              </w:rPr>
            </w:pPr>
            <w:r>
              <w:rPr>
                <w:spacing w:val="-2"/>
                <w:sz w:val="14"/>
              </w:rPr>
              <w:t>38,985.05</w:t>
            </w:r>
          </w:p>
        </w:tc>
        <w:tc>
          <w:tcPr>
            <w:tcW w:w="1471" w:type="dxa"/>
          </w:tcPr>
          <w:p>
            <w:pPr>
              <w:pStyle w:val="TableParagraph"/>
              <w:spacing w:line="139" w:lineRule="exact" w:before="56"/>
              <w:ind w:right="164"/>
              <w:jc w:val="right"/>
              <w:rPr>
                <w:sz w:val="14"/>
              </w:rPr>
            </w:pPr>
            <w:r>
              <w:rPr>
                <w:spacing w:val="-4"/>
                <w:sz w:val="14"/>
              </w:rPr>
              <w:t>0.00</w:t>
            </w:r>
          </w:p>
        </w:tc>
      </w:tr>
    </w:tbl>
    <w:p>
      <w:pPr>
        <w:spacing w:after="0" w:line="139" w:lineRule="exact"/>
        <w:jc w:val="righ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0"/>
        <w:gridCol w:w="6421"/>
        <w:gridCol w:w="1665"/>
        <w:gridCol w:w="1457"/>
      </w:tblGrid>
      <w:tr>
        <w:trPr>
          <w:trHeight w:val="378" w:hRule="atLeast"/>
        </w:trPr>
        <w:tc>
          <w:tcPr>
            <w:tcW w:w="2710" w:type="dxa"/>
          </w:tcPr>
          <w:p>
            <w:pPr>
              <w:pStyle w:val="TableParagraph"/>
              <w:spacing w:before="0"/>
              <w:rPr>
                <w:rFonts w:ascii="Times New Roman"/>
                <w:sz w:val="14"/>
              </w:rPr>
            </w:pPr>
          </w:p>
        </w:tc>
        <w:tc>
          <w:tcPr>
            <w:tcW w:w="6421" w:type="dxa"/>
          </w:tcPr>
          <w:p>
            <w:pPr>
              <w:pStyle w:val="TableParagraph"/>
              <w:spacing w:before="0"/>
              <w:ind w:right="423"/>
              <w:jc w:val="right"/>
              <w:rPr>
                <w:b/>
                <w:sz w:val="20"/>
              </w:rPr>
            </w:pPr>
            <w:r>
              <w:rPr>
                <w:b/>
                <w:spacing w:val="-2"/>
                <w:sz w:val="20"/>
                <w:u w:val="single"/>
              </w:rPr>
              <w:t>30/06/2022</w:t>
            </w:r>
          </w:p>
        </w:tc>
        <w:tc>
          <w:tcPr>
            <w:tcW w:w="1665" w:type="dxa"/>
          </w:tcPr>
          <w:p>
            <w:pPr>
              <w:pStyle w:val="TableParagraph"/>
              <w:spacing w:before="0"/>
              <w:ind w:left="38"/>
              <w:rPr>
                <w:b/>
                <w:sz w:val="20"/>
              </w:rPr>
            </w:pPr>
            <w:r>
              <w:rPr>
                <w:b/>
                <w:spacing w:val="-2"/>
                <w:sz w:val="20"/>
                <w:u w:val="single"/>
              </w:rPr>
              <w:t>31/05/2022</w:t>
            </w:r>
          </w:p>
        </w:tc>
        <w:tc>
          <w:tcPr>
            <w:tcW w:w="1457" w:type="dxa"/>
          </w:tcPr>
          <w:p>
            <w:pPr>
              <w:pStyle w:val="TableParagraph"/>
              <w:spacing w:before="0"/>
              <w:ind w:right="110"/>
              <w:jc w:val="right"/>
              <w:rPr>
                <w:b/>
                <w:sz w:val="20"/>
              </w:rPr>
            </w:pPr>
            <w:r>
              <w:rPr>
                <w:b/>
                <w:spacing w:val="-2"/>
                <w:sz w:val="20"/>
                <w:u w:val="single"/>
              </w:rPr>
              <w:t>Diferencia</w:t>
            </w:r>
          </w:p>
        </w:tc>
      </w:tr>
      <w:tr>
        <w:trPr>
          <w:trHeight w:val="410" w:hRule="atLeast"/>
        </w:trPr>
        <w:tc>
          <w:tcPr>
            <w:tcW w:w="2710" w:type="dxa"/>
          </w:tcPr>
          <w:p>
            <w:pPr>
              <w:pStyle w:val="TableParagraph"/>
              <w:spacing w:before="4"/>
              <w:rPr>
                <w:b/>
                <w:sz w:val="13"/>
              </w:rPr>
            </w:pPr>
          </w:p>
          <w:p>
            <w:pPr>
              <w:pStyle w:val="TableParagraph"/>
              <w:spacing w:before="0"/>
              <w:ind w:left="50"/>
              <w:rPr>
                <w:sz w:val="14"/>
              </w:rPr>
            </w:pPr>
            <w:r>
              <w:rPr>
                <w:spacing w:val="-2"/>
                <w:sz w:val="14"/>
              </w:rPr>
              <w:t>2.1.3.03.01</w:t>
            </w:r>
          </w:p>
        </w:tc>
        <w:tc>
          <w:tcPr>
            <w:tcW w:w="6421" w:type="dxa"/>
          </w:tcPr>
          <w:p>
            <w:pPr>
              <w:pStyle w:val="TableParagraph"/>
              <w:spacing w:before="4"/>
              <w:rPr>
                <w:b/>
                <w:sz w:val="13"/>
              </w:rPr>
            </w:pPr>
          </w:p>
          <w:p>
            <w:pPr>
              <w:pStyle w:val="TableParagraph"/>
              <w:tabs>
                <w:tab w:pos="4983" w:val="left" w:leader="none"/>
              </w:tabs>
              <w:spacing w:before="0"/>
              <w:ind w:left="310"/>
              <w:rPr>
                <w:sz w:val="14"/>
              </w:rPr>
            </w:pPr>
            <w:r>
              <w:rPr>
                <w:sz w:val="14"/>
              </w:rPr>
              <w:t>Depósitos en garantía del sector privado </w:t>
            </w:r>
            <w:r>
              <w:rPr>
                <w:spacing w:val="-2"/>
                <w:sz w:val="14"/>
              </w:rPr>
              <w:t>intern</w:t>
            </w:r>
            <w:r>
              <w:rPr>
                <w:sz w:val="14"/>
              </w:rPr>
              <w:tab/>
            </w:r>
            <w:r>
              <w:rPr>
                <w:spacing w:val="-2"/>
                <w:sz w:val="14"/>
              </w:rPr>
              <w:t>31,929,399.37</w:t>
            </w:r>
          </w:p>
        </w:tc>
        <w:tc>
          <w:tcPr>
            <w:tcW w:w="1665" w:type="dxa"/>
          </w:tcPr>
          <w:p>
            <w:pPr>
              <w:pStyle w:val="TableParagraph"/>
              <w:spacing w:before="4"/>
              <w:rPr>
                <w:b/>
                <w:sz w:val="13"/>
              </w:rPr>
            </w:pPr>
          </w:p>
          <w:p>
            <w:pPr>
              <w:pStyle w:val="TableParagraph"/>
              <w:spacing w:before="0"/>
              <w:ind w:left="273"/>
              <w:rPr>
                <w:sz w:val="14"/>
              </w:rPr>
            </w:pPr>
            <w:r>
              <w:rPr>
                <w:spacing w:val="-2"/>
                <w:sz w:val="14"/>
              </w:rPr>
              <w:t>29,493,823.38</w:t>
            </w:r>
          </w:p>
        </w:tc>
        <w:tc>
          <w:tcPr>
            <w:tcW w:w="1457" w:type="dxa"/>
          </w:tcPr>
          <w:p>
            <w:pPr>
              <w:pStyle w:val="TableParagraph"/>
              <w:spacing w:before="4"/>
              <w:rPr>
                <w:b/>
                <w:sz w:val="13"/>
              </w:rPr>
            </w:pPr>
          </w:p>
          <w:p>
            <w:pPr>
              <w:pStyle w:val="TableParagraph"/>
              <w:spacing w:before="0"/>
              <w:ind w:left="213"/>
              <w:rPr>
                <w:sz w:val="14"/>
              </w:rPr>
            </w:pPr>
            <w:r>
              <w:rPr>
                <w:spacing w:val="-2"/>
                <w:sz w:val="14"/>
              </w:rPr>
              <w:t>2,435,575.99</w:t>
            </w:r>
          </w:p>
        </w:tc>
      </w:tr>
      <w:tr>
        <w:trPr>
          <w:trHeight w:val="314" w:hRule="atLeast"/>
        </w:trPr>
        <w:tc>
          <w:tcPr>
            <w:tcW w:w="2710" w:type="dxa"/>
          </w:tcPr>
          <w:p>
            <w:pPr>
              <w:pStyle w:val="TableParagraph"/>
              <w:spacing w:before="100"/>
              <w:ind w:left="230"/>
              <w:rPr>
                <w:sz w:val="14"/>
              </w:rPr>
            </w:pPr>
            <w:r>
              <w:rPr>
                <w:spacing w:val="-2"/>
                <w:sz w:val="14"/>
              </w:rPr>
              <w:t>2.1.3.03.01.02.0.00000.0111</w:t>
            </w:r>
          </w:p>
        </w:tc>
        <w:tc>
          <w:tcPr>
            <w:tcW w:w="6421" w:type="dxa"/>
          </w:tcPr>
          <w:p>
            <w:pPr>
              <w:pStyle w:val="TableParagraph"/>
              <w:tabs>
                <w:tab w:pos="5223" w:val="left" w:leader="none"/>
              </w:tabs>
              <w:spacing w:before="100"/>
              <w:ind w:left="310"/>
              <w:rPr>
                <w:sz w:val="14"/>
              </w:rPr>
            </w:pPr>
            <w:r>
              <w:rPr>
                <w:sz w:val="14"/>
              </w:rPr>
              <w:t>Luis Miguel Fernández </w:t>
            </w:r>
            <w:r>
              <w:rPr>
                <w:spacing w:val="-2"/>
                <w:sz w:val="14"/>
              </w:rPr>
              <w:t>Carballo</w:t>
            </w:r>
            <w:r>
              <w:rPr>
                <w:sz w:val="14"/>
              </w:rPr>
              <w:tab/>
            </w:r>
            <w:r>
              <w:rPr>
                <w:spacing w:val="-2"/>
                <w:sz w:val="14"/>
              </w:rPr>
              <w:t>497,200.00</w:t>
            </w:r>
          </w:p>
        </w:tc>
        <w:tc>
          <w:tcPr>
            <w:tcW w:w="1665" w:type="dxa"/>
          </w:tcPr>
          <w:p>
            <w:pPr>
              <w:pStyle w:val="TableParagraph"/>
              <w:spacing w:before="100"/>
              <w:ind w:left="1023"/>
              <w:rPr>
                <w:sz w:val="14"/>
              </w:rPr>
            </w:pPr>
            <w:r>
              <w:rPr>
                <w:spacing w:val="-4"/>
                <w:sz w:val="14"/>
              </w:rPr>
              <w:t>0.00</w:t>
            </w:r>
          </w:p>
        </w:tc>
        <w:tc>
          <w:tcPr>
            <w:tcW w:w="1457" w:type="dxa"/>
          </w:tcPr>
          <w:p>
            <w:pPr>
              <w:pStyle w:val="TableParagraph"/>
              <w:spacing w:before="100"/>
              <w:ind w:left="378"/>
              <w:rPr>
                <w:sz w:val="14"/>
              </w:rPr>
            </w:pPr>
            <w:r>
              <w:rPr>
                <w:spacing w:val="-2"/>
                <w:sz w:val="14"/>
              </w:rPr>
              <w:t>497,200.00</w:t>
            </w:r>
          </w:p>
        </w:tc>
      </w:tr>
      <w:tr>
        <w:trPr>
          <w:trHeight w:val="270" w:hRule="atLeast"/>
        </w:trPr>
        <w:tc>
          <w:tcPr>
            <w:tcW w:w="2710" w:type="dxa"/>
          </w:tcPr>
          <w:p>
            <w:pPr>
              <w:pStyle w:val="TableParagraph"/>
              <w:spacing w:before="55"/>
              <w:ind w:left="230"/>
              <w:rPr>
                <w:sz w:val="14"/>
              </w:rPr>
            </w:pPr>
            <w:r>
              <w:rPr>
                <w:spacing w:val="-2"/>
                <w:sz w:val="14"/>
              </w:rPr>
              <w:t>2.1.3.03.01.02.0.00000.0112</w:t>
            </w:r>
          </w:p>
        </w:tc>
        <w:tc>
          <w:tcPr>
            <w:tcW w:w="6421" w:type="dxa"/>
          </w:tcPr>
          <w:p>
            <w:pPr>
              <w:pStyle w:val="TableParagraph"/>
              <w:tabs>
                <w:tab w:pos="5223" w:val="left" w:leader="none"/>
              </w:tabs>
              <w:spacing w:before="55"/>
              <w:ind w:left="310"/>
              <w:rPr>
                <w:sz w:val="14"/>
              </w:rPr>
            </w:pPr>
            <w:r>
              <w:rPr>
                <w:sz w:val="14"/>
              </w:rPr>
              <w:t>Compañía Constructora Corelsa </w:t>
            </w:r>
            <w:r>
              <w:rPr>
                <w:spacing w:val="-4"/>
                <w:sz w:val="14"/>
              </w:rPr>
              <w:t>S.A.</w:t>
            </w:r>
            <w:r>
              <w:rPr>
                <w:sz w:val="14"/>
              </w:rPr>
              <w:tab/>
            </w:r>
            <w:r>
              <w:rPr>
                <w:spacing w:val="-2"/>
                <w:sz w:val="14"/>
              </w:rPr>
              <w:t>658,229.83</w:t>
            </w:r>
          </w:p>
        </w:tc>
        <w:tc>
          <w:tcPr>
            <w:tcW w:w="1665" w:type="dxa"/>
          </w:tcPr>
          <w:p>
            <w:pPr>
              <w:pStyle w:val="TableParagraph"/>
              <w:spacing w:before="55"/>
              <w:ind w:left="1023"/>
              <w:rPr>
                <w:sz w:val="14"/>
              </w:rPr>
            </w:pPr>
            <w:r>
              <w:rPr>
                <w:spacing w:val="-4"/>
                <w:sz w:val="14"/>
              </w:rPr>
              <w:t>0.00</w:t>
            </w:r>
          </w:p>
        </w:tc>
        <w:tc>
          <w:tcPr>
            <w:tcW w:w="1457" w:type="dxa"/>
          </w:tcPr>
          <w:p>
            <w:pPr>
              <w:pStyle w:val="TableParagraph"/>
              <w:spacing w:before="55"/>
              <w:ind w:left="378"/>
              <w:rPr>
                <w:sz w:val="14"/>
              </w:rPr>
            </w:pPr>
            <w:r>
              <w:rPr>
                <w:spacing w:val="-2"/>
                <w:sz w:val="14"/>
              </w:rPr>
              <w:t>658,229.83</w:t>
            </w:r>
          </w:p>
        </w:tc>
      </w:tr>
      <w:tr>
        <w:trPr>
          <w:trHeight w:val="270" w:hRule="atLeast"/>
        </w:trPr>
        <w:tc>
          <w:tcPr>
            <w:tcW w:w="2710" w:type="dxa"/>
          </w:tcPr>
          <w:p>
            <w:pPr>
              <w:pStyle w:val="TableParagraph"/>
              <w:spacing w:before="56"/>
              <w:ind w:left="230"/>
              <w:rPr>
                <w:sz w:val="14"/>
              </w:rPr>
            </w:pPr>
            <w:r>
              <w:rPr>
                <w:spacing w:val="-2"/>
                <w:sz w:val="14"/>
              </w:rPr>
              <w:t>2.1.3.03.01.02.0.00000.0113</w:t>
            </w:r>
          </w:p>
        </w:tc>
        <w:tc>
          <w:tcPr>
            <w:tcW w:w="6421" w:type="dxa"/>
          </w:tcPr>
          <w:p>
            <w:pPr>
              <w:pStyle w:val="TableParagraph"/>
              <w:tabs>
                <w:tab w:pos="5223" w:val="left" w:leader="none"/>
              </w:tabs>
              <w:spacing w:before="56"/>
              <w:ind w:left="310"/>
              <w:rPr>
                <w:sz w:val="14"/>
              </w:rPr>
            </w:pPr>
            <w:r>
              <w:rPr>
                <w:sz w:val="14"/>
              </w:rPr>
              <w:t>Alto Voltaje y Telecomunicaciones ALVOTEC </w:t>
            </w:r>
            <w:r>
              <w:rPr>
                <w:spacing w:val="-4"/>
                <w:sz w:val="14"/>
              </w:rPr>
              <w:t>S.A.</w:t>
            </w:r>
            <w:r>
              <w:rPr>
                <w:sz w:val="14"/>
              </w:rPr>
              <w:tab/>
            </w:r>
            <w:r>
              <w:rPr>
                <w:spacing w:val="-2"/>
                <w:sz w:val="14"/>
              </w:rPr>
              <w:t>666,154.85</w:t>
            </w:r>
          </w:p>
        </w:tc>
        <w:tc>
          <w:tcPr>
            <w:tcW w:w="1665" w:type="dxa"/>
          </w:tcPr>
          <w:p>
            <w:pPr>
              <w:pStyle w:val="TableParagraph"/>
              <w:spacing w:before="56"/>
              <w:ind w:left="1023"/>
              <w:rPr>
                <w:sz w:val="14"/>
              </w:rPr>
            </w:pPr>
            <w:r>
              <w:rPr>
                <w:spacing w:val="-4"/>
                <w:sz w:val="14"/>
              </w:rPr>
              <w:t>0.00</w:t>
            </w:r>
          </w:p>
        </w:tc>
        <w:tc>
          <w:tcPr>
            <w:tcW w:w="1457" w:type="dxa"/>
          </w:tcPr>
          <w:p>
            <w:pPr>
              <w:pStyle w:val="TableParagraph"/>
              <w:spacing w:before="56"/>
              <w:ind w:left="378"/>
              <w:rPr>
                <w:sz w:val="14"/>
              </w:rPr>
            </w:pPr>
            <w:r>
              <w:rPr>
                <w:spacing w:val="-2"/>
                <w:sz w:val="14"/>
              </w:rPr>
              <w:t>666,154.85</w:t>
            </w:r>
          </w:p>
        </w:tc>
      </w:tr>
      <w:tr>
        <w:trPr>
          <w:trHeight w:val="270" w:hRule="atLeast"/>
        </w:trPr>
        <w:tc>
          <w:tcPr>
            <w:tcW w:w="2710" w:type="dxa"/>
          </w:tcPr>
          <w:p>
            <w:pPr>
              <w:pStyle w:val="TableParagraph"/>
              <w:spacing w:before="55"/>
              <w:ind w:left="230"/>
              <w:rPr>
                <w:sz w:val="14"/>
              </w:rPr>
            </w:pPr>
            <w:r>
              <w:rPr>
                <w:spacing w:val="-2"/>
                <w:sz w:val="14"/>
              </w:rPr>
              <w:t>2.1.3.03.01.02.0.00000.0114</w:t>
            </w:r>
          </w:p>
        </w:tc>
        <w:tc>
          <w:tcPr>
            <w:tcW w:w="6421" w:type="dxa"/>
          </w:tcPr>
          <w:p>
            <w:pPr>
              <w:pStyle w:val="TableParagraph"/>
              <w:tabs>
                <w:tab w:pos="5223" w:val="left" w:leader="none"/>
              </w:tabs>
              <w:spacing w:before="55"/>
              <w:ind w:left="310"/>
              <w:rPr>
                <w:sz w:val="14"/>
              </w:rPr>
            </w:pPr>
            <w:r>
              <w:rPr>
                <w:sz w:val="14"/>
              </w:rPr>
              <w:t>Randall Arturo Rodríguez </w:t>
            </w:r>
            <w:r>
              <w:rPr>
                <w:spacing w:val="-4"/>
                <w:sz w:val="14"/>
              </w:rPr>
              <w:t>Arce</w:t>
            </w:r>
            <w:r>
              <w:rPr>
                <w:sz w:val="14"/>
              </w:rPr>
              <w:tab/>
            </w:r>
            <w:r>
              <w:rPr>
                <w:spacing w:val="-2"/>
                <w:sz w:val="14"/>
              </w:rPr>
              <w:t>613,991.31</w:t>
            </w:r>
          </w:p>
        </w:tc>
        <w:tc>
          <w:tcPr>
            <w:tcW w:w="1665" w:type="dxa"/>
          </w:tcPr>
          <w:p>
            <w:pPr>
              <w:pStyle w:val="TableParagraph"/>
              <w:spacing w:before="55"/>
              <w:ind w:left="1023"/>
              <w:rPr>
                <w:sz w:val="14"/>
              </w:rPr>
            </w:pPr>
            <w:r>
              <w:rPr>
                <w:spacing w:val="-4"/>
                <w:sz w:val="14"/>
              </w:rPr>
              <w:t>0.00</w:t>
            </w:r>
          </w:p>
        </w:tc>
        <w:tc>
          <w:tcPr>
            <w:tcW w:w="1457" w:type="dxa"/>
          </w:tcPr>
          <w:p>
            <w:pPr>
              <w:pStyle w:val="TableParagraph"/>
              <w:spacing w:before="55"/>
              <w:ind w:left="378"/>
              <w:rPr>
                <w:sz w:val="14"/>
              </w:rPr>
            </w:pPr>
            <w:r>
              <w:rPr>
                <w:spacing w:val="-2"/>
                <w:sz w:val="14"/>
              </w:rPr>
              <w:t>613,991.31</w:t>
            </w:r>
          </w:p>
        </w:tc>
      </w:tr>
      <w:tr>
        <w:trPr>
          <w:trHeight w:val="270" w:hRule="atLeast"/>
        </w:trPr>
        <w:tc>
          <w:tcPr>
            <w:tcW w:w="2710" w:type="dxa"/>
          </w:tcPr>
          <w:p>
            <w:pPr>
              <w:pStyle w:val="TableParagraph"/>
              <w:spacing w:before="56"/>
              <w:ind w:left="230"/>
              <w:rPr>
                <w:sz w:val="14"/>
              </w:rPr>
            </w:pPr>
            <w:r>
              <w:rPr>
                <w:spacing w:val="-2"/>
                <w:sz w:val="14"/>
              </w:rPr>
              <w:t>2.1.3.03.01.99</w:t>
            </w:r>
          </w:p>
        </w:tc>
        <w:tc>
          <w:tcPr>
            <w:tcW w:w="6421" w:type="dxa"/>
          </w:tcPr>
          <w:p>
            <w:pPr>
              <w:pStyle w:val="TableParagraph"/>
              <w:tabs>
                <w:tab w:pos="5059" w:val="left" w:leader="none"/>
              </w:tabs>
              <w:spacing w:before="56"/>
              <w:ind w:left="310"/>
              <w:rPr>
                <w:sz w:val="14"/>
              </w:rPr>
            </w:pPr>
            <w:r>
              <w:rPr>
                <w:sz w:val="14"/>
              </w:rPr>
              <w:t>Depósitos en garantia - otras unidades Sector </w:t>
            </w:r>
            <w:r>
              <w:rPr>
                <w:spacing w:val="-10"/>
                <w:sz w:val="14"/>
              </w:rPr>
              <w:t>P</w:t>
            </w:r>
            <w:r>
              <w:rPr>
                <w:sz w:val="14"/>
              </w:rPr>
              <w:tab/>
            </w:r>
            <w:r>
              <w:rPr>
                <w:spacing w:val="-2"/>
                <w:sz w:val="14"/>
              </w:rPr>
              <w:t>4,657,000.00</w:t>
            </w:r>
          </w:p>
        </w:tc>
        <w:tc>
          <w:tcPr>
            <w:tcW w:w="1665" w:type="dxa"/>
          </w:tcPr>
          <w:p>
            <w:pPr>
              <w:pStyle w:val="TableParagraph"/>
              <w:spacing w:before="56"/>
              <w:ind w:left="347"/>
              <w:rPr>
                <w:sz w:val="14"/>
              </w:rPr>
            </w:pPr>
            <w:r>
              <w:rPr>
                <w:spacing w:val="-2"/>
                <w:sz w:val="14"/>
              </w:rPr>
              <w:t>4,657,000.00</w:t>
            </w:r>
          </w:p>
        </w:tc>
        <w:tc>
          <w:tcPr>
            <w:tcW w:w="1457" w:type="dxa"/>
          </w:tcPr>
          <w:p>
            <w:pPr>
              <w:pStyle w:val="TableParagraph"/>
              <w:spacing w:before="56"/>
              <w:ind w:right="230"/>
              <w:jc w:val="right"/>
              <w:rPr>
                <w:sz w:val="14"/>
              </w:rPr>
            </w:pPr>
            <w:r>
              <w:rPr>
                <w:spacing w:val="-4"/>
                <w:sz w:val="14"/>
              </w:rPr>
              <w:t>0.00</w:t>
            </w:r>
          </w:p>
        </w:tc>
      </w:tr>
      <w:tr>
        <w:trPr>
          <w:trHeight w:val="270" w:hRule="atLeast"/>
        </w:trPr>
        <w:tc>
          <w:tcPr>
            <w:tcW w:w="2710" w:type="dxa"/>
          </w:tcPr>
          <w:p>
            <w:pPr>
              <w:pStyle w:val="TableParagraph"/>
              <w:spacing w:before="55"/>
              <w:ind w:left="230"/>
              <w:rPr>
                <w:sz w:val="14"/>
              </w:rPr>
            </w:pPr>
            <w:r>
              <w:rPr>
                <w:spacing w:val="-2"/>
                <w:sz w:val="14"/>
              </w:rPr>
              <w:t>2.1.3.03.01.99.0</w:t>
            </w:r>
          </w:p>
        </w:tc>
        <w:tc>
          <w:tcPr>
            <w:tcW w:w="6421" w:type="dxa"/>
          </w:tcPr>
          <w:p>
            <w:pPr>
              <w:pStyle w:val="TableParagraph"/>
              <w:tabs>
                <w:tab w:pos="5059" w:val="left" w:leader="none"/>
              </w:tabs>
              <w:spacing w:before="55"/>
              <w:ind w:left="310"/>
              <w:rPr>
                <w:sz w:val="14"/>
              </w:rPr>
            </w:pPr>
            <w:r>
              <w:rPr>
                <w:sz w:val="14"/>
              </w:rPr>
              <w:t>Depósitos en garantia - otras unidades Sector </w:t>
            </w:r>
            <w:r>
              <w:rPr>
                <w:spacing w:val="-10"/>
                <w:sz w:val="14"/>
              </w:rPr>
              <w:t>P</w:t>
            </w:r>
            <w:r>
              <w:rPr>
                <w:sz w:val="14"/>
              </w:rPr>
              <w:tab/>
            </w:r>
            <w:r>
              <w:rPr>
                <w:spacing w:val="-2"/>
                <w:sz w:val="14"/>
              </w:rPr>
              <w:t>4,657,000.00</w:t>
            </w:r>
          </w:p>
        </w:tc>
        <w:tc>
          <w:tcPr>
            <w:tcW w:w="1665" w:type="dxa"/>
          </w:tcPr>
          <w:p>
            <w:pPr>
              <w:pStyle w:val="TableParagraph"/>
              <w:spacing w:before="55"/>
              <w:ind w:left="347"/>
              <w:rPr>
                <w:sz w:val="14"/>
              </w:rPr>
            </w:pPr>
            <w:r>
              <w:rPr>
                <w:spacing w:val="-2"/>
                <w:sz w:val="14"/>
              </w:rPr>
              <w:t>4,657,000.00</w:t>
            </w:r>
          </w:p>
        </w:tc>
        <w:tc>
          <w:tcPr>
            <w:tcW w:w="1457" w:type="dxa"/>
          </w:tcPr>
          <w:p>
            <w:pPr>
              <w:pStyle w:val="TableParagraph"/>
              <w:spacing w:before="55"/>
              <w:ind w:right="230"/>
              <w:jc w:val="right"/>
              <w:rPr>
                <w:sz w:val="14"/>
              </w:rPr>
            </w:pPr>
            <w:r>
              <w:rPr>
                <w:spacing w:val="-4"/>
                <w:sz w:val="14"/>
              </w:rPr>
              <w:t>0.00</w:t>
            </w:r>
          </w:p>
        </w:tc>
      </w:tr>
      <w:tr>
        <w:trPr>
          <w:trHeight w:val="270" w:hRule="atLeast"/>
        </w:trPr>
        <w:tc>
          <w:tcPr>
            <w:tcW w:w="2710" w:type="dxa"/>
          </w:tcPr>
          <w:p>
            <w:pPr>
              <w:pStyle w:val="TableParagraph"/>
              <w:spacing w:before="56"/>
              <w:ind w:left="230"/>
              <w:rPr>
                <w:sz w:val="14"/>
              </w:rPr>
            </w:pPr>
            <w:r>
              <w:rPr>
                <w:spacing w:val="-2"/>
                <w:sz w:val="14"/>
              </w:rPr>
              <w:t>2.1.3.03.01.99.0.00000</w:t>
            </w:r>
          </w:p>
        </w:tc>
        <w:tc>
          <w:tcPr>
            <w:tcW w:w="6421" w:type="dxa"/>
          </w:tcPr>
          <w:p>
            <w:pPr>
              <w:pStyle w:val="TableParagraph"/>
              <w:tabs>
                <w:tab w:pos="5059" w:val="left" w:leader="none"/>
              </w:tabs>
              <w:spacing w:before="56"/>
              <w:ind w:left="310"/>
              <w:rPr>
                <w:sz w:val="14"/>
              </w:rPr>
            </w:pPr>
            <w:r>
              <w:rPr>
                <w:sz w:val="14"/>
              </w:rPr>
              <w:t>Depósitos en garantia - otras unidades Sector </w:t>
            </w:r>
            <w:r>
              <w:rPr>
                <w:spacing w:val="-10"/>
                <w:sz w:val="14"/>
              </w:rPr>
              <w:t>P</w:t>
            </w:r>
            <w:r>
              <w:rPr>
                <w:sz w:val="14"/>
              </w:rPr>
              <w:tab/>
            </w:r>
            <w:r>
              <w:rPr>
                <w:spacing w:val="-2"/>
                <w:sz w:val="14"/>
              </w:rPr>
              <w:t>4,657,000.00</w:t>
            </w:r>
          </w:p>
        </w:tc>
        <w:tc>
          <w:tcPr>
            <w:tcW w:w="1665" w:type="dxa"/>
          </w:tcPr>
          <w:p>
            <w:pPr>
              <w:pStyle w:val="TableParagraph"/>
              <w:spacing w:before="56"/>
              <w:ind w:left="347"/>
              <w:rPr>
                <w:sz w:val="14"/>
              </w:rPr>
            </w:pPr>
            <w:r>
              <w:rPr>
                <w:spacing w:val="-2"/>
                <w:sz w:val="14"/>
              </w:rPr>
              <w:t>4,657,000.00</w:t>
            </w:r>
          </w:p>
        </w:tc>
        <w:tc>
          <w:tcPr>
            <w:tcW w:w="1457" w:type="dxa"/>
          </w:tcPr>
          <w:p>
            <w:pPr>
              <w:pStyle w:val="TableParagraph"/>
              <w:spacing w:before="56"/>
              <w:ind w:right="230"/>
              <w:jc w:val="right"/>
              <w:rPr>
                <w:sz w:val="14"/>
              </w:rPr>
            </w:pPr>
            <w:r>
              <w:rPr>
                <w:spacing w:val="-4"/>
                <w:sz w:val="14"/>
              </w:rPr>
              <w:t>0.00</w:t>
            </w:r>
          </w:p>
        </w:tc>
      </w:tr>
      <w:tr>
        <w:trPr>
          <w:trHeight w:val="270" w:hRule="atLeast"/>
        </w:trPr>
        <w:tc>
          <w:tcPr>
            <w:tcW w:w="2710" w:type="dxa"/>
          </w:tcPr>
          <w:p>
            <w:pPr>
              <w:pStyle w:val="TableParagraph"/>
              <w:spacing w:before="55"/>
              <w:ind w:left="230"/>
              <w:rPr>
                <w:sz w:val="14"/>
              </w:rPr>
            </w:pPr>
            <w:r>
              <w:rPr>
                <w:spacing w:val="-2"/>
                <w:sz w:val="14"/>
              </w:rPr>
              <w:t>2.1.3.03.01.99.0.00000.0018</w:t>
            </w:r>
          </w:p>
        </w:tc>
        <w:tc>
          <w:tcPr>
            <w:tcW w:w="6421" w:type="dxa"/>
          </w:tcPr>
          <w:p>
            <w:pPr>
              <w:pStyle w:val="TableParagraph"/>
              <w:tabs>
                <w:tab w:pos="5059" w:val="left" w:leader="none"/>
              </w:tabs>
              <w:spacing w:before="55"/>
              <w:ind w:left="310"/>
              <w:rPr>
                <w:sz w:val="14"/>
              </w:rPr>
            </w:pPr>
            <w:r>
              <w:rPr>
                <w:sz w:val="14"/>
              </w:rPr>
              <w:t>Amelia Jiménez </w:t>
            </w:r>
            <w:r>
              <w:rPr>
                <w:spacing w:val="-2"/>
                <w:sz w:val="14"/>
              </w:rPr>
              <w:t>Rueda</w:t>
            </w:r>
            <w:r>
              <w:rPr>
                <w:sz w:val="14"/>
              </w:rPr>
              <w:tab/>
            </w:r>
            <w:r>
              <w:rPr>
                <w:spacing w:val="-2"/>
                <w:sz w:val="14"/>
              </w:rPr>
              <w:t>2,311,000.00</w:t>
            </w:r>
          </w:p>
        </w:tc>
        <w:tc>
          <w:tcPr>
            <w:tcW w:w="1665" w:type="dxa"/>
          </w:tcPr>
          <w:p>
            <w:pPr>
              <w:pStyle w:val="TableParagraph"/>
              <w:spacing w:before="55"/>
              <w:ind w:left="347"/>
              <w:rPr>
                <w:sz w:val="14"/>
              </w:rPr>
            </w:pPr>
            <w:r>
              <w:rPr>
                <w:spacing w:val="-2"/>
                <w:sz w:val="14"/>
              </w:rPr>
              <w:t>2,311,000.00</w:t>
            </w:r>
          </w:p>
        </w:tc>
        <w:tc>
          <w:tcPr>
            <w:tcW w:w="1457" w:type="dxa"/>
          </w:tcPr>
          <w:p>
            <w:pPr>
              <w:pStyle w:val="TableParagraph"/>
              <w:spacing w:before="55"/>
              <w:ind w:right="230"/>
              <w:jc w:val="right"/>
              <w:rPr>
                <w:sz w:val="14"/>
              </w:rPr>
            </w:pPr>
            <w:r>
              <w:rPr>
                <w:spacing w:val="-4"/>
                <w:sz w:val="14"/>
              </w:rPr>
              <w:t>0.00</w:t>
            </w:r>
          </w:p>
        </w:tc>
      </w:tr>
      <w:tr>
        <w:trPr>
          <w:trHeight w:val="270" w:hRule="atLeast"/>
        </w:trPr>
        <w:tc>
          <w:tcPr>
            <w:tcW w:w="2710" w:type="dxa"/>
          </w:tcPr>
          <w:p>
            <w:pPr>
              <w:pStyle w:val="TableParagraph"/>
              <w:spacing w:before="56"/>
              <w:ind w:left="230"/>
              <w:rPr>
                <w:sz w:val="14"/>
              </w:rPr>
            </w:pPr>
            <w:r>
              <w:rPr>
                <w:spacing w:val="-2"/>
                <w:sz w:val="14"/>
              </w:rPr>
              <w:t>2.1.3.03.01.99.0.00000.0020</w:t>
            </w:r>
          </w:p>
        </w:tc>
        <w:tc>
          <w:tcPr>
            <w:tcW w:w="6421" w:type="dxa"/>
          </w:tcPr>
          <w:p>
            <w:pPr>
              <w:pStyle w:val="TableParagraph"/>
              <w:tabs>
                <w:tab w:pos="5059" w:val="left" w:leader="none"/>
              </w:tabs>
              <w:spacing w:before="56"/>
              <w:ind w:left="310"/>
              <w:rPr>
                <w:sz w:val="14"/>
              </w:rPr>
            </w:pPr>
            <w:r>
              <w:rPr>
                <w:sz w:val="14"/>
              </w:rPr>
              <w:t>Julissa Sáenz </w:t>
            </w:r>
            <w:r>
              <w:rPr>
                <w:spacing w:val="-2"/>
                <w:sz w:val="14"/>
              </w:rPr>
              <w:t>Leiva</w:t>
            </w:r>
            <w:r>
              <w:rPr>
                <w:sz w:val="14"/>
              </w:rPr>
              <w:tab/>
            </w:r>
            <w:r>
              <w:rPr>
                <w:spacing w:val="-2"/>
                <w:sz w:val="14"/>
              </w:rPr>
              <w:t>2,311,000.00</w:t>
            </w:r>
          </w:p>
        </w:tc>
        <w:tc>
          <w:tcPr>
            <w:tcW w:w="1665" w:type="dxa"/>
          </w:tcPr>
          <w:p>
            <w:pPr>
              <w:pStyle w:val="TableParagraph"/>
              <w:spacing w:before="56"/>
              <w:ind w:left="347"/>
              <w:rPr>
                <w:sz w:val="14"/>
              </w:rPr>
            </w:pPr>
            <w:r>
              <w:rPr>
                <w:spacing w:val="-2"/>
                <w:sz w:val="14"/>
              </w:rPr>
              <w:t>2,311,000.00</w:t>
            </w:r>
          </w:p>
        </w:tc>
        <w:tc>
          <w:tcPr>
            <w:tcW w:w="1457" w:type="dxa"/>
          </w:tcPr>
          <w:p>
            <w:pPr>
              <w:pStyle w:val="TableParagraph"/>
              <w:spacing w:before="56"/>
              <w:ind w:right="230"/>
              <w:jc w:val="right"/>
              <w:rPr>
                <w:sz w:val="14"/>
              </w:rPr>
            </w:pPr>
            <w:r>
              <w:rPr>
                <w:spacing w:val="-4"/>
                <w:sz w:val="14"/>
              </w:rPr>
              <w:t>0.00</w:t>
            </w:r>
          </w:p>
        </w:tc>
      </w:tr>
      <w:tr>
        <w:trPr>
          <w:trHeight w:val="270" w:hRule="atLeast"/>
        </w:trPr>
        <w:tc>
          <w:tcPr>
            <w:tcW w:w="2710" w:type="dxa"/>
          </w:tcPr>
          <w:p>
            <w:pPr>
              <w:pStyle w:val="TableParagraph"/>
              <w:spacing w:before="55"/>
              <w:ind w:left="230"/>
              <w:rPr>
                <w:sz w:val="14"/>
              </w:rPr>
            </w:pPr>
            <w:r>
              <w:rPr>
                <w:spacing w:val="-2"/>
                <w:sz w:val="14"/>
              </w:rPr>
              <w:t>2.1.3.03.01.99.0.00000.0022</w:t>
            </w:r>
          </w:p>
        </w:tc>
        <w:tc>
          <w:tcPr>
            <w:tcW w:w="6421" w:type="dxa"/>
          </w:tcPr>
          <w:p>
            <w:pPr>
              <w:pStyle w:val="TableParagraph"/>
              <w:tabs>
                <w:tab w:pos="5314" w:val="left" w:leader="none"/>
              </w:tabs>
              <w:spacing w:before="55"/>
              <w:ind w:left="310"/>
              <w:rPr>
                <w:sz w:val="14"/>
              </w:rPr>
            </w:pPr>
            <w:r>
              <w:rPr>
                <w:sz w:val="14"/>
              </w:rPr>
              <w:t>Juan Alejandro Herrera </w:t>
            </w:r>
            <w:r>
              <w:rPr>
                <w:spacing w:val="-2"/>
                <w:sz w:val="14"/>
              </w:rPr>
              <w:t>López</w:t>
            </w:r>
            <w:r>
              <w:rPr>
                <w:sz w:val="14"/>
              </w:rPr>
              <w:tab/>
            </w:r>
            <w:r>
              <w:rPr>
                <w:spacing w:val="-2"/>
                <w:sz w:val="14"/>
              </w:rPr>
              <w:t>18,000.00</w:t>
            </w:r>
          </w:p>
        </w:tc>
        <w:tc>
          <w:tcPr>
            <w:tcW w:w="1665" w:type="dxa"/>
          </w:tcPr>
          <w:p>
            <w:pPr>
              <w:pStyle w:val="TableParagraph"/>
              <w:spacing w:before="55"/>
              <w:ind w:left="603"/>
              <w:rPr>
                <w:sz w:val="14"/>
              </w:rPr>
            </w:pPr>
            <w:r>
              <w:rPr>
                <w:spacing w:val="-2"/>
                <w:sz w:val="14"/>
              </w:rPr>
              <w:t>18,000.00</w:t>
            </w:r>
          </w:p>
        </w:tc>
        <w:tc>
          <w:tcPr>
            <w:tcW w:w="1457" w:type="dxa"/>
          </w:tcPr>
          <w:p>
            <w:pPr>
              <w:pStyle w:val="TableParagraph"/>
              <w:spacing w:before="55"/>
              <w:ind w:right="230"/>
              <w:jc w:val="right"/>
              <w:rPr>
                <w:sz w:val="14"/>
              </w:rPr>
            </w:pPr>
            <w:r>
              <w:rPr>
                <w:spacing w:val="-4"/>
                <w:sz w:val="14"/>
              </w:rPr>
              <w:t>0.00</w:t>
            </w:r>
          </w:p>
        </w:tc>
      </w:tr>
      <w:tr>
        <w:trPr>
          <w:trHeight w:val="321" w:hRule="atLeast"/>
        </w:trPr>
        <w:tc>
          <w:tcPr>
            <w:tcW w:w="2710" w:type="dxa"/>
          </w:tcPr>
          <w:p>
            <w:pPr>
              <w:pStyle w:val="TableParagraph"/>
              <w:spacing w:before="56"/>
              <w:ind w:left="230"/>
              <w:rPr>
                <w:sz w:val="14"/>
              </w:rPr>
            </w:pPr>
            <w:r>
              <w:rPr>
                <w:spacing w:val="-2"/>
                <w:sz w:val="14"/>
              </w:rPr>
              <w:t>2.1.3.03.01.99.0.00000.0023</w:t>
            </w:r>
          </w:p>
        </w:tc>
        <w:tc>
          <w:tcPr>
            <w:tcW w:w="6421" w:type="dxa"/>
          </w:tcPr>
          <w:p>
            <w:pPr>
              <w:pStyle w:val="TableParagraph"/>
              <w:tabs>
                <w:tab w:pos="5314" w:val="left" w:leader="none"/>
              </w:tabs>
              <w:spacing w:before="56"/>
              <w:ind w:left="310"/>
              <w:rPr>
                <w:sz w:val="14"/>
              </w:rPr>
            </w:pPr>
            <w:r>
              <w:rPr>
                <w:sz w:val="14"/>
              </w:rPr>
              <w:t>Mariela Azofeifa </w:t>
            </w:r>
            <w:r>
              <w:rPr>
                <w:spacing w:val="-2"/>
                <w:sz w:val="14"/>
              </w:rPr>
              <w:t>Olivares</w:t>
            </w:r>
            <w:r>
              <w:rPr>
                <w:sz w:val="14"/>
              </w:rPr>
              <w:tab/>
            </w:r>
            <w:r>
              <w:rPr>
                <w:spacing w:val="-2"/>
                <w:sz w:val="14"/>
              </w:rPr>
              <w:t>17,000.00</w:t>
            </w:r>
          </w:p>
        </w:tc>
        <w:tc>
          <w:tcPr>
            <w:tcW w:w="1665" w:type="dxa"/>
          </w:tcPr>
          <w:p>
            <w:pPr>
              <w:pStyle w:val="TableParagraph"/>
              <w:spacing w:before="56"/>
              <w:ind w:left="603"/>
              <w:rPr>
                <w:sz w:val="14"/>
              </w:rPr>
            </w:pPr>
            <w:r>
              <w:rPr>
                <w:spacing w:val="-2"/>
                <w:sz w:val="14"/>
              </w:rPr>
              <w:t>17,000.00</w:t>
            </w:r>
          </w:p>
        </w:tc>
        <w:tc>
          <w:tcPr>
            <w:tcW w:w="1457" w:type="dxa"/>
          </w:tcPr>
          <w:p>
            <w:pPr>
              <w:pStyle w:val="TableParagraph"/>
              <w:spacing w:before="56"/>
              <w:ind w:right="230"/>
              <w:jc w:val="right"/>
              <w:rPr>
                <w:sz w:val="14"/>
              </w:rPr>
            </w:pPr>
            <w:r>
              <w:rPr>
                <w:spacing w:val="-4"/>
                <w:sz w:val="14"/>
              </w:rPr>
              <w:t>0.00</w:t>
            </w:r>
          </w:p>
        </w:tc>
      </w:tr>
      <w:tr>
        <w:trPr>
          <w:trHeight w:val="288" w:hRule="atLeast"/>
        </w:trPr>
        <w:tc>
          <w:tcPr>
            <w:tcW w:w="2710" w:type="dxa"/>
          </w:tcPr>
          <w:p>
            <w:pPr>
              <w:pStyle w:val="TableParagraph"/>
              <w:spacing w:line="161" w:lineRule="exact" w:before="107"/>
              <w:ind w:left="410"/>
              <w:rPr>
                <w:sz w:val="16"/>
              </w:rPr>
            </w:pPr>
            <w:r>
              <w:rPr>
                <w:sz w:val="16"/>
              </w:rPr>
              <w:t>El</w:t>
            </w:r>
            <w:r>
              <w:rPr>
                <w:spacing w:val="9"/>
                <w:sz w:val="16"/>
              </w:rPr>
              <w:t> </w:t>
            </w:r>
            <w:r>
              <w:rPr>
                <w:sz w:val="16"/>
              </w:rPr>
              <w:t>saldo</w:t>
            </w:r>
            <w:r>
              <w:rPr>
                <w:spacing w:val="9"/>
                <w:sz w:val="16"/>
              </w:rPr>
              <w:t> </w:t>
            </w:r>
            <w:r>
              <w:rPr>
                <w:sz w:val="16"/>
              </w:rPr>
              <w:t>de</w:t>
            </w:r>
            <w:r>
              <w:rPr>
                <w:spacing w:val="9"/>
                <w:sz w:val="16"/>
              </w:rPr>
              <w:t> </w:t>
            </w:r>
            <w:r>
              <w:rPr>
                <w:sz w:val="16"/>
              </w:rPr>
              <w:t>esta</w:t>
            </w:r>
            <w:r>
              <w:rPr>
                <w:spacing w:val="9"/>
                <w:sz w:val="16"/>
              </w:rPr>
              <w:t> </w:t>
            </w:r>
            <w:r>
              <w:rPr>
                <w:spacing w:val="-2"/>
                <w:sz w:val="16"/>
              </w:rPr>
              <w:t>cuenta</w:t>
            </w:r>
          </w:p>
        </w:tc>
        <w:tc>
          <w:tcPr>
            <w:tcW w:w="6421" w:type="dxa"/>
          </w:tcPr>
          <w:p>
            <w:pPr>
              <w:pStyle w:val="TableParagraph"/>
              <w:spacing w:line="161" w:lineRule="exact" w:before="107"/>
              <w:ind w:left="52"/>
              <w:rPr>
                <w:sz w:val="16"/>
              </w:rPr>
            </w:pPr>
            <w:r>
              <w:rPr>
                <w:sz w:val="16"/>
              </w:rPr>
              <w:t>corresponde</w:t>
            </w:r>
            <w:r>
              <w:rPr>
                <w:spacing w:val="9"/>
                <w:sz w:val="16"/>
              </w:rPr>
              <w:t> </w:t>
            </w:r>
            <w:r>
              <w:rPr>
                <w:sz w:val="16"/>
              </w:rPr>
              <w:t>al</w:t>
            </w:r>
            <w:r>
              <w:rPr>
                <w:spacing w:val="9"/>
                <w:sz w:val="16"/>
              </w:rPr>
              <w:t> </w:t>
            </w:r>
            <w:r>
              <w:rPr>
                <w:sz w:val="16"/>
              </w:rPr>
              <w:t>total</w:t>
            </w:r>
            <w:r>
              <w:rPr>
                <w:spacing w:val="9"/>
                <w:sz w:val="16"/>
              </w:rPr>
              <w:t> </w:t>
            </w:r>
            <w:r>
              <w:rPr>
                <w:sz w:val="16"/>
              </w:rPr>
              <w:t>de</w:t>
            </w:r>
            <w:r>
              <w:rPr>
                <w:spacing w:val="9"/>
                <w:sz w:val="16"/>
              </w:rPr>
              <w:t> </w:t>
            </w:r>
            <w:r>
              <w:rPr>
                <w:sz w:val="16"/>
              </w:rPr>
              <w:t>cauciones</w:t>
            </w:r>
            <w:r>
              <w:rPr>
                <w:spacing w:val="9"/>
                <w:sz w:val="16"/>
              </w:rPr>
              <w:t> </w:t>
            </w:r>
            <w:r>
              <w:rPr>
                <w:sz w:val="16"/>
              </w:rPr>
              <w:t>de</w:t>
            </w:r>
            <w:r>
              <w:rPr>
                <w:spacing w:val="9"/>
                <w:sz w:val="16"/>
              </w:rPr>
              <w:t> </w:t>
            </w:r>
            <w:r>
              <w:rPr>
                <w:sz w:val="16"/>
              </w:rPr>
              <w:t>funcionarios</w:t>
            </w:r>
            <w:r>
              <w:rPr>
                <w:spacing w:val="9"/>
                <w:sz w:val="16"/>
              </w:rPr>
              <w:t> </w:t>
            </w:r>
            <w:r>
              <w:rPr>
                <w:sz w:val="16"/>
              </w:rPr>
              <w:t>y</w:t>
            </w:r>
            <w:r>
              <w:rPr>
                <w:spacing w:val="9"/>
                <w:sz w:val="16"/>
              </w:rPr>
              <w:t> </w:t>
            </w:r>
            <w:r>
              <w:rPr>
                <w:sz w:val="16"/>
              </w:rPr>
              <w:t>las</w:t>
            </w:r>
            <w:r>
              <w:rPr>
                <w:spacing w:val="9"/>
                <w:sz w:val="16"/>
              </w:rPr>
              <w:t> </w:t>
            </w:r>
            <w:r>
              <w:rPr>
                <w:spacing w:val="-2"/>
                <w:sz w:val="16"/>
              </w:rPr>
              <w:t>garantías</w:t>
            </w:r>
          </w:p>
        </w:tc>
        <w:tc>
          <w:tcPr>
            <w:tcW w:w="1665" w:type="dxa"/>
          </w:tcPr>
          <w:p>
            <w:pPr>
              <w:pStyle w:val="TableParagraph"/>
              <w:spacing w:line="161" w:lineRule="exact" w:before="107"/>
              <w:ind w:left="64"/>
              <w:rPr>
                <w:sz w:val="16"/>
              </w:rPr>
            </w:pPr>
            <w:r>
              <w:rPr>
                <w:sz w:val="16"/>
              </w:rPr>
              <w:t>de</w:t>
            </w:r>
            <w:r>
              <w:rPr>
                <w:spacing w:val="9"/>
                <w:sz w:val="16"/>
              </w:rPr>
              <w:t> </w:t>
            </w:r>
            <w:r>
              <w:rPr>
                <w:spacing w:val="-2"/>
                <w:sz w:val="16"/>
              </w:rPr>
              <w:t>participación</w:t>
            </w:r>
          </w:p>
        </w:tc>
        <w:tc>
          <w:tcPr>
            <w:tcW w:w="1457" w:type="dxa"/>
          </w:tcPr>
          <w:p>
            <w:pPr>
              <w:pStyle w:val="TableParagraph"/>
              <w:spacing w:line="161" w:lineRule="exact" w:before="107"/>
              <w:ind w:right="50"/>
              <w:jc w:val="right"/>
              <w:rPr>
                <w:sz w:val="16"/>
              </w:rPr>
            </w:pPr>
            <w:r>
              <w:rPr>
                <w:sz w:val="16"/>
              </w:rPr>
              <w:t>y</w:t>
            </w:r>
            <w:r>
              <w:rPr>
                <w:spacing w:val="9"/>
                <w:sz w:val="16"/>
              </w:rPr>
              <w:t> </w:t>
            </w:r>
            <w:r>
              <w:rPr>
                <w:spacing w:val="-2"/>
                <w:sz w:val="16"/>
              </w:rPr>
              <w:t>cumplimiento</w:t>
            </w:r>
          </w:p>
        </w:tc>
      </w:tr>
    </w:tbl>
    <w:p>
      <w:pPr>
        <w:pStyle w:val="BodyText"/>
        <w:tabs>
          <w:tab w:pos="7581" w:val="left" w:leader="none"/>
        </w:tabs>
        <w:spacing w:line="297" w:lineRule="auto" w:before="47"/>
        <w:ind w:left="520" w:right="244"/>
      </w:pPr>
      <w:r>
        <w:rPr/>
        <w:t>recibidas</w:t>
      </w:r>
      <w:r>
        <w:rPr>
          <w:spacing w:val="40"/>
        </w:rPr>
        <w:t> </w:t>
      </w:r>
      <w:r>
        <w:rPr/>
        <w:t>en</w:t>
      </w:r>
      <w:r>
        <w:rPr>
          <w:spacing w:val="40"/>
        </w:rPr>
        <w:t> </w:t>
      </w:r>
      <w:r>
        <w:rPr/>
        <w:t>efectivo</w:t>
      </w:r>
      <w:r>
        <w:rPr>
          <w:spacing w:val="40"/>
        </w:rPr>
        <w:t> </w:t>
      </w:r>
      <w:r>
        <w:rPr/>
        <w:t>por</w:t>
      </w:r>
      <w:r>
        <w:rPr>
          <w:spacing w:val="40"/>
        </w:rPr>
        <w:t> </w:t>
      </w:r>
      <w:r>
        <w:rPr/>
        <w:t>procesos</w:t>
      </w:r>
      <w:r>
        <w:rPr>
          <w:spacing w:val="40"/>
        </w:rPr>
        <w:t> </w:t>
      </w:r>
      <w:r>
        <w:rPr/>
        <w:t>de</w:t>
      </w:r>
      <w:r>
        <w:rPr>
          <w:spacing w:val="40"/>
        </w:rPr>
        <w:t> </w:t>
      </w:r>
      <w:r>
        <w:rPr/>
        <w:t>contratación</w:t>
      </w:r>
      <w:r>
        <w:rPr>
          <w:spacing w:val="40"/>
        </w:rPr>
        <w:t> </w:t>
      </w:r>
      <w:r>
        <w:rPr/>
        <w:t>administrativa.</w:t>
        <w:tab/>
        <w:t>Este</w:t>
      </w:r>
      <w:r>
        <w:rPr>
          <w:spacing w:val="40"/>
        </w:rPr>
        <w:t> </w:t>
      </w:r>
      <w:r>
        <w:rPr/>
        <w:t>período</w:t>
      </w:r>
      <w:r>
        <w:rPr>
          <w:spacing w:val="40"/>
        </w:rPr>
        <w:t> </w:t>
      </w:r>
      <w:r>
        <w:rPr/>
        <w:t>se</w:t>
      </w:r>
      <w:r>
        <w:rPr>
          <w:spacing w:val="40"/>
        </w:rPr>
        <w:t> </w:t>
      </w:r>
      <w:r>
        <w:rPr/>
        <w:t>registró</w:t>
      </w:r>
      <w:r>
        <w:rPr>
          <w:spacing w:val="40"/>
        </w:rPr>
        <w:t> </w:t>
      </w:r>
      <w:r>
        <w:rPr/>
        <w:t>el</w:t>
      </w:r>
      <w:r>
        <w:rPr>
          <w:spacing w:val="40"/>
        </w:rPr>
        <w:t> </w:t>
      </w:r>
      <w:r>
        <w:rPr/>
        <w:t>ingreso</w:t>
      </w:r>
      <w:r>
        <w:rPr>
          <w:spacing w:val="40"/>
        </w:rPr>
        <w:t> </w:t>
      </w:r>
      <w:r>
        <w:rPr/>
        <w:t>de</w:t>
      </w:r>
      <w:r>
        <w:rPr>
          <w:spacing w:val="40"/>
        </w:rPr>
        <w:t> </w:t>
      </w:r>
      <w:r>
        <w:rPr/>
        <w:t>cuatro garantías de cumplimiento de proveedores.</w:t>
      </w:r>
    </w:p>
    <w:p>
      <w:pPr>
        <w:pStyle w:val="Heading6"/>
        <w:tabs>
          <w:tab w:pos="1232" w:val="left" w:leader="none"/>
        </w:tabs>
        <w:spacing w:before="91"/>
      </w:pPr>
      <w:r>
        <w:rPr/>
        <w:t>NOTA </w:t>
      </w:r>
      <w:r>
        <w:rPr>
          <w:spacing w:val="-5"/>
        </w:rPr>
        <w:t>No.</w:t>
      </w:r>
      <w:r>
        <w:rPr/>
        <w:tab/>
        <w:t>21</w:t>
      </w:r>
      <w:r>
        <w:rPr>
          <w:spacing w:val="59"/>
        </w:rPr>
        <w:t> </w:t>
      </w:r>
      <w:r>
        <w:rPr/>
        <w:t>Provisiones a largo </w:t>
      </w:r>
      <w:r>
        <w:rPr>
          <w:spacing w:val="-2"/>
        </w:rPr>
        <w:t>plazo</w:t>
      </w:r>
    </w:p>
    <w:p>
      <w:pPr>
        <w:pStyle w:val="BodyText"/>
        <w:spacing w:before="8"/>
        <w:rPr>
          <w:b/>
          <w:sz w:val="15"/>
        </w:rPr>
      </w:pPr>
    </w:p>
    <w:p>
      <w:pPr>
        <w:pStyle w:val="BodyText"/>
        <w:spacing w:line="297" w:lineRule="auto"/>
        <w:ind w:left="520" w:right="248"/>
        <w:jc w:val="both"/>
      </w:pPr>
      <w:r>
        <w:rPr/>
        <w:t>Cuenta que comprende las estimaciones cuantificables de pasivos de carácter no corriente, respecto de los cuales existe incertidumbre acerca de su cuantía y/o de su vencimiento, originados en litigios y demandas entabladas contra el ente y </w:t>
      </w:r>
      <w:r>
        <w:rPr/>
        <w:t>en otras causales, cuya cancelación demandará la salida de recursos del ente público.</w:t>
      </w:r>
    </w:p>
    <w:p>
      <w:pPr>
        <w:pStyle w:val="BodyText"/>
        <w:rPr>
          <w:sz w:val="20"/>
        </w:rPr>
      </w:pPr>
    </w:p>
    <w:p>
      <w:pPr>
        <w:pStyle w:val="BodyText"/>
        <w:rPr>
          <w:sz w:val="20"/>
        </w:rPr>
      </w:pPr>
    </w:p>
    <w:p>
      <w:pPr>
        <w:spacing w:after="0"/>
        <w:rPr>
          <w:sz w:val="20"/>
        </w:rPr>
        <w:sectPr>
          <w:pgSz w:w="13680" w:h="15840"/>
          <w:pgMar w:header="284" w:footer="776" w:top="1540" w:bottom="960" w:left="560" w:right="560"/>
        </w:sectPr>
      </w:pPr>
    </w:p>
    <w:p>
      <w:pPr>
        <w:pStyle w:val="BodyText"/>
        <w:spacing w:before="7"/>
        <w:rPr>
          <w:sz w:val="23"/>
        </w:rPr>
      </w:pPr>
    </w:p>
    <w:p>
      <w:pPr>
        <w:pStyle w:val="BodyText"/>
        <w:ind w:left="160"/>
      </w:pPr>
      <w:r>
        <w:rPr>
          <w:spacing w:val="-2"/>
        </w:rPr>
        <w:t>2.2.4.01</w:t>
      </w:r>
    </w:p>
    <w:p>
      <w:pPr>
        <w:spacing w:line="240" w:lineRule="auto" w:before="4"/>
        <w:rPr>
          <w:sz w:val="22"/>
        </w:rPr>
      </w:pPr>
      <w:r>
        <w:rPr/>
        <w:br w:type="column"/>
      </w:r>
      <w:r>
        <w:rPr>
          <w:sz w:val="22"/>
        </w:rPr>
      </w:r>
    </w:p>
    <w:p>
      <w:pPr>
        <w:spacing w:before="0"/>
        <w:ind w:left="160" w:right="0" w:firstLine="0"/>
        <w:jc w:val="left"/>
        <w:rPr>
          <w:b/>
          <w:sz w:val="14"/>
        </w:rPr>
      </w:pPr>
      <w:r>
        <w:rPr>
          <w:b/>
          <w:spacing w:val="-1"/>
          <w:sz w:val="14"/>
          <w:u w:val="single"/>
        </w:rPr>
        <w:t> </w:t>
      </w:r>
      <w:r>
        <w:rPr>
          <w:b/>
          <w:spacing w:val="-2"/>
          <w:sz w:val="14"/>
          <w:u w:val="single"/>
        </w:rPr>
        <w:t>19,000,000.00</w:t>
      </w:r>
    </w:p>
    <w:p>
      <w:pPr>
        <w:spacing w:line="240" w:lineRule="auto" w:before="4"/>
        <w:rPr>
          <w:b/>
          <w:sz w:val="22"/>
        </w:rPr>
      </w:pPr>
      <w:r>
        <w:rPr/>
        <w:br w:type="column"/>
      </w:r>
      <w:r>
        <w:rPr>
          <w:b/>
          <w:sz w:val="22"/>
        </w:rPr>
      </w:r>
    </w:p>
    <w:p>
      <w:pPr>
        <w:spacing w:before="0"/>
        <w:ind w:left="160" w:right="0" w:firstLine="0"/>
        <w:jc w:val="left"/>
        <w:rPr>
          <w:b/>
          <w:sz w:val="14"/>
        </w:rPr>
      </w:pPr>
      <w:r>
        <w:rPr>
          <w:b/>
          <w:sz w:val="14"/>
          <w:u w:val="single"/>
        </w:rPr>
        <w:t> </w:t>
      </w:r>
      <w:r>
        <w:rPr>
          <w:b/>
          <w:spacing w:val="-2"/>
          <w:sz w:val="14"/>
          <w:u w:val="single"/>
        </w:rPr>
        <w:t>19,000,000.00</w:t>
      </w:r>
    </w:p>
    <w:p>
      <w:pPr>
        <w:spacing w:line="240" w:lineRule="auto" w:before="4"/>
        <w:rPr>
          <w:b/>
          <w:sz w:val="22"/>
        </w:rPr>
      </w:pPr>
      <w:r>
        <w:rPr/>
        <w:br w:type="column"/>
      </w:r>
      <w:r>
        <w:rPr>
          <w:b/>
          <w:sz w:val="22"/>
        </w:rPr>
      </w:r>
    </w:p>
    <w:p>
      <w:pPr>
        <w:spacing w:before="0"/>
        <w:ind w:left="160" w:right="0" w:firstLine="0"/>
        <w:jc w:val="left"/>
        <w:rPr>
          <w:b/>
          <w:sz w:val="14"/>
        </w:rPr>
      </w:pPr>
      <w:r>
        <w:rPr>
          <w:b/>
          <w:sz w:val="14"/>
          <w:u w:val="single"/>
        </w:rPr>
        <w:t> </w:t>
      </w:r>
      <w:r>
        <w:rPr>
          <w:b/>
          <w:spacing w:val="-4"/>
          <w:sz w:val="14"/>
          <w:u w:val="single"/>
        </w:rPr>
        <w:t>0.00</w:t>
      </w:r>
    </w:p>
    <w:p>
      <w:pPr>
        <w:spacing w:after="0"/>
        <w:jc w:val="left"/>
        <w:rPr>
          <w:sz w:val="14"/>
        </w:rPr>
        <w:sectPr>
          <w:type w:val="continuous"/>
          <w:pgSz w:w="13680" w:h="15840"/>
          <w:pgMar w:header="284" w:footer="776" w:top="1220" w:bottom="1200" w:left="560" w:right="560"/>
          <w:cols w:num="4" w:equalWidth="0">
            <w:col w:w="969" w:space="6591"/>
            <w:col w:w="1376" w:space="334"/>
            <w:col w:w="1377" w:space="1084"/>
            <w:col w:w="829"/>
          </w:cols>
        </w:sectPr>
      </w:pPr>
    </w:p>
    <w:p>
      <w:pPr>
        <w:pStyle w:val="BodyText"/>
        <w:rPr>
          <w:b/>
          <w:sz w:val="20"/>
        </w:rPr>
      </w:pPr>
    </w:p>
    <w:p>
      <w:pPr>
        <w:pStyle w:val="BodyText"/>
        <w:rPr>
          <w:b/>
          <w:sz w:val="20"/>
        </w:rPr>
      </w:pPr>
    </w:p>
    <w:p>
      <w:pPr>
        <w:pStyle w:val="BodyText"/>
        <w:spacing w:before="2" w:after="1"/>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4782"/>
        <w:gridCol w:w="1764"/>
        <w:gridCol w:w="1995"/>
        <w:gridCol w:w="980"/>
      </w:tblGrid>
      <w:tr>
        <w:trPr>
          <w:trHeight w:val="259" w:hRule="atLeast"/>
        </w:trPr>
        <w:tc>
          <w:tcPr>
            <w:tcW w:w="2549" w:type="dxa"/>
          </w:tcPr>
          <w:p>
            <w:pPr>
              <w:pStyle w:val="TableParagraph"/>
              <w:spacing w:before="0"/>
              <w:ind w:left="50"/>
              <w:rPr>
                <w:sz w:val="14"/>
              </w:rPr>
            </w:pPr>
            <w:r>
              <w:rPr>
                <w:spacing w:val="-2"/>
                <w:sz w:val="14"/>
              </w:rPr>
              <w:t>2.2.4.01.01</w:t>
            </w:r>
          </w:p>
        </w:tc>
        <w:tc>
          <w:tcPr>
            <w:tcW w:w="4782" w:type="dxa"/>
          </w:tcPr>
          <w:p>
            <w:pPr>
              <w:pStyle w:val="TableParagraph"/>
              <w:spacing w:before="0"/>
              <w:ind w:right="359"/>
              <w:jc w:val="right"/>
              <w:rPr>
                <w:sz w:val="14"/>
              </w:rPr>
            </w:pPr>
            <w:r>
              <w:rPr>
                <w:sz w:val="14"/>
              </w:rPr>
              <w:t>Provisiones para litigios y demandas a largo </w:t>
            </w:r>
            <w:r>
              <w:rPr>
                <w:spacing w:val="-5"/>
                <w:sz w:val="14"/>
              </w:rPr>
              <w:t>pl</w:t>
            </w:r>
          </w:p>
        </w:tc>
        <w:tc>
          <w:tcPr>
            <w:tcW w:w="1764" w:type="dxa"/>
          </w:tcPr>
          <w:p>
            <w:pPr>
              <w:pStyle w:val="TableParagraph"/>
              <w:spacing w:before="0"/>
              <w:ind w:right="306"/>
              <w:jc w:val="right"/>
              <w:rPr>
                <w:sz w:val="14"/>
              </w:rPr>
            </w:pPr>
            <w:r>
              <w:rPr>
                <w:spacing w:val="-2"/>
                <w:sz w:val="14"/>
              </w:rPr>
              <w:t>19,000,000.00</w:t>
            </w:r>
          </w:p>
        </w:tc>
        <w:tc>
          <w:tcPr>
            <w:tcW w:w="1995" w:type="dxa"/>
          </w:tcPr>
          <w:p>
            <w:pPr>
              <w:pStyle w:val="TableParagraph"/>
              <w:spacing w:before="0"/>
              <w:ind w:left="309"/>
              <w:rPr>
                <w:sz w:val="14"/>
              </w:rPr>
            </w:pPr>
            <w:r>
              <w:rPr>
                <w:spacing w:val="-2"/>
                <w:sz w:val="14"/>
              </w:rPr>
              <w:t>19,000,000.00</w:t>
            </w:r>
          </w:p>
        </w:tc>
        <w:tc>
          <w:tcPr>
            <w:tcW w:w="980" w:type="dxa"/>
          </w:tcPr>
          <w:p>
            <w:pPr>
              <w:pStyle w:val="TableParagraph"/>
              <w:spacing w:before="0"/>
              <w:ind w:right="47"/>
              <w:jc w:val="right"/>
              <w:rPr>
                <w:sz w:val="14"/>
              </w:rPr>
            </w:pPr>
            <w:r>
              <w:rPr>
                <w:spacing w:val="-4"/>
                <w:sz w:val="14"/>
              </w:rPr>
              <w:t>0.00</w:t>
            </w:r>
          </w:p>
        </w:tc>
      </w:tr>
      <w:tr>
        <w:trPr>
          <w:trHeight w:val="315" w:hRule="atLeast"/>
        </w:trPr>
        <w:tc>
          <w:tcPr>
            <w:tcW w:w="2549" w:type="dxa"/>
          </w:tcPr>
          <w:p>
            <w:pPr>
              <w:pStyle w:val="TableParagraph"/>
              <w:spacing w:before="100"/>
              <w:ind w:left="230"/>
              <w:rPr>
                <w:sz w:val="14"/>
              </w:rPr>
            </w:pPr>
            <w:r>
              <w:rPr>
                <w:spacing w:val="-2"/>
                <w:sz w:val="14"/>
              </w:rPr>
              <w:t>2.2.4.01.01.01</w:t>
            </w:r>
          </w:p>
        </w:tc>
        <w:tc>
          <w:tcPr>
            <w:tcW w:w="4782" w:type="dxa"/>
          </w:tcPr>
          <w:p>
            <w:pPr>
              <w:pStyle w:val="TableParagraph"/>
              <w:spacing w:before="100"/>
              <w:ind w:right="359"/>
              <w:jc w:val="right"/>
              <w:rPr>
                <w:sz w:val="14"/>
              </w:rPr>
            </w:pPr>
            <w:r>
              <w:rPr>
                <w:sz w:val="14"/>
              </w:rPr>
              <w:t>Provisiones para litigios y demandas </w:t>
            </w:r>
            <w:r>
              <w:rPr>
                <w:spacing w:val="-2"/>
                <w:sz w:val="14"/>
              </w:rPr>
              <w:t>comerciale</w:t>
            </w:r>
          </w:p>
        </w:tc>
        <w:tc>
          <w:tcPr>
            <w:tcW w:w="1764" w:type="dxa"/>
          </w:tcPr>
          <w:p>
            <w:pPr>
              <w:pStyle w:val="TableParagraph"/>
              <w:spacing w:before="100"/>
              <w:ind w:right="306"/>
              <w:jc w:val="right"/>
              <w:rPr>
                <w:sz w:val="14"/>
              </w:rPr>
            </w:pPr>
            <w:r>
              <w:rPr>
                <w:spacing w:val="-2"/>
                <w:sz w:val="14"/>
              </w:rPr>
              <w:t>19,000,000.00</w:t>
            </w:r>
          </w:p>
        </w:tc>
        <w:tc>
          <w:tcPr>
            <w:tcW w:w="1995" w:type="dxa"/>
          </w:tcPr>
          <w:p>
            <w:pPr>
              <w:pStyle w:val="TableParagraph"/>
              <w:spacing w:before="100"/>
              <w:ind w:left="309"/>
              <w:rPr>
                <w:sz w:val="14"/>
              </w:rPr>
            </w:pPr>
            <w:r>
              <w:rPr>
                <w:spacing w:val="-2"/>
                <w:sz w:val="14"/>
              </w:rPr>
              <w:t>19,000,000.00</w:t>
            </w:r>
          </w:p>
        </w:tc>
        <w:tc>
          <w:tcPr>
            <w:tcW w:w="980" w:type="dxa"/>
          </w:tcPr>
          <w:p>
            <w:pPr>
              <w:pStyle w:val="TableParagraph"/>
              <w:spacing w:before="100"/>
              <w:ind w:right="47"/>
              <w:jc w:val="right"/>
              <w:rPr>
                <w:sz w:val="14"/>
              </w:rPr>
            </w:pPr>
            <w:r>
              <w:rPr>
                <w:spacing w:val="-4"/>
                <w:sz w:val="14"/>
              </w:rPr>
              <w:t>0.00</w:t>
            </w:r>
          </w:p>
        </w:tc>
      </w:tr>
      <w:tr>
        <w:trPr>
          <w:trHeight w:val="270" w:hRule="atLeast"/>
        </w:trPr>
        <w:tc>
          <w:tcPr>
            <w:tcW w:w="2549" w:type="dxa"/>
          </w:tcPr>
          <w:p>
            <w:pPr>
              <w:pStyle w:val="TableParagraph"/>
              <w:spacing w:before="56"/>
              <w:ind w:left="230"/>
              <w:rPr>
                <w:sz w:val="14"/>
              </w:rPr>
            </w:pPr>
            <w:r>
              <w:rPr>
                <w:spacing w:val="-2"/>
                <w:sz w:val="14"/>
              </w:rPr>
              <w:t>2.2.4.01.01.01.0</w:t>
            </w:r>
          </w:p>
        </w:tc>
        <w:tc>
          <w:tcPr>
            <w:tcW w:w="4782" w:type="dxa"/>
          </w:tcPr>
          <w:p>
            <w:pPr>
              <w:pStyle w:val="TableParagraph"/>
              <w:spacing w:before="56"/>
              <w:ind w:right="359"/>
              <w:jc w:val="right"/>
              <w:rPr>
                <w:sz w:val="14"/>
              </w:rPr>
            </w:pPr>
            <w:r>
              <w:rPr>
                <w:sz w:val="14"/>
              </w:rPr>
              <w:t>Provisiones para litigios y demandas </w:t>
            </w:r>
            <w:r>
              <w:rPr>
                <w:spacing w:val="-2"/>
                <w:sz w:val="14"/>
              </w:rPr>
              <w:t>comerciale</w:t>
            </w:r>
          </w:p>
        </w:tc>
        <w:tc>
          <w:tcPr>
            <w:tcW w:w="1764" w:type="dxa"/>
          </w:tcPr>
          <w:p>
            <w:pPr>
              <w:pStyle w:val="TableParagraph"/>
              <w:spacing w:before="56"/>
              <w:ind w:right="306"/>
              <w:jc w:val="right"/>
              <w:rPr>
                <w:sz w:val="14"/>
              </w:rPr>
            </w:pPr>
            <w:r>
              <w:rPr>
                <w:spacing w:val="-2"/>
                <w:sz w:val="14"/>
              </w:rPr>
              <w:t>19,000,000.00</w:t>
            </w:r>
          </w:p>
        </w:tc>
        <w:tc>
          <w:tcPr>
            <w:tcW w:w="1995" w:type="dxa"/>
          </w:tcPr>
          <w:p>
            <w:pPr>
              <w:pStyle w:val="TableParagraph"/>
              <w:spacing w:before="56"/>
              <w:ind w:left="309"/>
              <w:rPr>
                <w:sz w:val="14"/>
              </w:rPr>
            </w:pPr>
            <w:r>
              <w:rPr>
                <w:spacing w:val="-2"/>
                <w:sz w:val="14"/>
              </w:rPr>
              <w:t>19,000,000.00</w:t>
            </w:r>
          </w:p>
        </w:tc>
        <w:tc>
          <w:tcPr>
            <w:tcW w:w="980" w:type="dxa"/>
          </w:tcPr>
          <w:p>
            <w:pPr>
              <w:pStyle w:val="TableParagraph"/>
              <w:spacing w:before="56"/>
              <w:ind w:right="47"/>
              <w:jc w:val="right"/>
              <w:rPr>
                <w:sz w:val="14"/>
              </w:rPr>
            </w:pPr>
            <w:r>
              <w:rPr>
                <w:spacing w:val="-4"/>
                <w:sz w:val="14"/>
              </w:rPr>
              <w:t>0.00</w:t>
            </w:r>
          </w:p>
        </w:tc>
      </w:tr>
      <w:tr>
        <w:trPr>
          <w:trHeight w:val="214" w:hRule="atLeast"/>
        </w:trPr>
        <w:tc>
          <w:tcPr>
            <w:tcW w:w="2549" w:type="dxa"/>
          </w:tcPr>
          <w:p>
            <w:pPr>
              <w:pStyle w:val="TableParagraph"/>
              <w:spacing w:line="139" w:lineRule="exact" w:before="55"/>
              <w:ind w:left="230"/>
              <w:rPr>
                <w:sz w:val="14"/>
              </w:rPr>
            </w:pPr>
            <w:r>
              <w:rPr>
                <w:spacing w:val="-2"/>
                <w:sz w:val="14"/>
              </w:rPr>
              <w:t>2.2.4.01.01.01.0.00000</w:t>
            </w:r>
          </w:p>
        </w:tc>
        <w:tc>
          <w:tcPr>
            <w:tcW w:w="4782" w:type="dxa"/>
          </w:tcPr>
          <w:p>
            <w:pPr>
              <w:pStyle w:val="TableParagraph"/>
              <w:spacing w:line="139" w:lineRule="exact" w:before="55"/>
              <w:ind w:right="359"/>
              <w:jc w:val="right"/>
              <w:rPr>
                <w:sz w:val="14"/>
              </w:rPr>
            </w:pPr>
            <w:r>
              <w:rPr>
                <w:sz w:val="14"/>
              </w:rPr>
              <w:t>Provisiones para litigios y demandas </w:t>
            </w:r>
            <w:r>
              <w:rPr>
                <w:spacing w:val="-2"/>
                <w:sz w:val="14"/>
              </w:rPr>
              <w:t>comerciale</w:t>
            </w:r>
          </w:p>
        </w:tc>
        <w:tc>
          <w:tcPr>
            <w:tcW w:w="1764" w:type="dxa"/>
          </w:tcPr>
          <w:p>
            <w:pPr>
              <w:pStyle w:val="TableParagraph"/>
              <w:spacing w:line="139" w:lineRule="exact" w:before="55"/>
              <w:ind w:right="306"/>
              <w:jc w:val="right"/>
              <w:rPr>
                <w:sz w:val="14"/>
              </w:rPr>
            </w:pPr>
            <w:r>
              <w:rPr>
                <w:spacing w:val="-2"/>
                <w:sz w:val="14"/>
              </w:rPr>
              <w:t>19,000,000.00</w:t>
            </w:r>
          </w:p>
        </w:tc>
        <w:tc>
          <w:tcPr>
            <w:tcW w:w="1995" w:type="dxa"/>
          </w:tcPr>
          <w:p>
            <w:pPr>
              <w:pStyle w:val="TableParagraph"/>
              <w:spacing w:line="139" w:lineRule="exact" w:before="55"/>
              <w:ind w:left="309"/>
              <w:rPr>
                <w:sz w:val="14"/>
              </w:rPr>
            </w:pPr>
            <w:r>
              <w:rPr>
                <w:spacing w:val="-2"/>
                <w:sz w:val="14"/>
              </w:rPr>
              <w:t>19,000,000.00</w:t>
            </w:r>
          </w:p>
        </w:tc>
        <w:tc>
          <w:tcPr>
            <w:tcW w:w="980" w:type="dxa"/>
          </w:tcPr>
          <w:p>
            <w:pPr>
              <w:pStyle w:val="TableParagraph"/>
              <w:spacing w:line="139" w:lineRule="exact" w:before="55"/>
              <w:ind w:right="47"/>
              <w:jc w:val="right"/>
              <w:rPr>
                <w:sz w:val="14"/>
              </w:rPr>
            </w:pPr>
            <w:r>
              <w:rPr>
                <w:spacing w:val="-4"/>
                <w:sz w:val="14"/>
              </w:rPr>
              <w:t>0.00</w:t>
            </w:r>
          </w:p>
        </w:tc>
      </w:tr>
    </w:tbl>
    <w:p>
      <w:pPr>
        <w:pStyle w:val="BodyText"/>
        <w:spacing w:before="2"/>
        <w:rPr>
          <w:b/>
          <w:sz w:val="10"/>
        </w:rPr>
      </w:pPr>
    </w:p>
    <w:p>
      <w:pPr>
        <w:pStyle w:val="BodyText"/>
        <w:spacing w:line="297" w:lineRule="auto" w:before="100"/>
        <w:ind w:left="520" w:right="256"/>
        <w:jc w:val="both"/>
      </w:pPr>
      <w:r>
        <w:rPr/>
        <w:t>El saldo de esta cuenta corresponde al registro de provisiones por procesos judiciales reportados por la División </w:t>
      </w:r>
      <w:r>
        <w:rPr/>
        <w:t>Jurídica y por la Unidad Jurídica Interna, en los cuales la Contraloría General tiene una resolución provisional condenatoria en </w:t>
      </w:r>
      <w:r>
        <w:rPr>
          <w:spacing w:val="-2"/>
        </w:rPr>
        <w:t>contra.</w:t>
      </w:r>
    </w:p>
    <w:p>
      <w:pPr>
        <w:pStyle w:val="Heading6"/>
        <w:tabs>
          <w:tab w:pos="1232" w:val="left" w:leader="none"/>
        </w:tabs>
        <w:spacing w:before="90"/>
      </w:pPr>
      <w:r>
        <w:rPr/>
        <w:t>NOTA </w:t>
      </w:r>
      <w:r>
        <w:rPr>
          <w:spacing w:val="-5"/>
        </w:rPr>
        <w:t>No.</w:t>
      </w:r>
      <w:r>
        <w:rPr/>
        <w:tab/>
        <w:t>22</w:t>
      </w:r>
      <w:r>
        <w:rPr>
          <w:spacing w:val="59"/>
        </w:rPr>
        <w:t> </w:t>
      </w:r>
      <w:r>
        <w:rPr/>
        <w:t>Capital </w:t>
      </w:r>
      <w:r>
        <w:rPr>
          <w:spacing w:val="-2"/>
        </w:rPr>
        <w:t>inicial</w:t>
      </w:r>
    </w:p>
    <w:p>
      <w:pPr>
        <w:pStyle w:val="BodyText"/>
        <w:spacing w:before="9"/>
        <w:rPr>
          <w:b/>
          <w:sz w:val="15"/>
        </w:rPr>
      </w:pPr>
    </w:p>
    <w:p>
      <w:pPr>
        <w:pStyle w:val="BodyText"/>
        <w:spacing w:line="297" w:lineRule="auto"/>
        <w:ind w:left="520" w:right="237"/>
        <w:jc w:val="both"/>
      </w:pPr>
      <w:r>
        <w:rPr/>
        <w:t>Corresponde al Capital Inicial de acuerdo con el proceso de implementación de las NICSP y lo indicado por la Contabilidad Nacional. El monto es el resultado de los saldos al 31 de diciembre de 2013, de los activos fijos más activos intangibles, menos la depreciación acumulada y el superávit por revaluación.</w:t>
      </w:r>
    </w:p>
    <w:p>
      <w:pPr>
        <w:pStyle w:val="BodyText"/>
        <w:spacing w:before="9"/>
        <w:rPr>
          <w:sz w:val="13"/>
        </w:rPr>
      </w:pPr>
    </w:p>
    <w:p>
      <w:pPr>
        <w:spacing w:after="0"/>
        <w:rPr>
          <w:sz w:val="13"/>
        </w:rPr>
        <w:sectPr>
          <w:type w:val="continuous"/>
          <w:pgSz w:w="13680" w:h="15840"/>
          <w:pgMar w:header="284" w:footer="776" w:top="1220" w:bottom="1200" w:left="560" w:right="560"/>
        </w:sectPr>
      </w:pPr>
    </w:p>
    <w:p>
      <w:pPr>
        <w:pStyle w:val="BodyText"/>
        <w:spacing w:before="114"/>
        <w:ind w:left="160"/>
      </w:pPr>
      <w:r>
        <w:rPr>
          <w:spacing w:val="-2"/>
        </w:rPr>
        <w:t>3.1.1.01</w:t>
      </w:r>
    </w:p>
    <w:p>
      <w:pPr>
        <w:spacing w:before="100"/>
        <w:ind w:left="160" w:right="0" w:firstLine="0"/>
        <w:jc w:val="left"/>
        <w:rPr>
          <w:b/>
          <w:sz w:val="14"/>
        </w:rPr>
      </w:pPr>
      <w:r>
        <w:rPr/>
        <w:br w:type="column"/>
      </w:r>
      <w:r>
        <w:rPr>
          <w:b/>
          <w:sz w:val="14"/>
          <w:u w:val="single"/>
        </w:rPr>
        <w:t> </w:t>
      </w:r>
      <w:r>
        <w:rPr>
          <w:b/>
          <w:spacing w:val="-2"/>
          <w:sz w:val="14"/>
          <w:u w:val="single"/>
        </w:rPr>
        <w:t>3,603,826,028.98</w:t>
      </w:r>
    </w:p>
    <w:p>
      <w:pPr>
        <w:spacing w:before="100"/>
        <w:ind w:left="160" w:right="0" w:firstLine="0"/>
        <w:jc w:val="left"/>
        <w:rPr>
          <w:b/>
          <w:sz w:val="14"/>
        </w:rPr>
      </w:pPr>
      <w:r>
        <w:rPr/>
        <w:br w:type="column"/>
      </w:r>
      <w:r>
        <w:rPr>
          <w:b/>
          <w:sz w:val="14"/>
          <w:u w:val="single"/>
        </w:rPr>
        <w:t> </w:t>
      </w:r>
      <w:r>
        <w:rPr>
          <w:b/>
          <w:spacing w:val="-2"/>
          <w:sz w:val="14"/>
          <w:u w:val="single"/>
        </w:rPr>
        <w:t>3,603,826,028.98</w:t>
      </w:r>
    </w:p>
    <w:p>
      <w:pPr>
        <w:spacing w:before="100"/>
        <w:ind w:left="160" w:right="0" w:firstLine="0"/>
        <w:jc w:val="left"/>
        <w:rPr>
          <w:b/>
          <w:sz w:val="14"/>
        </w:rPr>
      </w:pPr>
      <w:r>
        <w:rPr/>
        <w:br w:type="column"/>
      </w:r>
      <w:r>
        <w:rPr>
          <w:b/>
          <w:sz w:val="14"/>
          <w:u w:val="single"/>
        </w:rPr>
        <w:t> </w:t>
      </w:r>
      <w:r>
        <w:rPr>
          <w:b/>
          <w:spacing w:val="-4"/>
          <w:sz w:val="14"/>
          <w:u w:val="single"/>
        </w:rPr>
        <w:t>0.00</w:t>
      </w:r>
    </w:p>
    <w:p>
      <w:pPr>
        <w:spacing w:after="0"/>
        <w:jc w:val="left"/>
        <w:rPr>
          <w:sz w:val="14"/>
        </w:rPr>
        <w:sectPr>
          <w:type w:val="continuous"/>
          <w:pgSz w:w="13680" w:h="15840"/>
          <w:pgMar w:header="284" w:footer="776" w:top="1220" w:bottom="1200" w:left="560" w:right="560"/>
          <w:cols w:num="4" w:equalWidth="0">
            <w:col w:w="969" w:space="6336"/>
            <w:col w:w="1629" w:space="81"/>
            <w:col w:w="1629" w:space="1087"/>
            <w:col w:w="829"/>
          </w:cols>
        </w:sectPr>
      </w:pPr>
    </w:p>
    <w:p>
      <w:pPr>
        <w:pStyle w:val="BodyText"/>
        <w:rPr>
          <w:b/>
          <w:sz w:val="20"/>
        </w:rPr>
      </w:pPr>
    </w:p>
    <w:p>
      <w:pPr>
        <w:pStyle w:val="BodyText"/>
        <w:rPr>
          <w:b/>
          <w:sz w:val="20"/>
        </w:rPr>
      </w:pPr>
    </w:p>
    <w:p>
      <w:pPr>
        <w:pStyle w:val="BodyText"/>
        <w:spacing w:before="2" w:after="1"/>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4192"/>
        <w:gridCol w:w="2224"/>
        <w:gridCol w:w="2123"/>
        <w:gridCol w:w="982"/>
      </w:tblGrid>
      <w:tr>
        <w:trPr>
          <w:trHeight w:val="259" w:hRule="atLeast"/>
        </w:trPr>
        <w:tc>
          <w:tcPr>
            <w:tcW w:w="2549" w:type="dxa"/>
          </w:tcPr>
          <w:p>
            <w:pPr>
              <w:pStyle w:val="TableParagraph"/>
              <w:spacing w:before="0"/>
              <w:ind w:left="50"/>
              <w:rPr>
                <w:sz w:val="14"/>
              </w:rPr>
            </w:pPr>
            <w:r>
              <w:rPr>
                <w:spacing w:val="-2"/>
                <w:sz w:val="14"/>
              </w:rPr>
              <w:t>3.1.1.01.01</w:t>
            </w:r>
          </w:p>
        </w:tc>
        <w:tc>
          <w:tcPr>
            <w:tcW w:w="4192" w:type="dxa"/>
          </w:tcPr>
          <w:p>
            <w:pPr>
              <w:pStyle w:val="TableParagraph"/>
              <w:spacing w:before="0"/>
              <w:ind w:left="471"/>
              <w:rPr>
                <w:sz w:val="14"/>
              </w:rPr>
            </w:pPr>
            <w:r>
              <w:rPr>
                <w:sz w:val="14"/>
              </w:rPr>
              <w:t>Capital inicial a valores </w:t>
            </w:r>
            <w:r>
              <w:rPr>
                <w:spacing w:val="-2"/>
                <w:sz w:val="14"/>
              </w:rPr>
              <w:t>históricos</w:t>
            </w:r>
          </w:p>
        </w:tc>
        <w:tc>
          <w:tcPr>
            <w:tcW w:w="2224" w:type="dxa"/>
          </w:tcPr>
          <w:p>
            <w:pPr>
              <w:pStyle w:val="TableParagraph"/>
              <w:spacing w:before="0"/>
              <w:ind w:right="179"/>
              <w:jc w:val="right"/>
              <w:rPr>
                <w:sz w:val="14"/>
              </w:rPr>
            </w:pPr>
            <w:r>
              <w:rPr>
                <w:spacing w:val="-2"/>
                <w:sz w:val="14"/>
              </w:rPr>
              <w:t>3,603,826,028.98</w:t>
            </w:r>
          </w:p>
        </w:tc>
        <w:tc>
          <w:tcPr>
            <w:tcW w:w="2123" w:type="dxa"/>
          </w:tcPr>
          <w:p>
            <w:pPr>
              <w:pStyle w:val="TableParagraph"/>
              <w:spacing w:before="0"/>
              <w:ind w:left="184"/>
              <w:rPr>
                <w:sz w:val="14"/>
              </w:rPr>
            </w:pPr>
            <w:r>
              <w:rPr>
                <w:spacing w:val="-2"/>
                <w:sz w:val="14"/>
              </w:rPr>
              <w:t>3,603,826,028.98</w:t>
            </w:r>
          </w:p>
        </w:tc>
        <w:tc>
          <w:tcPr>
            <w:tcW w:w="982" w:type="dxa"/>
          </w:tcPr>
          <w:p>
            <w:pPr>
              <w:pStyle w:val="TableParagraph"/>
              <w:spacing w:before="0"/>
              <w:ind w:right="47"/>
              <w:jc w:val="right"/>
              <w:rPr>
                <w:sz w:val="14"/>
              </w:rPr>
            </w:pPr>
            <w:r>
              <w:rPr>
                <w:spacing w:val="-4"/>
                <w:sz w:val="14"/>
              </w:rPr>
              <w:t>0.00</w:t>
            </w:r>
          </w:p>
        </w:tc>
      </w:tr>
      <w:tr>
        <w:trPr>
          <w:trHeight w:val="315" w:hRule="atLeast"/>
        </w:trPr>
        <w:tc>
          <w:tcPr>
            <w:tcW w:w="2549" w:type="dxa"/>
          </w:tcPr>
          <w:p>
            <w:pPr>
              <w:pStyle w:val="TableParagraph"/>
              <w:spacing w:before="100"/>
              <w:ind w:left="230"/>
              <w:rPr>
                <w:sz w:val="14"/>
              </w:rPr>
            </w:pPr>
            <w:r>
              <w:rPr>
                <w:spacing w:val="-2"/>
                <w:sz w:val="14"/>
              </w:rPr>
              <w:t>3.1.1.01.01.00</w:t>
            </w:r>
          </w:p>
        </w:tc>
        <w:tc>
          <w:tcPr>
            <w:tcW w:w="4192" w:type="dxa"/>
          </w:tcPr>
          <w:p>
            <w:pPr>
              <w:pStyle w:val="TableParagraph"/>
              <w:spacing w:before="100"/>
              <w:ind w:left="471"/>
              <w:rPr>
                <w:sz w:val="14"/>
              </w:rPr>
            </w:pPr>
            <w:r>
              <w:rPr>
                <w:sz w:val="14"/>
              </w:rPr>
              <w:t>Capital inicial a valores </w:t>
            </w:r>
            <w:r>
              <w:rPr>
                <w:spacing w:val="-2"/>
                <w:sz w:val="14"/>
              </w:rPr>
              <w:t>históricos</w:t>
            </w:r>
          </w:p>
        </w:tc>
        <w:tc>
          <w:tcPr>
            <w:tcW w:w="2224" w:type="dxa"/>
          </w:tcPr>
          <w:p>
            <w:pPr>
              <w:pStyle w:val="TableParagraph"/>
              <w:spacing w:before="100"/>
              <w:ind w:right="179"/>
              <w:jc w:val="right"/>
              <w:rPr>
                <w:sz w:val="14"/>
              </w:rPr>
            </w:pPr>
            <w:r>
              <w:rPr>
                <w:spacing w:val="-2"/>
                <w:sz w:val="14"/>
              </w:rPr>
              <w:t>3,603,826,028.98</w:t>
            </w:r>
          </w:p>
        </w:tc>
        <w:tc>
          <w:tcPr>
            <w:tcW w:w="2123" w:type="dxa"/>
          </w:tcPr>
          <w:p>
            <w:pPr>
              <w:pStyle w:val="TableParagraph"/>
              <w:spacing w:before="100"/>
              <w:ind w:left="184"/>
              <w:rPr>
                <w:sz w:val="14"/>
              </w:rPr>
            </w:pPr>
            <w:r>
              <w:rPr>
                <w:spacing w:val="-2"/>
                <w:sz w:val="14"/>
              </w:rPr>
              <w:t>3,603,826,028.98</w:t>
            </w:r>
          </w:p>
        </w:tc>
        <w:tc>
          <w:tcPr>
            <w:tcW w:w="982" w:type="dxa"/>
          </w:tcPr>
          <w:p>
            <w:pPr>
              <w:pStyle w:val="TableParagraph"/>
              <w:spacing w:before="100"/>
              <w:ind w:right="47"/>
              <w:jc w:val="right"/>
              <w:rPr>
                <w:sz w:val="14"/>
              </w:rPr>
            </w:pPr>
            <w:r>
              <w:rPr>
                <w:spacing w:val="-4"/>
                <w:sz w:val="14"/>
              </w:rPr>
              <w:t>0.00</w:t>
            </w:r>
          </w:p>
        </w:tc>
      </w:tr>
      <w:tr>
        <w:trPr>
          <w:trHeight w:val="270" w:hRule="atLeast"/>
        </w:trPr>
        <w:tc>
          <w:tcPr>
            <w:tcW w:w="2549" w:type="dxa"/>
          </w:tcPr>
          <w:p>
            <w:pPr>
              <w:pStyle w:val="TableParagraph"/>
              <w:spacing w:before="56"/>
              <w:ind w:left="230"/>
              <w:rPr>
                <w:sz w:val="14"/>
              </w:rPr>
            </w:pPr>
            <w:r>
              <w:rPr>
                <w:spacing w:val="-2"/>
                <w:sz w:val="14"/>
              </w:rPr>
              <w:t>3.1.1.01.01.00.0</w:t>
            </w:r>
          </w:p>
        </w:tc>
        <w:tc>
          <w:tcPr>
            <w:tcW w:w="4192" w:type="dxa"/>
          </w:tcPr>
          <w:p>
            <w:pPr>
              <w:pStyle w:val="TableParagraph"/>
              <w:spacing w:before="56"/>
              <w:ind w:left="471"/>
              <w:rPr>
                <w:sz w:val="14"/>
              </w:rPr>
            </w:pPr>
            <w:r>
              <w:rPr>
                <w:sz w:val="14"/>
              </w:rPr>
              <w:t>Capital inicial a valores </w:t>
            </w:r>
            <w:r>
              <w:rPr>
                <w:spacing w:val="-2"/>
                <w:sz w:val="14"/>
              </w:rPr>
              <w:t>históricos</w:t>
            </w:r>
          </w:p>
        </w:tc>
        <w:tc>
          <w:tcPr>
            <w:tcW w:w="2224" w:type="dxa"/>
          </w:tcPr>
          <w:p>
            <w:pPr>
              <w:pStyle w:val="TableParagraph"/>
              <w:spacing w:before="56"/>
              <w:ind w:right="179"/>
              <w:jc w:val="right"/>
              <w:rPr>
                <w:sz w:val="14"/>
              </w:rPr>
            </w:pPr>
            <w:r>
              <w:rPr>
                <w:spacing w:val="-2"/>
                <w:sz w:val="14"/>
              </w:rPr>
              <w:t>3,603,826,028.98</w:t>
            </w:r>
          </w:p>
        </w:tc>
        <w:tc>
          <w:tcPr>
            <w:tcW w:w="2123" w:type="dxa"/>
          </w:tcPr>
          <w:p>
            <w:pPr>
              <w:pStyle w:val="TableParagraph"/>
              <w:spacing w:before="56"/>
              <w:ind w:left="184"/>
              <w:rPr>
                <w:sz w:val="14"/>
              </w:rPr>
            </w:pPr>
            <w:r>
              <w:rPr>
                <w:spacing w:val="-2"/>
                <w:sz w:val="14"/>
              </w:rPr>
              <w:t>3,603,826,028.98</w:t>
            </w:r>
          </w:p>
        </w:tc>
        <w:tc>
          <w:tcPr>
            <w:tcW w:w="982" w:type="dxa"/>
          </w:tcPr>
          <w:p>
            <w:pPr>
              <w:pStyle w:val="TableParagraph"/>
              <w:spacing w:before="56"/>
              <w:ind w:right="47"/>
              <w:jc w:val="right"/>
              <w:rPr>
                <w:sz w:val="14"/>
              </w:rPr>
            </w:pPr>
            <w:r>
              <w:rPr>
                <w:spacing w:val="-4"/>
                <w:sz w:val="14"/>
              </w:rPr>
              <w:t>0.00</w:t>
            </w:r>
          </w:p>
        </w:tc>
      </w:tr>
      <w:tr>
        <w:trPr>
          <w:trHeight w:val="214" w:hRule="atLeast"/>
        </w:trPr>
        <w:tc>
          <w:tcPr>
            <w:tcW w:w="2549" w:type="dxa"/>
          </w:tcPr>
          <w:p>
            <w:pPr>
              <w:pStyle w:val="TableParagraph"/>
              <w:spacing w:line="139" w:lineRule="exact" w:before="55"/>
              <w:ind w:left="230"/>
              <w:rPr>
                <w:sz w:val="14"/>
              </w:rPr>
            </w:pPr>
            <w:r>
              <w:rPr>
                <w:spacing w:val="-2"/>
                <w:sz w:val="14"/>
              </w:rPr>
              <w:t>3.1.1.01.01.00.0.00000</w:t>
            </w:r>
          </w:p>
        </w:tc>
        <w:tc>
          <w:tcPr>
            <w:tcW w:w="4192" w:type="dxa"/>
          </w:tcPr>
          <w:p>
            <w:pPr>
              <w:pStyle w:val="TableParagraph"/>
              <w:spacing w:line="139" w:lineRule="exact" w:before="55"/>
              <w:ind w:left="471"/>
              <w:rPr>
                <w:sz w:val="14"/>
              </w:rPr>
            </w:pPr>
            <w:r>
              <w:rPr>
                <w:sz w:val="14"/>
              </w:rPr>
              <w:t>Capital inicial a valores </w:t>
            </w:r>
            <w:r>
              <w:rPr>
                <w:spacing w:val="-2"/>
                <w:sz w:val="14"/>
              </w:rPr>
              <w:t>históricos</w:t>
            </w:r>
          </w:p>
        </w:tc>
        <w:tc>
          <w:tcPr>
            <w:tcW w:w="2224" w:type="dxa"/>
          </w:tcPr>
          <w:p>
            <w:pPr>
              <w:pStyle w:val="TableParagraph"/>
              <w:spacing w:line="139" w:lineRule="exact" w:before="55"/>
              <w:ind w:right="179"/>
              <w:jc w:val="right"/>
              <w:rPr>
                <w:sz w:val="14"/>
              </w:rPr>
            </w:pPr>
            <w:r>
              <w:rPr>
                <w:spacing w:val="-2"/>
                <w:sz w:val="14"/>
              </w:rPr>
              <w:t>3,603,826,028.98</w:t>
            </w:r>
          </w:p>
        </w:tc>
        <w:tc>
          <w:tcPr>
            <w:tcW w:w="2123" w:type="dxa"/>
          </w:tcPr>
          <w:p>
            <w:pPr>
              <w:pStyle w:val="TableParagraph"/>
              <w:spacing w:line="139" w:lineRule="exact" w:before="55"/>
              <w:ind w:left="184"/>
              <w:rPr>
                <w:sz w:val="14"/>
              </w:rPr>
            </w:pPr>
            <w:r>
              <w:rPr>
                <w:spacing w:val="-2"/>
                <w:sz w:val="14"/>
              </w:rPr>
              <w:t>3,603,826,028.98</w:t>
            </w:r>
          </w:p>
        </w:tc>
        <w:tc>
          <w:tcPr>
            <w:tcW w:w="982" w:type="dxa"/>
          </w:tcPr>
          <w:p>
            <w:pPr>
              <w:pStyle w:val="TableParagraph"/>
              <w:spacing w:line="139" w:lineRule="exact" w:before="55"/>
              <w:ind w:right="47"/>
              <w:jc w:val="right"/>
              <w:rPr>
                <w:sz w:val="14"/>
              </w:rPr>
            </w:pPr>
            <w:r>
              <w:rPr>
                <w:spacing w:val="-4"/>
                <w:sz w:val="14"/>
              </w:rPr>
              <w:t>0.00</w:t>
            </w:r>
          </w:p>
        </w:tc>
      </w:tr>
    </w:tbl>
    <w:p>
      <w:pPr>
        <w:spacing w:after="0" w:line="139" w:lineRule="exact"/>
        <w:jc w:val="right"/>
        <w:rPr>
          <w:sz w:val="14"/>
        </w:rPr>
        <w:sectPr>
          <w:type w:val="continuous"/>
          <w:pgSz w:w="13680" w:h="15840"/>
          <w:pgMar w:header="284" w:footer="776" w:top="1220" w:bottom="1200" w:left="560" w:right="560"/>
        </w:sectPr>
      </w:pPr>
    </w:p>
    <w:p>
      <w:pPr>
        <w:pStyle w:val="Heading4"/>
        <w:tabs>
          <w:tab w:pos="9279" w:val="left" w:leader="none"/>
          <w:tab w:pos="11050" w:val="left" w:leader="none"/>
        </w:tabs>
        <w:spacing w:before="90"/>
        <w:ind w:left="7615"/>
      </w:pPr>
      <w:r>
        <w:rPr>
          <w:spacing w:val="-2"/>
          <w:u w:val="single"/>
        </w:rPr>
        <w:t>30/06/2022</w:t>
      </w:r>
      <w:r>
        <w:rPr/>
        <w:tab/>
      </w:r>
      <w:r>
        <w:rPr>
          <w:spacing w:val="-2"/>
          <w:u w:val="single"/>
        </w:rPr>
        <w:t>31/05/2022</w:t>
      </w:r>
      <w:r>
        <w:rPr/>
        <w:tab/>
      </w:r>
      <w:r>
        <w:rPr>
          <w:spacing w:val="-2"/>
          <w:u w:val="single"/>
        </w:rPr>
        <w:t>Diferencia</w:t>
      </w:r>
    </w:p>
    <w:p>
      <w:pPr>
        <w:pStyle w:val="BodyText"/>
        <w:spacing w:before="1"/>
        <w:rPr>
          <w:b/>
          <w:sz w:val="11"/>
        </w:rPr>
      </w:pPr>
    </w:p>
    <w:p>
      <w:pPr>
        <w:pStyle w:val="BodyText"/>
        <w:spacing w:line="297" w:lineRule="auto" w:before="101"/>
        <w:ind w:left="520"/>
      </w:pPr>
      <w:r>
        <w:rPr/>
        <w:t>El</w:t>
      </w:r>
      <w:r>
        <w:rPr>
          <w:spacing w:val="40"/>
        </w:rPr>
        <w:t> </w:t>
      </w:r>
      <w:r>
        <w:rPr/>
        <w:t>saldo</w:t>
      </w:r>
      <w:r>
        <w:rPr>
          <w:spacing w:val="40"/>
        </w:rPr>
        <w:t> </w:t>
      </w:r>
      <w:r>
        <w:rPr/>
        <w:t>de</w:t>
      </w:r>
      <w:r>
        <w:rPr>
          <w:spacing w:val="40"/>
        </w:rPr>
        <w:t> </w:t>
      </w:r>
      <w:r>
        <w:rPr/>
        <w:t>la</w:t>
      </w:r>
      <w:r>
        <w:rPr>
          <w:spacing w:val="40"/>
        </w:rPr>
        <w:t> </w:t>
      </w:r>
      <w:r>
        <w:rPr/>
        <w:t>cuenta</w:t>
      </w:r>
      <w:r>
        <w:rPr>
          <w:spacing w:val="40"/>
        </w:rPr>
        <w:t> </w:t>
      </w:r>
      <w:r>
        <w:rPr/>
        <w:t>equivale</w:t>
      </w:r>
      <w:r>
        <w:rPr>
          <w:spacing w:val="40"/>
        </w:rPr>
        <w:t> </w:t>
      </w:r>
      <w:r>
        <w:rPr/>
        <w:t>al</w:t>
      </w:r>
      <w:r>
        <w:rPr>
          <w:spacing w:val="40"/>
        </w:rPr>
        <w:t> </w:t>
      </w:r>
      <w:r>
        <w:rPr/>
        <w:t>capital</w:t>
      </w:r>
      <w:r>
        <w:rPr>
          <w:spacing w:val="40"/>
        </w:rPr>
        <w:t> </w:t>
      </w:r>
      <w:r>
        <w:rPr/>
        <w:t>inicial,</w:t>
      </w:r>
      <w:r>
        <w:rPr>
          <w:spacing w:val="40"/>
        </w:rPr>
        <w:t> </w:t>
      </w:r>
      <w:r>
        <w:rPr/>
        <w:t>determinado</w:t>
      </w:r>
      <w:r>
        <w:rPr>
          <w:spacing w:val="40"/>
        </w:rPr>
        <w:t> </w:t>
      </w:r>
      <w:r>
        <w:rPr/>
        <w:t>según</w:t>
      </w:r>
      <w:r>
        <w:rPr>
          <w:spacing w:val="40"/>
        </w:rPr>
        <w:t> </w:t>
      </w:r>
      <w:r>
        <w:rPr/>
        <w:t>procedimiento</w:t>
      </w:r>
      <w:r>
        <w:rPr>
          <w:spacing w:val="40"/>
        </w:rPr>
        <w:t> </w:t>
      </w:r>
      <w:r>
        <w:rPr/>
        <w:t>establecido</w:t>
      </w:r>
      <w:r>
        <w:rPr>
          <w:spacing w:val="40"/>
        </w:rPr>
        <w:t> </w:t>
      </w:r>
      <w:r>
        <w:rPr/>
        <w:t>por</w:t>
      </w:r>
      <w:r>
        <w:rPr>
          <w:spacing w:val="40"/>
        </w:rPr>
        <w:t> </w:t>
      </w:r>
      <w:r>
        <w:rPr/>
        <w:t>la</w:t>
      </w:r>
      <w:r>
        <w:rPr>
          <w:spacing w:val="40"/>
        </w:rPr>
        <w:t> </w:t>
      </w:r>
      <w:r>
        <w:rPr/>
        <w:t>Contabilidad </w:t>
      </w:r>
      <w:r>
        <w:rPr>
          <w:spacing w:val="-2"/>
        </w:rPr>
        <w:t>Nacional.</w:t>
      </w:r>
    </w:p>
    <w:p>
      <w:pPr>
        <w:pStyle w:val="Heading6"/>
        <w:tabs>
          <w:tab w:pos="1232" w:val="left" w:leader="none"/>
        </w:tabs>
        <w:spacing w:before="90"/>
      </w:pPr>
      <w:r>
        <w:rPr/>
        <w:t>NOTA </w:t>
      </w:r>
      <w:r>
        <w:rPr>
          <w:spacing w:val="-5"/>
        </w:rPr>
        <w:t>No.</w:t>
      </w:r>
      <w:r>
        <w:rPr/>
        <w:tab/>
        <w:t>23</w:t>
      </w:r>
      <w:r>
        <w:rPr>
          <w:spacing w:val="59"/>
        </w:rPr>
        <w:t> </w:t>
      </w:r>
      <w:r>
        <w:rPr/>
        <w:t>Revaluación de </w:t>
      </w:r>
      <w:r>
        <w:rPr>
          <w:spacing w:val="-2"/>
        </w:rPr>
        <w:t>bienes</w:t>
      </w:r>
    </w:p>
    <w:p>
      <w:pPr>
        <w:pStyle w:val="BodyText"/>
        <w:spacing w:before="8"/>
        <w:rPr>
          <w:b/>
          <w:sz w:val="15"/>
        </w:rPr>
      </w:pPr>
    </w:p>
    <w:p>
      <w:pPr>
        <w:pStyle w:val="BodyText"/>
        <w:spacing w:line="297" w:lineRule="auto"/>
        <w:ind w:left="520" w:right="252"/>
        <w:jc w:val="both"/>
      </w:pPr>
      <w:r>
        <w:rPr/>
        <w:t>El saldo de esta cuenta representa el incremento del valor de los bienes propiedad de la Contraloría General, como consecuencia de la realización de revaluaciones, efectuadas mediante la aplicación de técnicas reconocidas y aprobadas por las normas contables vigentes, neto de las depreciaciones, agotamiento o amortizaciones y de las pérdidas por deterioro</w:t>
      </w:r>
      <w:r>
        <w:rPr>
          <w:spacing w:val="40"/>
        </w:rPr>
        <w:t> </w:t>
      </w:r>
      <w:r>
        <w:rPr/>
        <w:t>que sean atribuibles a dicho incremento de valor.</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4"/>
        <w:ind w:left="160"/>
      </w:pPr>
      <w:r>
        <w:rPr>
          <w:spacing w:val="-2"/>
        </w:rPr>
        <w:t>3.1.3.01</w:t>
      </w:r>
    </w:p>
    <w:p>
      <w:pPr>
        <w:spacing w:before="101"/>
        <w:ind w:left="160" w:right="0" w:firstLine="0"/>
        <w:jc w:val="left"/>
        <w:rPr>
          <w:b/>
          <w:sz w:val="14"/>
        </w:rPr>
      </w:pPr>
      <w:r>
        <w:rPr/>
        <w:br w:type="column"/>
      </w:r>
      <w:r>
        <w:rPr>
          <w:b/>
          <w:sz w:val="14"/>
          <w:u w:val="single"/>
        </w:rPr>
        <w:t> </w:t>
      </w:r>
      <w:r>
        <w:rPr>
          <w:b/>
          <w:spacing w:val="-2"/>
          <w:sz w:val="14"/>
          <w:u w:val="single"/>
        </w:rPr>
        <w:t>14,299,527,858.34</w:t>
      </w:r>
    </w:p>
    <w:p>
      <w:pPr>
        <w:spacing w:before="101"/>
        <w:ind w:left="157" w:right="0" w:firstLine="0"/>
        <w:jc w:val="left"/>
        <w:rPr>
          <w:b/>
          <w:sz w:val="14"/>
        </w:rPr>
      </w:pPr>
      <w:r>
        <w:rPr/>
        <w:br w:type="column"/>
      </w:r>
      <w:r>
        <w:rPr>
          <w:b/>
          <w:sz w:val="14"/>
          <w:u w:val="single"/>
        </w:rPr>
        <w:t> </w:t>
      </w:r>
      <w:r>
        <w:rPr>
          <w:b/>
          <w:spacing w:val="-2"/>
          <w:sz w:val="14"/>
          <w:u w:val="single"/>
        </w:rPr>
        <w:t>14,299,527,858.34</w:t>
      </w:r>
    </w:p>
    <w:p>
      <w:pPr>
        <w:spacing w:before="101"/>
        <w:ind w:left="160" w:right="0" w:firstLine="0"/>
        <w:jc w:val="left"/>
        <w:rPr>
          <w:b/>
          <w:sz w:val="14"/>
        </w:rPr>
      </w:pPr>
      <w:r>
        <w:rPr/>
        <w:br w:type="column"/>
      </w:r>
      <w:r>
        <w:rPr>
          <w:b/>
          <w:sz w:val="14"/>
          <w:u w:val="single"/>
        </w:rPr>
        <w:t> </w:t>
      </w:r>
      <w:r>
        <w:rPr>
          <w:b/>
          <w:spacing w:val="-4"/>
          <w:sz w:val="14"/>
          <w:u w:val="single"/>
        </w:rPr>
        <w:t>0.00</w:t>
      </w:r>
    </w:p>
    <w:p>
      <w:pPr>
        <w:spacing w:after="0"/>
        <w:jc w:val="left"/>
        <w:rPr>
          <w:sz w:val="14"/>
        </w:rPr>
        <w:sectPr>
          <w:type w:val="continuous"/>
          <w:pgSz w:w="13680" w:h="15840"/>
          <w:pgMar w:header="284" w:footer="776" w:top="1220" w:bottom="1200" w:left="560" w:right="560"/>
          <w:cols w:num="4" w:equalWidth="0">
            <w:col w:w="969" w:space="6247"/>
            <w:col w:w="1673" w:space="39"/>
            <w:col w:w="1710" w:space="1092"/>
            <w:col w:w="830"/>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1227"/>
        <w:gridCol w:w="3088"/>
        <w:gridCol w:w="1844"/>
        <w:gridCol w:w="2167"/>
        <w:gridCol w:w="983"/>
      </w:tblGrid>
      <w:tr>
        <w:trPr>
          <w:trHeight w:val="259" w:hRule="atLeast"/>
        </w:trPr>
        <w:tc>
          <w:tcPr>
            <w:tcW w:w="2759" w:type="dxa"/>
          </w:tcPr>
          <w:p>
            <w:pPr>
              <w:pStyle w:val="TableParagraph"/>
              <w:spacing w:before="0"/>
              <w:ind w:left="50"/>
              <w:rPr>
                <w:sz w:val="14"/>
              </w:rPr>
            </w:pPr>
            <w:r>
              <w:rPr>
                <w:spacing w:val="-2"/>
                <w:sz w:val="14"/>
              </w:rPr>
              <w:t>3.1.3.01.01</w:t>
            </w:r>
          </w:p>
        </w:tc>
        <w:tc>
          <w:tcPr>
            <w:tcW w:w="1227" w:type="dxa"/>
          </w:tcPr>
          <w:p>
            <w:pPr>
              <w:pStyle w:val="TableParagraph"/>
              <w:spacing w:before="0"/>
              <w:ind w:right="39"/>
              <w:jc w:val="right"/>
              <w:rPr>
                <w:sz w:val="14"/>
              </w:rPr>
            </w:pPr>
            <w:r>
              <w:rPr>
                <w:spacing w:val="-2"/>
                <w:sz w:val="14"/>
              </w:rPr>
              <w:t>Revaluación</w:t>
            </w:r>
          </w:p>
        </w:tc>
        <w:tc>
          <w:tcPr>
            <w:tcW w:w="3088" w:type="dxa"/>
          </w:tcPr>
          <w:p>
            <w:pPr>
              <w:pStyle w:val="TableParagraph"/>
              <w:spacing w:before="0"/>
              <w:ind w:left="42"/>
              <w:rPr>
                <w:sz w:val="14"/>
              </w:rPr>
            </w:pPr>
            <w:r>
              <w:rPr>
                <w:sz w:val="14"/>
              </w:rPr>
              <w:t>de propiedades, planta y </w:t>
            </w:r>
            <w:r>
              <w:rPr>
                <w:spacing w:val="-2"/>
                <w:sz w:val="14"/>
              </w:rPr>
              <w:t>equipos</w:t>
            </w:r>
          </w:p>
        </w:tc>
        <w:tc>
          <w:tcPr>
            <w:tcW w:w="1844" w:type="dxa"/>
          </w:tcPr>
          <w:p>
            <w:pPr>
              <w:pStyle w:val="TableParagraph"/>
              <w:spacing w:before="0"/>
              <w:ind w:right="138"/>
              <w:jc w:val="right"/>
              <w:rPr>
                <w:sz w:val="14"/>
              </w:rPr>
            </w:pPr>
            <w:r>
              <w:rPr>
                <w:spacing w:val="-2"/>
                <w:sz w:val="14"/>
              </w:rPr>
              <w:t>14,151,849,458.34</w:t>
            </w:r>
          </w:p>
        </w:tc>
        <w:tc>
          <w:tcPr>
            <w:tcW w:w="2167" w:type="dxa"/>
          </w:tcPr>
          <w:p>
            <w:pPr>
              <w:pStyle w:val="TableParagraph"/>
              <w:spacing w:before="0"/>
              <w:ind w:right="595"/>
              <w:jc w:val="right"/>
              <w:rPr>
                <w:sz w:val="14"/>
              </w:rPr>
            </w:pPr>
            <w:r>
              <w:rPr>
                <w:spacing w:val="-2"/>
                <w:sz w:val="14"/>
              </w:rPr>
              <w:t>14,151,849,458.34</w:t>
            </w:r>
          </w:p>
        </w:tc>
        <w:tc>
          <w:tcPr>
            <w:tcW w:w="983" w:type="dxa"/>
          </w:tcPr>
          <w:p>
            <w:pPr>
              <w:pStyle w:val="TableParagraph"/>
              <w:spacing w:before="0"/>
              <w:ind w:right="45"/>
              <w:jc w:val="right"/>
              <w:rPr>
                <w:sz w:val="14"/>
              </w:rPr>
            </w:pPr>
            <w:r>
              <w:rPr>
                <w:spacing w:val="-4"/>
                <w:sz w:val="14"/>
              </w:rPr>
              <w:t>0.00</w:t>
            </w:r>
          </w:p>
        </w:tc>
      </w:tr>
      <w:tr>
        <w:trPr>
          <w:trHeight w:val="314" w:hRule="atLeast"/>
        </w:trPr>
        <w:tc>
          <w:tcPr>
            <w:tcW w:w="2759" w:type="dxa"/>
          </w:tcPr>
          <w:p>
            <w:pPr>
              <w:pStyle w:val="TableParagraph"/>
              <w:spacing w:before="101"/>
              <w:ind w:left="230"/>
              <w:rPr>
                <w:sz w:val="14"/>
              </w:rPr>
            </w:pPr>
            <w:r>
              <w:rPr>
                <w:spacing w:val="-2"/>
                <w:sz w:val="14"/>
              </w:rPr>
              <w:t>3.1.3.01.01.00</w:t>
            </w:r>
          </w:p>
        </w:tc>
        <w:tc>
          <w:tcPr>
            <w:tcW w:w="1227" w:type="dxa"/>
          </w:tcPr>
          <w:p>
            <w:pPr>
              <w:pStyle w:val="TableParagraph"/>
              <w:spacing w:before="101"/>
              <w:ind w:right="39"/>
              <w:jc w:val="right"/>
              <w:rPr>
                <w:sz w:val="14"/>
              </w:rPr>
            </w:pPr>
            <w:r>
              <w:rPr>
                <w:spacing w:val="-2"/>
                <w:sz w:val="14"/>
              </w:rPr>
              <w:t>Revaluación</w:t>
            </w:r>
          </w:p>
        </w:tc>
        <w:tc>
          <w:tcPr>
            <w:tcW w:w="3088" w:type="dxa"/>
          </w:tcPr>
          <w:p>
            <w:pPr>
              <w:pStyle w:val="TableParagraph"/>
              <w:spacing w:before="101"/>
              <w:ind w:left="42"/>
              <w:rPr>
                <w:sz w:val="14"/>
              </w:rPr>
            </w:pPr>
            <w:r>
              <w:rPr>
                <w:sz w:val="14"/>
              </w:rPr>
              <w:t>de propiedades, planta y </w:t>
            </w:r>
            <w:r>
              <w:rPr>
                <w:spacing w:val="-2"/>
                <w:sz w:val="14"/>
              </w:rPr>
              <w:t>equipos</w:t>
            </w:r>
          </w:p>
        </w:tc>
        <w:tc>
          <w:tcPr>
            <w:tcW w:w="1844" w:type="dxa"/>
          </w:tcPr>
          <w:p>
            <w:pPr>
              <w:pStyle w:val="TableParagraph"/>
              <w:spacing w:before="101"/>
              <w:ind w:right="138"/>
              <w:jc w:val="right"/>
              <w:rPr>
                <w:sz w:val="14"/>
              </w:rPr>
            </w:pPr>
            <w:r>
              <w:rPr>
                <w:spacing w:val="-2"/>
                <w:sz w:val="14"/>
              </w:rPr>
              <w:t>14,151,849,458.34</w:t>
            </w:r>
          </w:p>
        </w:tc>
        <w:tc>
          <w:tcPr>
            <w:tcW w:w="2167" w:type="dxa"/>
          </w:tcPr>
          <w:p>
            <w:pPr>
              <w:pStyle w:val="TableParagraph"/>
              <w:spacing w:before="100"/>
              <w:ind w:right="595"/>
              <w:jc w:val="right"/>
              <w:rPr>
                <w:sz w:val="14"/>
              </w:rPr>
            </w:pPr>
            <w:r>
              <w:rPr>
                <w:spacing w:val="-2"/>
                <w:sz w:val="14"/>
              </w:rPr>
              <w:t>14,151,849,458.34</w:t>
            </w:r>
          </w:p>
        </w:tc>
        <w:tc>
          <w:tcPr>
            <w:tcW w:w="983" w:type="dxa"/>
          </w:tcPr>
          <w:p>
            <w:pPr>
              <w:pStyle w:val="TableParagraph"/>
              <w:spacing w:before="100"/>
              <w:ind w:right="4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3.1.3.01.01.00.0</w:t>
            </w:r>
          </w:p>
        </w:tc>
        <w:tc>
          <w:tcPr>
            <w:tcW w:w="1227" w:type="dxa"/>
          </w:tcPr>
          <w:p>
            <w:pPr>
              <w:pStyle w:val="TableParagraph"/>
              <w:spacing w:before="55"/>
              <w:ind w:right="39"/>
              <w:jc w:val="right"/>
              <w:rPr>
                <w:sz w:val="14"/>
              </w:rPr>
            </w:pPr>
            <w:r>
              <w:rPr>
                <w:spacing w:val="-2"/>
                <w:sz w:val="14"/>
              </w:rPr>
              <w:t>Revaluación</w:t>
            </w:r>
          </w:p>
        </w:tc>
        <w:tc>
          <w:tcPr>
            <w:tcW w:w="3088" w:type="dxa"/>
          </w:tcPr>
          <w:p>
            <w:pPr>
              <w:pStyle w:val="TableParagraph"/>
              <w:spacing w:before="55"/>
              <w:ind w:left="42"/>
              <w:rPr>
                <w:sz w:val="14"/>
              </w:rPr>
            </w:pPr>
            <w:r>
              <w:rPr>
                <w:sz w:val="14"/>
              </w:rPr>
              <w:t>de propiedades, planta y </w:t>
            </w:r>
            <w:r>
              <w:rPr>
                <w:spacing w:val="-2"/>
                <w:sz w:val="14"/>
              </w:rPr>
              <w:t>equipos</w:t>
            </w:r>
          </w:p>
        </w:tc>
        <w:tc>
          <w:tcPr>
            <w:tcW w:w="1844" w:type="dxa"/>
          </w:tcPr>
          <w:p>
            <w:pPr>
              <w:pStyle w:val="TableParagraph"/>
              <w:spacing w:before="55"/>
              <w:ind w:right="138"/>
              <w:jc w:val="right"/>
              <w:rPr>
                <w:sz w:val="14"/>
              </w:rPr>
            </w:pPr>
            <w:r>
              <w:rPr>
                <w:spacing w:val="-2"/>
                <w:sz w:val="14"/>
              </w:rPr>
              <w:t>14,151,849,458.34</w:t>
            </w:r>
          </w:p>
        </w:tc>
        <w:tc>
          <w:tcPr>
            <w:tcW w:w="2167" w:type="dxa"/>
          </w:tcPr>
          <w:p>
            <w:pPr>
              <w:pStyle w:val="TableParagraph"/>
              <w:spacing w:before="55"/>
              <w:ind w:right="595"/>
              <w:jc w:val="right"/>
              <w:rPr>
                <w:sz w:val="14"/>
              </w:rPr>
            </w:pPr>
            <w:r>
              <w:rPr>
                <w:spacing w:val="-2"/>
                <w:sz w:val="14"/>
              </w:rPr>
              <w:t>14,151,849,458.34</w:t>
            </w:r>
          </w:p>
        </w:tc>
        <w:tc>
          <w:tcPr>
            <w:tcW w:w="983" w:type="dxa"/>
          </w:tcPr>
          <w:p>
            <w:pPr>
              <w:pStyle w:val="TableParagraph"/>
              <w:spacing w:before="55"/>
              <w:ind w:right="4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3.1.3.01.01.00.0.00000</w:t>
            </w:r>
          </w:p>
        </w:tc>
        <w:tc>
          <w:tcPr>
            <w:tcW w:w="1227" w:type="dxa"/>
          </w:tcPr>
          <w:p>
            <w:pPr>
              <w:pStyle w:val="TableParagraph"/>
              <w:spacing w:before="56"/>
              <w:ind w:right="39"/>
              <w:jc w:val="right"/>
              <w:rPr>
                <w:sz w:val="14"/>
              </w:rPr>
            </w:pPr>
            <w:r>
              <w:rPr>
                <w:spacing w:val="-2"/>
                <w:sz w:val="14"/>
              </w:rPr>
              <w:t>Revaluación</w:t>
            </w:r>
          </w:p>
        </w:tc>
        <w:tc>
          <w:tcPr>
            <w:tcW w:w="3088" w:type="dxa"/>
          </w:tcPr>
          <w:p>
            <w:pPr>
              <w:pStyle w:val="TableParagraph"/>
              <w:spacing w:before="56"/>
              <w:ind w:left="42"/>
              <w:rPr>
                <w:sz w:val="14"/>
              </w:rPr>
            </w:pPr>
            <w:r>
              <w:rPr>
                <w:sz w:val="14"/>
              </w:rPr>
              <w:t>de propiedades, planta y </w:t>
            </w:r>
            <w:r>
              <w:rPr>
                <w:spacing w:val="-2"/>
                <w:sz w:val="14"/>
              </w:rPr>
              <w:t>equipos</w:t>
            </w:r>
          </w:p>
        </w:tc>
        <w:tc>
          <w:tcPr>
            <w:tcW w:w="1844" w:type="dxa"/>
          </w:tcPr>
          <w:p>
            <w:pPr>
              <w:pStyle w:val="TableParagraph"/>
              <w:spacing w:before="56"/>
              <w:ind w:right="138"/>
              <w:jc w:val="right"/>
              <w:rPr>
                <w:sz w:val="14"/>
              </w:rPr>
            </w:pPr>
            <w:r>
              <w:rPr>
                <w:spacing w:val="-2"/>
                <w:sz w:val="14"/>
              </w:rPr>
              <w:t>14,151,849,458.34</w:t>
            </w:r>
          </w:p>
        </w:tc>
        <w:tc>
          <w:tcPr>
            <w:tcW w:w="2167" w:type="dxa"/>
          </w:tcPr>
          <w:p>
            <w:pPr>
              <w:pStyle w:val="TableParagraph"/>
              <w:spacing w:before="56"/>
              <w:ind w:right="595"/>
              <w:jc w:val="right"/>
              <w:rPr>
                <w:sz w:val="14"/>
              </w:rPr>
            </w:pPr>
            <w:r>
              <w:rPr>
                <w:spacing w:val="-2"/>
                <w:sz w:val="14"/>
              </w:rPr>
              <w:t>14,151,849,458.34</w:t>
            </w:r>
          </w:p>
        </w:tc>
        <w:tc>
          <w:tcPr>
            <w:tcW w:w="983" w:type="dxa"/>
          </w:tcPr>
          <w:p>
            <w:pPr>
              <w:pStyle w:val="TableParagraph"/>
              <w:spacing w:before="56"/>
              <w:ind w:right="45"/>
              <w:jc w:val="right"/>
              <w:rPr>
                <w:sz w:val="14"/>
              </w:rPr>
            </w:pPr>
            <w:r>
              <w:rPr>
                <w:spacing w:val="-4"/>
                <w:sz w:val="14"/>
              </w:rPr>
              <w:t>0.00</w:t>
            </w:r>
          </w:p>
        </w:tc>
      </w:tr>
      <w:tr>
        <w:trPr>
          <w:trHeight w:val="270" w:hRule="atLeast"/>
        </w:trPr>
        <w:tc>
          <w:tcPr>
            <w:tcW w:w="2759" w:type="dxa"/>
          </w:tcPr>
          <w:p>
            <w:pPr>
              <w:pStyle w:val="TableParagraph"/>
              <w:spacing w:before="55"/>
              <w:ind w:right="258"/>
              <w:jc w:val="right"/>
              <w:rPr>
                <w:sz w:val="14"/>
              </w:rPr>
            </w:pPr>
            <w:r>
              <w:rPr>
                <w:spacing w:val="-2"/>
                <w:sz w:val="14"/>
              </w:rPr>
              <w:t>3.1.3.01.01.00.0.00000.0001</w:t>
            </w:r>
          </w:p>
        </w:tc>
        <w:tc>
          <w:tcPr>
            <w:tcW w:w="1227" w:type="dxa"/>
          </w:tcPr>
          <w:p>
            <w:pPr>
              <w:pStyle w:val="TableParagraph"/>
              <w:spacing w:before="55"/>
              <w:ind w:right="39"/>
              <w:jc w:val="right"/>
              <w:rPr>
                <w:sz w:val="14"/>
              </w:rPr>
            </w:pPr>
            <w:r>
              <w:rPr>
                <w:spacing w:val="-2"/>
                <w:sz w:val="14"/>
              </w:rPr>
              <w:t>Revaluación</w:t>
            </w:r>
          </w:p>
        </w:tc>
        <w:tc>
          <w:tcPr>
            <w:tcW w:w="3088" w:type="dxa"/>
          </w:tcPr>
          <w:p>
            <w:pPr>
              <w:pStyle w:val="TableParagraph"/>
              <w:spacing w:before="55"/>
              <w:ind w:left="42"/>
              <w:rPr>
                <w:sz w:val="14"/>
              </w:rPr>
            </w:pPr>
            <w:r>
              <w:rPr>
                <w:sz w:val="14"/>
              </w:rPr>
              <w:t>de propiedades y </w:t>
            </w:r>
            <w:r>
              <w:rPr>
                <w:spacing w:val="-2"/>
                <w:sz w:val="14"/>
              </w:rPr>
              <w:t>planta</w:t>
            </w:r>
          </w:p>
        </w:tc>
        <w:tc>
          <w:tcPr>
            <w:tcW w:w="1844" w:type="dxa"/>
          </w:tcPr>
          <w:p>
            <w:pPr>
              <w:pStyle w:val="TableParagraph"/>
              <w:spacing w:before="55"/>
              <w:ind w:right="138"/>
              <w:jc w:val="right"/>
              <w:rPr>
                <w:sz w:val="14"/>
              </w:rPr>
            </w:pPr>
            <w:r>
              <w:rPr>
                <w:spacing w:val="-2"/>
                <w:sz w:val="14"/>
              </w:rPr>
              <w:t>14,151,662,458.20</w:t>
            </w:r>
          </w:p>
        </w:tc>
        <w:tc>
          <w:tcPr>
            <w:tcW w:w="2167" w:type="dxa"/>
          </w:tcPr>
          <w:p>
            <w:pPr>
              <w:pStyle w:val="TableParagraph"/>
              <w:spacing w:before="55"/>
              <w:ind w:right="595"/>
              <w:jc w:val="right"/>
              <w:rPr>
                <w:sz w:val="14"/>
              </w:rPr>
            </w:pPr>
            <w:r>
              <w:rPr>
                <w:spacing w:val="-2"/>
                <w:sz w:val="14"/>
              </w:rPr>
              <w:t>14,151,662,458.20</w:t>
            </w:r>
          </w:p>
        </w:tc>
        <w:tc>
          <w:tcPr>
            <w:tcW w:w="983" w:type="dxa"/>
          </w:tcPr>
          <w:p>
            <w:pPr>
              <w:pStyle w:val="TableParagraph"/>
              <w:spacing w:before="55"/>
              <w:ind w:right="45"/>
              <w:jc w:val="right"/>
              <w:rPr>
                <w:sz w:val="14"/>
              </w:rPr>
            </w:pPr>
            <w:r>
              <w:rPr>
                <w:spacing w:val="-4"/>
                <w:sz w:val="14"/>
              </w:rPr>
              <w:t>0.00</w:t>
            </w:r>
          </w:p>
        </w:tc>
      </w:tr>
      <w:tr>
        <w:trPr>
          <w:trHeight w:val="270" w:hRule="atLeast"/>
        </w:trPr>
        <w:tc>
          <w:tcPr>
            <w:tcW w:w="2759" w:type="dxa"/>
          </w:tcPr>
          <w:p>
            <w:pPr>
              <w:pStyle w:val="TableParagraph"/>
              <w:spacing w:before="56"/>
              <w:ind w:right="258"/>
              <w:jc w:val="right"/>
              <w:rPr>
                <w:sz w:val="14"/>
              </w:rPr>
            </w:pPr>
            <w:r>
              <w:rPr>
                <w:spacing w:val="-2"/>
                <w:sz w:val="14"/>
              </w:rPr>
              <w:t>3.1.3.01.01.00.0.00000.0002</w:t>
            </w:r>
          </w:p>
        </w:tc>
        <w:tc>
          <w:tcPr>
            <w:tcW w:w="1227" w:type="dxa"/>
          </w:tcPr>
          <w:p>
            <w:pPr>
              <w:pStyle w:val="TableParagraph"/>
              <w:spacing w:before="56"/>
              <w:ind w:right="39"/>
              <w:jc w:val="right"/>
              <w:rPr>
                <w:sz w:val="14"/>
              </w:rPr>
            </w:pPr>
            <w:r>
              <w:rPr>
                <w:spacing w:val="-2"/>
                <w:sz w:val="14"/>
              </w:rPr>
              <w:t>Revaluación</w:t>
            </w:r>
          </w:p>
        </w:tc>
        <w:tc>
          <w:tcPr>
            <w:tcW w:w="3088" w:type="dxa"/>
          </w:tcPr>
          <w:p>
            <w:pPr>
              <w:pStyle w:val="TableParagraph"/>
              <w:spacing w:before="56"/>
              <w:ind w:left="42"/>
              <w:rPr>
                <w:sz w:val="14"/>
              </w:rPr>
            </w:pPr>
            <w:r>
              <w:rPr>
                <w:spacing w:val="-2"/>
                <w:sz w:val="14"/>
              </w:rPr>
              <w:t>equipos</w:t>
            </w:r>
          </w:p>
        </w:tc>
        <w:tc>
          <w:tcPr>
            <w:tcW w:w="1844" w:type="dxa"/>
          </w:tcPr>
          <w:p>
            <w:pPr>
              <w:pStyle w:val="TableParagraph"/>
              <w:spacing w:before="56"/>
              <w:ind w:right="141"/>
              <w:jc w:val="right"/>
              <w:rPr>
                <w:sz w:val="14"/>
              </w:rPr>
            </w:pPr>
            <w:r>
              <w:rPr>
                <w:spacing w:val="-2"/>
                <w:sz w:val="14"/>
              </w:rPr>
              <w:t>187,000.14</w:t>
            </w:r>
          </w:p>
        </w:tc>
        <w:tc>
          <w:tcPr>
            <w:tcW w:w="2167" w:type="dxa"/>
          </w:tcPr>
          <w:p>
            <w:pPr>
              <w:pStyle w:val="TableParagraph"/>
              <w:spacing w:before="56"/>
              <w:ind w:right="598"/>
              <w:jc w:val="right"/>
              <w:rPr>
                <w:sz w:val="14"/>
              </w:rPr>
            </w:pPr>
            <w:r>
              <w:rPr>
                <w:spacing w:val="-2"/>
                <w:sz w:val="14"/>
              </w:rPr>
              <w:t>187,000.14</w:t>
            </w:r>
          </w:p>
        </w:tc>
        <w:tc>
          <w:tcPr>
            <w:tcW w:w="983" w:type="dxa"/>
          </w:tcPr>
          <w:p>
            <w:pPr>
              <w:pStyle w:val="TableParagraph"/>
              <w:spacing w:before="56"/>
              <w:ind w:right="45"/>
              <w:jc w:val="right"/>
              <w:rPr>
                <w:sz w:val="14"/>
              </w:rPr>
            </w:pPr>
            <w:r>
              <w:rPr>
                <w:spacing w:val="-4"/>
                <w:sz w:val="14"/>
              </w:rPr>
              <w:t>0.00</w:t>
            </w:r>
          </w:p>
        </w:tc>
      </w:tr>
      <w:tr>
        <w:trPr>
          <w:trHeight w:val="314" w:hRule="atLeast"/>
        </w:trPr>
        <w:tc>
          <w:tcPr>
            <w:tcW w:w="2759" w:type="dxa"/>
          </w:tcPr>
          <w:p>
            <w:pPr>
              <w:pStyle w:val="TableParagraph"/>
              <w:spacing w:before="55"/>
              <w:ind w:left="50"/>
              <w:rPr>
                <w:sz w:val="14"/>
              </w:rPr>
            </w:pPr>
            <w:r>
              <w:rPr>
                <w:spacing w:val="-2"/>
                <w:sz w:val="14"/>
              </w:rPr>
              <w:t>3.1.3.01.05</w:t>
            </w:r>
          </w:p>
        </w:tc>
        <w:tc>
          <w:tcPr>
            <w:tcW w:w="1227" w:type="dxa"/>
          </w:tcPr>
          <w:p>
            <w:pPr>
              <w:pStyle w:val="TableParagraph"/>
              <w:spacing w:before="55"/>
              <w:ind w:right="39"/>
              <w:jc w:val="right"/>
              <w:rPr>
                <w:sz w:val="14"/>
              </w:rPr>
            </w:pPr>
            <w:r>
              <w:rPr>
                <w:spacing w:val="-2"/>
                <w:sz w:val="14"/>
              </w:rPr>
              <w:t>Revaluación</w:t>
            </w:r>
          </w:p>
        </w:tc>
        <w:tc>
          <w:tcPr>
            <w:tcW w:w="3088" w:type="dxa"/>
          </w:tcPr>
          <w:p>
            <w:pPr>
              <w:pStyle w:val="TableParagraph"/>
              <w:spacing w:before="55"/>
              <w:ind w:left="42"/>
              <w:rPr>
                <w:sz w:val="14"/>
              </w:rPr>
            </w:pPr>
            <w:r>
              <w:rPr>
                <w:sz w:val="14"/>
              </w:rPr>
              <w:t>de bienes históricos y </w:t>
            </w:r>
            <w:r>
              <w:rPr>
                <w:spacing w:val="-2"/>
                <w:sz w:val="14"/>
              </w:rPr>
              <w:t>culturales</w:t>
            </w:r>
          </w:p>
        </w:tc>
        <w:tc>
          <w:tcPr>
            <w:tcW w:w="1844" w:type="dxa"/>
          </w:tcPr>
          <w:p>
            <w:pPr>
              <w:pStyle w:val="TableParagraph"/>
              <w:spacing w:before="55"/>
              <w:ind w:right="135"/>
              <w:jc w:val="right"/>
              <w:rPr>
                <w:sz w:val="14"/>
              </w:rPr>
            </w:pPr>
            <w:r>
              <w:rPr>
                <w:spacing w:val="-2"/>
                <w:sz w:val="14"/>
              </w:rPr>
              <w:t>147,678,400.00</w:t>
            </w:r>
          </w:p>
        </w:tc>
        <w:tc>
          <w:tcPr>
            <w:tcW w:w="2167" w:type="dxa"/>
          </w:tcPr>
          <w:p>
            <w:pPr>
              <w:pStyle w:val="TableParagraph"/>
              <w:spacing w:before="55"/>
              <w:ind w:right="592"/>
              <w:jc w:val="right"/>
              <w:rPr>
                <w:sz w:val="14"/>
              </w:rPr>
            </w:pPr>
            <w:r>
              <w:rPr>
                <w:spacing w:val="-2"/>
                <w:sz w:val="14"/>
              </w:rPr>
              <w:t>147,678,400.00</w:t>
            </w:r>
          </w:p>
        </w:tc>
        <w:tc>
          <w:tcPr>
            <w:tcW w:w="983" w:type="dxa"/>
          </w:tcPr>
          <w:p>
            <w:pPr>
              <w:pStyle w:val="TableParagraph"/>
              <w:spacing w:before="55"/>
              <w:ind w:right="45"/>
              <w:jc w:val="right"/>
              <w:rPr>
                <w:sz w:val="14"/>
              </w:rPr>
            </w:pPr>
            <w:r>
              <w:rPr>
                <w:spacing w:val="-4"/>
                <w:sz w:val="14"/>
              </w:rPr>
              <w:t>0.00</w:t>
            </w:r>
          </w:p>
        </w:tc>
      </w:tr>
      <w:tr>
        <w:trPr>
          <w:trHeight w:val="315" w:hRule="atLeast"/>
        </w:trPr>
        <w:tc>
          <w:tcPr>
            <w:tcW w:w="2759" w:type="dxa"/>
          </w:tcPr>
          <w:p>
            <w:pPr>
              <w:pStyle w:val="TableParagraph"/>
              <w:spacing w:before="101"/>
              <w:ind w:left="230"/>
              <w:rPr>
                <w:sz w:val="14"/>
              </w:rPr>
            </w:pPr>
            <w:r>
              <w:rPr>
                <w:spacing w:val="-2"/>
                <w:sz w:val="14"/>
              </w:rPr>
              <w:t>3.1.3.01.05.00</w:t>
            </w:r>
          </w:p>
        </w:tc>
        <w:tc>
          <w:tcPr>
            <w:tcW w:w="1227" w:type="dxa"/>
          </w:tcPr>
          <w:p>
            <w:pPr>
              <w:pStyle w:val="TableParagraph"/>
              <w:spacing w:before="101"/>
              <w:ind w:right="39"/>
              <w:jc w:val="right"/>
              <w:rPr>
                <w:sz w:val="14"/>
              </w:rPr>
            </w:pPr>
            <w:r>
              <w:rPr>
                <w:spacing w:val="-2"/>
                <w:sz w:val="14"/>
              </w:rPr>
              <w:t>Revaluación</w:t>
            </w:r>
          </w:p>
        </w:tc>
        <w:tc>
          <w:tcPr>
            <w:tcW w:w="3088" w:type="dxa"/>
          </w:tcPr>
          <w:p>
            <w:pPr>
              <w:pStyle w:val="TableParagraph"/>
              <w:spacing w:before="101"/>
              <w:ind w:left="42"/>
              <w:rPr>
                <w:sz w:val="14"/>
              </w:rPr>
            </w:pPr>
            <w:r>
              <w:rPr>
                <w:sz w:val="14"/>
              </w:rPr>
              <w:t>de bienes históricos y </w:t>
            </w:r>
            <w:r>
              <w:rPr>
                <w:spacing w:val="-2"/>
                <w:sz w:val="14"/>
              </w:rPr>
              <w:t>culturales</w:t>
            </w:r>
          </w:p>
        </w:tc>
        <w:tc>
          <w:tcPr>
            <w:tcW w:w="1844" w:type="dxa"/>
          </w:tcPr>
          <w:p>
            <w:pPr>
              <w:pStyle w:val="TableParagraph"/>
              <w:spacing w:before="101"/>
              <w:ind w:right="135"/>
              <w:jc w:val="right"/>
              <w:rPr>
                <w:sz w:val="14"/>
              </w:rPr>
            </w:pPr>
            <w:r>
              <w:rPr>
                <w:spacing w:val="-2"/>
                <w:sz w:val="14"/>
              </w:rPr>
              <w:t>147,678,400.00</w:t>
            </w:r>
          </w:p>
        </w:tc>
        <w:tc>
          <w:tcPr>
            <w:tcW w:w="2167" w:type="dxa"/>
          </w:tcPr>
          <w:p>
            <w:pPr>
              <w:pStyle w:val="TableParagraph"/>
              <w:spacing w:before="100"/>
              <w:ind w:right="592"/>
              <w:jc w:val="right"/>
              <w:rPr>
                <w:sz w:val="14"/>
              </w:rPr>
            </w:pPr>
            <w:r>
              <w:rPr>
                <w:spacing w:val="-2"/>
                <w:sz w:val="14"/>
              </w:rPr>
              <w:t>147,678,400.00</w:t>
            </w:r>
          </w:p>
        </w:tc>
        <w:tc>
          <w:tcPr>
            <w:tcW w:w="983" w:type="dxa"/>
          </w:tcPr>
          <w:p>
            <w:pPr>
              <w:pStyle w:val="TableParagraph"/>
              <w:spacing w:before="100"/>
              <w:ind w:right="45"/>
              <w:jc w:val="right"/>
              <w:rPr>
                <w:sz w:val="14"/>
              </w:rPr>
            </w:pPr>
            <w:r>
              <w:rPr>
                <w:spacing w:val="-4"/>
                <w:sz w:val="14"/>
              </w:rPr>
              <w:t>0.00</w:t>
            </w:r>
          </w:p>
        </w:tc>
      </w:tr>
      <w:tr>
        <w:trPr>
          <w:trHeight w:val="270" w:hRule="atLeast"/>
        </w:trPr>
        <w:tc>
          <w:tcPr>
            <w:tcW w:w="2759" w:type="dxa"/>
          </w:tcPr>
          <w:p>
            <w:pPr>
              <w:pStyle w:val="TableParagraph"/>
              <w:spacing w:before="56"/>
              <w:ind w:left="230"/>
              <w:rPr>
                <w:sz w:val="14"/>
              </w:rPr>
            </w:pPr>
            <w:r>
              <w:rPr>
                <w:spacing w:val="-2"/>
                <w:sz w:val="14"/>
              </w:rPr>
              <w:t>3.1.3.01.05.00.0</w:t>
            </w:r>
          </w:p>
        </w:tc>
        <w:tc>
          <w:tcPr>
            <w:tcW w:w="1227" w:type="dxa"/>
          </w:tcPr>
          <w:p>
            <w:pPr>
              <w:pStyle w:val="TableParagraph"/>
              <w:spacing w:before="56"/>
              <w:ind w:right="39"/>
              <w:jc w:val="right"/>
              <w:rPr>
                <w:sz w:val="14"/>
              </w:rPr>
            </w:pPr>
            <w:r>
              <w:rPr>
                <w:spacing w:val="-2"/>
                <w:sz w:val="14"/>
              </w:rPr>
              <w:t>Revaluación</w:t>
            </w:r>
          </w:p>
        </w:tc>
        <w:tc>
          <w:tcPr>
            <w:tcW w:w="3088" w:type="dxa"/>
          </w:tcPr>
          <w:p>
            <w:pPr>
              <w:pStyle w:val="TableParagraph"/>
              <w:spacing w:before="56"/>
              <w:ind w:left="42"/>
              <w:rPr>
                <w:sz w:val="14"/>
              </w:rPr>
            </w:pPr>
            <w:r>
              <w:rPr>
                <w:sz w:val="14"/>
              </w:rPr>
              <w:t>de bienes históricos y </w:t>
            </w:r>
            <w:r>
              <w:rPr>
                <w:spacing w:val="-2"/>
                <w:sz w:val="14"/>
              </w:rPr>
              <w:t>culturales</w:t>
            </w:r>
          </w:p>
        </w:tc>
        <w:tc>
          <w:tcPr>
            <w:tcW w:w="1844" w:type="dxa"/>
          </w:tcPr>
          <w:p>
            <w:pPr>
              <w:pStyle w:val="TableParagraph"/>
              <w:spacing w:before="56"/>
              <w:ind w:right="135"/>
              <w:jc w:val="right"/>
              <w:rPr>
                <w:sz w:val="14"/>
              </w:rPr>
            </w:pPr>
            <w:r>
              <w:rPr>
                <w:spacing w:val="-2"/>
                <w:sz w:val="14"/>
              </w:rPr>
              <w:t>147,678,400.00</w:t>
            </w:r>
          </w:p>
        </w:tc>
        <w:tc>
          <w:tcPr>
            <w:tcW w:w="2167" w:type="dxa"/>
          </w:tcPr>
          <w:p>
            <w:pPr>
              <w:pStyle w:val="TableParagraph"/>
              <w:spacing w:before="56"/>
              <w:ind w:right="592"/>
              <w:jc w:val="right"/>
              <w:rPr>
                <w:sz w:val="14"/>
              </w:rPr>
            </w:pPr>
            <w:r>
              <w:rPr>
                <w:spacing w:val="-2"/>
                <w:sz w:val="14"/>
              </w:rPr>
              <w:t>147,678,400.00</w:t>
            </w:r>
          </w:p>
        </w:tc>
        <w:tc>
          <w:tcPr>
            <w:tcW w:w="983" w:type="dxa"/>
          </w:tcPr>
          <w:p>
            <w:pPr>
              <w:pStyle w:val="TableParagraph"/>
              <w:spacing w:before="56"/>
              <w:ind w:right="45"/>
              <w:jc w:val="right"/>
              <w:rPr>
                <w:sz w:val="14"/>
              </w:rPr>
            </w:pPr>
            <w:r>
              <w:rPr>
                <w:spacing w:val="-4"/>
                <w:sz w:val="14"/>
              </w:rPr>
              <w:t>0.00</w:t>
            </w:r>
          </w:p>
        </w:tc>
      </w:tr>
      <w:tr>
        <w:trPr>
          <w:trHeight w:val="270" w:hRule="atLeast"/>
        </w:trPr>
        <w:tc>
          <w:tcPr>
            <w:tcW w:w="2759" w:type="dxa"/>
          </w:tcPr>
          <w:p>
            <w:pPr>
              <w:pStyle w:val="TableParagraph"/>
              <w:spacing w:before="55"/>
              <w:ind w:left="230"/>
              <w:rPr>
                <w:sz w:val="14"/>
              </w:rPr>
            </w:pPr>
            <w:r>
              <w:rPr>
                <w:spacing w:val="-2"/>
                <w:sz w:val="14"/>
              </w:rPr>
              <w:t>3.1.3.01.05.00.0.00000</w:t>
            </w:r>
          </w:p>
        </w:tc>
        <w:tc>
          <w:tcPr>
            <w:tcW w:w="1227" w:type="dxa"/>
          </w:tcPr>
          <w:p>
            <w:pPr>
              <w:pStyle w:val="TableParagraph"/>
              <w:spacing w:before="55"/>
              <w:ind w:right="39"/>
              <w:jc w:val="right"/>
              <w:rPr>
                <w:sz w:val="14"/>
              </w:rPr>
            </w:pPr>
            <w:r>
              <w:rPr>
                <w:spacing w:val="-2"/>
                <w:sz w:val="14"/>
              </w:rPr>
              <w:t>Revaluación</w:t>
            </w:r>
          </w:p>
        </w:tc>
        <w:tc>
          <w:tcPr>
            <w:tcW w:w="3088" w:type="dxa"/>
          </w:tcPr>
          <w:p>
            <w:pPr>
              <w:pStyle w:val="TableParagraph"/>
              <w:spacing w:before="55"/>
              <w:ind w:left="42"/>
              <w:rPr>
                <w:sz w:val="14"/>
              </w:rPr>
            </w:pPr>
            <w:r>
              <w:rPr>
                <w:sz w:val="14"/>
              </w:rPr>
              <w:t>de bienes históricos y </w:t>
            </w:r>
            <w:r>
              <w:rPr>
                <w:spacing w:val="-2"/>
                <w:sz w:val="14"/>
              </w:rPr>
              <w:t>culturales</w:t>
            </w:r>
          </w:p>
        </w:tc>
        <w:tc>
          <w:tcPr>
            <w:tcW w:w="1844" w:type="dxa"/>
          </w:tcPr>
          <w:p>
            <w:pPr>
              <w:pStyle w:val="TableParagraph"/>
              <w:spacing w:before="55"/>
              <w:ind w:right="135"/>
              <w:jc w:val="right"/>
              <w:rPr>
                <w:sz w:val="14"/>
              </w:rPr>
            </w:pPr>
            <w:r>
              <w:rPr>
                <w:spacing w:val="-2"/>
                <w:sz w:val="14"/>
              </w:rPr>
              <w:t>147,678,400.00</w:t>
            </w:r>
          </w:p>
        </w:tc>
        <w:tc>
          <w:tcPr>
            <w:tcW w:w="2167" w:type="dxa"/>
          </w:tcPr>
          <w:p>
            <w:pPr>
              <w:pStyle w:val="TableParagraph"/>
              <w:spacing w:before="55"/>
              <w:ind w:right="592"/>
              <w:jc w:val="right"/>
              <w:rPr>
                <w:sz w:val="14"/>
              </w:rPr>
            </w:pPr>
            <w:r>
              <w:rPr>
                <w:spacing w:val="-2"/>
                <w:sz w:val="14"/>
              </w:rPr>
              <w:t>147,678,400.00</w:t>
            </w:r>
          </w:p>
        </w:tc>
        <w:tc>
          <w:tcPr>
            <w:tcW w:w="983" w:type="dxa"/>
          </w:tcPr>
          <w:p>
            <w:pPr>
              <w:pStyle w:val="TableParagraph"/>
              <w:spacing w:before="55"/>
              <w:ind w:right="45"/>
              <w:jc w:val="right"/>
              <w:rPr>
                <w:sz w:val="14"/>
              </w:rPr>
            </w:pPr>
            <w:r>
              <w:rPr>
                <w:spacing w:val="-4"/>
                <w:sz w:val="14"/>
              </w:rPr>
              <w:t>0.00</w:t>
            </w:r>
          </w:p>
        </w:tc>
      </w:tr>
      <w:tr>
        <w:trPr>
          <w:trHeight w:val="214" w:hRule="atLeast"/>
        </w:trPr>
        <w:tc>
          <w:tcPr>
            <w:tcW w:w="2759" w:type="dxa"/>
          </w:tcPr>
          <w:p>
            <w:pPr>
              <w:pStyle w:val="TableParagraph"/>
              <w:spacing w:line="139" w:lineRule="exact" w:before="56"/>
              <w:ind w:right="258"/>
              <w:jc w:val="right"/>
              <w:rPr>
                <w:sz w:val="14"/>
              </w:rPr>
            </w:pPr>
            <w:r>
              <w:rPr>
                <w:spacing w:val="-2"/>
                <w:sz w:val="14"/>
              </w:rPr>
              <w:t>3.1.3.01.05.00.0.00000.0001</w:t>
            </w:r>
          </w:p>
        </w:tc>
        <w:tc>
          <w:tcPr>
            <w:tcW w:w="1227" w:type="dxa"/>
          </w:tcPr>
          <w:p>
            <w:pPr>
              <w:pStyle w:val="TableParagraph"/>
              <w:spacing w:line="139" w:lineRule="exact" w:before="56"/>
              <w:ind w:right="39"/>
              <w:jc w:val="right"/>
              <w:rPr>
                <w:sz w:val="14"/>
              </w:rPr>
            </w:pPr>
            <w:r>
              <w:rPr>
                <w:spacing w:val="-2"/>
                <w:sz w:val="14"/>
              </w:rPr>
              <w:t>Revaluación</w:t>
            </w:r>
          </w:p>
        </w:tc>
        <w:tc>
          <w:tcPr>
            <w:tcW w:w="3088" w:type="dxa"/>
          </w:tcPr>
          <w:p>
            <w:pPr>
              <w:pStyle w:val="TableParagraph"/>
              <w:spacing w:line="139" w:lineRule="exact" w:before="56"/>
              <w:ind w:left="42"/>
              <w:rPr>
                <w:sz w:val="14"/>
              </w:rPr>
            </w:pPr>
            <w:r>
              <w:rPr>
                <w:sz w:val="14"/>
              </w:rPr>
              <w:t>de bienes históricos y </w:t>
            </w:r>
            <w:r>
              <w:rPr>
                <w:spacing w:val="-2"/>
                <w:sz w:val="14"/>
              </w:rPr>
              <w:t>culturales</w:t>
            </w:r>
          </w:p>
        </w:tc>
        <w:tc>
          <w:tcPr>
            <w:tcW w:w="1844" w:type="dxa"/>
          </w:tcPr>
          <w:p>
            <w:pPr>
              <w:pStyle w:val="TableParagraph"/>
              <w:spacing w:line="139" w:lineRule="exact" w:before="56"/>
              <w:ind w:right="135"/>
              <w:jc w:val="right"/>
              <w:rPr>
                <w:sz w:val="14"/>
              </w:rPr>
            </w:pPr>
            <w:r>
              <w:rPr>
                <w:spacing w:val="-2"/>
                <w:sz w:val="14"/>
              </w:rPr>
              <w:t>147,678,400.00</w:t>
            </w:r>
          </w:p>
        </w:tc>
        <w:tc>
          <w:tcPr>
            <w:tcW w:w="2167" w:type="dxa"/>
          </w:tcPr>
          <w:p>
            <w:pPr>
              <w:pStyle w:val="TableParagraph"/>
              <w:spacing w:line="139" w:lineRule="exact" w:before="56"/>
              <w:ind w:right="592"/>
              <w:jc w:val="right"/>
              <w:rPr>
                <w:sz w:val="14"/>
              </w:rPr>
            </w:pPr>
            <w:r>
              <w:rPr>
                <w:spacing w:val="-2"/>
                <w:sz w:val="14"/>
              </w:rPr>
              <w:t>147,678,400.00</w:t>
            </w:r>
          </w:p>
        </w:tc>
        <w:tc>
          <w:tcPr>
            <w:tcW w:w="983" w:type="dxa"/>
          </w:tcPr>
          <w:p>
            <w:pPr>
              <w:pStyle w:val="TableParagraph"/>
              <w:spacing w:line="139" w:lineRule="exact" w:before="56"/>
              <w:ind w:right="45"/>
              <w:jc w:val="right"/>
              <w:rPr>
                <w:sz w:val="14"/>
              </w:rPr>
            </w:pPr>
            <w:r>
              <w:rPr>
                <w:spacing w:val="-4"/>
                <w:sz w:val="14"/>
              </w:rPr>
              <w:t>0.00</w:t>
            </w:r>
          </w:p>
        </w:tc>
      </w:tr>
    </w:tbl>
    <w:p>
      <w:pPr>
        <w:pStyle w:val="BodyText"/>
        <w:spacing w:before="3"/>
        <w:rPr>
          <w:b/>
          <w:sz w:val="10"/>
        </w:rPr>
      </w:pPr>
    </w:p>
    <w:p>
      <w:pPr>
        <w:pStyle w:val="BodyText"/>
        <w:spacing w:line="297" w:lineRule="auto" w:before="100"/>
        <w:ind w:left="520" w:right="252"/>
        <w:jc w:val="both"/>
      </w:pPr>
      <w:r>
        <w:rPr/>
        <w:t>El saldo de esta cuenta equivale al total de revaluaciones realizadas a los activos fijos; estas revaluaciones han </w:t>
      </w:r>
      <w:r>
        <w:rPr/>
        <w:t>sido afectadas en ejercicios anteriores, al trasladarse a resultados acumulados, la respectiva depreciación.</w:t>
      </w:r>
      <w:r>
        <w:rPr>
          <w:spacing w:val="80"/>
        </w:rPr>
        <w:t> </w:t>
      </w:r>
      <w:r>
        <w:rPr/>
        <w:t>No hubo registros en este período.</w:t>
      </w:r>
    </w:p>
    <w:p>
      <w:pPr>
        <w:pStyle w:val="Heading6"/>
        <w:tabs>
          <w:tab w:pos="1232" w:val="left" w:leader="none"/>
        </w:tabs>
        <w:spacing w:before="91"/>
      </w:pPr>
      <w:r>
        <w:rPr/>
        <w:t>NOTA </w:t>
      </w:r>
      <w:r>
        <w:rPr>
          <w:spacing w:val="-5"/>
        </w:rPr>
        <w:t>No.</w:t>
      </w:r>
      <w:r>
        <w:rPr/>
        <w:tab/>
        <w:t>24</w:t>
      </w:r>
      <w:r>
        <w:rPr>
          <w:spacing w:val="59"/>
        </w:rPr>
        <w:t> </w:t>
      </w:r>
      <w:r>
        <w:rPr/>
        <w:t>Resultados acumulados de ejercicios </w:t>
      </w:r>
      <w:r>
        <w:rPr>
          <w:spacing w:val="-2"/>
        </w:rPr>
        <w:t>anteriores</w:t>
      </w:r>
    </w:p>
    <w:p>
      <w:pPr>
        <w:pStyle w:val="BodyText"/>
        <w:spacing w:before="9"/>
        <w:rPr>
          <w:b/>
          <w:sz w:val="15"/>
        </w:rPr>
      </w:pPr>
    </w:p>
    <w:p>
      <w:pPr>
        <w:pStyle w:val="BodyText"/>
        <w:spacing w:line="297" w:lineRule="auto"/>
        <w:ind w:left="520" w:right="247"/>
        <w:jc w:val="both"/>
      </w:pPr>
      <w:r>
        <w:rPr/>
        <w:t>El saldo de esta cuenta representa la acumulación de ahorros y desahorros obtenidos por la Contraloría General, </w:t>
      </w:r>
      <w:r>
        <w:rPr/>
        <w:t>como resultado de las operaciones efectuadas en los ejercicios anteriores al vigente. Dicho saldo se ve afectado por el ajuste en el Capital Inicial, según la nueva estructura establecida por la Contabilidad Nacional, en virtud del proceso de implementación de las NICSP.</w:t>
      </w:r>
    </w:p>
    <w:p>
      <w:pPr>
        <w:pStyle w:val="BodyText"/>
        <w:spacing w:before="9"/>
        <w:rPr>
          <w:sz w:val="13"/>
        </w:rPr>
      </w:pPr>
    </w:p>
    <w:p>
      <w:pPr>
        <w:spacing w:after="0"/>
        <w:rPr>
          <w:sz w:val="13"/>
        </w:rPr>
        <w:sectPr>
          <w:type w:val="continuous"/>
          <w:pgSz w:w="13680" w:h="15840"/>
          <w:pgMar w:header="284" w:footer="776" w:top="1220" w:bottom="1200" w:left="560" w:right="560"/>
        </w:sectPr>
      </w:pPr>
    </w:p>
    <w:p>
      <w:pPr>
        <w:pStyle w:val="BodyText"/>
        <w:spacing w:before="113"/>
        <w:ind w:left="160"/>
      </w:pPr>
      <w:r>
        <w:rPr>
          <w:spacing w:val="-2"/>
        </w:rPr>
        <w:t>3.1.5.01</w:t>
      </w:r>
    </w:p>
    <w:p>
      <w:pPr>
        <w:spacing w:before="101"/>
        <w:ind w:left="160" w:right="0" w:firstLine="0"/>
        <w:jc w:val="left"/>
        <w:rPr>
          <w:b/>
          <w:sz w:val="14"/>
        </w:rPr>
      </w:pPr>
      <w:r>
        <w:rPr/>
        <w:br w:type="column"/>
      </w:r>
      <w:r>
        <w:rPr>
          <w:b/>
          <w:sz w:val="14"/>
          <w:u w:val="single"/>
        </w:rPr>
        <w:t>-</w:t>
      </w:r>
      <w:r>
        <w:rPr>
          <w:b/>
          <w:spacing w:val="-2"/>
          <w:sz w:val="14"/>
          <w:u w:val="single"/>
        </w:rPr>
        <w:t>331,215,924.17</w:t>
      </w:r>
    </w:p>
    <w:p>
      <w:pPr>
        <w:spacing w:before="101"/>
        <w:ind w:left="160" w:right="0" w:firstLine="0"/>
        <w:jc w:val="left"/>
        <w:rPr>
          <w:b/>
          <w:sz w:val="14"/>
        </w:rPr>
      </w:pPr>
      <w:r>
        <w:rPr/>
        <w:br w:type="column"/>
      </w:r>
      <w:r>
        <w:rPr>
          <w:b/>
          <w:sz w:val="14"/>
          <w:u w:val="single"/>
        </w:rPr>
        <w:t>-</w:t>
      </w:r>
      <w:r>
        <w:rPr>
          <w:b/>
          <w:spacing w:val="-2"/>
          <w:sz w:val="14"/>
          <w:u w:val="single"/>
        </w:rPr>
        <w:t>331,215,924.17</w:t>
      </w:r>
    </w:p>
    <w:p>
      <w:pPr>
        <w:spacing w:before="101"/>
        <w:ind w:left="160" w:right="0" w:firstLine="0"/>
        <w:jc w:val="left"/>
        <w:rPr>
          <w:b/>
          <w:sz w:val="14"/>
        </w:rPr>
      </w:pPr>
      <w:r>
        <w:rPr/>
        <w:br w:type="column"/>
      </w:r>
      <w:r>
        <w:rPr>
          <w:b/>
          <w:sz w:val="14"/>
          <w:u w:val="single"/>
        </w:rPr>
        <w:t> </w:t>
      </w:r>
      <w:r>
        <w:rPr>
          <w:b/>
          <w:spacing w:val="-4"/>
          <w:sz w:val="14"/>
          <w:u w:val="single"/>
        </w:rPr>
        <w:t>0.00</w:t>
      </w:r>
    </w:p>
    <w:p>
      <w:pPr>
        <w:spacing w:after="0"/>
        <w:jc w:val="left"/>
        <w:rPr>
          <w:sz w:val="14"/>
        </w:rPr>
        <w:sectPr>
          <w:type w:val="continuous"/>
          <w:pgSz w:w="13680" w:h="15840"/>
          <w:pgMar w:header="284" w:footer="776" w:top="1220" w:bottom="1200" w:left="560" w:right="560"/>
          <w:cols w:num="4" w:equalWidth="0">
            <w:col w:w="969" w:space="6502"/>
            <w:col w:w="1461" w:space="248"/>
            <w:col w:w="1461" w:space="1090"/>
            <w:col w:w="829"/>
          </w:cols>
        </w:sectPr>
      </w:pP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4612"/>
        <w:gridCol w:w="1762"/>
        <w:gridCol w:w="2165"/>
        <w:gridCol w:w="982"/>
      </w:tblGrid>
      <w:tr>
        <w:trPr>
          <w:trHeight w:val="259" w:hRule="atLeast"/>
        </w:trPr>
        <w:tc>
          <w:tcPr>
            <w:tcW w:w="2549" w:type="dxa"/>
          </w:tcPr>
          <w:p>
            <w:pPr>
              <w:pStyle w:val="TableParagraph"/>
              <w:spacing w:before="0"/>
              <w:ind w:left="50"/>
              <w:rPr>
                <w:sz w:val="14"/>
              </w:rPr>
            </w:pPr>
            <w:r>
              <w:rPr>
                <w:spacing w:val="-2"/>
                <w:sz w:val="14"/>
              </w:rPr>
              <w:t>3.1.5.01.01</w:t>
            </w:r>
          </w:p>
        </w:tc>
        <w:tc>
          <w:tcPr>
            <w:tcW w:w="4612" w:type="dxa"/>
          </w:tcPr>
          <w:p>
            <w:pPr>
              <w:pStyle w:val="TableParagraph"/>
              <w:spacing w:before="0"/>
              <w:ind w:left="471"/>
              <w:rPr>
                <w:sz w:val="14"/>
              </w:rPr>
            </w:pPr>
            <w:r>
              <w:rPr>
                <w:sz w:val="14"/>
              </w:rPr>
              <w:t>Resultados de ejercicios </w:t>
            </w:r>
            <w:r>
              <w:rPr>
                <w:spacing w:val="-2"/>
                <w:sz w:val="14"/>
              </w:rPr>
              <w:t>anteriores</w:t>
            </w:r>
          </w:p>
        </w:tc>
        <w:tc>
          <w:tcPr>
            <w:tcW w:w="1762" w:type="dxa"/>
          </w:tcPr>
          <w:p>
            <w:pPr>
              <w:pStyle w:val="TableParagraph"/>
              <w:spacing w:before="0"/>
              <w:ind w:right="137"/>
              <w:jc w:val="right"/>
              <w:rPr>
                <w:sz w:val="14"/>
              </w:rPr>
            </w:pPr>
            <w:r>
              <w:rPr>
                <w:sz w:val="14"/>
              </w:rPr>
              <w:t>-</w:t>
            </w:r>
            <w:r>
              <w:rPr>
                <w:spacing w:val="-2"/>
                <w:sz w:val="14"/>
              </w:rPr>
              <w:t>2,074,785,512.37</w:t>
            </w:r>
          </w:p>
        </w:tc>
        <w:tc>
          <w:tcPr>
            <w:tcW w:w="2165" w:type="dxa"/>
          </w:tcPr>
          <w:p>
            <w:pPr>
              <w:pStyle w:val="TableParagraph"/>
              <w:spacing w:before="0"/>
              <w:ind w:right="592"/>
              <w:jc w:val="right"/>
              <w:rPr>
                <w:sz w:val="14"/>
              </w:rPr>
            </w:pPr>
            <w:r>
              <w:rPr>
                <w:sz w:val="14"/>
              </w:rPr>
              <w:t>-</w:t>
            </w:r>
            <w:r>
              <w:rPr>
                <w:spacing w:val="-2"/>
                <w:sz w:val="14"/>
              </w:rPr>
              <w:t>2,074,785,512.37</w:t>
            </w:r>
          </w:p>
        </w:tc>
        <w:tc>
          <w:tcPr>
            <w:tcW w:w="982" w:type="dxa"/>
          </w:tcPr>
          <w:p>
            <w:pPr>
              <w:pStyle w:val="TableParagraph"/>
              <w:spacing w:before="0"/>
              <w:ind w:right="47"/>
              <w:jc w:val="right"/>
              <w:rPr>
                <w:sz w:val="14"/>
              </w:rPr>
            </w:pPr>
            <w:r>
              <w:rPr>
                <w:spacing w:val="-4"/>
                <w:sz w:val="14"/>
              </w:rPr>
              <w:t>0.00</w:t>
            </w:r>
          </w:p>
        </w:tc>
      </w:tr>
      <w:tr>
        <w:trPr>
          <w:trHeight w:val="314" w:hRule="atLeast"/>
        </w:trPr>
        <w:tc>
          <w:tcPr>
            <w:tcW w:w="2549" w:type="dxa"/>
          </w:tcPr>
          <w:p>
            <w:pPr>
              <w:pStyle w:val="TableParagraph"/>
              <w:spacing w:before="101"/>
              <w:ind w:left="230"/>
              <w:rPr>
                <w:sz w:val="14"/>
              </w:rPr>
            </w:pPr>
            <w:r>
              <w:rPr>
                <w:spacing w:val="-2"/>
                <w:sz w:val="14"/>
              </w:rPr>
              <w:t>3.1.5.01.01.00</w:t>
            </w:r>
          </w:p>
        </w:tc>
        <w:tc>
          <w:tcPr>
            <w:tcW w:w="4612" w:type="dxa"/>
          </w:tcPr>
          <w:p>
            <w:pPr>
              <w:pStyle w:val="TableParagraph"/>
              <w:spacing w:before="101"/>
              <w:ind w:left="471"/>
              <w:rPr>
                <w:sz w:val="14"/>
              </w:rPr>
            </w:pPr>
            <w:r>
              <w:rPr>
                <w:sz w:val="14"/>
              </w:rPr>
              <w:t>Resultados de ejercicios </w:t>
            </w:r>
            <w:r>
              <w:rPr>
                <w:spacing w:val="-2"/>
                <w:sz w:val="14"/>
              </w:rPr>
              <w:t>anteriores</w:t>
            </w:r>
          </w:p>
        </w:tc>
        <w:tc>
          <w:tcPr>
            <w:tcW w:w="1762" w:type="dxa"/>
          </w:tcPr>
          <w:p>
            <w:pPr>
              <w:pStyle w:val="TableParagraph"/>
              <w:spacing w:before="101"/>
              <w:ind w:right="137"/>
              <w:jc w:val="right"/>
              <w:rPr>
                <w:sz w:val="14"/>
              </w:rPr>
            </w:pPr>
            <w:r>
              <w:rPr>
                <w:sz w:val="14"/>
              </w:rPr>
              <w:t>-</w:t>
            </w:r>
            <w:r>
              <w:rPr>
                <w:spacing w:val="-2"/>
                <w:sz w:val="14"/>
              </w:rPr>
              <w:t>2,074,785,512.37</w:t>
            </w:r>
          </w:p>
        </w:tc>
        <w:tc>
          <w:tcPr>
            <w:tcW w:w="2165" w:type="dxa"/>
          </w:tcPr>
          <w:p>
            <w:pPr>
              <w:pStyle w:val="TableParagraph"/>
              <w:spacing w:before="100"/>
              <w:ind w:right="592"/>
              <w:jc w:val="right"/>
              <w:rPr>
                <w:sz w:val="14"/>
              </w:rPr>
            </w:pPr>
            <w:r>
              <w:rPr>
                <w:sz w:val="14"/>
              </w:rPr>
              <w:t>-</w:t>
            </w:r>
            <w:r>
              <w:rPr>
                <w:spacing w:val="-2"/>
                <w:sz w:val="14"/>
              </w:rPr>
              <w:t>2,074,785,512.37</w:t>
            </w:r>
          </w:p>
        </w:tc>
        <w:tc>
          <w:tcPr>
            <w:tcW w:w="982" w:type="dxa"/>
          </w:tcPr>
          <w:p>
            <w:pPr>
              <w:pStyle w:val="TableParagraph"/>
              <w:spacing w:before="100"/>
              <w:ind w:right="47"/>
              <w:jc w:val="right"/>
              <w:rPr>
                <w:sz w:val="14"/>
              </w:rPr>
            </w:pPr>
            <w:r>
              <w:rPr>
                <w:spacing w:val="-4"/>
                <w:sz w:val="14"/>
              </w:rPr>
              <w:t>0.00</w:t>
            </w:r>
          </w:p>
        </w:tc>
      </w:tr>
      <w:tr>
        <w:trPr>
          <w:trHeight w:val="270" w:hRule="atLeast"/>
        </w:trPr>
        <w:tc>
          <w:tcPr>
            <w:tcW w:w="2549" w:type="dxa"/>
          </w:tcPr>
          <w:p>
            <w:pPr>
              <w:pStyle w:val="TableParagraph"/>
              <w:spacing w:before="55"/>
              <w:ind w:left="230"/>
              <w:rPr>
                <w:sz w:val="14"/>
              </w:rPr>
            </w:pPr>
            <w:r>
              <w:rPr>
                <w:spacing w:val="-2"/>
                <w:sz w:val="14"/>
              </w:rPr>
              <w:t>3.1.5.01.01.00.0</w:t>
            </w:r>
          </w:p>
        </w:tc>
        <w:tc>
          <w:tcPr>
            <w:tcW w:w="4612" w:type="dxa"/>
          </w:tcPr>
          <w:p>
            <w:pPr>
              <w:pStyle w:val="TableParagraph"/>
              <w:spacing w:before="55"/>
              <w:ind w:left="471"/>
              <w:rPr>
                <w:sz w:val="14"/>
              </w:rPr>
            </w:pPr>
            <w:r>
              <w:rPr>
                <w:sz w:val="14"/>
              </w:rPr>
              <w:t>Resultados de ejercicios </w:t>
            </w:r>
            <w:r>
              <w:rPr>
                <w:spacing w:val="-2"/>
                <w:sz w:val="14"/>
              </w:rPr>
              <w:t>anteriores</w:t>
            </w:r>
          </w:p>
        </w:tc>
        <w:tc>
          <w:tcPr>
            <w:tcW w:w="1762" w:type="dxa"/>
          </w:tcPr>
          <w:p>
            <w:pPr>
              <w:pStyle w:val="TableParagraph"/>
              <w:spacing w:before="55"/>
              <w:ind w:right="137"/>
              <w:jc w:val="right"/>
              <w:rPr>
                <w:sz w:val="14"/>
              </w:rPr>
            </w:pPr>
            <w:r>
              <w:rPr>
                <w:sz w:val="14"/>
              </w:rPr>
              <w:t>-</w:t>
            </w:r>
            <w:r>
              <w:rPr>
                <w:spacing w:val="-2"/>
                <w:sz w:val="14"/>
              </w:rPr>
              <w:t>2,074,785,512.37</w:t>
            </w:r>
          </w:p>
        </w:tc>
        <w:tc>
          <w:tcPr>
            <w:tcW w:w="2165" w:type="dxa"/>
          </w:tcPr>
          <w:p>
            <w:pPr>
              <w:pStyle w:val="TableParagraph"/>
              <w:spacing w:before="55"/>
              <w:ind w:right="592"/>
              <w:jc w:val="right"/>
              <w:rPr>
                <w:sz w:val="14"/>
              </w:rPr>
            </w:pPr>
            <w:r>
              <w:rPr>
                <w:sz w:val="14"/>
              </w:rPr>
              <w:t>-</w:t>
            </w:r>
            <w:r>
              <w:rPr>
                <w:spacing w:val="-2"/>
                <w:sz w:val="14"/>
              </w:rPr>
              <w:t>2,074,785,512.37</w:t>
            </w:r>
          </w:p>
        </w:tc>
        <w:tc>
          <w:tcPr>
            <w:tcW w:w="982" w:type="dxa"/>
          </w:tcPr>
          <w:p>
            <w:pPr>
              <w:pStyle w:val="TableParagraph"/>
              <w:spacing w:before="55"/>
              <w:ind w:right="47"/>
              <w:jc w:val="right"/>
              <w:rPr>
                <w:sz w:val="14"/>
              </w:rPr>
            </w:pPr>
            <w:r>
              <w:rPr>
                <w:spacing w:val="-4"/>
                <w:sz w:val="14"/>
              </w:rPr>
              <w:t>0.00</w:t>
            </w:r>
          </w:p>
        </w:tc>
      </w:tr>
      <w:tr>
        <w:trPr>
          <w:trHeight w:val="270" w:hRule="atLeast"/>
        </w:trPr>
        <w:tc>
          <w:tcPr>
            <w:tcW w:w="2549" w:type="dxa"/>
          </w:tcPr>
          <w:p>
            <w:pPr>
              <w:pStyle w:val="TableParagraph"/>
              <w:spacing w:before="56"/>
              <w:ind w:right="468"/>
              <w:jc w:val="right"/>
              <w:rPr>
                <w:sz w:val="14"/>
              </w:rPr>
            </w:pPr>
            <w:r>
              <w:rPr>
                <w:spacing w:val="-2"/>
                <w:sz w:val="14"/>
              </w:rPr>
              <w:t>3.1.5.01.01.00.0.00000</w:t>
            </w:r>
          </w:p>
        </w:tc>
        <w:tc>
          <w:tcPr>
            <w:tcW w:w="4612" w:type="dxa"/>
          </w:tcPr>
          <w:p>
            <w:pPr>
              <w:pStyle w:val="TableParagraph"/>
              <w:spacing w:before="56"/>
              <w:ind w:left="471"/>
              <w:rPr>
                <w:sz w:val="14"/>
              </w:rPr>
            </w:pPr>
            <w:r>
              <w:rPr>
                <w:sz w:val="14"/>
              </w:rPr>
              <w:t>Resultados de ejercicios </w:t>
            </w:r>
            <w:r>
              <w:rPr>
                <w:spacing w:val="-2"/>
                <w:sz w:val="14"/>
              </w:rPr>
              <w:t>anteriores</w:t>
            </w:r>
          </w:p>
        </w:tc>
        <w:tc>
          <w:tcPr>
            <w:tcW w:w="1762" w:type="dxa"/>
          </w:tcPr>
          <w:p>
            <w:pPr>
              <w:pStyle w:val="TableParagraph"/>
              <w:spacing w:before="56"/>
              <w:ind w:right="137"/>
              <w:jc w:val="right"/>
              <w:rPr>
                <w:sz w:val="14"/>
              </w:rPr>
            </w:pPr>
            <w:r>
              <w:rPr>
                <w:sz w:val="14"/>
              </w:rPr>
              <w:t>-</w:t>
            </w:r>
            <w:r>
              <w:rPr>
                <w:spacing w:val="-2"/>
                <w:sz w:val="14"/>
              </w:rPr>
              <w:t>2,074,785,512.37</w:t>
            </w:r>
          </w:p>
        </w:tc>
        <w:tc>
          <w:tcPr>
            <w:tcW w:w="2165" w:type="dxa"/>
          </w:tcPr>
          <w:p>
            <w:pPr>
              <w:pStyle w:val="TableParagraph"/>
              <w:spacing w:before="56"/>
              <w:ind w:right="592"/>
              <w:jc w:val="right"/>
              <w:rPr>
                <w:sz w:val="14"/>
              </w:rPr>
            </w:pPr>
            <w:r>
              <w:rPr>
                <w:sz w:val="14"/>
              </w:rPr>
              <w:t>-</w:t>
            </w:r>
            <w:r>
              <w:rPr>
                <w:spacing w:val="-2"/>
                <w:sz w:val="14"/>
              </w:rPr>
              <w:t>2,074,785,512.37</w:t>
            </w:r>
          </w:p>
        </w:tc>
        <w:tc>
          <w:tcPr>
            <w:tcW w:w="982" w:type="dxa"/>
          </w:tcPr>
          <w:p>
            <w:pPr>
              <w:pStyle w:val="TableParagraph"/>
              <w:spacing w:before="56"/>
              <w:ind w:right="47"/>
              <w:jc w:val="right"/>
              <w:rPr>
                <w:sz w:val="14"/>
              </w:rPr>
            </w:pPr>
            <w:r>
              <w:rPr>
                <w:spacing w:val="-4"/>
                <w:sz w:val="14"/>
              </w:rPr>
              <w:t>0.00</w:t>
            </w:r>
          </w:p>
        </w:tc>
      </w:tr>
      <w:tr>
        <w:trPr>
          <w:trHeight w:val="314" w:hRule="atLeast"/>
        </w:trPr>
        <w:tc>
          <w:tcPr>
            <w:tcW w:w="2549" w:type="dxa"/>
          </w:tcPr>
          <w:p>
            <w:pPr>
              <w:pStyle w:val="TableParagraph"/>
              <w:spacing w:before="55"/>
              <w:ind w:left="50"/>
              <w:rPr>
                <w:sz w:val="14"/>
              </w:rPr>
            </w:pPr>
            <w:r>
              <w:rPr>
                <w:spacing w:val="-2"/>
                <w:sz w:val="14"/>
              </w:rPr>
              <w:t>3.1.5.01.03</w:t>
            </w:r>
          </w:p>
        </w:tc>
        <w:tc>
          <w:tcPr>
            <w:tcW w:w="4612" w:type="dxa"/>
          </w:tcPr>
          <w:p>
            <w:pPr>
              <w:pStyle w:val="TableParagraph"/>
              <w:spacing w:before="55"/>
              <w:ind w:left="471"/>
              <w:rPr>
                <w:sz w:val="14"/>
              </w:rPr>
            </w:pPr>
            <w:r>
              <w:rPr>
                <w:sz w:val="14"/>
              </w:rPr>
              <w:t>Reservas de revaluación transferidas a </w:t>
            </w:r>
            <w:r>
              <w:rPr>
                <w:spacing w:val="-2"/>
                <w:sz w:val="14"/>
              </w:rPr>
              <w:t>resultad</w:t>
            </w:r>
          </w:p>
        </w:tc>
        <w:tc>
          <w:tcPr>
            <w:tcW w:w="1762" w:type="dxa"/>
          </w:tcPr>
          <w:p>
            <w:pPr>
              <w:pStyle w:val="TableParagraph"/>
              <w:spacing w:before="55"/>
              <w:ind w:right="140"/>
              <w:jc w:val="right"/>
              <w:rPr>
                <w:sz w:val="14"/>
              </w:rPr>
            </w:pPr>
            <w:r>
              <w:rPr>
                <w:spacing w:val="-2"/>
                <w:sz w:val="14"/>
              </w:rPr>
              <w:t>994,000,600.30</w:t>
            </w:r>
          </w:p>
        </w:tc>
        <w:tc>
          <w:tcPr>
            <w:tcW w:w="2165" w:type="dxa"/>
          </w:tcPr>
          <w:p>
            <w:pPr>
              <w:pStyle w:val="TableParagraph"/>
              <w:spacing w:before="55"/>
              <w:ind w:right="595"/>
              <w:jc w:val="right"/>
              <w:rPr>
                <w:sz w:val="14"/>
              </w:rPr>
            </w:pPr>
            <w:r>
              <w:rPr>
                <w:spacing w:val="-2"/>
                <w:sz w:val="14"/>
              </w:rPr>
              <w:t>994,000,600.30</w:t>
            </w:r>
          </w:p>
        </w:tc>
        <w:tc>
          <w:tcPr>
            <w:tcW w:w="982" w:type="dxa"/>
          </w:tcPr>
          <w:p>
            <w:pPr>
              <w:pStyle w:val="TableParagraph"/>
              <w:spacing w:before="55"/>
              <w:ind w:right="47"/>
              <w:jc w:val="right"/>
              <w:rPr>
                <w:sz w:val="14"/>
              </w:rPr>
            </w:pPr>
            <w:r>
              <w:rPr>
                <w:spacing w:val="-4"/>
                <w:sz w:val="14"/>
              </w:rPr>
              <w:t>0.00</w:t>
            </w:r>
          </w:p>
        </w:tc>
      </w:tr>
      <w:tr>
        <w:trPr>
          <w:trHeight w:val="315" w:hRule="atLeast"/>
        </w:trPr>
        <w:tc>
          <w:tcPr>
            <w:tcW w:w="2549" w:type="dxa"/>
          </w:tcPr>
          <w:p>
            <w:pPr>
              <w:pStyle w:val="TableParagraph"/>
              <w:spacing w:before="101"/>
              <w:ind w:left="230"/>
              <w:rPr>
                <w:sz w:val="14"/>
              </w:rPr>
            </w:pPr>
            <w:r>
              <w:rPr>
                <w:spacing w:val="-2"/>
                <w:sz w:val="14"/>
              </w:rPr>
              <w:t>3.1.5.01.03.00</w:t>
            </w:r>
          </w:p>
        </w:tc>
        <w:tc>
          <w:tcPr>
            <w:tcW w:w="4612" w:type="dxa"/>
          </w:tcPr>
          <w:p>
            <w:pPr>
              <w:pStyle w:val="TableParagraph"/>
              <w:spacing w:before="101"/>
              <w:ind w:left="471"/>
              <w:rPr>
                <w:sz w:val="14"/>
              </w:rPr>
            </w:pPr>
            <w:r>
              <w:rPr>
                <w:sz w:val="14"/>
              </w:rPr>
              <w:t>Reservas de revaluación transferidas a </w:t>
            </w:r>
            <w:r>
              <w:rPr>
                <w:spacing w:val="-2"/>
                <w:sz w:val="14"/>
              </w:rPr>
              <w:t>resultad</w:t>
            </w:r>
          </w:p>
        </w:tc>
        <w:tc>
          <w:tcPr>
            <w:tcW w:w="1762" w:type="dxa"/>
          </w:tcPr>
          <w:p>
            <w:pPr>
              <w:pStyle w:val="TableParagraph"/>
              <w:spacing w:before="101"/>
              <w:ind w:right="140"/>
              <w:jc w:val="right"/>
              <w:rPr>
                <w:sz w:val="14"/>
              </w:rPr>
            </w:pPr>
            <w:r>
              <w:rPr>
                <w:spacing w:val="-2"/>
                <w:sz w:val="14"/>
              </w:rPr>
              <w:t>994,000,600.30</w:t>
            </w:r>
          </w:p>
        </w:tc>
        <w:tc>
          <w:tcPr>
            <w:tcW w:w="2165" w:type="dxa"/>
          </w:tcPr>
          <w:p>
            <w:pPr>
              <w:pStyle w:val="TableParagraph"/>
              <w:spacing w:before="100"/>
              <w:ind w:right="595"/>
              <w:jc w:val="right"/>
              <w:rPr>
                <w:sz w:val="14"/>
              </w:rPr>
            </w:pPr>
            <w:r>
              <w:rPr>
                <w:spacing w:val="-2"/>
                <w:sz w:val="14"/>
              </w:rPr>
              <w:t>994,000,600.30</w:t>
            </w:r>
          </w:p>
        </w:tc>
        <w:tc>
          <w:tcPr>
            <w:tcW w:w="982" w:type="dxa"/>
          </w:tcPr>
          <w:p>
            <w:pPr>
              <w:pStyle w:val="TableParagraph"/>
              <w:spacing w:before="100"/>
              <w:ind w:right="47"/>
              <w:jc w:val="right"/>
              <w:rPr>
                <w:sz w:val="14"/>
              </w:rPr>
            </w:pPr>
            <w:r>
              <w:rPr>
                <w:spacing w:val="-4"/>
                <w:sz w:val="14"/>
              </w:rPr>
              <w:t>0.00</w:t>
            </w:r>
          </w:p>
        </w:tc>
      </w:tr>
      <w:tr>
        <w:trPr>
          <w:trHeight w:val="269" w:hRule="atLeast"/>
        </w:trPr>
        <w:tc>
          <w:tcPr>
            <w:tcW w:w="2549" w:type="dxa"/>
          </w:tcPr>
          <w:p>
            <w:pPr>
              <w:pStyle w:val="TableParagraph"/>
              <w:spacing w:before="56"/>
              <w:ind w:left="230"/>
              <w:rPr>
                <w:sz w:val="14"/>
              </w:rPr>
            </w:pPr>
            <w:r>
              <w:rPr>
                <w:spacing w:val="-2"/>
                <w:sz w:val="14"/>
              </w:rPr>
              <w:t>3.1.5.01.03.00.0</w:t>
            </w:r>
          </w:p>
        </w:tc>
        <w:tc>
          <w:tcPr>
            <w:tcW w:w="4612" w:type="dxa"/>
          </w:tcPr>
          <w:p>
            <w:pPr>
              <w:pStyle w:val="TableParagraph"/>
              <w:spacing w:before="56"/>
              <w:ind w:left="471"/>
              <w:rPr>
                <w:sz w:val="14"/>
              </w:rPr>
            </w:pPr>
            <w:r>
              <w:rPr>
                <w:sz w:val="14"/>
              </w:rPr>
              <w:t>Reservas de revaluación transferidas a </w:t>
            </w:r>
            <w:r>
              <w:rPr>
                <w:spacing w:val="-2"/>
                <w:sz w:val="14"/>
              </w:rPr>
              <w:t>resultad</w:t>
            </w:r>
          </w:p>
        </w:tc>
        <w:tc>
          <w:tcPr>
            <w:tcW w:w="1762" w:type="dxa"/>
          </w:tcPr>
          <w:p>
            <w:pPr>
              <w:pStyle w:val="TableParagraph"/>
              <w:spacing w:before="56"/>
              <w:ind w:right="140"/>
              <w:jc w:val="right"/>
              <w:rPr>
                <w:sz w:val="14"/>
              </w:rPr>
            </w:pPr>
            <w:r>
              <w:rPr>
                <w:spacing w:val="-2"/>
                <w:sz w:val="14"/>
              </w:rPr>
              <w:t>994,000,600.30</w:t>
            </w:r>
          </w:p>
        </w:tc>
        <w:tc>
          <w:tcPr>
            <w:tcW w:w="2165" w:type="dxa"/>
          </w:tcPr>
          <w:p>
            <w:pPr>
              <w:pStyle w:val="TableParagraph"/>
              <w:spacing w:before="56"/>
              <w:ind w:right="595"/>
              <w:jc w:val="right"/>
              <w:rPr>
                <w:sz w:val="14"/>
              </w:rPr>
            </w:pPr>
            <w:r>
              <w:rPr>
                <w:spacing w:val="-2"/>
                <w:sz w:val="14"/>
              </w:rPr>
              <w:t>994,000,600.30</w:t>
            </w:r>
          </w:p>
        </w:tc>
        <w:tc>
          <w:tcPr>
            <w:tcW w:w="982" w:type="dxa"/>
          </w:tcPr>
          <w:p>
            <w:pPr>
              <w:pStyle w:val="TableParagraph"/>
              <w:spacing w:before="56"/>
              <w:ind w:right="47"/>
              <w:jc w:val="right"/>
              <w:rPr>
                <w:sz w:val="14"/>
              </w:rPr>
            </w:pPr>
            <w:r>
              <w:rPr>
                <w:spacing w:val="-4"/>
                <w:sz w:val="14"/>
              </w:rPr>
              <w:t>0.00</w:t>
            </w:r>
          </w:p>
        </w:tc>
      </w:tr>
      <w:tr>
        <w:trPr>
          <w:trHeight w:val="270" w:hRule="atLeast"/>
        </w:trPr>
        <w:tc>
          <w:tcPr>
            <w:tcW w:w="2549" w:type="dxa"/>
          </w:tcPr>
          <w:p>
            <w:pPr>
              <w:pStyle w:val="TableParagraph"/>
              <w:spacing w:before="55"/>
              <w:ind w:right="468"/>
              <w:jc w:val="right"/>
              <w:rPr>
                <w:sz w:val="14"/>
              </w:rPr>
            </w:pPr>
            <w:r>
              <w:rPr>
                <w:spacing w:val="-2"/>
                <w:sz w:val="14"/>
              </w:rPr>
              <w:t>3.1.5.01.03.00.0.00000</w:t>
            </w:r>
          </w:p>
        </w:tc>
        <w:tc>
          <w:tcPr>
            <w:tcW w:w="4612" w:type="dxa"/>
          </w:tcPr>
          <w:p>
            <w:pPr>
              <w:pStyle w:val="TableParagraph"/>
              <w:spacing w:before="55"/>
              <w:ind w:left="471"/>
              <w:rPr>
                <w:sz w:val="14"/>
              </w:rPr>
            </w:pPr>
            <w:r>
              <w:rPr>
                <w:sz w:val="14"/>
              </w:rPr>
              <w:t>Reservas de revaluación transferidas a </w:t>
            </w:r>
            <w:r>
              <w:rPr>
                <w:spacing w:val="-2"/>
                <w:sz w:val="14"/>
              </w:rPr>
              <w:t>resultad</w:t>
            </w:r>
          </w:p>
        </w:tc>
        <w:tc>
          <w:tcPr>
            <w:tcW w:w="1762" w:type="dxa"/>
          </w:tcPr>
          <w:p>
            <w:pPr>
              <w:pStyle w:val="TableParagraph"/>
              <w:spacing w:before="55"/>
              <w:ind w:right="140"/>
              <w:jc w:val="right"/>
              <w:rPr>
                <w:sz w:val="14"/>
              </w:rPr>
            </w:pPr>
            <w:r>
              <w:rPr>
                <w:spacing w:val="-2"/>
                <w:sz w:val="14"/>
              </w:rPr>
              <w:t>994,000,600.30</w:t>
            </w:r>
          </w:p>
        </w:tc>
        <w:tc>
          <w:tcPr>
            <w:tcW w:w="2165" w:type="dxa"/>
          </w:tcPr>
          <w:p>
            <w:pPr>
              <w:pStyle w:val="TableParagraph"/>
              <w:spacing w:before="55"/>
              <w:ind w:right="595"/>
              <w:jc w:val="right"/>
              <w:rPr>
                <w:sz w:val="14"/>
              </w:rPr>
            </w:pPr>
            <w:r>
              <w:rPr>
                <w:spacing w:val="-2"/>
                <w:sz w:val="14"/>
              </w:rPr>
              <w:t>994,000,600.30</w:t>
            </w:r>
          </w:p>
        </w:tc>
        <w:tc>
          <w:tcPr>
            <w:tcW w:w="982" w:type="dxa"/>
          </w:tcPr>
          <w:p>
            <w:pPr>
              <w:pStyle w:val="TableParagraph"/>
              <w:spacing w:before="55"/>
              <w:ind w:right="47"/>
              <w:jc w:val="right"/>
              <w:rPr>
                <w:sz w:val="14"/>
              </w:rPr>
            </w:pPr>
            <w:r>
              <w:rPr>
                <w:spacing w:val="-4"/>
                <w:sz w:val="14"/>
              </w:rPr>
              <w:t>0.00</w:t>
            </w:r>
          </w:p>
        </w:tc>
      </w:tr>
      <w:tr>
        <w:trPr>
          <w:trHeight w:val="315" w:hRule="atLeast"/>
        </w:trPr>
        <w:tc>
          <w:tcPr>
            <w:tcW w:w="2549" w:type="dxa"/>
          </w:tcPr>
          <w:p>
            <w:pPr>
              <w:pStyle w:val="TableParagraph"/>
              <w:spacing w:before="56"/>
              <w:ind w:left="50"/>
              <w:rPr>
                <w:sz w:val="14"/>
              </w:rPr>
            </w:pPr>
            <w:r>
              <w:rPr>
                <w:spacing w:val="-2"/>
                <w:sz w:val="14"/>
              </w:rPr>
              <w:t>3.1.5.01.04</w:t>
            </w:r>
          </w:p>
        </w:tc>
        <w:tc>
          <w:tcPr>
            <w:tcW w:w="4612" w:type="dxa"/>
          </w:tcPr>
          <w:p>
            <w:pPr>
              <w:pStyle w:val="TableParagraph"/>
              <w:spacing w:before="56"/>
              <w:ind w:left="471"/>
              <w:rPr>
                <w:sz w:val="14"/>
              </w:rPr>
            </w:pPr>
            <w:r>
              <w:rPr>
                <w:sz w:val="14"/>
              </w:rPr>
              <w:t>Ajustes al patrimonio por variaciones del </w:t>
            </w:r>
            <w:r>
              <w:rPr>
                <w:spacing w:val="-2"/>
                <w:sz w:val="14"/>
              </w:rPr>
              <w:t>ejerc</w:t>
            </w:r>
          </w:p>
        </w:tc>
        <w:tc>
          <w:tcPr>
            <w:tcW w:w="1762" w:type="dxa"/>
          </w:tcPr>
          <w:p>
            <w:pPr>
              <w:pStyle w:val="TableParagraph"/>
              <w:spacing w:before="56"/>
              <w:ind w:right="140"/>
              <w:jc w:val="right"/>
              <w:rPr>
                <w:sz w:val="14"/>
              </w:rPr>
            </w:pPr>
            <w:r>
              <w:rPr>
                <w:spacing w:val="-2"/>
                <w:sz w:val="14"/>
              </w:rPr>
              <w:t>749,568,987.90</w:t>
            </w:r>
          </w:p>
        </w:tc>
        <w:tc>
          <w:tcPr>
            <w:tcW w:w="2165" w:type="dxa"/>
          </w:tcPr>
          <w:p>
            <w:pPr>
              <w:pStyle w:val="TableParagraph"/>
              <w:spacing w:before="56"/>
              <w:ind w:right="595"/>
              <w:jc w:val="right"/>
              <w:rPr>
                <w:sz w:val="14"/>
              </w:rPr>
            </w:pPr>
            <w:r>
              <w:rPr>
                <w:spacing w:val="-2"/>
                <w:sz w:val="14"/>
              </w:rPr>
              <w:t>749,568,987.90</w:t>
            </w:r>
          </w:p>
        </w:tc>
        <w:tc>
          <w:tcPr>
            <w:tcW w:w="982" w:type="dxa"/>
          </w:tcPr>
          <w:p>
            <w:pPr>
              <w:pStyle w:val="TableParagraph"/>
              <w:spacing w:before="56"/>
              <w:ind w:right="47"/>
              <w:jc w:val="right"/>
              <w:rPr>
                <w:sz w:val="14"/>
              </w:rPr>
            </w:pPr>
            <w:r>
              <w:rPr>
                <w:spacing w:val="-4"/>
                <w:sz w:val="14"/>
              </w:rPr>
              <w:t>0.00</w:t>
            </w:r>
          </w:p>
        </w:tc>
      </w:tr>
      <w:tr>
        <w:trPr>
          <w:trHeight w:val="259" w:hRule="atLeast"/>
        </w:trPr>
        <w:tc>
          <w:tcPr>
            <w:tcW w:w="2549" w:type="dxa"/>
          </w:tcPr>
          <w:p>
            <w:pPr>
              <w:pStyle w:val="TableParagraph"/>
              <w:spacing w:line="139" w:lineRule="exact" w:before="101"/>
              <w:ind w:left="230"/>
              <w:rPr>
                <w:sz w:val="14"/>
              </w:rPr>
            </w:pPr>
            <w:r>
              <w:rPr>
                <w:spacing w:val="-2"/>
                <w:sz w:val="14"/>
              </w:rPr>
              <w:t>3.1.5.01.04.00</w:t>
            </w:r>
          </w:p>
        </w:tc>
        <w:tc>
          <w:tcPr>
            <w:tcW w:w="4612" w:type="dxa"/>
          </w:tcPr>
          <w:p>
            <w:pPr>
              <w:pStyle w:val="TableParagraph"/>
              <w:spacing w:line="139" w:lineRule="exact" w:before="101"/>
              <w:ind w:left="471"/>
              <w:rPr>
                <w:sz w:val="14"/>
              </w:rPr>
            </w:pPr>
            <w:r>
              <w:rPr>
                <w:sz w:val="14"/>
              </w:rPr>
              <w:t>Ajustes al patrimonio por variaciones del </w:t>
            </w:r>
            <w:r>
              <w:rPr>
                <w:spacing w:val="-2"/>
                <w:sz w:val="14"/>
              </w:rPr>
              <w:t>ejerc</w:t>
            </w:r>
          </w:p>
        </w:tc>
        <w:tc>
          <w:tcPr>
            <w:tcW w:w="1762" w:type="dxa"/>
          </w:tcPr>
          <w:p>
            <w:pPr>
              <w:pStyle w:val="TableParagraph"/>
              <w:spacing w:line="139" w:lineRule="exact" w:before="101"/>
              <w:ind w:right="140"/>
              <w:jc w:val="right"/>
              <w:rPr>
                <w:sz w:val="14"/>
              </w:rPr>
            </w:pPr>
            <w:r>
              <w:rPr>
                <w:spacing w:val="-2"/>
                <w:sz w:val="14"/>
              </w:rPr>
              <w:t>749,568,987.90</w:t>
            </w:r>
          </w:p>
        </w:tc>
        <w:tc>
          <w:tcPr>
            <w:tcW w:w="2165" w:type="dxa"/>
          </w:tcPr>
          <w:p>
            <w:pPr>
              <w:pStyle w:val="TableParagraph"/>
              <w:spacing w:line="139" w:lineRule="exact" w:before="100"/>
              <w:ind w:right="595"/>
              <w:jc w:val="right"/>
              <w:rPr>
                <w:sz w:val="14"/>
              </w:rPr>
            </w:pPr>
            <w:r>
              <w:rPr>
                <w:spacing w:val="-2"/>
                <w:sz w:val="14"/>
              </w:rPr>
              <w:t>749,568,987.90</w:t>
            </w:r>
          </w:p>
        </w:tc>
        <w:tc>
          <w:tcPr>
            <w:tcW w:w="982" w:type="dxa"/>
          </w:tcPr>
          <w:p>
            <w:pPr>
              <w:pStyle w:val="TableParagraph"/>
              <w:spacing w:line="139" w:lineRule="exact" w:before="100"/>
              <w:ind w:right="47"/>
              <w:jc w:val="right"/>
              <w:rPr>
                <w:sz w:val="14"/>
              </w:rPr>
            </w:pPr>
            <w:r>
              <w:rPr>
                <w:spacing w:val="-4"/>
                <w:sz w:val="14"/>
              </w:rPr>
              <w:t>0.00</w:t>
            </w:r>
          </w:p>
        </w:tc>
      </w:tr>
    </w:tbl>
    <w:p>
      <w:pPr>
        <w:spacing w:after="0" w:line="139" w:lineRule="exact"/>
        <w:jc w:val="right"/>
        <w:rPr>
          <w:sz w:val="14"/>
        </w:rPr>
        <w:sectPr>
          <w:type w:val="continuous"/>
          <w:pgSz w:w="13680" w:h="15840"/>
          <w:pgMar w:header="284" w:footer="776" w:top="1220" w:bottom="120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44"/>
        <w:gridCol w:w="4647"/>
        <w:gridCol w:w="1923"/>
        <w:gridCol w:w="1548"/>
        <w:gridCol w:w="1692"/>
      </w:tblGrid>
      <w:tr>
        <w:trPr>
          <w:trHeight w:val="378" w:hRule="atLeast"/>
        </w:trPr>
        <w:tc>
          <w:tcPr>
            <w:tcW w:w="7091" w:type="dxa"/>
            <w:gridSpan w:val="2"/>
          </w:tcPr>
          <w:p>
            <w:pPr>
              <w:pStyle w:val="TableParagraph"/>
              <w:spacing w:before="0"/>
              <w:rPr>
                <w:rFonts w:ascii="Times New Roman"/>
                <w:sz w:val="16"/>
              </w:rPr>
            </w:pPr>
          </w:p>
        </w:tc>
        <w:tc>
          <w:tcPr>
            <w:tcW w:w="1923" w:type="dxa"/>
          </w:tcPr>
          <w:p>
            <w:pPr>
              <w:pStyle w:val="TableParagraph"/>
              <w:spacing w:before="0"/>
              <w:ind w:left="414"/>
              <w:rPr>
                <w:b/>
                <w:sz w:val="20"/>
              </w:rPr>
            </w:pPr>
            <w:r>
              <w:rPr>
                <w:b/>
                <w:spacing w:val="-2"/>
                <w:sz w:val="20"/>
                <w:u w:val="single"/>
              </w:rPr>
              <w:t>30/06/2022</w:t>
            </w:r>
          </w:p>
        </w:tc>
        <w:tc>
          <w:tcPr>
            <w:tcW w:w="1548" w:type="dxa"/>
          </w:tcPr>
          <w:p>
            <w:pPr>
              <w:pStyle w:val="TableParagraph"/>
              <w:spacing w:before="0"/>
              <w:ind w:left="156"/>
              <w:rPr>
                <w:b/>
                <w:sz w:val="20"/>
              </w:rPr>
            </w:pPr>
            <w:r>
              <w:rPr>
                <w:b/>
                <w:spacing w:val="-2"/>
                <w:sz w:val="20"/>
                <w:u w:val="single"/>
              </w:rPr>
              <w:t>31/05/2022</w:t>
            </w:r>
          </w:p>
        </w:tc>
        <w:tc>
          <w:tcPr>
            <w:tcW w:w="1692" w:type="dxa"/>
          </w:tcPr>
          <w:p>
            <w:pPr>
              <w:pStyle w:val="TableParagraph"/>
              <w:spacing w:before="0"/>
              <w:ind w:right="111"/>
              <w:jc w:val="right"/>
              <w:rPr>
                <w:b/>
                <w:sz w:val="20"/>
              </w:rPr>
            </w:pPr>
            <w:r>
              <w:rPr>
                <w:b/>
                <w:spacing w:val="-2"/>
                <w:sz w:val="20"/>
                <w:u w:val="single"/>
              </w:rPr>
              <w:t>Diferencia</w:t>
            </w:r>
          </w:p>
        </w:tc>
      </w:tr>
      <w:tr>
        <w:trPr>
          <w:trHeight w:val="410" w:hRule="atLeast"/>
        </w:trPr>
        <w:tc>
          <w:tcPr>
            <w:tcW w:w="2444" w:type="dxa"/>
          </w:tcPr>
          <w:p>
            <w:pPr>
              <w:pStyle w:val="TableParagraph"/>
              <w:spacing w:before="4"/>
              <w:rPr>
                <w:b/>
                <w:sz w:val="13"/>
              </w:rPr>
            </w:pPr>
          </w:p>
          <w:p>
            <w:pPr>
              <w:pStyle w:val="TableParagraph"/>
              <w:spacing w:before="0"/>
              <w:ind w:left="50"/>
              <w:rPr>
                <w:sz w:val="14"/>
              </w:rPr>
            </w:pPr>
            <w:r>
              <w:rPr>
                <w:spacing w:val="-2"/>
                <w:sz w:val="14"/>
              </w:rPr>
              <w:t>3.1.5.01.04</w:t>
            </w:r>
          </w:p>
        </w:tc>
        <w:tc>
          <w:tcPr>
            <w:tcW w:w="4647" w:type="dxa"/>
          </w:tcPr>
          <w:p>
            <w:pPr>
              <w:pStyle w:val="TableParagraph"/>
              <w:spacing w:before="4"/>
              <w:rPr>
                <w:b/>
                <w:sz w:val="13"/>
              </w:rPr>
            </w:pPr>
          </w:p>
          <w:p>
            <w:pPr>
              <w:pStyle w:val="TableParagraph"/>
              <w:spacing w:before="0"/>
              <w:ind w:right="119"/>
              <w:jc w:val="right"/>
              <w:rPr>
                <w:sz w:val="14"/>
              </w:rPr>
            </w:pPr>
            <w:r>
              <w:rPr>
                <w:sz w:val="14"/>
              </w:rPr>
              <w:t>Ajustes al patrimonio por variaciones del </w:t>
            </w:r>
            <w:r>
              <w:rPr>
                <w:spacing w:val="-2"/>
                <w:sz w:val="14"/>
              </w:rPr>
              <w:t>ejerc</w:t>
            </w:r>
          </w:p>
        </w:tc>
        <w:tc>
          <w:tcPr>
            <w:tcW w:w="1923" w:type="dxa"/>
          </w:tcPr>
          <w:p>
            <w:pPr>
              <w:pStyle w:val="TableParagraph"/>
              <w:spacing w:before="4"/>
              <w:rPr>
                <w:b/>
                <w:sz w:val="13"/>
              </w:rPr>
            </w:pPr>
          </w:p>
          <w:p>
            <w:pPr>
              <w:pStyle w:val="TableParagraph"/>
              <w:spacing w:before="0"/>
              <w:ind w:left="513"/>
              <w:rPr>
                <w:sz w:val="14"/>
              </w:rPr>
            </w:pPr>
            <w:r>
              <w:rPr>
                <w:spacing w:val="-2"/>
                <w:sz w:val="14"/>
              </w:rPr>
              <w:t>749,568,987.90</w:t>
            </w:r>
          </w:p>
        </w:tc>
        <w:tc>
          <w:tcPr>
            <w:tcW w:w="1548" w:type="dxa"/>
          </w:tcPr>
          <w:p>
            <w:pPr>
              <w:pStyle w:val="TableParagraph"/>
              <w:spacing w:before="4"/>
              <w:rPr>
                <w:b/>
                <w:sz w:val="13"/>
              </w:rPr>
            </w:pPr>
          </w:p>
          <w:p>
            <w:pPr>
              <w:pStyle w:val="TableParagraph"/>
              <w:spacing w:before="0"/>
              <w:ind w:right="69"/>
              <w:jc w:val="right"/>
              <w:rPr>
                <w:sz w:val="14"/>
              </w:rPr>
            </w:pPr>
            <w:r>
              <w:rPr>
                <w:spacing w:val="-2"/>
                <w:sz w:val="14"/>
              </w:rPr>
              <w:t>749,568,987.90</w:t>
            </w:r>
          </w:p>
        </w:tc>
        <w:tc>
          <w:tcPr>
            <w:tcW w:w="1692" w:type="dxa"/>
          </w:tcPr>
          <w:p>
            <w:pPr>
              <w:pStyle w:val="TableParagraph"/>
              <w:spacing w:before="4"/>
              <w:rPr>
                <w:b/>
                <w:sz w:val="13"/>
              </w:rPr>
            </w:pPr>
          </w:p>
          <w:p>
            <w:pPr>
              <w:pStyle w:val="TableParagraph"/>
              <w:spacing w:before="0"/>
              <w:ind w:right="231"/>
              <w:jc w:val="right"/>
              <w:rPr>
                <w:sz w:val="14"/>
              </w:rPr>
            </w:pPr>
            <w:r>
              <w:rPr>
                <w:spacing w:val="-4"/>
                <w:sz w:val="14"/>
              </w:rPr>
              <w:t>0.00</w:t>
            </w:r>
          </w:p>
        </w:tc>
      </w:tr>
      <w:tr>
        <w:trPr>
          <w:trHeight w:val="314" w:hRule="atLeast"/>
        </w:trPr>
        <w:tc>
          <w:tcPr>
            <w:tcW w:w="2444" w:type="dxa"/>
          </w:tcPr>
          <w:p>
            <w:pPr>
              <w:pStyle w:val="TableParagraph"/>
              <w:spacing w:before="100"/>
              <w:ind w:left="230"/>
              <w:rPr>
                <w:sz w:val="14"/>
              </w:rPr>
            </w:pPr>
            <w:r>
              <w:rPr>
                <w:spacing w:val="-2"/>
                <w:sz w:val="14"/>
              </w:rPr>
              <w:t>3.1.5.01.04.00.0</w:t>
            </w:r>
          </w:p>
        </w:tc>
        <w:tc>
          <w:tcPr>
            <w:tcW w:w="4647" w:type="dxa"/>
          </w:tcPr>
          <w:p>
            <w:pPr>
              <w:pStyle w:val="TableParagraph"/>
              <w:spacing w:before="100"/>
              <w:ind w:right="119"/>
              <w:jc w:val="right"/>
              <w:rPr>
                <w:sz w:val="14"/>
              </w:rPr>
            </w:pPr>
            <w:r>
              <w:rPr>
                <w:sz w:val="14"/>
              </w:rPr>
              <w:t>Ajustes al patrimonio por variaciones del </w:t>
            </w:r>
            <w:r>
              <w:rPr>
                <w:spacing w:val="-2"/>
                <w:sz w:val="14"/>
              </w:rPr>
              <w:t>ejerc</w:t>
            </w:r>
          </w:p>
        </w:tc>
        <w:tc>
          <w:tcPr>
            <w:tcW w:w="1923" w:type="dxa"/>
          </w:tcPr>
          <w:p>
            <w:pPr>
              <w:pStyle w:val="TableParagraph"/>
              <w:spacing w:before="100"/>
              <w:ind w:left="513"/>
              <w:rPr>
                <w:sz w:val="14"/>
              </w:rPr>
            </w:pPr>
            <w:r>
              <w:rPr>
                <w:spacing w:val="-2"/>
                <w:sz w:val="14"/>
              </w:rPr>
              <w:t>749,568,987.90</w:t>
            </w:r>
          </w:p>
        </w:tc>
        <w:tc>
          <w:tcPr>
            <w:tcW w:w="1548" w:type="dxa"/>
          </w:tcPr>
          <w:p>
            <w:pPr>
              <w:pStyle w:val="TableParagraph"/>
              <w:spacing w:before="100"/>
              <w:ind w:right="69"/>
              <w:jc w:val="right"/>
              <w:rPr>
                <w:sz w:val="14"/>
              </w:rPr>
            </w:pPr>
            <w:r>
              <w:rPr>
                <w:spacing w:val="-2"/>
                <w:sz w:val="14"/>
              </w:rPr>
              <w:t>749,568,987.90</w:t>
            </w:r>
          </w:p>
        </w:tc>
        <w:tc>
          <w:tcPr>
            <w:tcW w:w="1692" w:type="dxa"/>
          </w:tcPr>
          <w:p>
            <w:pPr>
              <w:pStyle w:val="TableParagraph"/>
              <w:spacing w:before="100"/>
              <w:ind w:right="231"/>
              <w:jc w:val="right"/>
              <w:rPr>
                <w:sz w:val="14"/>
              </w:rPr>
            </w:pPr>
            <w:r>
              <w:rPr>
                <w:spacing w:val="-4"/>
                <w:sz w:val="14"/>
              </w:rPr>
              <w:t>0.00</w:t>
            </w:r>
          </w:p>
        </w:tc>
      </w:tr>
      <w:tr>
        <w:trPr>
          <w:trHeight w:val="321" w:hRule="atLeast"/>
        </w:trPr>
        <w:tc>
          <w:tcPr>
            <w:tcW w:w="2444" w:type="dxa"/>
          </w:tcPr>
          <w:p>
            <w:pPr>
              <w:pStyle w:val="TableParagraph"/>
              <w:spacing w:before="55"/>
              <w:ind w:left="230"/>
              <w:rPr>
                <w:sz w:val="14"/>
              </w:rPr>
            </w:pPr>
            <w:r>
              <w:rPr>
                <w:spacing w:val="-2"/>
                <w:sz w:val="14"/>
              </w:rPr>
              <w:t>3.1.5.01.04.00.0.00000</w:t>
            </w:r>
          </w:p>
        </w:tc>
        <w:tc>
          <w:tcPr>
            <w:tcW w:w="4647" w:type="dxa"/>
          </w:tcPr>
          <w:p>
            <w:pPr>
              <w:pStyle w:val="TableParagraph"/>
              <w:spacing w:before="55"/>
              <w:ind w:right="119"/>
              <w:jc w:val="right"/>
              <w:rPr>
                <w:sz w:val="14"/>
              </w:rPr>
            </w:pPr>
            <w:r>
              <w:rPr>
                <w:sz w:val="14"/>
              </w:rPr>
              <w:t>Ajustes al patrimonio por variaciones del </w:t>
            </w:r>
            <w:r>
              <w:rPr>
                <w:spacing w:val="-2"/>
                <w:sz w:val="14"/>
              </w:rPr>
              <w:t>ejerc</w:t>
            </w:r>
          </w:p>
        </w:tc>
        <w:tc>
          <w:tcPr>
            <w:tcW w:w="1923" w:type="dxa"/>
          </w:tcPr>
          <w:p>
            <w:pPr>
              <w:pStyle w:val="TableParagraph"/>
              <w:spacing w:before="55"/>
              <w:ind w:left="513"/>
              <w:rPr>
                <w:sz w:val="14"/>
              </w:rPr>
            </w:pPr>
            <w:r>
              <w:rPr>
                <w:spacing w:val="-2"/>
                <w:sz w:val="14"/>
              </w:rPr>
              <w:t>749,568,987.90</w:t>
            </w:r>
          </w:p>
        </w:tc>
        <w:tc>
          <w:tcPr>
            <w:tcW w:w="1548" w:type="dxa"/>
          </w:tcPr>
          <w:p>
            <w:pPr>
              <w:pStyle w:val="TableParagraph"/>
              <w:spacing w:before="55"/>
              <w:ind w:right="69"/>
              <w:jc w:val="right"/>
              <w:rPr>
                <w:sz w:val="14"/>
              </w:rPr>
            </w:pPr>
            <w:r>
              <w:rPr>
                <w:spacing w:val="-2"/>
                <w:sz w:val="14"/>
              </w:rPr>
              <w:t>749,568,987.90</w:t>
            </w:r>
          </w:p>
        </w:tc>
        <w:tc>
          <w:tcPr>
            <w:tcW w:w="1692" w:type="dxa"/>
          </w:tcPr>
          <w:p>
            <w:pPr>
              <w:pStyle w:val="TableParagraph"/>
              <w:spacing w:before="55"/>
              <w:ind w:right="231"/>
              <w:jc w:val="right"/>
              <w:rPr>
                <w:sz w:val="14"/>
              </w:rPr>
            </w:pPr>
            <w:r>
              <w:rPr>
                <w:spacing w:val="-4"/>
                <w:sz w:val="14"/>
              </w:rPr>
              <w:t>0.00</w:t>
            </w:r>
          </w:p>
        </w:tc>
      </w:tr>
      <w:tr>
        <w:trPr>
          <w:trHeight w:val="288" w:hRule="atLeast"/>
        </w:trPr>
        <w:tc>
          <w:tcPr>
            <w:tcW w:w="2444" w:type="dxa"/>
          </w:tcPr>
          <w:p>
            <w:pPr>
              <w:pStyle w:val="TableParagraph"/>
              <w:spacing w:line="161" w:lineRule="exact" w:before="107"/>
              <w:ind w:left="410"/>
              <w:rPr>
                <w:sz w:val="16"/>
              </w:rPr>
            </w:pPr>
            <w:r>
              <w:rPr>
                <w:sz w:val="16"/>
              </w:rPr>
              <w:t>El</w:t>
            </w:r>
            <w:r>
              <w:rPr>
                <w:spacing w:val="62"/>
                <w:sz w:val="16"/>
              </w:rPr>
              <w:t> </w:t>
            </w:r>
            <w:r>
              <w:rPr>
                <w:sz w:val="16"/>
              </w:rPr>
              <w:t>saldo</w:t>
            </w:r>
            <w:r>
              <w:rPr>
                <w:spacing w:val="64"/>
                <w:sz w:val="16"/>
              </w:rPr>
              <w:t> </w:t>
            </w:r>
            <w:r>
              <w:rPr>
                <w:spacing w:val="-2"/>
                <w:sz w:val="16"/>
              </w:rPr>
              <w:t>representa</w:t>
            </w:r>
          </w:p>
        </w:tc>
        <w:tc>
          <w:tcPr>
            <w:tcW w:w="4647" w:type="dxa"/>
          </w:tcPr>
          <w:p>
            <w:pPr>
              <w:pStyle w:val="TableParagraph"/>
              <w:spacing w:line="161" w:lineRule="exact" w:before="107"/>
              <w:ind w:right="78"/>
              <w:jc w:val="right"/>
              <w:rPr>
                <w:sz w:val="16"/>
              </w:rPr>
            </w:pPr>
            <w:r>
              <w:rPr>
                <w:sz w:val="16"/>
              </w:rPr>
              <w:t>el</w:t>
            </w:r>
            <w:r>
              <w:rPr>
                <w:spacing w:val="64"/>
                <w:sz w:val="16"/>
              </w:rPr>
              <w:t> </w:t>
            </w:r>
            <w:r>
              <w:rPr>
                <w:sz w:val="16"/>
              </w:rPr>
              <w:t>total</w:t>
            </w:r>
            <w:r>
              <w:rPr>
                <w:spacing w:val="64"/>
                <w:sz w:val="16"/>
              </w:rPr>
              <w:t> </w:t>
            </w:r>
            <w:r>
              <w:rPr>
                <w:sz w:val="16"/>
              </w:rPr>
              <w:t>de</w:t>
            </w:r>
            <w:r>
              <w:rPr>
                <w:spacing w:val="64"/>
                <w:sz w:val="16"/>
              </w:rPr>
              <w:t> </w:t>
            </w:r>
            <w:r>
              <w:rPr>
                <w:sz w:val="16"/>
              </w:rPr>
              <w:t>resultados</w:t>
            </w:r>
            <w:r>
              <w:rPr>
                <w:spacing w:val="64"/>
                <w:sz w:val="16"/>
              </w:rPr>
              <w:t> </w:t>
            </w:r>
            <w:r>
              <w:rPr>
                <w:sz w:val="16"/>
              </w:rPr>
              <w:t>acumulados</w:t>
            </w:r>
            <w:r>
              <w:rPr>
                <w:spacing w:val="64"/>
                <w:sz w:val="16"/>
              </w:rPr>
              <w:t> </w:t>
            </w:r>
            <w:r>
              <w:rPr>
                <w:sz w:val="16"/>
              </w:rPr>
              <w:t>al</w:t>
            </w:r>
            <w:r>
              <w:rPr>
                <w:spacing w:val="64"/>
                <w:sz w:val="16"/>
              </w:rPr>
              <w:t> </w:t>
            </w:r>
            <w:r>
              <w:rPr>
                <w:sz w:val="16"/>
              </w:rPr>
              <w:t>31</w:t>
            </w:r>
            <w:r>
              <w:rPr>
                <w:spacing w:val="64"/>
                <w:sz w:val="16"/>
              </w:rPr>
              <w:t> </w:t>
            </w:r>
            <w:r>
              <w:rPr>
                <w:spacing w:val="-5"/>
                <w:sz w:val="16"/>
              </w:rPr>
              <w:t>de</w:t>
            </w:r>
          </w:p>
        </w:tc>
        <w:tc>
          <w:tcPr>
            <w:tcW w:w="1923" w:type="dxa"/>
          </w:tcPr>
          <w:p>
            <w:pPr>
              <w:pStyle w:val="TableParagraph"/>
              <w:spacing w:line="161" w:lineRule="exact" w:before="107"/>
              <w:ind w:left="80"/>
              <w:rPr>
                <w:sz w:val="16"/>
              </w:rPr>
            </w:pPr>
            <w:r>
              <w:rPr>
                <w:sz w:val="16"/>
              </w:rPr>
              <w:t>diciembre</w:t>
            </w:r>
            <w:r>
              <w:rPr>
                <w:spacing w:val="64"/>
                <w:sz w:val="16"/>
              </w:rPr>
              <w:t> </w:t>
            </w:r>
            <w:r>
              <w:rPr>
                <w:sz w:val="16"/>
              </w:rPr>
              <w:t>de</w:t>
            </w:r>
            <w:r>
              <w:rPr>
                <w:spacing w:val="64"/>
                <w:sz w:val="16"/>
              </w:rPr>
              <w:t> </w:t>
            </w:r>
            <w:r>
              <w:rPr>
                <w:spacing w:val="-4"/>
                <w:sz w:val="16"/>
              </w:rPr>
              <w:t>2018</w:t>
            </w:r>
          </w:p>
        </w:tc>
        <w:tc>
          <w:tcPr>
            <w:tcW w:w="1548" w:type="dxa"/>
          </w:tcPr>
          <w:p>
            <w:pPr>
              <w:pStyle w:val="TableParagraph"/>
              <w:spacing w:line="161" w:lineRule="exact" w:before="107"/>
              <w:ind w:right="87"/>
              <w:jc w:val="right"/>
              <w:rPr>
                <w:sz w:val="16"/>
              </w:rPr>
            </w:pPr>
            <w:r>
              <w:rPr>
                <w:sz w:val="16"/>
              </w:rPr>
              <w:t>y</w:t>
            </w:r>
            <w:r>
              <w:rPr>
                <w:spacing w:val="64"/>
                <w:sz w:val="16"/>
              </w:rPr>
              <w:t> </w:t>
            </w:r>
            <w:r>
              <w:rPr>
                <w:sz w:val="16"/>
              </w:rPr>
              <w:t>el</w:t>
            </w:r>
            <w:r>
              <w:rPr>
                <w:spacing w:val="64"/>
                <w:sz w:val="16"/>
              </w:rPr>
              <w:t> </w:t>
            </w:r>
            <w:r>
              <w:rPr>
                <w:spacing w:val="-2"/>
                <w:sz w:val="16"/>
              </w:rPr>
              <w:t>registro</w:t>
            </w:r>
          </w:p>
        </w:tc>
        <w:tc>
          <w:tcPr>
            <w:tcW w:w="1692" w:type="dxa"/>
          </w:tcPr>
          <w:p>
            <w:pPr>
              <w:pStyle w:val="TableParagraph"/>
              <w:spacing w:line="161" w:lineRule="exact" w:before="107"/>
              <w:ind w:right="49"/>
              <w:jc w:val="right"/>
              <w:rPr>
                <w:sz w:val="16"/>
              </w:rPr>
            </w:pPr>
            <w:r>
              <w:rPr>
                <w:sz w:val="16"/>
              </w:rPr>
              <w:t>de</w:t>
            </w:r>
            <w:r>
              <w:rPr>
                <w:spacing w:val="64"/>
                <w:sz w:val="16"/>
              </w:rPr>
              <w:t> </w:t>
            </w:r>
            <w:r>
              <w:rPr>
                <w:sz w:val="16"/>
              </w:rPr>
              <w:t>los</w:t>
            </w:r>
            <w:r>
              <w:rPr>
                <w:spacing w:val="64"/>
                <w:sz w:val="16"/>
              </w:rPr>
              <w:t> </w:t>
            </w:r>
            <w:r>
              <w:rPr>
                <w:spacing w:val="-2"/>
                <w:sz w:val="16"/>
              </w:rPr>
              <w:t>sistemas</w:t>
            </w:r>
          </w:p>
        </w:tc>
      </w:tr>
    </w:tbl>
    <w:p>
      <w:pPr>
        <w:pStyle w:val="BodyText"/>
        <w:spacing w:line="297" w:lineRule="auto" w:before="48"/>
        <w:ind w:left="520" w:right="246"/>
        <w:jc w:val="both"/>
      </w:pPr>
      <w:r>
        <w:rPr/>
        <w:t>informáticos desarrollados a lo interno, que están actualmente en proceso de producción.</w:t>
      </w:r>
      <w:r>
        <w:rPr>
          <w:spacing w:val="80"/>
        </w:rPr>
        <w:t> </w:t>
      </w:r>
      <w:r>
        <w:rPr/>
        <w:t>Lo anterior forma parte del registro a partir del 1° de enero de 2016, de los sistemas informáticos desarrollados a lo interno y los adquiridos vía outsourcing, en atención a la recomendación de la Auditoría Financiera Externa, emitida en la visita final del 2013, relacionada con el tratamiento contable de los productos que son propiedad intelectual de la Contraloría General.</w:t>
      </w:r>
    </w:p>
    <w:p>
      <w:pPr>
        <w:spacing w:after="0" w:line="297" w:lineRule="auto"/>
        <w:jc w:val="both"/>
        <w:sectPr>
          <w:pgSz w:w="13680" w:h="15840"/>
          <w:pgMar w:header="284" w:footer="776" w:top="1540" w:bottom="960" w:left="560" w:right="560"/>
        </w:sectPr>
      </w:pPr>
    </w:p>
    <w:p>
      <w:pPr>
        <w:pStyle w:val="BodyText"/>
        <w:rPr>
          <w:sz w:val="20"/>
        </w:rPr>
      </w:pPr>
    </w:p>
    <w:p>
      <w:pPr>
        <w:pStyle w:val="BodyText"/>
        <w:spacing w:before="11"/>
        <w:rPr>
          <w:sz w:val="19"/>
        </w:rPr>
      </w:pPr>
    </w:p>
    <w:p>
      <w:pPr>
        <w:pStyle w:val="Heading6"/>
        <w:tabs>
          <w:tab w:pos="1015" w:val="left" w:leader="none"/>
          <w:tab w:pos="1510" w:val="left" w:leader="none"/>
        </w:tabs>
        <w:spacing w:before="0"/>
        <w:ind w:left="340"/>
      </w:pPr>
      <w:r>
        <w:rPr>
          <w:spacing w:val="-4"/>
        </w:rPr>
        <w:t>NOTA</w:t>
      </w:r>
      <w:r>
        <w:rPr/>
        <w:tab/>
      </w:r>
      <w:r>
        <w:rPr>
          <w:spacing w:val="-10"/>
        </w:rPr>
        <w:t>1</w:t>
      </w:r>
      <w:r>
        <w:rPr/>
        <w:tab/>
        <w:t>Multas y sanciones </w:t>
      </w:r>
      <w:r>
        <w:rPr>
          <w:spacing w:val="-2"/>
        </w:rPr>
        <w:t>administrativas</w:t>
      </w:r>
    </w:p>
    <w:p>
      <w:pPr>
        <w:pStyle w:val="BodyText"/>
        <w:spacing w:before="8"/>
        <w:rPr>
          <w:b/>
          <w:sz w:val="15"/>
        </w:rPr>
      </w:pPr>
    </w:p>
    <w:p>
      <w:pPr>
        <w:pStyle w:val="BodyText"/>
        <w:spacing w:line="297" w:lineRule="auto" w:before="1"/>
        <w:ind w:left="610" w:right="601"/>
        <w:jc w:val="both"/>
      </w:pPr>
      <w:r>
        <w:rPr/>
        <w:t>El saldo de esta cuenta representa los ingresos devengados por la Contraloría General, producto de la aplicación de multas por atraso de los proveedores en la entrega de bienes y servicios, así como las aplicadas por</w:t>
      </w:r>
      <w:r>
        <w:rPr>
          <w:spacing w:val="80"/>
        </w:rPr>
        <w:t> </w:t>
      </w:r>
      <w:r>
        <w:rPr/>
        <w:t>concepto de sanciones administrativas.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5"/>
        <w:gridCol w:w="3868"/>
        <w:gridCol w:w="404"/>
        <w:gridCol w:w="187"/>
        <w:gridCol w:w="2227"/>
        <w:gridCol w:w="661"/>
        <w:gridCol w:w="1804"/>
        <w:gridCol w:w="1160"/>
      </w:tblGrid>
      <w:tr>
        <w:trPr>
          <w:trHeight w:val="394" w:hRule="atLeast"/>
        </w:trPr>
        <w:tc>
          <w:tcPr>
            <w:tcW w:w="6494" w:type="dxa"/>
            <w:gridSpan w:val="4"/>
          </w:tcPr>
          <w:p>
            <w:pPr>
              <w:pStyle w:val="TableParagraph"/>
              <w:spacing w:before="0"/>
              <w:rPr>
                <w:rFonts w:ascii="Times New Roman"/>
                <w:sz w:val="14"/>
              </w:rPr>
            </w:pPr>
          </w:p>
        </w:tc>
        <w:tc>
          <w:tcPr>
            <w:tcW w:w="2227" w:type="dxa"/>
          </w:tcPr>
          <w:p>
            <w:pPr>
              <w:pStyle w:val="TableParagraph"/>
              <w:spacing w:before="0"/>
              <w:ind w:left="1086"/>
              <w:rPr>
                <w:b/>
                <w:sz w:val="14"/>
              </w:rPr>
            </w:pPr>
            <w:r>
              <w:rPr>
                <w:b/>
                <w:sz w:val="14"/>
                <w:u w:val="single"/>
              </w:rPr>
              <w:t> </w:t>
            </w:r>
            <w:r>
              <w:rPr>
                <w:b/>
                <w:spacing w:val="-2"/>
                <w:sz w:val="14"/>
                <w:u w:val="single"/>
              </w:rPr>
              <w:t>2,492.44</w:t>
            </w:r>
          </w:p>
        </w:tc>
        <w:tc>
          <w:tcPr>
            <w:tcW w:w="2465" w:type="dxa"/>
            <w:gridSpan w:val="2"/>
          </w:tcPr>
          <w:p>
            <w:pPr>
              <w:pStyle w:val="TableParagraph"/>
              <w:spacing w:before="0"/>
              <w:ind w:right="28"/>
              <w:jc w:val="center"/>
              <w:rPr>
                <w:b/>
                <w:sz w:val="14"/>
              </w:rPr>
            </w:pPr>
            <w:r>
              <w:rPr>
                <w:b/>
                <w:sz w:val="14"/>
                <w:u w:val="single"/>
              </w:rPr>
              <w:t> </w:t>
            </w:r>
            <w:r>
              <w:rPr>
                <w:b/>
                <w:spacing w:val="-2"/>
                <w:sz w:val="14"/>
                <w:u w:val="single"/>
              </w:rPr>
              <w:t>2,492.44</w:t>
            </w:r>
          </w:p>
        </w:tc>
        <w:tc>
          <w:tcPr>
            <w:tcW w:w="1160" w:type="dxa"/>
          </w:tcPr>
          <w:p>
            <w:pPr>
              <w:pStyle w:val="TableParagraph"/>
              <w:spacing w:before="0"/>
              <w:ind w:right="53"/>
              <w:jc w:val="right"/>
              <w:rPr>
                <w:b/>
                <w:sz w:val="14"/>
              </w:rPr>
            </w:pPr>
            <w:r>
              <w:rPr>
                <w:b/>
                <w:sz w:val="14"/>
                <w:u w:val="single"/>
              </w:rPr>
              <w:t> </w:t>
            </w:r>
            <w:r>
              <w:rPr>
                <w:b/>
                <w:spacing w:val="-4"/>
                <w:sz w:val="14"/>
                <w:u w:val="single"/>
              </w:rPr>
              <w:t>0.00</w:t>
            </w:r>
          </w:p>
        </w:tc>
      </w:tr>
      <w:tr>
        <w:trPr>
          <w:trHeight w:val="494" w:hRule="atLeast"/>
        </w:trPr>
        <w:tc>
          <w:tcPr>
            <w:tcW w:w="2035" w:type="dxa"/>
          </w:tcPr>
          <w:p>
            <w:pPr>
              <w:pStyle w:val="TableParagraph"/>
              <w:spacing w:before="9"/>
              <w:rPr>
                <w:sz w:val="20"/>
              </w:rPr>
            </w:pPr>
          </w:p>
          <w:p>
            <w:pPr>
              <w:pStyle w:val="TableParagraph"/>
              <w:spacing w:before="0"/>
              <w:ind w:left="50"/>
              <w:rPr>
                <w:b/>
                <w:sz w:val="14"/>
              </w:rPr>
            </w:pPr>
            <w:r>
              <w:rPr>
                <w:b/>
                <w:spacing w:val="-2"/>
                <w:sz w:val="14"/>
              </w:rPr>
              <w:t>4.3.1.02</w:t>
            </w:r>
          </w:p>
        </w:tc>
        <w:tc>
          <w:tcPr>
            <w:tcW w:w="4459" w:type="dxa"/>
            <w:gridSpan w:val="3"/>
          </w:tcPr>
          <w:p>
            <w:pPr>
              <w:pStyle w:val="TableParagraph"/>
              <w:spacing w:before="9"/>
              <w:rPr>
                <w:sz w:val="20"/>
              </w:rPr>
            </w:pPr>
          </w:p>
          <w:p>
            <w:pPr>
              <w:pStyle w:val="TableParagraph"/>
              <w:spacing w:before="0"/>
              <w:ind w:left="895"/>
              <w:rPr>
                <w:b/>
                <w:sz w:val="14"/>
              </w:rPr>
            </w:pPr>
            <w:r>
              <w:rPr>
                <w:b/>
                <w:sz w:val="14"/>
              </w:rPr>
              <w:t>Multas por atraso en el pago de bienes </w:t>
            </w:r>
            <w:r>
              <w:rPr>
                <w:b/>
                <w:spacing w:val="-10"/>
                <w:sz w:val="14"/>
              </w:rPr>
              <w:t>y</w:t>
            </w:r>
          </w:p>
        </w:tc>
        <w:tc>
          <w:tcPr>
            <w:tcW w:w="2227" w:type="dxa"/>
          </w:tcPr>
          <w:p>
            <w:pPr>
              <w:pStyle w:val="TableParagraph"/>
              <w:spacing w:before="9"/>
              <w:rPr>
                <w:sz w:val="20"/>
              </w:rPr>
            </w:pPr>
          </w:p>
          <w:p>
            <w:pPr>
              <w:pStyle w:val="TableParagraph"/>
              <w:spacing w:before="0"/>
              <w:ind w:left="1170"/>
              <w:rPr>
                <w:b/>
                <w:sz w:val="14"/>
              </w:rPr>
            </w:pPr>
            <w:r>
              <w:rPr>
                <w:b/>
                <w:spacing w:val="-2"/>
                <w:sz w:val="14"/>
              </w:rPr>
              <w:t>2,492.44</w:t>
            </w:r>
          </w:p>
        </w:tc>
        <w:tc>
          <w:tcPr>
            <w:tcW w:w="2465" w:type="dxa"/>
            <w:gridSpan w:val="2"/>
          </w:tcPr>
          <w:p>
            <w:pPr>
              <w:pStyle w:val="TableParagraph"/>
              <w:spacing w:before="9"/>
              <w:rPr>
                <w:sz w:val="20"/>
              </w:rPr>
            </w:pPr>
          </w:p>
          <w:p>
            <w:pPr>
              <w:pStyle w:val="TableParagraph"/>
              <w:spacing w:before="0"/>
              <w:ind w:left="81" w:right="28"/>
              <w:jc w:val="center"/>
              <w:rPr>
                <w:b/>
                <w:sz w:val="14"/>
              </w:rPr>
            </w:pPr>
            <w:r>
              <w:rPr>
                <w:b/>
                <w:spacing w:val="-2"/>
                <w:sz w:val="14"/>
              </w:rPr>
              <w:t>2,492.44</w:t>
            </w:r>
          </w:p>
        </w:tc>
        <w:tc>
          <w:tcPr>
            <w:tcW w:w="1160" w:type="dxa"/>
          </w:tcPr>
          <w:p>
            <w:pPr>
              <w:pStyle w:val="TableParagraph"/>
              <w:spacing w:before="9"/>
              <w:rPr>
                <w:sz w:val="20"/>
              </w:rPr>
            </w:pPr>
          </w:p>
          <w:p>
            <w:pPr>
              <w:pStyle w:val="TableParagraph"/>
              <w:spacing w:before="0"/>
              <w:ind w:right="53"/>
              <w:jc w:val="right"/>
              <w:rPr>
                <w:b/>
                <w:sz w:val="14"/>
              </w:rPr>
            </w:pPr>
            <w:r>
              <w:rPr>
                <w:b/>
                <w:spacing w:val="-4"/>
                <w:sz w:val="14"/>
              </w:rPr>
              <w:t>0.00</w:t>
            </w:r>
          </w:p>
        </w:tc>
      </w:tr>
      <w:tr>
        <w:trPr>
          <w:trHeight w:val="270" w:hRule="atLeast"/>
        </w:trPr>
        <w:tc>
          <w:tcPr>
            <w:tcW w:w="2035" w:type="dxa"/>
          </w:tcPr>
          <w:p>
            <w:pPr>
              <w:pStyle w:val="TableParagraph"/>
              <w:spacing w:line="149" w:lineRule="exact" w:before="101"/>
              <w:ind w:left="140"/>
              <w:rPr>
                <w:sz w:val="14"/>
              </w:rPr>
            </w:pPr>
            <w:r>
              <w:rPr>
                <w:spacing w:val="-2"/>
                <w:sz w:val="14"/>
              </w:rPr>
              <w:t>4.3.1.02.00</w:t>
            </w:r>
          </w:p>
        </w:tc>
        <w:tc>
          <w:tcPr>
            <w:tcW w:w="4459" w:type="dxa"/>
            <w:gridSpan w:val="3"/>
          </w:tcPr>
          <w:p>
            <w:pPr>
              <w:pStyle w:val="TableParagraph"/>
              <w:spacing w:line="149" w:lineRule="exact" w:before="101"/>
              <w:ind w:left="895"/>
              <w:rPr>
                <w:sz w:val="14"/>
              </w:rPr>
            </w:pPr>
            <w:r>
              <w:rPr>
                <w:sz w:val="14"/>
              </w:rPr>
              <w:t>Multas por atraso en el pago de bienes </w:t>
            </w:r>
            <w:r>
              <w:rPr>
                <w:spacing w:val="-10"/>
                <w:sz w:val="14"/>
              </w:rPr>
              <w:t>y</w:t>
            </w:r>
          </w:p>
        </w:tc>
        <w:tc>
          <w:tcPr>
            <w:tcW w:w="2227" w:type="dxa"/>
          </w:tcPr>
          <w:p>
            <w:pPr>
              <w:pStyle w:val="TableParagraph"/>
              <w:spacing w:line="149" w:lineRule="exact" w:before="101"/>
              <w:ind w:left="1170"/>
              <w:rPr>
                <w:sz w:val="14"/>
              </w:rPr>
            </w:pPr>
            <w:r>
              <w:rPr>
                <w:spacing w:val="-2"/>
                <w:sz w:val="14"/>
              </w:rPr>
              <w:t>2,492.44</w:t>
            </w:r>
          </w:p>
        </w:tc>
        <w:tc>
          <w:tcPr>
            <w:tcW w:w="2465" w:type="dxa"/>
            <w:gridSpan w:val="2"/>
          </w:tcPr>
          <w:p>
            <w:pPr>
              <w:pStyle w:val="TableParagraph"/>
              <w:spacing w:line="149" w:lineRule="exact" w:before="100"/>
              <w:ind w:left="82" w:right="28"/>
              <w:jc w:val="center"/>
              <w:rPr>
                <w:sz w:val="14"/>
              </w:rPr>
            </w:pPr>
            <w:r>
              <w:rPr>
                <w:spacing w:val="-2"/>
                <w:sz w:val="14"/>
              </w:rPr>
              <w:t>2,492.44</w:t>
            </w:r>
          </w:p>
        </w:tc>
        <w:tc>
          <w:tcPr>
            <w:tcW w:w="1160" w:type="dxa"/>
          </w:tcPr>
          <w:p>
            <w:pPr>
              <w:pStyle w:val="TableParagraph"/>
              <w:spacing w:line="150" w:lineRule="exact" w:before="100"/>
              <w:ind w:right="53"/>
              <w:jc w:val="right"/>
              <w:rPr>
                <w:sz w:val="14"/>
              </w:rPr>
            </w:pPr>
            <w:r>
              <w:rPr>
                <w:spacing w:val="-4"/>
                <w:sz w:val="14"/>
              </w:rPr>
              <w:t>0.00</w:t>
            </w:r>
          </w:p>
        </w:tc>
      </w:tr>
      <w:tr>
        <w:trPr>
          <w:trHeight w:val="180" w:hRule="atLeast"/>
        </w:trPr>
        <w:tc>
          <w:tcPr>
            <w:tcW w:w="2035" w:type="dxa"/>
          </w:tcPr>
          <w:p>
            <w:pPr>
              <w:pStyle w:val="TableParagraph"/>
              <w:spacing w:line="149" w:lineRule="exact" w:before="11"/>
              <w:ind w:left="140"/>
              <w:rPr>
                <w:sz w:val="14"/>
              </w:rPr>
            </w:pPr>
            <w:r>
              <w:rPr>
                <w:spacing w:val="-2"/>
                <w:sz w:val="14"/>
              </w:rPr>
              <w:t>4.3.1.02.00.00</w:t>
            </w:r>
          </w:p>
        </w:tc>
        <w:tc>
          <w:tcPr>
            <w:tcW w:w="4459" w:type="dxa"/>
            <w:gridSpan w:val="3"/>
          </w:tcPr>
          <w:p>
            <w:pPr>
              <w:pStyle w:val="TableParagraph"/>
              <w:spacing w:line="149" w:lineRule="exact" w:before="11"/>
              <w:ind w:left="895"/>
              <w:rPr>
                <w:sz w:val="14"/>
              </w:rPr>
            </w:pPr>
            <w:r>
              <w:rPr>
                <w:sz w:val="14"/>
              </w:rPr>
              <w:t>Multas por atraso en el pago de bienes </w:t>
            </w:r>
            <w:r>
              <w:rPr>
                <w:spacing w:val="-10"/>
                <w:sz w:val="14"/>
              </w:rPr>
              <w:t>y</w:t>
            </w:r>
          </w:p>
        </w:tc>
        <w:tc>
          <w:tcPr>
            <w:tcW w:w="2227" w:type="dxa"/>
          </w:tcPr>
          <w:p>
            <w:pPr>
              <w:pStyle w:val="TableParagraph"/>
              <w:spacing w:line="149" w:lineRule="exact" w:before="11"/>
              <w:ind w:left="1170"/>
              <w:rPr>
                <w:sz w:val="14"/>
              </w:rPr>
            </w:pPr>
            <w:r>
              <w:rPr>
                <w:spacing w:val="-2"/>
                <w:sz w:val="14"/>
              </w:rPr>
              <w:t>2,492.44</w:t>
            </w:r>
          </w:p>
        </w:tc>
        <w:tc>
          <w:tcPr>
            <w:tcW w:w="2465" w:type="dxa"/>
            <w:gridSpan w:val="2"/>
          </w:tcPr>
          <w:p>
            <w:pPr>
              <w:pStyle w:val="TableParagraph"/>
              <w:spacing w:line="149" w:lineRule="exact"/>
              <w:ind w:left="82" w:right="28"/>
              <w:jc w:val="center"/>
              <w:rPr>
                <w:sz w:val="14"/>
              </w:rPr>
            </w:pPr>
            <w:r>
              <w:rPr>
                <w:spacing w:val="-2"/>
                <w:sz w:val="14"/>
              </w:rPr>
              <w:t>2,492.44</w:t>
            </w:r>
          </w:p>
        </w:tc>
        <w:tc>
          <w:tcPr>
            <w:tcW w:w="1160" w:type="dxa"/>
          </w:tcPr>
          <w:p>
            <w:pPr>
              <w:pStyle w:val="TableParagraph"/>
              <w:spacing w:line="150" w:lineRule="exact"/>
              <w:ind w:right="53"/>
              <w:jc w:val="right"/>
              <w:rPr>
                <w:sz w:val="14"/>
              </w:rPr>
            </w:pPr>
            <w:r>
              <w:rPr>
                <w:spacing w:val="-4"/>
                <w:sz w:val="14"/>
              </w:rPr>
              <w:t>0.00</w:t>
            </w:r>
          </w:p>
        </w:tc>
      </w:tr>
      <w:tr>
        <w:trPr>
          <w:trHeight w:val="180" w:hRule="atLeast"/>
        </w:trPr>
        <w:tc>
          <w:tcPr>
            <w:tcW w:w="2035" w:type="dxa"/>
          </w:tcPr>
          <w:p>
            <w:pPr>
              <w:pStyle w:val="TableParagraph"/>
              <w:spacing w:line="149" w:lineRule="exact" w:before="11"/>
              <w:ind w:left="140"/>
              <w:rPr>
                <w:sz w:val="14"/>
              </w:rPr>
            </w:pPr>
            <w:r>
              <w:rPr>
                <w:spacing w:val="-2"/>
                <w:sz w:val="14"/>
              </w:rPr>
              <w:t>4.3.1.02.00.00.0</w:t>
            </w:r>
          </w:p>
        </w:tc>
        <w:tc>
          <w:tcPr>
            <w:tcW w:w="4459" w:type="dxa"/>
            <w:gridSpan w:val="3"/>
          </w:tcPr>
          <w:p>
            <w:pPr>
              <w:pStyle w:val="TableParagraph"/>
              <w:spacing w:line="149" w:lineRule="exact" w:before="11"/>
              <w:ind w:left="895"/>
              <w:rPr>
                <w:sz w:val="14"/>
              </w:rPr>
            </w:pPr>
            <w:r>
              <w:rPr>
                <w:sz w:val="14"/>
              </w:rPr>
              <w:t>Multas por atraso en el pago de bienes </w:t>
            </w:r>
            <w:r>
              <w:rPr>
                <w:spacing w:val="-10"/>
                <w:sz w:val="14"/>
              </w:rPr>
              <w:t>y</w:t>
            </w:r>
          </w:p>
        </w:tc>
        <w:tc>
          <w:tcPr>
            <w:tcW w:w="2227" w:type="dxa"/>
          </w:tcPr>
          <w:p>
            <w:pPr>
              <w:pStyle w:val="TableParagraph"/>
              <w:spacing w:line="149" w:lineRule="exact" w:before="11"/>
              <w:ind w:left="1170"/>
              <w:rPr>
                <w:sz w:val="14"/>
              </w:rPr>
            </w:pPr>
            <w:r>
              <w:rPr>
                <w:spacing w:val="-2"/>
                <w:sz w:val="14"/>
              </w:rPr>
              <w:t>2,492.44</w:t>
            </w:r>
          </w:p>
        </w:tc>
        <w:tc>
          <w:tcPr>
            <w:tcW w:w="2465" w:type="dxa"/>
            <w:gridSpan w:val="2"/>
          </w:tcPr>
          <w:p>
            <w:pPr>
              <w:pStyle w:val="TableParagraph"/>
              <w:spacing w:line="149" w:lineRule="exact"/>
              <w:ind w:left="82" w:right="28"/>
              <w:jc w:val="center"/>
              <w:rPr>
                <w:sz w:val="14"/>
              </w:rPr>
            </w:pPr>
            <w:r>
              <w:rPr>
                <w:spacing w:val="-2"/>
                <w:sz w:val="14"/>
              </w:rPr>
              <w:t>2,492.44</w:t>
            </w:r>
          </w:p>
        </w:tc>
        <w:tc>
          <w:tcPr>
            <w:tcW w:w="1160" w:type="dxa"/>
          </w:tcPr>
          <w:p>
            <w:pPr>
              <w:pStyle w:val="TableParagraph"/>
              <w:spacing w:line="150" w:lineRule="exact"/>
              <w:ind w:right="53"/>
              <w:jc w:val="right"/>
              <w:rPr>
                <w:sz w:val="14"/>
              </w:rPr>
            </w:pPr>
            <w:r>
              <w:rPr>
                <w:spacing w:val="-4"/>
                <w:sz w:val="14"/>
              </w:rPr>
              <w:t>0.00</w:t>
            </w:r>
          </w:p>
        </w:tc>
      </w:tr>
      <w:tr>
        <w:trPr>
          <w:trHeight w:val="277" w:hRule="atLeast"/>
        </w:trPr>
        <w:tc>
          <w:tcPr>
            <w:tcW w:w="2035" w:type="dxa"/>
          </w:tcPr>
          <w:p>
            <w:pPr>
              <w:pStyle w:val="TableParagraph"/>
              <w:spacing w:before="11"/>
              <w:ind w:right="44"/>
              <w:jc w:val="right"/>
              <w:rPr>
                <w:sz w:val="14"/>
              </w:rPr>
            </w:pPr>
            <w:r>
              <w:rPr>
                <w:spacing w:val="-2"/>
                <w:sz w:val="14"/>
              </w:rPr>
              <w:t>4.3.1.02.00.00.0.00000</w:t>
            </w:r>
          </w:p>
        </w:tc>
        <w:tc>
          <w:tcPr>
            <w:tcW w:w="4459" w:type="dxa"/>
            <w:gridSpan w:val="3"/>
          </w:tcPr>
          <w:p>
            <w:pPr>
              <w:pStyle w:val="TableParagraph"/>
              <w:spacing w:before="11"/>
              <w:ind w:left="895"/>
              <w:rPr>
                <w:sz w:val="14"/>
              </w:rPr>
            </w:pPr>
            <w:r>
              <w:rPr>
                <w:sz w:val="14"/>
              </w:rPr>
              <w:t>Multas por atraso en el pago de bienes </w:t>
            </w:r>
            <w:r>
              <w:rPr>
                <w:spacing w:val="-10"/>
                <w:sz w:val="14"/>
              </w:rPr>
              <w:t>y</w:t>
            </w:r>
          </w:p>
        </w:tc>
        <w:tc>
          <w:tcPr>
            <w:tcW w:w="2227" w:type="dxa"/>
          </w:tcPr>
          <w:p>
            <w:pPr>
              <w:pStyle w:val="TableParagraph"/>
              <w:spacing w:before="11"/>
              <w:ind w:left="1170"/>
              <w:rPr>
                <w:sz w:val="14"/>
              </w:rPr>
            </w:pPr>
            <w:r>
              <w:rPr>
                <w:spacing w:val="-2"/>
                <w:sz w:val="14"/>
              </w:rPr>
              <w:t>2,492.44</w:t>
            </w:r>
          </w:p>
        </w:tc>
        <w:tc>
          <w:tcPr>
            <w:tcW w:w="2465" w:type="dxa"/>
            <w:gridSpan w:val="2"/>
          </w:tcPr>
          <w:p>
            <w:pPr>
              <w:pStyle w:val="TableParagraph"/>
              <w:ind w:left="82" w:right="28"/>
              <w:jc w:val="center"/>
              <w:rPr>
                <w:sz w:val="14"/>
              </w:rPr>
            </w:pPr>
            <w:r>
              <w:rPr>
                <w:spacing w:val="-2"/>
                <w:sz w:val="14"/>
              </w:rPr>
              <w:t>2,492.44</w:t>
            </w:r>
          </w:p>
        </w:tc>
        <w:tc>
          <w:tcPr>
            <w:tcW w:w="1160" w:type="dxa"/>
          </w:tcPr>
          <w:p>
            <w:pPr>
              <w:pStyle w:val="TableParagraph"/>
              <w:ind w:right="53"/>
              <w:jc w:val="right"/>
              <w:rPr>
                <w:sz w:val="14"/>
              </w:rPr>
            </w:pPr>
            <w:r>
              <w:rPr>
                <w:spacing w:val="-4"/>
                <w:sz w:val="14"/>
              </w:rPr>
              <w:t>0.00</w:t>
            </w:r>
          </w:p>
        </w:tc>
      </w:tr>
      <w:tr>
        <w:trPr>
          <w:trHeight w:val="310" w:hRule="atLeast"/>
        </w:trPr>
        <w:tc>
          <w:tcPr>
            <w:tcW w:w="2035" w:type="dxa"/>
          </w:tcPr>
          <w:p>
            <w:pPr>
              <w:pStyle w:val="TableParagraph"/>
              <w:spacing w:before="107"/>
              <w:ind w:right="36"/>
              <w:jc w:val="right"/>
              <w:rPr>
                <w:sz w:val="16"/>
              </w:rPr>
            </w:pPr>
            <w:r>
              <w:rPr>
                <w:sz w:val="16"/>
              </w:rPr>
              <w:t>El</w:t>
            </w:r>
            <w:r>
              <w:rPr>
                <w:spacing w:val="16"/>
                <w:sz w:val="16"/>
              </w:rPr>
              <w:t> </w:t>
            </w:r>
            <w:r>
              <w:rPr>
                <w:sz w:val="16"/>
              </w:rPr>
              <w:t>saldo</w:t>
            </w:r>
            <w:r>
              <w:rPr>
                <w:spacing w:val="16"/>
                <w:sz w:val="16"/>
              </w:rPr>
              <w:t> </w:t>
            </w:r>
            <w:r>
              <w:rPr>
                <w:sz w:val="16"/>
              </w:rPr>
              <w:t>de</w:t>
            </w:r>
            <w:r>
              <w:rPr>
                <w:spacing w:val="16"/>
                <w:sz w:val="16"/>
              </w:rPr>
              <w:t> </w:t>
            </w:r>
            <w:r>
              <w:rPr>
                <w:spacing w:val="-4"/>
                <w:sz w:val="16"/>
              </w:rPr>
              <w:t>esta</w:t>
            </w:r>
          </w:p>
        </w:tc>
        <w:tc>
          <w:tcPr>
            <w:tcW w:w="4459" w:type="dxa"/>
            <w:gridSpan w:val="3"/>
          </w:tcPr>
          <w:p>
            <w:pPr>
              <w:pStyle w:val="TableParagraph"/>
              <w:spacing w:before="107"/>
              <w:ind w:left="74"/>
              <w:rPr>
                <w:sz w:val="16"/>
              </w:rPr>
            </w:pPr>
            <w:r>
              <w:rPr>
                <w:sz w:val="16"/>
              </w:rPr>
              <w:t>cuenta</w:t>
            </w:r>
            <w:r>
              <w:rPr>
                <w:spacing w:val="16"/>
                <w:sz w:val="16"/>
              </w:rPr>
              <w:t> </w:t>
            </w:r>
            <w:r>
              <w:rPr>
                <w:sz w:val="16"/>
              </w:rPr>
              <w:t>corresponde</w:t>
            </w:r>
            <w:r>
              <w:rPr>
                <w:spacing w:val="16"/>
                <w:sz w:val="16"/>
              </w:rPr>
              <w:t> </w:t>
            </w:r>
            <w:r>
              <w:rPr>
                <w:sz w:val="16"/>
              </w:rPr>
              <w:t>al</w:t>
            </w:r>
            <w:r>
              <w:rPr>
                <w:spacing w:val="16"/>
                <w:sz w:val="16"/>
              </w:rPr>
              <w:t> </w:t>
            </w:r>
            <w:r>
              <w:rPr>
                <w:sz w:val="16"/>
              </w:rPr>
              <w:t>registro</w:t>
            </w:r>
            <w:r>
              <w:rPr>
                <w:spacing w:val="16"/>
                <w:sz w:val="16"/>
              </w:rPr>
              <w:t> </w:t>
            </w:r>
            <w:r>
              <w:rPr>
                <w:sz w:val="16"/>
              </w:rPr>
              <w:t>de</w:t>
            </w:r>
            <w:r>
              <w:rPr>
                <w:spacing w:val="16"/>
                <w:sz w:val="16"/>
              </w:rPr>
              <w:t> </w:t>
            </w:r>
            <w:r>
              <w:rPr>
                <w:sz w:val="16"/>
              </w:rPr>
              <w:t>las</w:t>
            </w:r>
            <w:r>
              <w:rPr>
                <w:spacing w:val="16"/>
                <w:sz w:val="16"/>
              </w:rPr>
              <w:t> </w:t>
            </w:r>
            <w:r>
              <w:rPr>
                <w:spacing w:val="-2"/>
                <w:sz w:val="16"/>
              </w:rPr>
              <w:t>multas</w:t>
            </w:r>
          </w:p>
        </w:tc>
        <w:tc>
          <w:tcPr>
            <w:tcW w:w="2227" w:type="dxa"/>
          </w:tcPr>
          <w:p>
            <w:pPr>
              <w:pStyle w:val="TableParagraph"/>
              <w:spacing w:before="107"/>
              <w:ind w:left="53"/>
              <w:rPr>
                <w:sz w:val="16"/>
              </w:rPr>
            </w:pPr>
            <w:r>
              <w:rPr>
                <w:sz w:val="16"/>
              </w:rPr>
              <w:t>a</w:t>
            </w:r>
            <w:r>
              <w:rPr>
                <w:spacing w:val="16"/>
                <w:sz w:val="16"/>
              </w:rPr>
              <w:t> </w:t>
            </w:r>
            <w:r>
              <w:rPr>
                <w:sz w:val="16"/>
              </w:rPr>
              <w:t>proveedores.</w:t>
            </w:r>
            <w:r>
              <w:rPr>
                <w:spacing w:val="16"/>
                <w:sz w:val="16"/>
              </w:rPr>
              <w:t> </w:t>
            </w:r>
            <w:r>
              <w:rPr>
                <w:sz w:val="16"/>
              </w:rPr>
              <w:t>No</w:t>
            </w:r>
            <w:r>
              <w:rPr>
                <w:spacing w:val="16"/>
                <w:sz w:val="16"/>
              </w:rPr>
              <w:t> </w:t>
            </w:r>
            <w:r>
              <w:rPr>
                <w:spacing w:val="-4"/>
                <w:sz w:val="16"/>
              </w:rPr>
              <w:t>hubo</w:t>
            </w:r>
          </w:p>
        </w:tc>
        <w:tc>
          <w:tcPr>
            <w:tcW w:w="2465" w:type="dxa"/>
            <w:gridSpan w:val="2"/>
          </w:tcPr>
          <w:p>
            <w:pPr>
              <w:pStyle w:val="TableParagraph"/>
              <w:spacing w:before="107"/>
              <w:ind w:left="102"/>
              <w:rPr>
                <w:sz w:val="16"/>
              </w:rPr>
            </w:pPr>
            <w:r>
              <w:rPr>
                <w:sz w:val="16"/>
              </w:rPr>
              <w:t>registros</w:t>
            </w:r>
            <w:r>
              <w:rPr>
                <w:spacing w:val="16"/>
                <w:sz w:val="16"/>
              </w:rPr>
              <w:t> </w:t>
            </w:r>
            <w:r>
              <w:rPr>
                <w:sz w:val="16"/>
              </w:rPr>
              <w:t>en</w:t>
            </w:r>
            <w:r>
              <w:rPr>
                <w:spacing w:val="16"/>
                <w:sz w:val="16"/>
              </w:rPr>
              <w:t> </w:t>
            </w:r>
            <w:r>
              <w:rPr>
                <w:spacing w:val="-4"/>
                <w:sz w:val="16"/>
              </w:rPr>
              <w:t>este</w:t>
            </w:r>
          </w:p>
        </w:tc>
        <w:tc>
          <w:tcPr>
            <w:tcW w:w="1160" w:type="dxa"/>
          </w:tcPr>
          <w:p>
            <w:pPr>
              <w:pStyle w:val="TableParagraph"/>
              <w:spacing w:before="0"/>
              <w:rPr>
                <w:rFonts w:ascii="Times New Roman"/>
                <w:sz w:val="14"/>
              </w:rPr>
            </w:pPr>
          </w:p>
        </w:tc>
      </w:tr>
      <w:tr>
        <w:trPr>
          <w:trHeight w:val="359" w:hRule="atLeast"/>
        </w:trPr>
        <w:tc>
          <w:tcPr>
            <w:tcW w:w="2035" w:type="dxa"/>
          </w:tcPr>
          <w:p>
            <w:pPr>
              <w:pStyle w:val="TableParagraph"/>
              <w:spacing w:before="21"/>
              <w:ind w:left="410"/>
              <w:rPr>
                <w:sz w:val="16"/>
              </w:rPr>
            </w:pPr>
            <w:r>
              <w:rPr>
                <w:spacing w:val="-2"/>
                <w:sz w:val="16"/>
              </w:rPr>
              <w:t>período.</w:t>
            </w:r>
          </w:p>
        </w:tc>
        <w:tc>
          <w:tcPr>
            <w:tcW w:w="4459" w:type="dxa"/>
            <w:gridSpan w:val="3"/>
          </w:tcPr>
          <w:p>
            <w:pPr>
              <w:pStyle w:val="TableParagraph"/>
              <w:spacing w:before="0"/>
              <w:rPr>
                <w:rFonts w:ascii="Times New Roman"/>
                <w:sz w:val="14"/>
              </w:rPr>
            </w:pPr>
          </w:p>
        </w:tc>
        <w:tc>
          <w:tcPr>
            <w:tcW w:w="2227" w:type="dxa"/>
          </w:tcPr>
          <w:p>
            <w:pPr>
              <w:pStyle w:val="TableParagraph"/>
              <w:spacing w:before="0"/>
              <w:rPr>
                <w:rFonts w:ascii="Times New Roman"/>
                <w:sz w:val="14"/>
              </w:rPr>
            </w:pPr>
          </w:p>
        </w:tc>
        <w:tc>
          <w:tcPr>
            <w:tcW w:w="2465" w:type="dxa"/>
            <w:gridSpan w:val="2"/>
          </w:tcPr>
          <w:p>
            <w:pPr>
              <w:pStyle w:val="TableParagraph"/>
              <w:spacing w:before="0"/>
              <w:rPr>
                <w:rFonts w:ascii="Times New Roman"/>
                <w:sz w:val="14"/>
              </w:rPr>
            </w:pPr>
          </w:p>
        </w:tc>
        <w:tc>
          <w:tcPr>
            <w:tcW w:w="1160" w:type="dxa"/>
          </w:tcPr>
          <w:p>
            <w:pPr>
              <w:pStyle w:val="TableParagraph"/>
              <w:spacing w:before="0"/>
              <w:rPr>
                <w:rFonts w:ascii="Times New Roman"/>
                <w:sz w:val="14"/>
              </w:rPr>
            </w:pPr>
          </w:p>
        </w:tc>
      </w:tr>
      <w:tr>
        <w:trPr>
          <w:trHeight w:val="337" w:hRule="atLeast"/>
        </w:trPr>
        <w:tc>
          <w:tcPr>
            <w:tcW w:w="2035" w:type="dxa"/>
          </w:tcPr>
          <w:p>
            <w:pPr>
              <w:pStyle w:val="TableParagraph"/>
              <w:tabs>
                <w:tab w:pos="675" w:val="left" w:leader="none"/>
                <w:tab w:pos="1170" w:val="left" w:leader="none"/>
              </w:tabs>
              <w:spacing w:line="161" w:lineRule="exact" w:before="156"/>
              <w:ind w:right="56"/>
              <w:jc w:val="right"/>
              <w:rPr>
                <w:b/>
                <w:sz w:val="16"/>
              </w:rPr>
            </w:pPr>
            <w:r>
              <w:rPr>
                <w:b/>
                <w:spacing w:val="-4"/>
                <w:sz w:val="16"/>
              </w:rPr>
              <w:t>NOTA</w:t>
            </w:r>
            <w:r>
              <w:rPr>
                <w:b/>
                <w:sz w:val="16"/>
              </w:rPr>
              <w:tab/>
            </w:r>
            <w:r>
              <w:rPr>
                <w:b/>
                <w:spacing w:val="-10"/>
                <w:sz w:val="16"/>
              </w:rPr>
              <w:t>2</w:t>
            </w:r>
            <w:r>
              <w:rPr>
                <w:b/>
                <w:sz w:val="16"/>
              </w:rPr>
              <w:tab/>
            </w:r>
            <w:r>
              <w:rPr>
                <w:b/>
                <w:spacing w:val="-2"/>
                <w:sz w:val="16"/>
              </w:rPr>
              <w:t>Ventas</w:t>
            </w:r>
          </w:p>
        </w:tc>
        <w:tc>
          <w:tcPr>
            <w:tcW w:w="4459" w:type="dxa"/>
            <w:gridSpan w:val="3"/>
          </w:tcPr>
          <w:p>
            <w:pPr>
              <w:pStyle w:val="TableParagraph"/>
              <w:spacing w:line="161" w:lineRule="exact" w:before="156"/>
              <w:ind w:left="37"/>
              <w:rPr>
                <w:b/>
                <w:sz w:val="16"/>
              </w:rPr>
            </w:pPr>
            <w:r>
              <w:rPr>
                <w:b/>
                <w:sz w:val="16"/>
              </w:rPr>
              <w:t>de bienes y </w:t>
            </w:r>
            <w:r>
              <w:rPr>
                <w:b/>
                <w:spacing w:val="-2"/>
                <w:sz w:val="16"/>
              </w:rPr>
              <w:t>servicios</w:t>
            </w:r>
          </w:p>
        </w:tc>
        <w:tc>
          <w:tcPr>
            <w:tcW w:w="2227" w:type="dxa"/>
          </w:tcPr>
          <w:p>
            <w:pPr>
              <w:pStyle w:val="TableParagraph"/>
              <w:spacing w:before="0"/>
              <w:rPr>
                <w:rFonts w:ascii="Times New Roman"/>
                <w:sz w:val="14"/>
              </w:rPr>
            </w:pPr>
          </w:p>
        </w:tc>
        <w:tc>
          <w:tcPr>
            <w:tcW w:w="2465" w:type="dxa"/>
            <w:gridSpan w:val="2"/>
          </w:tcPr>
          <w:p>
            <w:pPr>
              <w:pStyle w:val="TableParagraph"/>
              <w:spacing w:before="0"/>
              <w:rPr>
                <w:rFonts w:ascii="Times New Roman"/>
                <w:sz w:val="14"/>
              </w:rPr>
            </w:pPr>
          </w:p>
        </w:tc>
        <w:tc>
          <w:tcPr>
            <w:tcW w:w="1160" w:type="dxa"/>
          </w:tcPr>
          <w:p>
            <w:pPr>
              <w:pStyle w:val="TableParagraph"/>
              <w:spacing w:before="0"/>
              <w:rPr>
                <w:rFonts w:ascii="Times New Roman"/>
                <w:sz w:val="14"/>
              </w:rPr>
            </w:pPr>
          </w:p>
        </w:tc>
      </w:tr>
      <w:tr>
        <w:trPr>
          <w:trHeight w:val="360" w:hRule="atLeast"/>
        </w:trPr>
        <w:tc>
          <w:tcPr>
            <w:tcW w:w="12346" w:type="dxa"/>
            <w:gridSpan w:val="8"/>
          </w:tcPr>
          <w:p>
            <w:pPr>
              <w:pStyle w:val="TableParagraph"/>
              <w:spacing w:before="8"/>
              <w:rPr>
                <w:sz w:val="15"/>
              </w:rPr>
            </w:pPr>
          </w:p>
          <w:p>
            <w:pPr>
              <w:pStyle w:val="TableParagraph"/>
              <w:spacing w:line="161" w:lineRule="exact" w:before="1"/>
              <w:ind w:left="500"/>
              <w:rPr>
                <w:sz w:val="16"/>
              </w:rPr>
            </w:pPr>
            <w:r>
              <w:rPr>
                <w:sz w:val="16"/>
              </w:rPr>
              <w:t>El</w:t>
            </w:r>
            <w:r>
              <w:rPr>
                <w:spacing w:val="5"/>
                <w:sz w:val="16"/>
              </w:rPr>
              <w:t> </w:t>
            </w:r>
            <w:r>
              <w:rPr>
                <w:sz w:val="16"/>
              </w:rPr>
              <w:t>saldo</w:t>
            </w:r>
            <w:r>
              <w:rPr>
                <w:spacing w:val="5"/>
                <w:sz w:val="16"/>
              </w:rPr>
              <w:t> </w:t>
            </w:r>
            <w:r>
              <w:rPr>
                <w:sz w:val="16"/>
              </w:rPr>
              <w:t>de</w:t>
            </w:r>
            <w:r>
              <w:rPr>
                <w:spacing w:val="5"/>
                <w:sz w:val="16"/>
              </w:rPr>
              <w:t> </w:t>
            </w:r>
            <w:r>
              <w:rPr>
                <w:sz w:val="16"/>
              </w:rPr>
              <w:t>esta</w:t>
            </w:r>
            <w:r>
              <w:rPr>
                <w:spacing w:val="5"/>
                <w:sz w:val="16"/>
              </w:rPr>
              <w:t> </w:t>
            </w:r>
            <w:r>
              <w:rPr>
                <w:sz w:val="16"/>
              </w:rPr>
              <w:t>cuenta</w:t>
            </w:r>
            <w:r>
              <w:rPr>
                <w:spacing w:val="5"/>
                <w:sz w:val="16"/>
              </w:rPr>
              <w:t> </w:t>
            </w:r>
            <w:r>
              <w:rPr>
                <w:sz w:val="16"/>
              </w:rPr>
              <w:t>representa</w:t>
            </w:r>
            <w:r>
              <w:rPr>
                <w:spacing w:val="5"/>
                <w:sz w:val="16"/>
              </w:rPr>
              <w:t> </w:t>
            </w:r>
            <w:r>
              <w:rPr>
                <w:sz w:val="16"/>
              </w:rPr>
              <w:t>los</w:t>
            </w:r>
            <w:r>
              <w:rPr>
                <w:spacing w:val="5"/>
                <w:sz w:val="16"/>
              </w:rPr>
              <w:t> </w:t>
            </w:r>
            <w:r>
              <w:rPr>
                <w:sz w:val="16"/>
              </w:rPr>
              <w:t>ingresos</w:t>
            </w:r>
            <w:r>
              <w:rPr>
                <w:spacing w:val="5"/>
                <w:sz w:val="16"/>
              </w:rPr>
              <w:t> </w:t>
            </w:r>
            <w:r>
              <w:rPr>
                <w:sz w:val="16"/>
              </w:rPr>
              <w:t>devengados</w:t>
            </w:r>
            <w:r>
              <w:rPr>
                <w:spacing w:val="5"/>
                <w:sz w:val="16"/>
              </w:rPr>
              <w:t> </w:t>
            </w:r>
            <w:r>
              <w:rPr>
                <w:sz w:val="16"/>
              </w:rPr>
              <w:t>a</w:t>
            </w:r>
            <w:r>
              <w:rPr>
                <w:spacing w:val="5"/>
                <w:sz w:val="16"/>
              </w:rPr>
              <w:t> </w:t>
            </w:r>
            <w:r>
              <w:rPr>
                <w:sz w:val="16"/>
              </w:rPr>
              <w:t>favor</w:t>
            </w:r>
            <w:r>
              <w:rPr>
                <w:spacing w:val="5"/>
                <w:sz w:val="16"/>
              </w:rPr>
              <w:t> </w:t>
            </w:r>
            <w:r>
              <w:rPr>
                <w:sz w:val="16"/>
              </w:rPr>
              <w:t>de</w:t>
            </w:r>
            <w:r>
              <w:rPr>
                <w:spacing w:val="5"/>
                <w:sz w:val="16"/>
              </w:rPr>
              <w:t> </w:t>
            </w:r>
            <w:r>
              <w:rPr>
                <w:sz w:val="16"/>
              </w:rPr>
              <w:t>la</w:t>
            </w:r>
            <w:r>
              <w:rPr>
                <w:spacing w:val="5"/>
                <w:sz w:val="16"/>
              </w:rPr>
              <w:t> </w:t>
            </w:r>
            <w:r>
              <w:rPr>
                <w:sz w:val="16"/>
              </w:rPr>
              <w:t>Contraloría</w:t>
            </w:r>
            <w:r>
              <w:rPr>
                <w:spacing w:val="5"/>
                <w:sz w:val="16"/>
              </w:rPr>
              <w:t> </w:t>
            </w:r>
            <w:r>
              <w:rPr>
                <w:sz w:val="16"/>
              </w:rPr>
              <w:t>General,</w:t>
            </w:r>
            <w:r>
              <w:rPr>
                <w:spacing w:val="5"/>
                <w:sz w:val="16"/>
              </w:rPr>
              <w:t> </w:t>
            </w:r>
            <w:r>
              <w:rPr>
                <w:sz w:val="16"/>
              </w:rPr>
              <w:t>producto</w:t>
            </w:r>
            <w:r>
              <w:rPr>
                <w:spacing w:val="5"/>
                <w:sz w:val="16"/>
              </w:rPr>
              <w:t> </w:t>
            </w:r>
            <w:r>
              <w:rPr>
                <w:sz w:val="16"/>
              </w:rPr>
              <w:t>de</w:t>
            </w:r>
            <w:r>
              <w:rPr>
                <w:spacing w:val="5"/>
                <w:sz w:val="16"/>
              </w:rPr>
              <w:t> </w:t>
            </w:r>
            <w:r>
              <w:rPr>
                <w:sz w:val="16"/>
              </w:rPr>
              <w:t>la</w:t>
            </w:r>
            <w:r>
              <w:rPr>
                <w:spacing w:val="5"/>
                <w:sz w:val="16"/>
              </w:rPr>
              <w:t> </w:t>
            </w:r>
            <w:r>
              <w:rPr>
                <w:sz w:val="16"/>
              </w:rPr>
              <w:t>venta</w:t>
            </w:r>
            <w:r>
              <w:rPr>
                <w:spacing w:val="5"/>
                <w:sz w:val="16"/>
              </w:rPr>
              <w:t> </w:t>
            </w:r>
            <w:r>
              <w:rPr>
                <w:spacing w:val="-5"/>
                <w:sz w:val="16"/>
              </w:rPr>
              <w:t>de</w:t>
            </w:r>
          </w:p>
        </w:tc>
      </w:tr>
      <w:tr>
        <w:trPr>
          <w:trHeight w:val="374" w:hRule="atLeast"/>
        </w:trPr>
        <w:tc>
          <w:tcPr>
            <w:tcW w:w="5903" w:type="dxa"/>
            <w:gridSpan w:val="2"/>
          </w:tcPr>
          <w:p>
            <w:pPr>
              <w:pStyle w:val="TableParagraph"/>
              <w:spacing w:before="43"/>
              <w:ind w:left="500"/>
              <w:rPr>
                <w:sz w:val="16"/>
              </w:rPr>
            </w:pPr>
            <w:r>
              <w:rPr>
                <w:sz w:val="16"/>
              </w:rPr>
              <w:t>bienes y/o</w:t>
            </w:r>
            <w:r>
              <w:rPr>
                <w:spacing w:val="48"/>
                <w:w w:val="150"/>
                <w:sz w:val="16"/>
              </w:rPr>
              <w:t> </w:t>
            </w:r>
            <w:r>
              <w:rPr>
                <w:sz w:val="16"/>
              </w:rPr>
              <w:t>servicios </w:t>
            </w:r>
            <w:r>
              <w:rPr>
                <w:spacing w:val="-2"/>
                <w:sz w:val="16"/>
              </w:rPr>
              <w:t>prestados.</w:t>
            </w:r>
          </w:p>
        </w:tc>
        <w:tc>
          <w:tcPr>
            <w:tcW w:w="404" w:type="dxa"/>
          </w:tcPr>
          <w:p>
            <w:pPr>
              <w:pStyle w:val="TableParagraph"/>
              <w:spacing w:before="0"/>
              <w:rPr>
                <w:rFonts w:ascii="Times New Roman"/>
                <w:sz w:val="14"/>
              </w:rPr>
            </w:pPr>
          </w:p>
        </w:tc>
        <w:tc>
          <w:tcPr>
            <w:tcW w:w="2414" w:type="dxa"/>
            <w:gridSpan w:val="2"/>
          </w:tcPr>
          <w:p>
            <w:pPr>
              <w:pStyle w:val="TableParagraph"/>
              <w:spacing w:before="0"/>
              <w:rPr>
                <w:rFonts w:ascii="Times New Roman"/>
                <w:sz w:val="14"/>
              </w:rPr>
            </w:pPr>
          </w:p>
        </w:tc>
        <w:tc>
          <w:tcPr>
            <w:tcW w:w="661" w:type="dxa"/>
          </w:tcPr>
          <w:p>
            <w:pPr>
              <w:pStyle w:val="TableParagraph"/>
              <w:spacing w:before="0"/>
              <w:rPr>
                <w:rFonts w:ascii="Times New Roman"/>
                <w:sz w:val="14"/>
              </w:rPr>
            </w:pPr>
          </w:p>
        </w:tc>
        <w:tc>
          <w:tcPr>
            <w:tcW w:w="1804" w:type="dxa"/>
          </w:tcPr>
          <w:p>
            <w:pPr>
              <w:pStyle w:val="TableParagraph"/>
              <w:spacing w:before="0"/>
              <w:rPr>
                <w:rFonts w:ascii="Times New Roman"/>
                <w:sz w:val="14"/>
              </w:rPr>
            </w:pPr>
          </w:p>
        </w:tc>
        <w:tc>
          <w:tcPr>
            <w:tcW w:w="1160" w:type="dxa"/>
          </w:tcPr>
          <w:p>
            <w:pPr>
              <w:pStyle w:val="TableParagraph"/>
              <w:spacing w:before="0"/>
              <w:rPr>
                <w:rFonts w:ascii="Times New Roman"/>
                <w:sz w:val="14"/>
              </w:rPr>
            </w:pPr>
          </w:p>
        </w:tc>
      </w:tr>
      <w:tr>
        <w:trPr>
          <w:trHeight w:val="544" w:hRule="atLeast"/>
        </w:trPr>
        <w:tc>
          <w:tcPr>
            <w:tcW w:w="5903" w:type="dxa"/>
            <w:gridSpan w:val="2"/>
          </w:tcPr>
          <w:p>
            <w:pPr>
              <w:pStyle w:val="TableParagraph"/>
              <w:spacing w:before="0"/>
              <w:rPr>
                <w:rFonts w:ascii="Times New Roman"/>
                <w:sz w:val="14"/>
              </w:rPr>
            </w:pPr>
          </w:p>
        </w:tc>
        <w:tc>
          <w:tcPr>
            <w:tcW w:w="404" w:type="dxa"/>
          </w:tcPr>
          <w:p>
            <w:pPr>
              <w:pStyle w:val="TableParagraph"/>
              <w:spacing w:before="0"/>
              <w:rPr>
                <w:rFonts w:ascii="Times New Roman"/>
                <w:sz w:val="14"/>
              </w:rPr>
            </w:pPr>
          </w:p>
        </w:tc>
        <w:tc>
          <w:tcPr>
            <w:tcW w:w="2414" w:type="dxa"/>
            <w:gridSpan w:val="2"/>
          </w:tcPr>
          <w:p>
            <w:pPr>
              <w:pStyle w:val="TableParagraph"/>
              <w:spacing w:before="2"/>
              <w:rPr>
                <w:sz w:val="13"/>
              </w:rPr>
            </w:pPr>
          </w:p>
          <w:p>
            <w:pPr>
              <w:pStyle w:val="TableParagraph"/>
              <w:spacing w:before="1"/>
              <w:ind w:left="1273"/>
              <w:rPr>
                <w:b/>
                <w:sz w:val="14"/>
              </w:rPr>
            </w:pPr>
            <w:r>
              <w:rPr>
                <w:b/>
                <w:sz w:val="14"/>
                <w:u w:val="single"/>
              </w:rPr>
              <w:t> </w:t>
            </w:r>
            <w:r>
              <w:rPr>
                <w:b/>
                <w:spacing w:val="-2"/>
                <w:sz w:val="14"/>
                <w:u w:val="single"/>
              </w:rPr>
              <w:t>2,291.47</w:t>
            </w:r>
          </w:p>
        </w:tc>
        <w:tc>
          <w:tcPr>
            <w:tcW w:w="661" w:type="dxa"/>
          </w:tcPr>
          <w:p>
            <w:pPr>
              <w:pStyle w:val="TableParagraph"/>
              <w:spacing w:before="0"/>
              <w:rPr>
                <w:rFonts w:ascii="Times New Roman"/>
                <w:sz w:val="14"/>
              </w:rPr>
            </w:pPr>
          </w:p>
        </w:tc>
        <w:tc>
          <w:tcPr>
            <w:tcW w:w="1804" w:type="dxa"/>
          </w:tcPr>
          <w:p>
            <w:pPr>
              <w:pStyle w:val="TableParagraph"/>
              <w:spacing w:before="2"/>
              <w:rPr>
                <w:sz w:val="13"/>
              </w:rPr>
            </w:pPr>
          </w:p>
          <w:p>
            <w:pPr>
              <w:pStyle w:val="TableParagraph"/>
              <w:spacing w:before="1"/>
              <w:ind w:right="689"/>
              <w:jc w:val="center"/>
              <w:rPr>
                <w:b/>
                <w:sz w:val="14"/>
              </w:rPr>
            </w:pPr>
            <w:r>
              <w:rPr>
                <w:b/>
                <w:sz w:val="14"/>
                <w:u w:val="single"/>
              </w:rPr>
              <w:t> </w:t>
            </w:r>
            <w:r>
              <w:rPr>
                <w:b/>
                <w:spacing w:val="-2"/>
                <w:sz w:val="14"/>
                <w:u w:val="single"/>
              </w:rPr>
              <w:t>2,291.47</w:t>
            </w:r>
          </w:p>
        </w:tc>
        <w:tc>
          <w:tcPr>
            <w:tcW w:w="1160" w:type="dxa"/>
          </w:tcPr>
          <w:p>
            <w:pPr>
              <w:pStyle w:val="TableParagraph"/>
              <w:spacing w:before="2"/>
              <w:rPr>
                <w:sz w:val="13"/>
              </w:rPr>
            </w:pPr>
          </w:p>
          <w:p>
            <w:pPr>
              <w:pStyle w:val="TableParagraph"/>
              <w:spacing w:before="1"/>
              <w:ind w:right="53"/>
              <w:jc w:val="right"/>
              <w:rPr>
                <w:b/>
                <w:sz w:val="14"/>
              </w:rPr>
            </w:pPr>
            <w:r>
              <w:rPr>
                <w:b/>
                <w:sz w:val="14"/>
                <w:u w:val="single"/>
              </w:rPr>
              <w:t> </w:t>
            </w:r>
            <w:r>
              <w:rPr>
                <w:b/>
                <w:spacing w:val="-4"/>
                <w:sz w:val="14"/>
                <w:u w:val="single"/>
              </w:rPr>
              <w:t>0.00</w:t>
            </w:r>
          </w:p>
        </w:tc>
      </w:tr>
      <w:tr>
        <w:trPr>
          <w:trHeight w:val="494" w:hRule="atLeast"/>
        </w:trPr>
        <w:tc>
          <w:tcPr>
            <w:tcW w:w="5903" w:type="dxa"/>
            <w:gridSpan w:val="2"/>
          </w:tcPr>
          <w:p>
            <w:pPr>
              <w:pStyle w:val="TableParagraph"/>
              <w:spacing w:before="9"/>
              <w:rPr>
                <w:sz w:val="20"/>
              </w:rPr>
            </w:pPr>
          </w:p>
          <w:p>
            <w:pPr>
              <w:pStyle w:val="TableParagraph"/>
              <w:tabs>
                <w:tab w:pos="2929" w:val="left" w:leader="none"/>
              </w:tabs>
              <w:spacing w:before="0"/>
              <w:ind w:left="50"/>
              <w:rPr>
                <w:b/>
                <w:sz w:val="14"/>
              </w:rPr>
            </w:pPr>
            <w:r>
              <w:rPr>
                <w:b/>
                <w:spacing w:val="-2"/>
                <w:sz w:val="14"/>
              </w:rPr>
              <w:t>4.4.1.02</w:t>
            </w:r>
            <w:r>
              <w:rPr>
                <w:b/>
                <w:sz w:val="14"/>
              </w:rPr>
              <w:tab/>
              <w:t>Ventas de </w:t>
            </w:r>
            <w:r>
              <w:rPr>
                <w:b/>
                <w:spacing w:val="-2"/>
                <w:sz w:val="14"/>
              </w:rPr>
              <w:t>servicios</w:t>
            </w:r>
          </w:p>
        </w:tc>
        <w:tc>
          <w:tcPr>
            <w:tcW w:w="404" w:type="dxa"/>
          </w:tcPr>
          <w:p>
            <w:pPr>
              <w:pStyle w:val="TableParagraph"/>
              <w:spacing w:before="0"/>
              <w:rPr>
                <w:rFonts w:ascii="Times New Roman"/>
                <w:sz w:val="14"/>
              </w:rPr>
            </w:pPr>
          </w:p>
        </w:tc>
        <w:tc>
          <w:tcPr>
            <w:tcW w:w="2414" w:type="dxa"/>
            <w:gridSpan w:val="2"/>
          </w:tcPr>
          <w:p>
            <w:pPr>
              <w:pStyle w:val="TableParagraph"/>
              <w:spacing w:before="9"/>
              <w:rPr>
                <w:sz w:val="20"/>
              </w:rPr>
            </w:pPr>
          </w:p>
          <w:p>
            <w:pPr>
              <w:pStyle w:val="TableParagraph"/>
              <w:spacing w:before="0"/>
              <w:ind w:left="1357"/>
              <w:rPr>
                <w:b/>
                <w:sz w:val="14"/>
              </w:rPr>
            </w:pPr>
            <w:r>
              <w:rPr>
                <w:b/>
                <w:spacing w:val="-2"/>
                <w:sz w:val="14"/>
              </w:rPr>
              <w:t>2,291.47</w:t>
            </w:r>
          </w:p>
        </w:tc>
        <w:tc>
          <w:tcPr>
            <w:tcW w:w="661" w:type="dxa"/>
          </w:tcPr>
          <w:p>
            <w:pPr>
              <w:pStyle w:val="TableParagraph"/>
              <w:spacing w:before="0"/>
              <w:rPr>
                <w:rFonts w:ascii="Times New Roman"/>
                <w:sz w:val="14"/>
              </w:rPr>
            </w:pPr>
          </w:p>
        </w:tc>
        <w:tc>
          <w:tcPr>
            <w:tcW w:w="1804" w:type="dxa"/>
          </w:tcPr>
          <w:p>
            <w:pPr>
              <w:pStyle w:val="TableParagraph"/>
              <w:spacing w:before="9"/>
              <w:rPr>
                <w:sz w:val="20"/>
              </w:rPr>
            </w:pPr>
          </w:p>
          <w:p>
            <w:pPr>
              <w:pStyle w:val="TableParagraph"/>
              <w:spacing w:before="0"/>
              <w:ind w:right="605"/>
              <w:jc w:val="center"/>
              <w:rPr>
                <w:b/>
                <w:sz w:val="14"/>
              </w:rPr>
            </w:pPr>
            <w:r>
              <w:rPr>
                <w:b/>
                <w:spacing w:val="-2"/>
                <w:sz w:val="14"/>
              </w:rPr>
              <w:t>2,291.47</w:t>
            </w:r>
          </w:p>
        </w:tc>
        <w:tc>
          <w:tcPr>
            <w:tcW w:w="1160" w:type="dxa"/>
          </w:tcPr>
          <w:p>
            <w:pPr>
              <w:pStyle w:val="TableParagraph"/>
              <w:spacing w:before="9"/>
              <w:rPr>
                <w:sz w:val="20"/>
              </w:rPr>
            </w:pPr>
          </w:p>
          <w:p>
            <w:pPr>
              <w:pStyle w:val="TableParagraph"/>
              <w:spacing w:before="0"/>
              <w:ind w:right="53"/>
              <w:jc w:val="right"/>
              <w:rPr>
                <w:b/>
                <w:sz w:val="14"/>
              </w:rPr>
            </w:pPr>
            <w:r>
              <w:rPr>
                <w:b/>
                <w:spacing w:val="-4"/>
                <w:sz w:val="14"/>
              </w:rPr>
              <w:t>0.00</w:t>
            </w:r>
          </w:p>
        </w:tc>
      </w:tr>
      <w:tr>
        <w:trPr>
          <w:trHeight w:val="270" w:hRule="atLeast"/>
        </w:trPr>
        <w:tc>
          <w:tcPr>
            <w:tcW w:w="5903" w:type="dxa"/>
            <w:gridSpan w:val="2"/>
          </w:tcPr>
          <w:p>
            <w:pPr>
              <w:pStyle w:val="TableParagraph"/>
              <w:tabs>
                <w:tab w:pos="2929" w:val="left" w:leader="none"/>
              </w:tabs>
              <w:spacing w:line="149" w:lineRule="exact" w:before="101"/>
              <w:ind w:left="140"/>
              <w:rPr>
                <w:sz w:val="14"/>
              </w:rPr>
            </w:pPr>
            <w:r>
              <w:rPr>
                <w:spacing w:val="-2"/>
                <w:sz w:val="14"/>
              </w:rPr>
              <w:t>4.4.1.02.99</w:t>
            </w:r>
            <w:r>
              <w:rPr>
                <w:sz w:val="14"/>
              </w:rPr>
              <w:tab/>
              <w:t>Otras ventas de </w:t>
            </w:r>
            <w:r>
              <w:rPr>
                <w:spacing w:val="-2"/>
                <w:sz w:val="14"/>
              </w:rPr>
              <w:t>servicios</w:t>
            </w:r>
          </w:p>
        </w:tc>
        <w:tc>
          <w:tcPr>
            <w:tcW w:w="404" w:type="dxa"/>
          </w:tcPr>
          <w:p>
            <w:pPr>
              <w:pStyle w:val="TableParagraph"/>
              <w:spacing w:before="0"/>
              <w:rPr>
                <w:rFonts w:ascii="Times New Roman"/>
                <w:sz w:val="14"/>
              </w:rPr>
            </w:pPr>
          </w:p>
        </w:tc>
        <w:tc>
          <w:tcPr>
            <w:tcW w:w="2414" w:type="dxa"/>
            <w:gridSpan w:val="2"/>
          </w:tcPr>
          <w:p>
            <w:pPr>
              <w:pStyle w:val="TableParagraph"/>
              <w:spacing w:line="149" w:lineRule="exact" w:before="100"/>
              <w:ind w:left="1357"/>
              <w:rPr>
                <w:sz w:val="14"/>
              </w:rPr>
            </w:pPr>
            <w:r>
              <w:rPr>
                <w:spacing w:val="-2"/>
                <w:sz w:val="14"/>
              </w:rPr>
              <w:t>2,291.47</w:t>
            </w:r>
          </w:p>
        </w:tc>
        <w:tc>
          <w:tcPr>
            <w:tcW w:w="661" w:type="dxa"/>
          </w:tcPr>
          <w:p>
            <w:pPr>
              <w:pStyle w:val="TableParagraph"/>
              <w:spacing w:before="0"/>
              <w:rPr>
                <w:rFonts w:ascii="Times New Roman"/>
                <w:sz w:val="14"/>
              </w:rPr>
            </w:pPr>
          </w:p>
        </w:tc>
        <w:tc>
          <w:tcPr>
            <w:tcW w:w="1804" w:type="dxa"/>
          </w:tcPr>
          <w:p>
            <w:pPr>
              <w:pStyle w:val="TableParagraph"/>
              <w:spacing w:line="149" w:lineRule="exact" w:before="100"/>
              <w:ind w:right="604"/>
              <w:jc w:val="center"/>
              <w:rPr>
                <w:sz w:val="14"/>
              </w:rPr>
            </w:pPr>
            <w:r>
              <w:rPr>
                <w:spacing w:val="-2"/>
                <w:sz w:val="14"/>
              </w:rPr>
              <w:t>2,291.47</w:t>
            </w:r>
          </w:p>
        </w:tc>
        <w:tc>
          <w:tcPr>
            <w:tcW w:w="1160" w:type="dxa"/>
          </w:tcPr>
          <w:p>
            <w:pPr>
              <w:pStyle w:val="TableParagraph"/>
              <w:spacing w:line="150" w:lineRule="exact" w:before="100"/>
              <w:ind w:right="53"/>
              <w:jc w:val="right"/>
              <w:rPr>
                <w:sz w:val="14"/>
              </w:rPr>
            </w:pPr>
            <w:r>
              <w:rPr>
                <w:spacing w:val="-4"/>
                <w:sz w:val="14"/>
              </w:rPr>
              <w:t>0.00</w:t>
            </w:r>
          </w:p>
        </w:tc>
      </w:tr>
      <w:tr>
        <w:trPr>
          <w:trHeight w:val="180" w:hRule="atLeast"/>
        </w:trPr>
        <w:tc>
          <w:tcPr>
            <w:tcW w:w="5903" w:type="dxa"/>
            <w:gridSpan w:val="2"/>
          </w:tcPr>
          <w:p>
            <w:pPr>
              <w:pStyle w:val="TableParagraph"/>
              <w:tabs>
                <w:tab w:pos="2929" w:val="left" w:leader="none"/>
              </w:tabs>
              <w:spacing w:line="149" w:lineRule="exact" w:before="11"/>
              <w:ind w:left="140"/>
              <w:rPr>
                <w:sz w:val="14"/>
              </w:rPr>
            </w:pPr>
            <w:r>
              <w:rPr>
                <w:spacing w:val="-2"/>
                <w:sz w:val="14"/>
              </w:rPr>
              <w:t>4.4.1.02.99.99</w:t>
            </w:r>
            <w:r>
              <w:rPr>
                <w:sz w:val="14"/>
              </w:rPr>
              <w:tab/>
              <w:t>Otras</w:t>
            </w:r>
            <w:r>
              <w:rPr>
                <w:spacing w:val="-2"/>
                <w:sz w:val="14"/>
              </w:rPr>
              <w:t> </w:t>
            </w:r>
            <w:r>
              <w:rPr>
                <w:sz w:val="14"/>
              </w:rPr>
              <w:t>ventas de servicios </w:t>
            </w:r>
            <w:r>
              <w:rPr>
                <w:spacing w:val="-2"/>
                <w:sz w:val="14"/>
              </w:rPr>
              <w:t>varios</w:t>
            </w:r>
          </w:p>
        </w:tc>
        <w:tc>
          <w:tcPr>
            <w:tcW w:w="404" w:type="dxa"/>
          </w:tcPr>
          <w:p>
            <w:pPr>
              <w:pStyle w:val="TableParagraph"/>
              <w:spacing w:before="0"/>
              <w:rPr>
                <w:rFonts w:ascii="Times New Roman"/>
                <w:sz w:val="12"/>
              </w:rPr>
            </w:pPr>
          </w:p>
        </w:tc>
        <w:tc>
          <w:tcPr>
            <w:tcW w:w="2414" w:type="dxa"/>
            <w:gridSpan w:val="2"/>
          </w:tcPr>
          <w:p>
            <w:pPr>
              <w:pStyle w:val="TableParagraph"/>
              <w:spacing w:line="149" w:lineRule="exact"/>
              <w:ind w:left="1357"/>
              <w:rPr>
                <w:sz w:val="14"/>
              </w:rPr>
            </w:pPr>
            <w:r>
              <w:rPr>
                <w:spacing w:val="-2"/>
                <w:sz w:val="14"/>
              </w:rPr>
              <w:t>2,291.47</w:t>
            </w:r>
          </w:p>
        </w:tc>
        <w:tc>
          <w:tcPr>
            <w:tcW w:w="661" w:type="dxa"/>
          </w:tcPr>
          <w:p>
            <w:pPr>
              <w:pStyle w:val="TableParagraph"/>
              <w:spacing w:before="0"/>
              <w:rPr>
                <w:rFonts w:ascii="Times New Roman"/>
                <w:sz w:val="12"/>
              </w:rPr>
            </w:pPr>
          </w:p>
        </w:tc>
        <w:tc>
          <w:tcPr>
            <w:tcW w:w="1804" w:type="dxa"/>
          </w:tcPr>
          <w:p>
            <w:pPr>
              <w:pStyle w:val="TableParagraph"/>
              <w:spacing w:line="149" w:lineRule="exact"/>
              <w:ind w:right="604"/>
              <w:jc w:val="center"/>
              <w:rPr>
                <w:sz w:val="14"/>
              </w:rPr>
            </w:pPr>
            <w:r>
              <w:rPr>
                <w:spacing w:val="-2"/>
                <w:sz w:val="14"/>
              </w:rPr>
              <w:t>2,291.47</w:t>
            </w:r>
          </w:p>
        </w:tc>
        <w:tc>
          <w:tcPr>
            <w:tcW w:w="1160" w:type="dxa"/>
          </w:tcPr>
          <w:p>
            <w:pPr>
              <w:pStyle w:val="TableParagraph"/>
              <w:spacing w:line="150" w:lineRule="exact"/>
              <w:ind w:right="53"/>
              <w:jc w:val="right"/>
              <w:rPr>
                <w:sz w:val="14"/>
              </w:rPr>
            </w:pPr>
            <w:r>
              <w:rPr>
                <w:spacing w:val="-4"/>
                <w:sz w:val="14"/>
              </w:rPr>
              <w:t>0.00</w:t>
            </w:r>
          </w:p>
        </w:tc>
      </w:tr>
      <w:tr>
        <w:trPr>
          <w:trHeight w:val="180" w:hRule="atLeast"/>
        </w:trPr>
        <w:tc>
          <w:tcPr>
            <w:tcW w:w="5903" w:type="dxa"/>
            <w:gridSpan w:val="2"/>
          </w:tcPr>
          <w:p>
            <w:pPr>
              <w:pStyle w:val="TableParagraph"/>
              <w:tabs>
                <w:tab w:pos="2929" w:val="left" w:leader="none"/>
              </w:tabs>
              <w:spacing w:line="149" w:lineRule="exact" w:before="11"/>
              <w:ind w:left="140"/>
              <w:rPr>
                <w:sz w:val="14"/>
              </w:rPr>
            </w:pPr>
            <w:r>
              <w:rPr>
                <w:spacing w:val="-2"/>
                <w:sz w:val="14"/>
              </w:rPr>
              <w:t>4.4.1.02.99.99.0</w:t>
            </w:r>
            <w:r>
              <w:rPr>
                <w:sz w:val="14"/>
              </w:rPr>
              <w:tab/>
              <w:t>Otras</w:t>
            </w:r>
            <w:r>
              <w:rPr>
                <w:spacing w:val="-2"/>
                <w:sz w:val="14"/>
              </w:rPr>
              <w:t> </w:t>
            </w:r>
            <w:r>
              <w:rPr>
                <w:sz w:val="14"/>
              </w:rPr>
              <w:t>ventas de servicios </w:t>
            </w:r>
            <w:r>
              <w:rPr>
                <w:spacing w:val="-2"/>
                <w:sz w:val="14"/>
              </w:rPr>
              <w:t>varios</w:t>
            </w:r>
          </w:p>
        </w:tc>
        <w:tc>
          <w:tcPr>
            <w:tcW w:w="404" w:type="dxa"/>
          </w:tcPr>
          <w:p>
            <w:pPr>
              <w:pStyle w:val="TableParagraph"/>
              <w:spacing w:before="0"/>
              <w:rPr>
                <w:rFonts w:ascii="Times New Roman"/>
                <w:sz w:val="12"/>
              </w:rPr>
            </w:pPr>
          </w:p>
        </w:tc>
        <w:tc>
          <w:tcPr>
            <w:tcW w:w="2414" w:type="dxa"/>
            <w:gridSpan w:val="2"/>
          </w:tcPr>
          <w:p>
            <w:pPr>
              <w:pStyle w:val="TableParagraph"/>
              <w:spacing w:line="149" w:lineRule="exact"/>
              <w:ind w:left="1357"/>
              <w:rPr>
                <w:sz w:val="14"/>
              </w:rPr>
            </w:pPr>
            <w:r>
              <w:rPr>
                <w:spacing w:val="-2"/>
                <w:sz w:val="14"/>
              </w:rPr>
              <w:t>2,291.47</w:t>
            </w:r>
          </w:p>
        </w:tc>
        <w:tc>
          <w:tcPr>
            <w:tcW w:w="661" w:type="dxa"/>
          </w:tcPr>
          <w:p>
            <w:pPr>
              <w:pStyle w:val="TableParagraph"/>
              <w:spacing w:before="0"/>
              <w:rPr>
                <w:rFonts w:ascii="Times New Roman"/>
                <w:sz w:val="12"/>
              </w:rPr>
            </w:pPr>
          </w:p>
        </w:tc>
        <w:tc>
          <w:tcPr>
            <w:tcW w:w="1804" w:type="dxa"/>
          </w:tcPr>
          <w:p>
            <w:pPr>
              <w:pStyle w:val="TableParagraph"/>
              <w:spacing w:line="149" w:lineRule="exact"/>
              <w:ind w:right="604"/>
              <w:jc w:val="center"/>
              <w:rPr>
                <w:sz w:val="14"/>
              </w:rPr>
            </w:pPr>
            <w:r>
              <w:rPr>
                <w:spacing w:val="-2"/>
                <w:sz w:val="14"/>
              </w:rPr>
              <w:t>2,291.47</w:t>
            </w:r>
          </w:p>
        </w:tc>
        <w:tc>
          <w:tcPr>
            <w:tcW w:w="1160" w:type="dxa"/>
          </w:tcPr>
          <w:p>
            <w:pPr>
              <w:pStyle w:val="TableParagraph"/>
              <w:spacing w:line="150" w:lineRule="exact"/>
              <w:ind w:right="53"/>
              <w:jc w:val="right"/>
              <w:rPr>
                <w:sz w:val="14"/>
              </w:rPr>
            </w:pPr>
            <w:r>
              <w:rPr>
                <w:spacing w:val="-4"/>
                <w:sz w:val="14"/>
              </w:rPr>
              <w:t>0.00</w:t>
            </w:r>
          </w:p>
        </w:tc>
      </w:tr>
      <w:tr>
        <w:trPr>
          <w:trHeight w:val="180" w:hRule="atLeast"/>
        </w:trPr>
        <w:tc>
          <w:tcPr>
            <w:tcW w:w="5903" w:type="dxa"/>
            <w:gridSpan w:val="2"/>
          </w:tcPr>
          <w:p>
            <w:pPr>
              <w:pStyle w:val="TableParagraph"/>
              <w:tabs>
                <w:tab w:pos="2929" w:val="left" w:leader="none"/>
              </w:tabs>
              <w:spacing w:line="149" w:lineRule="exact" w:before="11"/>
              <w:ind w:left="140"/>
              <w:rPr>
                <w:sz w:val="14"/>
              </w:rPr>
            </w:pPr>
            <w:r>
              <w:rPr>
                <w:spacing w:val="-2"/>
                <w:sz w:val="14"/>
              </w:rPr>
              <w:t>4.4.1.02.99.99.0.00000</w:t>
            </w:r>
            <w:r>
              <w:rPr>
                <w:sz w:val="14"/>
              </w:rPr>
              <w:tab/>
              <w:t>Otras</w:t>
            </w:r>
            <w:r>
              <w:rPr>
                <w:spacing w:val="-2"/>
                <w:sz w:val="14"/>
              </w:rPr>
              <w:t> </w:t>
            </w:r>
            <w:r>
              <w:rPr>
                <w:sz w:val="14"/>
              </w:rPr>
              <w:t>ventas de servicios </w:t>
            </w:r>
            <w:r>
              <w:rPr>
                <w:spacing w:val="-2"/>
                <w:sz w:val="14"/>
              </w:rPr>
              <w:t>varios</w:t>
            </w:r>
          </w:p>
        </w:tc>
        <w:tc>
          <w:tcPr>
            <w:tcW w:w="404" w:type="dxa"/>
          </w:tcPr>
          <w:p>
            <w:pPr>
              <w:pStyle w:val="TableParagraph"/>
              <w:spacing w:before="0"/>
              <w:rPr>
                <w:rFonts w:ascii="Times New Roman"/>
                <w:sz w:val="12"/>
              </w:rPr>
            </w:pPr>
          </w:p>
        </w:tc>
        <w:tc>
          <w:tcPr>
            <w:tcW w:w="2414" w:type="dxa"/>
            <w:gridSpan w:val="2"/>
          </w:tcPr>
          <w:p>
            <w:pPr>
              <w:pStyle w:val="TableParagraph"/>
              <w:spacing w:line="149" w:lineRule="exact"/>
              <w:ind w:left="1357"/>
              <w:rPr>
                <w:sz w:val="14"/>
              </w:rPr>
            </w:pPr>
            <w:r>
              <w:rPr>
                <w:spacing w:val="-2"/>
                <w:sz w:val="14"/>
              </w:rPr>
              <w:t>2,291.47</w:t>
            </w:r>
          </w:p>
        </w:tc>
        <w:tc>
          <w:tcPr>
            <w:tcW w:w="661" w:type="dxa"/>
          </w:tcPr>
          <w:p>
            <w:pPr>
              <w:pStyle w:val="TableParagraph"/>
              <w:spacing w:before="0"/>
              <w:rPr>
                <w:rFonts w:ascii="Times New Roman"/>
                <w:sz w:val="12"/>
              </w:rPr>
            </w:pPr>
          </w:p>
        </w:tc>
        <w:tc>
          <w:tcPr>
            <w:tcW w:w="1804" w:type="dxa"/>
          </w:tcPr>
          <w:p>
            <w:pPr>
              <w:pStyle w:val="TableParagraph"/>
              <w:spacing w:line="149" w:lineRule="exact"/>
              <w:ind w:right="604"/>
              <w:jc w:val="center"/>
              <w:rPr>
                <w:sz w:val="14"/>
              </w:rPr>
            </w:pPr>
            <w:r>
              <w:rPr>
                <w:spacing w:val="-2"/>
                <w:sz w:val="14"/>
              </w:rPr>
              <w:t>2,291.47</w:t>
            </w:r>
          </w:p>
        </w:tc>
        <w:tc>
          <w:tcPr>
            <w:tcW w:w="1160" w:type="dxa"/>
          </w:tcPr>
          <w:p>
            <w:pPr>
              <w:pStyle w:val="TableParagraph"/>
              <w:spacing w:line="150" w:lineRule="exact"/>
              <w:ind w:right="53"/>
              <w:jc w:val="right"/>
              <w:rPr>
                <w:sz w:val="14"/>
              </w:rPr>
            </w:pPr>
            <w:r>
              <w:rPr>
                <w:spacing w:val="-4"/>
                <w:sz w:val="14"/>
              </w:rPr>
              <w:t>0.00</w:t>
            </w:r>
          </w:p>
        </w:tc>
      </w:tr>
      <w:tr>
        <w:trPr>
          <w:trHeight w:val="276" w:hRule="atLeast"/>
        </w:trPr>
        <w:tc>
          <w:tcPr>
            <w:tcW w:w="5903" w:type="dxa"/>
            <w:gridSpan w:val="2"/>
          </w:tcPr>
          <w:p>
            <w:pPr>
              <w:pStyle w:val="TableParagraph"/>
              <w:tabs>
                <w:tab w:pos="2929" w:val="left" w:leader="none"/>
              </w:tabs>
              <w:spacing w:before="11"/>
              <w:ind w:left="140"/>
              <w:rPr>
                <w:sz w:val="14"/>
              </w:rPr>
            </w:pPr>
            <w:r>
              <w:rPr>
                <w:spacing w:val="-2"/>
                <w:sz w:val="14"/>
              </w:rPr>
              <w:t>4.4.1.02.99.99.0.00000.0002</w:t>
            </w:r>
            <w:r>
              <w:rPr>
                <w:sz w:val="14"/>
              </w:rPr>
              <w:tab/>
              <w:t>Reposición</w:t>
            </w:r>
            <w:r>
              <w:rPr>
                <w:spacing w:val="-2"/>
                <w:sz w:val="14"/>
              </w:rPr>
              <w:t> </w:t>
            </w:r>
            <w:r>
              <w:rPr>
                <w:sz w:val="14"/>
              </w:rPr>
              <w:t>carné de </w:t>
            </w:r>
            <w:r>
              <w:rPr>
                <w:spacing w:val="-2"/>
                <w:sz w:val="14"/>
              </w:rPr>
              <w:t>identificación</w:t>
            </w:r>
          </w:p>
        </w:tc>
        <w:tc>
          <w:tcPr>
            <w:tcW w:w="404" w:type="dxa"/>
          </w:tcPr>
          <w:p>
            <w:pPr>
              <w:pStyle w:val="TableParagraph"/>
              <w:spacing w:before="0"/>
              <w:rPr>
                <w:rFonts w:ascii="Times New Roman"/>
                <w:sz w:val="14"/>
              </w:rPr>
            </w:pPr>
          </w:p>
        </w:tc>
        <w:tc>
          <w:tcPr>
            <w:tcW w:w="2414" w:type="dxa"/>
            <w:gridSpan w:val="2"/>
          </w:tcPr>
          <w:p>
            <w:pPr>
              <w:pStyle w:val="TableParagraph"/>
              <w:ind w:left="1357"/>
              <w:rPr>
                <w:sz w:val="14"/>
              </w:rPr>
            </w:pPr>
            <w:r>
              <w:rPr>
                <w:spacing w:val="-2"/>
                <w:sz w:val="14"/>
              </w:rPr>
              <w:t>2,291.47</w:t>
            </w:r>
          </w:p>
        </w:tc>
        <w:tc>
          <w:tcPr>
            <w:tcW w:w="661" w:type="dxa"/>
          </w:tcPr>
          <w:p>
            <w:pPr>
              <w:pStyle w:val="TableParagraph"/>
              <w:spacing w:before="0"/>
              <w:rPr>
                <w:rFonts w:ascii="Times New Roman"/>
                <w:sz w:val="14"/>
              </w:rPr>
            </w:pPr>
          </w:p>
        </w:tc>
        <w:tc>
          <w:tcPr>
            <w:tcW w:w="1804" w:type="dxa"/>
          </w:tcPr>
          <w:p>
            <w:pPr>
              <w:pStyle w:val="TableParagraph"/>
              <w:ind w:right="604"/>
              <w:jc w:val="center"/>
              <w:rPr>
                <w:sz w:val="14"/>
              </w:rPr>
            </w:pPr>
            <w:r>
              <w:rPr>
                <w:spacing w:val="-2"/>
                <w:sz w:val="14"/>
              </w:rPr>
              <w:t>2,291.47</w:t>
            </w:r>
          </w:p>
        </w:tc>
        <w:tc>
          <w:tcPr>
            <w:tcW w:w="1160" w:type="dxa"/>
          </w:tcPr>
          <w:p>
            <w:pPr>
              <w:pStyle w:val="TableParagraph"/>
              <w:ind w:right="53"/>
              <w:jc w:val="right"/>
              <w:rPr>
                <w:sz w:val="14"/>
              </w:rPr>
            </w:pPr>
            <w:r>
              <w:rPr>
                <w:spacing w:val="-4"/>
                <w:sz w:val="14"/>
              </w:rPr>
              <w:t>0.00</w:t>
            </w:r>
          </w:p>
        </w:tc>
      </w:tr>
      <w:tr>
        <w:trPr>
          <w:trHeight w:val="288" w:hRule="atLeast"/>
        </w:trPr>
        <w:tc>
          <w:tcPr>
            <w:tcW w:w="5903" w:type="dxa"/>
            <w:gridSpan w:val="2"/>
          </w:tcPr>
          <w:p>
            <w:pPr>
              <w:pStyle w:val="TableParagraph"/>
              <w:spacing w:line="161" w:lineRule="exact" w:before="107"/>
              <w:ind w:left="410"/>
              <w:rPr>
                <w:sz w:val="16"/>
              </w:rPr>
            </w:pPr>
            <w:r>
              <w:rPr>
                <w:sz w:val="16"/>
              </w:rPr>
              <w:t>El</w:t>
            </w:r>
            <w:r>
              <w:rPr>
                <w:spacing w:val="19"/>
                <w:sz w:val="16"/>
              </w:rPr>
              <w:t> </w:t>
            </w:r>
            <w:r>
              <w:rPr>
                <w:sz w:val="16"/>
              </w:rPr>
              <w:t>saldo</w:t>
            </w:r>
            <w:r>
              <w:rPr>
                <w:spacing w:val="19"/>
                <w:sz w:val="16"/>
              </w:rPr>
              <w:t> </w:t>
            </w:r>
            <w:r>
              <w:rPr>
                <w:sz w:val="16"/>
              </w:rPr>
              <w:t>de</w:t>
            </w:r>
            <w:r>
              <w:rPr>
                <w:spacing w:val="19"/>
                <w:sz w:val="16"/>
              </w:rPr>
              <w:t> </w:t>
            </w:r>
            <w:r>
              <w:rPr>
                <w:sz w:val="16"/>
              </w:rPr>
              <w:t>esta</w:t>
            </w:r>
            <w:r>
              <w:rPr>
                <w:spacing w:val="19"/>
                <w:sz w:val="16"/>
              </w:rPr>
              <w:t> </w:t>
            </w:r>
            <w:r>
              <w:rPr>
                <w:sz w:val="16"/>
              </w:rPr>
              <w:t>cuenta</w:t>
            </w:r>
            <w:r>
              <w:rPr>
                <w:spacing w:val="19"/>
                <w:sz w:val="16"/>
              </w:rPr>
              <w:t> </w:t>
            </w:r>
            <w:r>
              <w:rPr>
                <w:sz w:val="16"/>
              </w:rPr>
              <w:t>corresponde</w:t>
            </w:r>
            <w:r>
              <w:rPr>
                <w:spacing w:val="19"/>
                <w:sz w:val="16"/>
              </w:rPr>
              <w:t> </w:t>
            </w:r>
            <w:r>
              <w:rPr>
                <w:sz w:val="16"/>
              </w:rPr>
              <w:t>al</w:t>
            </w:r>
            <w:r>
              <w:rPr>
                <w:spacing w:val="19"/>
                <w:sz w:val="16"/>
              </w:rPr>
              <w:t> </w:t>
            </w:r>
            <w:r>
              <w:rPr>
                <w:sz w:val="16"/>
              </w:rPr>
              <w:t>ingreso</w:t>
            </w:r>
            <w:r>
              <w:rPr>
                <w:spacing w:val="19"/>
                <w:sz w:val="16"/>
              </w:rPr>
              <w:t> </w:t>
            </w:r>
            <w:r>
              <w:rPr>
                <w:spacing w:val="-2"/>
                <w:sz w:val="16"/>
              </w:rPr>
              <w:t>recibido</w:t>
            </w:r>
          </w:p>
        </w:tc>
        <w:tc>
          <w:tcPr>
            <w:tcW w:w="404" w:type="dxa"/>
          </w:tcPr>
          <w:p>
            <w:pPr>
              <w:pStyle w:val="TableParagraph"/>
              <w:spacing w:line="161" w:lineRule="exact" w:before="107"/>
              <w:ind w:left="56"/>
              <w:rPr>
                <w:sz w:val="16"/>
              </w:rPr>
            </w:pPr>
            <w:r>
              <w:rPr>
                <w:spacing w:val="-5"/>
                <w:sz w:val="16"/>
              </w:rPr>
              <w:t>por</w:t>
            </w:r>
          </w:p>
        </w:tc>
        <w:tc>
          <w:tcPr>
            <w:tcW w:w="2414" w:type="dxa"/>
            <w:gridSpan w:val="2"/>
          </w:tcPr>
          <w:p>
            <w:pPr>
              <w:pStyle w:val="TableParagraph"/>
              <w:spacing w:line="161" w:lineRule="exact" w:before="107"/>
              <w:ind w:left="55"/>
              <w:rPr>
                <w:sz w:val="16"/>
              </w:rPr>
            </w:pPr>
            <w:r>
              <w:rPr>
                <w:sz w:val="16"/>
              </w:rPr>
              <w:t>los</w:t>
            </w:r>
            <w:r>
              <w:rPr>
                <w:spacing w:val="19"/>
                <w:sz w:val="16"/>
              </w:rPr>
              <w:t> </w:t>
            </w:r>
            <w:r>
              <w:rPr>
                <w:sz w:val="16"/>
              </w:rPr>
              <w:t>conceptos</w:t>
            </w:r>
            <w:r>
              <w:rPr>
                <w:spacing w:val="19"/>
                <w:sz w:val="16"/>
              </w:rPr>
              <w:t> </w:t>
            </w:r>
            <w:r>
              <w:rPr>
                <w:spacing w:val="-2"/>
                <w:sz w:val="16"/>
              </w:rPr>
              <w:t>indicados</w:t>
            </w:r>
          </w:p>
        </w:tc>
        <w:tc>
          <w:tcPr>
            <w:tcW w:w="661" w:type="dxa"/>
          </w:tcPr>
          <w:p>
            <w:pPr>
              <w:pStyle w:val="TableParagraph"/>
              <w:spacing w:line="161" w:lineRule="exact" w:before="107"/>
              <w:ind w:left="3"/>
              <w:rPr>
                <w:sz w:val="16"/>
              </w:rPr>
            </w:pPr>
            <w:r>
              <w:rPr>
                <w:sz w:val="16"/>
              </w:rPr>
              <w:t>en</w:t>
            </w:r>
            <w:r>
              <w:rPr>
                <w:spacing w:val="19"/>
                <w:sz w:val="16"/>
              </w:rPr>
              <w:t> </w:t>
            </w:r>
            <w:r>
              <w:rPr>
                <w:spacing w:val="-5"/>
                <w:sz w:val="16"/>
              </w:rPr>
              <w:t>las</w:t>
            </w:r>
          </w:p>
        </w:tc>
        <w:tc>
          <w:tcPr>
            <w:tcW w:w="1804" w:type="dxa"/>
          </w:tcPr>
          <w:p>
            <w:pPr>
              <w:pStyle w:val="TableParagraph"/>
              <w:spacing w:line="161" w:lineRule="exact" w:before="107"/>
              <w:ind w:right="638"/>
              <w:jc w:val="center"/>
              <w:rPr>
                <w:sz w:val="16"/>
              </w:rPr>
            </w:pPr>
            <w:r>
              <w:rPr>
                <w:spacing w:val="-2"/>
                <w:sz w:val="16"/>
              </w:rPr>
              <w:t>respectivas</w:t>
            </w:r>
          </w:p>
        </w:tc>
        <w:tc>
          <w:tcPr>
            <w:tcW w:w="1160" w:type="dxa"/>
          </w:tcPr>
          <w:p>
            <w:pPr>
              <w:pStyle w:val="TableParagraph"/>
              <w:spacing w:before="0"/>
              <w:rPr>
                <w:rFonts w:ascii="Times New Roman"/>
                <w:sz w:val="14"/>
              </w:rPr>
            </w:pPr>
          </w:p>
        </w:tc>
      </w:tr>
    </w:tbl>
    <w:p>
      <w:pPr>
        <w:pStyle w:val="BodyText"/>
        <w:spacing w:before="50"/>
        <w:ind w:left="520"/>
        <w:jc w:val="both"/>
      </w:pPr>
      <w:r>
        <w:rPr/>
        <w:t>subcuentas.</w:t>
      </w:r>
      <w:r>
        <w:rPr>
          <w:spacing w:val="48"/>
          <w:w w:val="150"/>
        </w:rPr>
        <w:t> </w:t>
      </w:r>
      <w:r>
        <w:rPr/>
        <w:t>No hubo registros en este </w:t>
      </w:r>
      <w:r>
        <w:rPr>
          <w:spacing w:val="-2"/>
        </w:rPr>
        <w:t>período.</w:t>
      </w:r>
    </w:p>
    <w:p>
      <w:pPr>
        <w:pStyle w:val="BodyText"/>
        <w:spacing w:before="10"/>
        <w:rPr>
          <w:sz w:val="18"/>
        </w:rPr>
      </w:pPr>
    </w:p>
    <w:p>
      <w:pPr>
        <w:pStyle w:val="Heading6"/>
        <w:tabs>
          <w:tab w:pos="1015" w:val="left" w:leader="none"/>
          <w:tab w:pos="1510" w:val="left" w:leader="none"/>
        </w:tabs>
        <w:ind w:left="340"/>
      </w:pPr>
      <w:r>
        <w:rPr>
          <w:spacing w:val="-4"/>
        </w:rPr>
        <w:t>NOTA</w:t>
      </w:r>
      <w:r>
        <w:rPr/>
        <w:tab/>
      </w:r>
      <w:r>
        <w:rPr>
          <w:spacing w:val="-10"/>
        </w:rPr>
        <w:t>3</w:t>
      </w:r>
      <w:r>
        <w:rPr/>
        <w:tab/>
        <w:t>Resultados positivos por ventas e intercambio de </w:t>
      </w:r>
      <w:r>
        <w:rPr>
          <w:spacing w:val="-2"/>
        </w:rPr>
        <w:t>bienes</w:t>
      </w:r>
    </w:p>
    <w:p>
      <w:pPr>
        <w:pStyle w:val="BodyText"/>
        <w:spacing w:before="9"/>
        <w:rPr>
          <w:b/>
          <w:sz w:val="15"/>
        </w:rPr>
      </w:pPr>
    </w:p>
    <w:p>
      <w:pPr>
        <w:pStyle w:val="BodyText"/>
        <w:spacing w:line="297" w:lineRule="auto"/>
        <w:ind w:left="610" w:right="244"/>
      </w:pPr>
      <w:r>
        <w:rPr/>
        <w:t>El</w:t>
      </w:r>
      <w:r>
        <w:rPr>
          <w:spacing w:val="28"/>
        </w:rPr>
        <w:t> </w:t>
      </w:r>
      <w:r>
        <w:rPr/>
        <w:t>saldo</w:t>
      </w:r>
      <w:r>
        <w:rPr>
          <w:spacing w:val="28"/>
        </w:rPr>
        <w:t> </w:t>
      </w:r>
      <w:r>
        <w:rPr/>
        <w:t>de</w:t>
      </w:r>
      <w:r>
        <w:rPr>
          <w:spacing w:val="28"/>
        </w:rPr>
        <w:t> </w:t>
      </w:r>
      <w:r>
        <w:rPr/>
        <w:t>esta</w:t>
      </w:r>
      <w:r>
        <w:rPr>
          <w:spacing w:val="28"/>
        </w:rPr>
        <w:t> </w:t>
      </w:r>
      <w:r>
        <w:rPr/>
        <w:t>cuenta</w:t>
      </w:r>
      <w:r>
        <w:rPr>
          <w:spacing w:val="28"/>
        </w:rPr>
        <w:t> </w:t>
      </w:r>
      <w:r>
        <w:rPr/>
        <w:t>representa</w:t>
      </w:r>
      <w:r>
        <w:rPr>
          <w:spacing w:val="28"/>
        </w:rPr>
        <w:t> </w:t>
      </w:r>
      <w:r>
        <w:rPr/>
        <w:t>los</w:t>
      </w:r>
      <w:r>
        <w:rPr>
          <w:spacing w:val="28"/>
        </w:rPr>
        <w:t> </w:t>
      </w:r>
      <w:r>
        <w:rPr/>
        <w:t>resultados</w:t>
      </w:r>
      <w:r>
        <w:rPr>
          <w:spacing w:val="28"/>
        </w:rPr>
        <w:t> </w:t>
      </w:r>
      <w:r>
        <w:rPr/>
        <w:t>positivos</w:t>
      </w:r>
      <w:r>
        <w:rPr>
          <w:spacing w:val="28"/>
        </w:rPr>
        <w:t> </w:t>
      </w:r>
      <w:r>
        <w:rPr/>
        <w:t>obtenidos</w:t>
      </w:r>
      <w:r>
        <w:rPr>
          <w:spacing w:val="28"/>
        </w:rPr>
        <w:t> </w:t>
      </w:r>
      <w:r>
        <w:rPr/>
        <w:t>por</w:t>
      </w:r>
      <w:r>
        <w:rPr>
          <w:spacing w:val="28"/>
        </w:rPr>
        <w:t> </w:t>
      </w:r>
      <w:r>
        <w:rPr/>
        <w:t>la</w:t>
      </w:r>
      <w:r>
        <w:rPr>
          <w:spacing w:val="28"/>
        </w:rPr>
        <w:t> </w:t>
      </w:r>
      <w:r>
        <w:rPr/>
        <w:t>Contraloría</w:t>
      </w:r>
      <w:r>
        <w:rPr>
          <w:spacing w:val="28"/>
        </w:rPr>
        <w:t> </w:t>
      </w:r>
      <w:r>
        <w:rPr/>
        <w:t>General,</w:t>
      </w:r>
      <w:r>
        <w:rPr>
          <w:spacing w:val="28"/>
        </w:rPr>
        <w:t> </w:t>
      </w:r>
      <w:r>
        <w:rPr/>
        <w:t>por</w:t>
      </w:r>
      <w:r>
        <w:rPr>
          <w:spacing w:val="28"/>
        </w:rPr>
        <w:t> </w:t>
      </w:r>
      <w:r>
        <w:rPr/>
        <w:t>concepto</w:t>
      </w:r>
      <w:r>
        <w:rPr>
          <w:spacing w:val="28"/>
        </w:rPr>
        <w:t> </w:t>
      </w:r>
      <w:r>
        <w:rPr/>
        <w:t>de venta o retiro de activos fijos.</w:t>
      </w:r>
    </w:p>
    <w:p>
      <w:pPr>
        <w:pStyle w:val="BodyText"/>
        <w:spacing w:before="10"/>
        <w:rPr>
          <w:sz w:val="13"/>
        </w:rPr>
      </w:pPr>
    </w:p>
    <w:p>
      <w:pPr>
        <w:spacing w:after="0"/>
        <w:rPr>
          <w:sz w:val="13"/>
        </w:rPr>
        <w:sectPr>
          <w:headerReference w:type="default" r:id="rId19"/>
          <w:footerReference w:type="default" r:id="rId20"/>
          <w:pgSz w:w="13680" w:h="15840"/>
          <w:pgMar w:header="104" w:footer="776" w:top="1540" w:bottom="960" w:left="560" w:right="560"/>
          <w:pgNumType w:start="1"/>
        </w:sectPr>
      </w:pPr>
    </w:p>
    <w:p>
      <w:pPr>
        <w:spacing w:before="100"/>
        <w:ind w:left="0" w:right="0" w:firstLine="0"/>
        <w:jc w:val="right"/>
        <w:rPr>
          <w:b/>
          <w:sz w:val="14"/>
        </w:rPr>
      </w:pPr>
      <w:r>
        <w:rPr>
          <w:b/>
          <w:sz w:val="14"/>
          <w:u w:val="single"/>
        </w:rPr>
        <w:t> </w:t>
      </w:r>
      <w:r>
        <w:rPr>
          <w:b/>
          <w:spacing w:val="-4"/>
          <w:sz w:val="14"/>
          <w:u w:val="single"/>
        </w:rPr>
        <w:t>0.00</w:t>
      </w:r>
    </w:p>
    <w:p>
      <w:pPr>
        <w:spacing w:before="100"/>
        <w:ind w:left="0" w:right="0" w:firstLine="0"/>
        <w:jc w:val="right"/>
        <w:rPr>
          <w:b/>
          <w:sz w:val="14"/>
        </w:rPr>
      </w:pPr>
      <w:r>
        <w:rPr/>
        <w:br w:type="column"/>
      </w:r>
      <w:r>
        <w:rPr>
          <w:b/>
          <w:sz w:val="14"/>
          <w:u w:val="single"/>
        </w:rPr>
        <w:t> </w:t>
      </w:r>
      <w:r>
        <w:rPr>
          <w:b/>
          <w:spacing w:val="-4"/>
          <w:sz w:val="14"/>
          <w:u w:val="single"/>
        </w:rPr>
        <w:t>0.00</w:t>
      </w:r>
    </w:p>
    <w:p>
      <w:pPr>
        <w:spacing w:before="100"/>
        <w:ind w:left="0" w:right="157" w:firstLine="0"/>
        <w:jc w:val="right"/>
        <w:rPr>
          <w:b/>
          <w:sz w:val="14"/>
        </w:rPr>
      </w:pPr>
      <w:r>
        <w:rPr/>
        <w:br w:type="column"/>
      </w:r>
      <w:r>
        <w:rPr>
          <w:b/>
          <w:sz w:val="14"/>
          <w:u w:val="single"/>
        </w:rPr>
        <w:t> </w:t>
      </w:r>
      <w:r>
        <w:rPr>
          <w:b/>
          <w:spacing w:val="-4"/>
          <w:sz w:val="14"/>
          <w:u w:val="single"/>
        </w:rPr>
        <w:t>0.00</w:t>
      </w:r>
    </w:p>
    <w:p>
      <w:pPr>
        <w:spacing w:after="0"/>
        <w:jc w:val="right"/>
        <w:rPr>
          <w:sz w:val="14"/>
        </w:rPr>
        <w:sectPr>
          <w:type w:val="continuous"/>
          <w:pgSz w:w="13680" w:h="15840"/>
          <w:pgMar w:header="104" w:footer="776" w:top="1220" w:bottom="1200" w:left="560" w:right="560"/>
          <w:cols w:num="3" w:equalWidth="0">
            <w:col w:w="8441" w:space="40"/>
            <w:col w:w="1940" w:space="39"/>
            <w:col w:w="2100"/>
          </w:cols>
        </w:sectPr>
      </w:pPr>
    </w:p>
    <w:p>
      <w:pPr>
        <w:pStyle w:val="BodyText"/>
        <w:rPr>
          <w:b/>
          <w:sz w:val="18"/>
        </w:rPr>
      </w:pPr>
    </w:p>
    <w:p>
      <w:pPr>
        <w:pStyle w:val="BodyText"/>
        <w:spacing w:before="101"/>
        <w:ind w:left="520"/>
      </w:pPr>
      <w:r>
        <w:rPr/>
        <w:t>No hubo registros este </w:t>
      </w:r>
      <w:r>
        <w:rPr>
          <w:spacing w:val="-2"/>
        </w:rPr>
        <w:t>período.</w:t>
      </w:r>
    </w:p>
    <w:p>
      <w:pPr>
        <w:pStyle w:val="BodyText"/>
        <w:spacing w:before="9"/>
        <w:rPr>
          <w:sz w:val="18"/>
        </w:rPr>
      </w:pPr>
    </w:p>
    <w:p>
      <w:pPr>
        <w:pStyle w:val="Heading6"/>
        <w:tabs>
          <w:tab w:pos="1015" w:val="left" w:leader="none"/>
          <w:tab w:pos="1510" w:val="left" w:leader="none"/>
        </w:tabs>
        <w:ind w:left="340"/>
      </w:pPr>
      <w:r>
        <w:rPr>
          <w:spacing w:val="-4"/>
        </w:rPr>
        <w:t>NOTA</w:t>
      </w:r>
      <w:r>
        <w:rPr/>
        <w:tab/>
      </w:r>
      <w:r>
        <w:rPr>
          <w:spacing w:val="-10"/>
        </w:rPr>
        <w:t>4</w:t>
      </w:r>
      <w:r>
        <w:rPr/>
        <w:tab/>
        <w:t>Alquileres y derechos sobre </w:t>
      </w:r>
      <w:r>
        <w:rPr>
          <w:spacing w:val="-2"/>
        </w:rPr>
        <w:t>bienes</w:t>
      </w:r>
    </w:p>
    <w:p>
      <w:pPr>
        <w:pStyle w:val="BodyText"/>
        <w:spacing w:before="9"/>
        <w:rPr>
          <w:b/>
          <w:sz w:val="15"/>
        </w:rPr>
      </w:pPr>
    </w:p>
    <w:p>
      <w:pPr>
        <w:pStyle w:val="BodyText"/>
        <w:ind w:left="610"/>
      </w:pPr>
      <w:r>
        <w:rPr/>
        <w:t>El saldo de esta cuenta representa el ingreso obtenido por el alquiler del área destinada a la soda-</w:t>
      </w:r>
      <w:r>
        <w:rPr>
          <w:spacing w:val="-2"/>
        </w:rPr>
        <w:t>comedor.</w:t>
      </w:r>
    </w:p>
    <w:p>
      <w:pPr>
        <w:pStyle w:val="BodyText"/>
        <w:spacing w:before="7"/>
        <w:rPr>
          <w:sz w:val="21"/>
        </w:rPr>
      </w:pPr>
    </w:p>
    <w:p>
      <w:pPr>
        <w:spacing w:after="0"/>
        <w:rPr>
          <w:sz w:val="21"/>
        </w:rPr>
        <w:sectPr>
          <w:type w:val="continuous"/>
          <w:pgSz w:w="13680" w:h="15840"/>
          <w:pgMar w:header="104" w:footer="776" w:top="1220" w:bottom="1200" w:left="560" w:right="560"/>
        </w:sectPr>
      </w:pPr>
    </w:p>
    <w:p>
      <w:pPr>
        <w:spacing w:before="101"/>
        <w:ind w:left="0" w:right="0" w:firstLine="0"/>
        <w:jc w:val="right"/>
        <w:rPr>
          <w:b/>
          <w:sz w:val="14"/>
        </w:rPr>
      </w:pPr>
      <w:r>
        <w:rPr>
          <w:b/>
          <w:sz w:val="14"/>
          <w:u w:val="single"/>
        </w:rPr>
        <w:t> </w:t>
      </w:r>
      <w:r>
        <w:rPr>
          <w:b/>
          <w:spacing w:val="-4"/>
          <w:sz w:val="14"/>
          <w:u w:val="single"/>
        </w:rPr>
        <w:t>0.00</w:t>
      </w:r>
    </w:p>
    <w:p>
      <w:pPr>
        <w:spacing w:before="101"/>
        <w:ind w:left="0" w:right="0" w:firstLine="0"/>
        <w:jc w:val="right"/>
        <w:rPr>
          <w:b/>
          <w:sz w:val="14"/>
        </w:rPr>
      </w:pPr>
      <w:r>
        <w:rPr/>
        <w:br w:type="column"/>
      </w:r>
      <w:r>
        <w:rPr>
          <w:b/>
          <w:sz w:val="14"/>
          <w:u w:val="single"/>
        </w:rPr>
        <w:t> </w:t>
      </w:r>
      <w:r>
        <w:rPr>
          <w:b/>
          <w:spacing w:val="-4"/>
          <w:sz w:val="14"/>
          <w:u w:val="single"/>
        </w:rPr>
        <w:t>0.00</w:t>
      </w:r>
    </w:p>
    <w:p>
      <w:pPr>
        <w:spacing w:before="101"/>
        <w:ind w:left="0" w:right="157" w:firstLine="0"/>
        <w:jc w:val="right"/>
        <w:rPr>
          <w:b/>
          <w:sz w:val="14"/>
        </w:rPr>
      </w:pPr>
      <w:r>
        <w:rPr/>
        <w:br w:type="column"/>
      </w:r>
      <w:r>
        <w:rPr>
          <w:b/>
          <w:sz w:val="14"/>
          <w:u w:val="single"/>
        </w:rPr>
        <w:t> </w:t>
      </w:r>
      <w:r>
        <w:rPr>
          <w:b/>
          <w:spacing w:val="-4"/>
          <w:sz w:val="14"/>
          <w:u w:val="single"/>
        </w:rPr>
        <w:t>0.00</w:t>
      </w:r>
    </w:p>
    <w:p>
      <w:pPr>
        <w:spacing w:after="0"/>
        <w:jc w:val="right"/>
        <w:rPr>
          <w:sz w:val="14"/>
        </w:rPr>
        <w:sectPr>
          <w:type w:val="continuous"/>
          <w:pgSz w:w="13680" w:h="15840"/>
          <w:pgMar w:header="104" w:footer="776" w:top="1220" w:bottom="1200" w:left="560" w:right="560"/>
          <w:cols w:num="3" w:equalWidth="0">
            <w:col w:w="8441" w:space="40"/>
            <w:col w:w="1940" w:space="39"/>
            <w:col w:w="2100"/>
          </w:cols>
        </w:sectPr>
      </w:pPr>
    </w:p>
    <w:p>
      <w:pPr>
        <w:pStyle w:val="BodyText"/>
        <w:rPr>
          <w:b/>
          <w:sz w:val="18"/>
        </w:rPr>
      </w:pPr>
    </w:p>
    <w:p>
      <w:pPr>
        <w:pStyle w:val="BodyText"/>
        <w:spacing w:line="297" w:lineRule="auto" w:before="100"/>
        <w:ind w:left="520" w:right="1959"/>
      </w:pPr>
      <w:r>
        <w:rPr/>
        <w:t>El</w:t>
      </w:r>
      <w:r>
        <w:rPr>
          <w:spacing w:val="19"/>
        </w:rPr>
        <w:t> </w:t>
      </w:r>
      <w:r>
        <w:rPr/>
        <w:t>saldo</w:t>
      </w:r>
      <w:r>
        <w:rPr>
          <w:spacing w:val="19"/>
        </w:rPr>
        <w:t> </w:t>
      </w:r>
      <w:r>
        <w:rPr/>
        <w:t>de</w:t>
      </w:r>
      <w:r>
        <w:rPr>
          <w:spacing w:val="19"/>
        </w:rPr>
        <w:t> </w:t>
      </w:r>
      <w:r>
        <w:rPr/>
        <w:t>esta</w:t>
      </w:r>
      <w:r>
        <w:rPr>
          <w:spacing w:val="19"/>
        </w:rPr>
        <w:t> </w:t>
      </w:r>
      <w:r>
        <w:rPr/>
        <w:t>cuenta</w:t>
      </w:r>
      <w:r>
        <w:rPr>
          <w:spacing w:val="19"/>
        </w:rPr>
        <w:t> </w:t>
      </w:r>
      <w:r>
        <w:rPr/>
        <w:t>corresponde</w:t>
      </w:r>
      <w:r>
        <w:rPr>
          <w:spacing w:val="19"/>
        </w:rPr>
        <w:t> </w:t>
      </w:r>
      <w:r>
        <w:rPr/>
        <w:t>al</w:t>
      </w:r>
      <w:r>
        <w:rPr>
          <w:spacing w:val="19"/>
        </w:rPr>
        <w:t> </w:t>
      </w:r>
      <w:r>
        <w:rPr/>
        <w:t>ingreso</w:t>
      </w:r>
      <w:r>
        <w:rPr>
          <w:spacing w:val="19"/>
        </w:rPr>
        <w:t> </w:t>
      </w:r>
      <w:r>
        <w:rPr/>
        <w:t>recibido</w:t>
      </w:r>
      <w:r>
        <w:rPr>
          <w:spacing w:val="19"/>
        </w:rPr>
        <w:t> </w:t>
      </w:r>
      <w:r>
        <w:rPr/>
        <w:t>por</w:t>
      </w:r>
      <w:r>
        <w:rPr>
          <w:spacing w:val="19"/>
        </w:rPr>
        <w:t> </w:t>
      </w:r>
      <w:r>
        <w:rPr/>
        <w:t>el</w:t>
      </w:r>
      <w:r>
        <w:rPr>
          <w:spacing w:val="19"/>
        </w:rPr>
        <w:t> </w:t>
      </w:r>
      <w:r>
        <w:rPr/>
        <w:t>canon</w:t>
      </w:r>
      <w:r>
        <w:rPr>
          <w:spacing w:val="19"/>
        </w:rPr>
        <w:t> </w:t>
      </w:r>
      <w:r>
        <w:rPr/>
        <w:t>mensual</w:t>
      </w:r>
      <w:r>
        <w:rPr>
          <w:spacing w:val="19"/>
        </w:rPr>
        <w:t> </w:t>
      </w:r>
      <w:r>
        <w:rPr/>
        <w:t>de</w:t>
      </w:r>
      <w:r>
        <w:rPr>
          <w:spacing w:val="19"/>
        </w:rPr>
        <w:t> </w:t>
      </w:r>
      <w:r>
        <w:rPr/>
        <w:t>la</w:t>
      </w:r>
      <w:r>
        <w:rPr>
          <w:spacing w:val="80"/>
          <w:w w:val="150"/>
        </w:rPr>
        <w:t> </w:t>
      </w:r>
      <w:r>
        <w:rPr/>
        <w:t>soda-comedor.</w:t>
      </w:r>
      <w:r>
        <w:rPr>
          <w:spacing w:val="80"/>
          <w:w w:val="150"/>
        </w:rPr>
        <w:t> </w:t>
      </w:r>
      <w:r>
        <w:rPr/>
        <w:t>No hubo registros este período.</w:t>
      </w:r>
    </w:p>
    <w:p>
      <w:pPr>
        <w:pStyle w:val="BodyText"/>
        <w:rPr>
          <w:sz w:val="15"/>
        </w:rPr>
      </w:pPr>
    </w:p>
    <w:p>
      <w:pPr>
        <w:pStyle w:val="Heading6"/>
        <w:tabs>
          <w:tab w:pos="1015" w:val="left" w:leader="none"/>
          <w:tab w:pos="1510" w:val="left" w:leader="none"/>
        </w:tabs>
        <w:ind w:left="340"/>
      </w:pPr>
      <w:r>
        <w:rPr>
          <w:spacing w:val="-4"/>
        </w:rPr>
        <w:t>NOTA</w:t>
      </w:r>
      <w:r>
        <w:rPr/>
        <w:tab/>
      </w:r>
      <w:r>
        <w:rPr>
          <w:spacing w:val="-10"/>
        </w:rPr>
        <w:t>6</w:t>
      </w:r>
      <w:r>
        <w:rPr/>
        <w:tab/>
        <w:t>Transferencias </w:t>
      </w:r>
      <w:r>
        <w:rPr>
          <w:spacing w:val="-2"/>
        </w:rPr>
        <w:t>corrientes</w:t>
      </w:r>
    </w:p>
    <w:p>
      <w:pPr>
        <w:pStyle w:val="BodyText"/>
        <w:spacing w:before="9"/>
        <w:rPr>
          <w:b/>
          <w:sz w:val="15"/>
        </w:rPr>
      </w:pPr>
    </w:p>
    <w:p>
      <w:pPr>
        <w:pStyle w:val="BodyText"/>
        <w:spacing w:line="297" w:lineRule="auto"/>
        <w:ind w:left="610" w:right="289"/>
      </w:pPr>
      <w:r>
        <w:rPr/>
        <w:t>El</w:t>
      </w:r>
      <w:r>
        <w:rPr>
          <w:spacing w:val="15"/>
        </w:rPr>
        <w:t> </w:t>
      </w:r>
      <w:r>
        <w:rPr/>
        <w:t>saldo</w:t>
      </w:r>
      <w:r>
        <w:rPr>
          <w:spacing w:val="15"/>
        </w:rPr>
        <w:t> </w:t>
      </w:r>
      <w:r>
        <w:rPr/>
        <w:t>de</w:t>
      </w:r>
      <w:r>
        <w:rPr>
          <w:spacing w:val="15"/>
        </w:rPr>
        <w:t> </w:t>
      </w:r>
      <w:r>
        <w:rPr/>
        <w:t>esta</w:t>
      </w:r>
      <w:r>
        <w:rPr>
          <w:spacing w:val="15"/>
        </w:rPr>
        <w:t> </w:t>
      </w:r>
      <w:r>
        <w:rPr/>
        <w:t>cuenta</w:t>
      </w:r>
      <w:r>
        <w:rPr>
          <w:spacing w:val="15"/>
        </w:rPr>
        <w:t> </w:t>
      </w:r>
      <w:r>
        <w:rPr/>
        <w:t>representa</w:t>
      </w:r>
      <w:r>
        <w:rPr>
          <w:spacing w:val="15"/>
        </w:rPr>
        <w:t> </w:t>
      </w:r>
      <w:r>
        <w:rPr/>
        <w:t>los</w:t>
      </w:r>
      <w:r>
        <w:rPr>
          <w:spacing w:val="15"/>
        </w:rPr>
        <w:t> </w:t>
      </w:r>
      <w:r>
        <w:rPr/>
        <w:t>ingresos</w:t>
      </w:r>
      <w:r>
        <w:rPr>
          <w:spacing w:val="15"/>
        </w:rPr>
        <w:t> </w:t>
      </w:r>
      <w:r>
        <w:rPr/>
        <w:t>percibidos</w:t>
      </w:r>
      <w:r>
        <w:rPr>
          <w:spacing w:val="15"/>
        </w:rPr>
        <w:t> </w:t>
      </w:r>
      <w:r>
        <w:rPr/>
        <w:t>por</w:t>
      </w:r>
      <w:r>
        <w:rPr>
          <w:spacing w:val="15"/>
        </w:rPr>
        <w:t> </w:t>
      </w:r>
      <w:r>
        <w:rPr/>
        <w:t>la</w:t>
      </w:r>
      <w:r>
        <w:rPr>
          <w:spacing w:val="15"/>
        </w:rPr>
        <w:t> </w:t>
      </w:r>
      <w:r>
        <w:rPr/>
        <w:t>Contraloría</w:t>
      </w:r>
      <w:r>
        <w:rPr>
          <w:spacing w:val="15"/>
        </w:rPr>
        <w:t> </w:t>
      </w:r>
      <w:r>
        <w:rPr/>
        <w:t>General</w:t>
      </w:r>
      <w:r>
        <w:rPr>
          <w:spacing w:val="15"/>
        </w:rPr>
        <w:t> </w:t>
      </w:r>
      <w:r>
        <w:rPr/>
        <w:t>en</w:t>
      </w:r>
      <w:r>
        <w:rPr>
          <w:spacing w:val="15"/>
        </w:rPr>
        <w:t> </w:t>
      </w:r>
      <w:r>
        <w:rPr/>
        <w:t>forma</w:t>
      </w:r>
      <w:r>
        <w:rPr>
          <w:spacing w:val="15"/>
        </w:rPr>
        <w:t> </w:t>
      </w:r>
      <w:r>
        <w:rPr/>
        <w:t>ordinaria</w:t>
      </w:r>
      <w:r>
        <w:rPr>
          <w:spacing w:val="15"/>
        </w:rPr>
        <w:t> </w:t>
      </w:r>
      <w:r>
        <w:rPr/>
        <w:t>y</w:t>
      </w:r>
      <w:r>
        <w:rPr>
          <w:spacing w:val="15"/>
        </w:rPr>
        <w:t> </w:t>
      </w:r>
      <w:r>
        <w:rPr/>
        <w:t>regular, cuyo</w:t>
      </w:r>
      <w:r>
        <w:rPr>
          <w:spacing w:val="39"/>
        </w:rPr>
        <w:t> </w:t>
      </w:r>
      <w:r>
        <w:rPr/>
        <w:t>origen</w:t>
      </w:r>
      <w:r>
        <w:rPr>
          <w:spacing w:val="39"/>
        </w:rPr>
        <w:t> </w:t>
      </w:r>
      <w:r>
        <w:rPr/>
        <w:t>está</w:t>
      </w:r>
      <w:r>
        <w:rPr>
          <w:spacing w:val="39"/>
        </w:rPr>
        <w:t> </w:t>
      </w:r>
      <w:r>
        <w:rPr/>
        <w:t>establecido</w:t>
      </w:r>
      <w:r>
        <w:rPr>
          <w:spacing w:val="39"/>
        </w:rPr>
        <w:t> </w:t>
      </w:r>
      <w:r>
        <w:rPr/>
        <w:t>por</w:t>
      </w:r>
      <w:r>
        <w:rPr>
          <w:spacing w:val="39"/>
        </w:rPr>
        <w:t> </w:t>
      </w:r>
      <w:r>
        <w:rPr/>
        <w:t>el</w:t>
      </w:r>
      <w:r>
        <w:rPr>
          <w:spacing w:val="39"/>
        </w:rPr>
        <w:t> </w:t>
      </w:r>
      <w:r>
        <w:rPr/>
        <w:t>Presupuesto</w:t>
      </w:r>
      <w:r>
        <w:rPr>
          <w:spacing w:val="39"/>
        </w:rPr>
        <w:t> </w:t>
      </w:r>
      <w:r>
        <w:rPr/>
        <w:t>Nacional</w:t>
      </w:r>
      <w:r>
        <w:rPr>
          <w:spacing w:val="39"/>
        </w:rPr>
        <w:t> </w:t>
      </w:r>
      <w:r>
        <w:rPr/>
        <w:t>y</w:t>
      </w:r>
      <w:r>
        <w:rPr>
          <w:spacing w:val="39"/>
        </w:rPr>
        <w:t> </w:t>
      </w:r>
      <w:r>
        <w:rPr/>
        <w:t>están</w:t>
      </w:r>
      <w:r>
        <w:rPr>
          <w:spacing w:val="39"/>
        </w:rPr>
        <w:t> </w:t>
      </w:r>
      <w:r>
        <w:rPr/>
        <w:t>destinados</w:t>
      </w:r>
      <w:r>
        <w:rPr>
          <w:spacing w:val="39"/>
        </w:rPr>
        <w:t> </w:t>
      </w:r>
      <w:r>
        <w:rPr/>
        <w:t>para</w:t>
      </w:r>
      <w:r>
        <w:rPr>
          <w:spacing w:val="39"/>
        </w:rPr>
        <w:t> </w:t>
      </w:r>
      <w:r>
        <w:rPr/>
        <w:t>financiar</w:t>
      </w:r>
      <w:r>
        <w:rPr>
          <w:spacing w:val="39"/>
        </w:rPr>
        <w:t> </w:t>
      </w:r>
      <w:r>
        <w:rPr/>
        <w:t>los</w:t>
      </w:r>
      <w:r>
        <w:rPr>
          <w:spacing w:val="39"/>
        </w:rPr>
        <w:t> </w:t>
      </w:r>
      <w:r>
        <w:rPr/>
        <w:t>gastos</w:t>
      </w:r>
      <w:r>
        <w:rPr>
          <w:spacing w:val="39"/>
        </w:rPr>
        <w:t> </w:t>
      </w:r>
      <w:r>
        <w:rPr>
          <w:spacing w:val="-2"/>
        </w:rPr>
        <w:t>corrientes</w:t>
      </w:r>
    </w:p>
    <w:p>
      <w:pPr>
        <w:spacing w:after="0" w:line="297" w:lineRule="auto"/>
        <w:sectPr>
          <w:type w:val="continuous"/>
          <w:pgSz w:w="13680" w:h="15840"/>
          <w:pgMar w:header="104" w:footer="776" w:top="1220" w:bottom="1200" w:left="560" w:right="560"/>
        </w:sectPr>
      </w:pPr>
    </w:p>
    <w:p>
      <w:pPr>
        <w:pStyle w:val="BodyText"/>
        <w:rPr>
          <w:sz w:val="20"/>
        </w:rPr>
      </w:pPr>
    </w:p>
    <w:p>
      <w:pPr>
        <w:pStyle w:val="BodyText"/>
        <w:rPr>
          <w:sz w:val="20"/>
        </w:rPr>
      </w:pPr>
    </w:p>
    <w:p>
      <w:pPr>
        <w:pStyle w:val="BodyText"/>
        <w:spacing w:before="10"/>
        <w:rPr>
          <w:sz w:val="22"/>
        </w:rPr>
      </w:pPr>
    </w:p>
    <w:p>
      <w:pPr>
        <w:pStyle w:val="BodyText"/>
        <w:spacing w:before="100"/>
        <w:ind w:left="610"/>
      </w:pPr>
      <w:r>
        <w:rPr/>
        <w:t>presupuestarios.</w:t>
      </w:r>
      <w:r>
        <w:rPr>
          <w:spacing w:val="48"/>
          <w:w w:val="150"/>
        </w:rPr>
        <w:t> </w:t>
      </w:r>
      <w:r>
        <w:rPr/>
        <w:t>Dichos recursos no implican contraprestación de servicios o adquisición de </w:t>
      </w:r>
      <w:r>
        <w:rPr>
          <w:spacing w:val="-2"/>
        </w:rPr>
        <w:t>bienes.</w:t>
      </w:r>
    </w:p>
    <w:p>
      <w:pPr>
        <w:pStyle w:val="BodyText"/>
        <w:rPr>
          <w:sz w:val="20"/>
        </w:rPr>
      </w:pPr>
    </w:p>
    <w:p>
      <w:pPr>
        <w:pStyle w:val="BodyText"/>
        <w:spacing w:before="6"/>
        <w:rPr>
          <w:sz w:val="10"/>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9"/>
        <w:gridCol w:w="4181"/>
        <w:gridCol w:w="1970"/>
        <w:gridCol w:w="1981"/>
        <w:gridCol w:w="1755"/>
      </w:tblGrid>
      <w:tr>
        <w:trPr>
          <w:trHeight w:val="393" w:hRule="atLeast"/>
        </w:trPr>
        <w:tc>
          <w:tcPr>
            <w:tcW w:w="6550" w:type="dxa"/>
            <w:gridSpan w:val="2"/>
          </w:tcPr>
          <w:p>
            <w:pPr>
              <w:pStyle w:val="TableParagraph"/>
              <w:spacing w:before="0"/>
              <w:rPr>
                <w:rFonts w:ascii="Times New Roman"/>
                <w:sz w:val="14"/>
              </w:rPr>
            </w:pPr>
          </w:p>
        </w:tc>
        <w:tc>
          <w:tcPr>
            <w:tcW w:w="1970" w:type="dxa"/>
          </w:tcPr>
          <w:p>
            <w:pPr>
              <w:pStyle w:val="TableParagraph"/>
              <w:spacing w:before="0"/>
              <w:ind w:right="274"/>
              <w:jc w:val="right"/>
              <w:rPr>
                <w:b/>
                <w:sz w:val="14"/>
              </w:rPr>
            </w:pPr>
            <w:r>
              <w:rPr>
                <w:b/>
                <w:sz w:val="14"/>
                <w:u w:val="single"/>
              </w:rPr>
              <w:t> </w:t>
            </w:r>
            <w:r>
              <w:rPr>
                <w:b/>
                <w:spacing w:val="-2"/>
                <w:sz w:val="14"/>
                <w:u w:val="single"/>
              </w:rPr>
              <w:t>9,725,763,972.83</w:t>
            </w:r>
          </w:p>
        </w:tc>
        <w:tc>
          <w:tcPr>
            <w:tcW w:w="1981" w:type="dxa"/>
          </w:tcPr>
          <w:p>
            <w:pPr>
              <w:pStyle w:val="TableParagraph"/>
              <w:spacing w:before="0"/>
              <w:ind w:right="275"/>
              <w:jc w:val="right"/>
              <w:rPr>
                <w:b/>
                <w:sz w:val="14"/>
              </w:rPr>
            </w:pPr>
            <w:r>
              <w:rPr>
                <w:b/>
                <w:sz w:val="14"/>
                <w:u w:val="single"/>
              </w:rPr>
              <w:t> </w:t>
            </w:r>
            <w:r>
              <w:rPr>
                <w:b/>
                <w:spacing w:val="-2"/>
                <w:sz w:val="14"/>
                <w:u w:val="single"/>
              </w:rPr>
              <w:t>8,144,421,048.99</w:t>
            </w:r>
          </w:p>
        </w:tc>
        <w:tc>
          <w:tcPr>
            <w:tcW w:w="1755" w:type="dxa"/>
          </w:tcPr>
          <w:p>
            <w:pPr>
              <w:pStyle w:val="TableParagraph"/>
              <w:spacing w:before="0"/>
              <w:ind w:right="50"/>
              <w:jc w:val="right"/>
              <w:rPr>
                <w:b/>
                <w:sz w:val="14"/>
              </w:rPr>
            </w:pPr>
            <w:r>
              <w:rPr>
                <w:b/>
                <w:sz w:val="14"/>
                <w:u w:val="single"/>
              </w:rPr>
              <w:t> </w:t>
            </w:r>
            <w:r>
              <w:rPr>
                <w:b/>
                <w:spacing w:val="-2"/>
                <w:sz w:val="14"/>
                <w:u w:val="single"/>
              </w:rPr>
              <w:t>1,581,342,923.84</w:t>
            </w:r>
          </w:p>
        </w:tc>
      </w:tr>
      <w:tr>
        <w:trPr>
          <w:trHeight w:val="394" w:hRule="atLeast"/>
        </w:trPr>
        <w:tc>
          <w:tcPr>
            <w:tcW w:w="6550" w:type="dxa"/>
            <w:gridSpan w:val="2"/>
          </w:tcPr>
          <w:p>
            <w:pPr>
              <w:pStyle w:val="TableParagraph"/>
              <w:spacing w:before="9"/>
              <w:rPr>
                <w:sz w:val="20"/>
              </w:rPr>
            </w:pPr>
          </w:p>
          <w:p>
            <w:pPr>
              <w:pStyle w:val="TableParagraph"/>
              <w:tabs>
                <w:tab w:pos="2839" w:val="left" w:leader="none"/>
              </w:tabs>
              <w:spacing w:line="139" w:lineRule="exact" w:before="0"/>
              <w:ind w:left="-41"/>
              <w:rPr>
                <w:b/>
                <w:sz w:val="14"/>
              </w:rPr>
            </w:pPr>
            <w:r>
              <w:rPr>
                <w:b/>
                <w:spacing w:val="-2"/>
                <w:sz w:val="14"/>
              </w:rPr>
              <w:t>4.6.1.02</w:t>
            </w:r>
            <w:r>
              <w:rPr>
                <w:b/>
                <w:sz w:val="14"/>
              </w:rPr>
              <w:tab/>
              <w:t>Transferencias corrientes del sector </w:t>
            </w:r>
            <w:r>
              <w:rPr>
                <w:b/>
                <w:spacing w:val="-4"/>
                <w:sz w:val="14"/>
              </w:rPr>
              <w:t>públ</w:t>
            </w:r>
          </w:p>
        </w:tc>
        <w:tc>
          <w:tcPr>
            <w:tcW w:w="1970" w:type="dxa"/>
          </w:tcPr>
          <w:p>
            <w:pPr>
              <w:pStyle w:val="TableParagraph"/>
              <w:spacing w:before="9"/>
              <w:rPr>
                <w:sz w:val="20"/>
              </w:rPr>
            </w:pPr>
          </w:p>
          <w:p>
            <w:pPr>
              <w:pStyle w:val="TableParagraph"/>
              <w:spacing w:line="139" w:lineRule="exact" w:before="0"/>
              <w:ind w:right="274"/>
              <w:jc w:val="right"/>
              <w:rPr>
                <w:b/>
                <w:sz w:val="14"/>
              </w:rPr>
            </w:pPr>
            <w:r>
              <w:rPr>
                <w:b/>
                <w:spacing w:val="-2"/>
                <w:sz w:val="14"/>
              </w:rPr>
              <w:t>9,725,763,972.83</w:t>
            </w:r>
          </w:p>
        </w:tc>
        <w:tc>
          <w:tcPr>
            <w:tcW w:w="1981" w:type="dxa"/>
          </w:tcPr>
          <w:p>
            <w:pPr>
              <w:pStyle w:val="TableParagraph"/>
              <w:spacing w:before="8"/>
              <w:rPr>
                <w:sz w:val="20"/>
              </w:rPr>
            </w:pPr>
          </w:p>
          <w:p>
            <w:pPr>
              <w:pStyle w:val="TableParagraph"/>
              <w:spacing w:line="139" w:lineRule="exact" w:before="1"/>
              <w:ind w:right="275"/>
              <w:jc w:val="right"/>
              <w:rPr>
                <w:b/>
                <w:sz w:val="14"/>
              </w:rPr>
            </w:pPr>
            <w:r>
              <w:rPr>
                <w:b/>
                <w:spacing w:val="-2"/>
                <w:sz w:val="14"/>
              </w:rPr>
              <w:t>8,144,421,048.99</w:t>
            </w:r>
          </w:p>
        </w:tc>
        <w:tc>
          <w:tcPr>
            <w:tcW w:w="1755" w:type="dxa"/>
          </w:tcPr>
          <w:p>
            <w:pPr>
              <w:pStyle w:val="TableParagraph"/>
              <w:spacing w:before="8"/>
              <w:rPr>
                <w:sz w:val="20"/>
              </w:rPr>
            </w:pPr>
          </w:p>
          <w:p>
            <w:pPr>
              <w:pStyle w:val="TableParagraph"/>
              <w:spacing w:line="139" w:lineRule="exact" w:before="0"/>
              <w:ind w:right="50"/>
              <w:jc w:val="right"/>
              <w:rPr>
                <w:b/>
                <w:sz w:val="14"/>
              </w:rPr>
            </w:pPr>
            <w:r>
              <w:rPr>
                <w:b/>
                <w:spacing w:val="-2"/>
                <w:sz w:val="14"/>
              </w:rPr>
              <w:t>1,581,342,923.84</w:t>
            </w:r>
          </w:p>
        </w:tc>
      </w:tr>
      <w:tr>
        <w:trPr>
          <w:trHeight w:val="371" w:hRule="atLeast"/>
        </w:trPr>
        <w:tc>
          <w:tcPr>
            <w:tcW w:w="2369" w:type="dxa"/>
          </w:tcPr>
          <w:p>
            <w:pPr>
              <w:pStyle w:val="TableParagraph"/>
              <w:spacing w:before="8"/>
              <w:rPr>
                <w:sz w:val="17"/>
              </w:rPr>
            </w:pPr>
          </w:p>
          <w:p>
            <w:pPr>
              <w:pStyle w:val="TableParagraph"/>
              <w:spacing w:line="150" w:lineRule="exact" w:before="1"/>
              <w:ind w:left="50"/>
              <w:rPr>
                <w:sz w:val="14"/>
              </w:rPr>
            </w:pPr>
            <w:r>
              <w:rPr>
                <w:spacing w:val="-2"/>
                <w:sz w:val="14"/>
              </w:rPr>
              <w:t>4.6.1.02.01</w:t>
            </w:r>
          </w:p>
        </w:tc>
        <w:tc>
          <w:tcPr>
            <w:tcW w:w="4181" w:type="dxa"/>
          </w:tcPr>
          <w:p>
            <w:pPr>
              <w:pStyle w:val="TableParagraph"/>
              <w:spacing w:before="8"/>
              <w:rPr>
                <w:sz w:val="17"/>
              </w:rPr>
            </w:pPr>
          </w:p>
          <w:p>
            <w:pPr>
              <w:pStyle w:val="TableParagraph"/>
              <w:spacing w:line="150" w:lineRule="exact" w:before="1"/>
              <w:ind w:left="470"/>
              <w:rPr>
                <w:sz w:val="14"/>
              </w:rPr>
            </w:pPr>
            <w:r>
              <w:rPr>
                <w:sz w:val="14"/>
              </w:rPr>
              <w:t>Transferencias corrientes del Gobierno </w:t>
            </w:r>
            <w:r>
              <w:rPr>
                <w:spacing w:val="-5"/>
                <w:sz w:val="14"/>
              </w:rPr>
              <w:t>Ce</w:t>
            </w:r>
          </w:p>
        </w:tc>
        <w:tc>
          <w:tcPr>
            <w:tcW w:w="1970" w:type="dxa"/>
          </w:tcPr>
          <w:p>
            <w:pPr>
              <w:pStyle w:val="TableParagraph"/>
              <w:spacing w:before="9"/>
              <w:rPr>
                <w:sz w:val="17"/>
              </w:rPr>
            </w:pPr>
          </w:p>
          <w:p>
            <w:pPr>
              <w:pStyle w:val="TableParagraph"/>
              <w:spacing w:line="149" w:lineRule="exact" w:before="0"/>
              <w:ind w:right="274"/>
              <w:jc w:val="right"/>
              <w:rPr>
                <w:sz w:val="14"/>
              </w:rPr>
            </w:pPr>
            <w:r>
              <w:rPr>
                <w:spacing w:val="-2"/>
                <w:sz w:val="14"/>
              </w:rPr>
              <w:t>9,725,763,972.83</w:t>
            </w:r>
          </w:p>
        </w:tc>
        <w:tc>
          <w:tcPr>
            <w:tcW w:w="1981" w:type="dxa"/>
          </w:tcPr>
          <w:p>
            <w:pPr>
              <w:pStyle w:val="TableParagraph"/>
              <w:spacing w:before="9"/>
              <w:rPr>
                <w:sz w:val="17"/>
              </w:rPr>
            </w:pPr>
          </w:p>
          <w:p>
            <w:pPr>
              <w:pStyle w:val="TableParagraph"/>
              <w:spacing w:line="149" w:lineRule="exact" w:before="0"/>
              <w:ind w:right="276"/>
              <w:jc w:val="right"/>
              <w:rPr>
                <w:sz w:val="14"/>
              </w:rPr>
            </w:pPr>
            <w:r>
              <w:rPr>
                <w:spacing w:val="-2"/>
                <w:sz w:val="14"/>
              </w:rPr>
              <w:t>8,144,421,048.99</w:t>
            </w:r>
          </w:p>
        </w:tc>
        <w:tc>
          <w:tcPr>
            <w:tcW w:w="1755" w:type="dxa"/>
          </w:tcPr>
          <w:p>
            <w:pPr>
              <w:pStyle w:val="TableParagraph"/>
              <w:spacing w:before="9"/>
              <w:rPr>
                <w:sz w:val="17"/>
              </w:rPr>
            </w:pPr>
          </w:p>
          <w:p>
            <w:pPr>
              <w:pStyle w:val="TableParagraph"/>
              <w:spacing w:line="149" w:lineRule="exact" w:before="0"/>
              <w:ind w:right="51"/>
              <w:jc w:val="right"/>
              <w:rPr>
                <w:sz w:val="14"/>
              </w:rPr>
            </w:pPr>
            <w:r>
              <w:rPr>
                <w:spacing w:val="-2"/>
                <w:sz w:val="14"/>
              </w:rPr>
              <w:t>1,581,342,923.84</w:t>
            </w:r>
          </w:p>
        </w:tc>
      </w:tr>
      <w:tr>
        <w:trPr>
          <w:trHeight w:val="180" w:hRule="atLeast"/>
        </w:trPr>
        <w:tc>
          <w:tcPr>
            <w:tcW w:w="2369" w:type="dxa"/>
          </w:tcPr>
          <w:p>
            <w:pPr>
              <w:pStyle w:val="TableParagraph"/>
              <w:spacing w:line="150" w:lineRule="exact"/>
              <w:ind w:left="50"/>
              <w:rPr>
                <w:sz w:val="14"/>
              </w:rPr>
            </w:pPr>
            <w:r>
              <w:rPr>
                <w:spacing w:val="-2"/>
                <w:sz w:val="14"/>
              </w:rPr>
              <w:t>4.6.1.02.01.06</w:t>
            </w:r>
          </w:p>
        </w:tc>
        <w:tc>
          <w:tcPr>
            <w:tcW w:w="4181" w:type="dxa"/>
          </w:tcPr>
          <w:p>
            <w:pPr>
              <w:pStyle w:val="TableParagraph"/>
              <w:spacing w:line="150" w:lineRule="exact"/>
              <w:ind w:left="470"/>
              <w:rPr>
                <w:sz w:val="14"/>
              </w:rPr>
            </w:pPr>
            <w:r>
              <w:rPr>
                <w:sz w:val="14"/>
              </w:rPr>
              <w:t>Transferencias corrientes del Gobierno </w:t>
            </w:r>
            <w:r>
              <w:rPr>
                <w:spacing w:val="-5"/>
                <w:sz w:val="14"/>
              </w:rPr>
              <w:t>Ce</w:t>
            </w:r>
          </w:p>
        </w:tc>
        <w:tc>
          <w:tcPr>
            <w:tcW w:w="1970" w:type="dxa"/>
          </w:tcPr>
          <w:p>
            <w:pPr>
              <w:pStyle w:val="TableParagraph"/>
              <w:spacing w:line="149" w:lineRule="exact"/>
              <w:ind w:right="274"/>
              <w:jc w:val="right"/>
              <w:rPr>
                <w:sz w:val="14"/>
              </w:rPr>
            </w:pPr>
            <w:r>
              <w:rPr>
                <w:spacing w:val="-2"/>
                <w:sz w:val="14"/>
              </w:rPr>
              <w:t>9,725,763,972.83</w:t>
            </w:r>
          </w:p>
        </w:tc>
        <w:tc>
          <w:tcPr>
            <w:tcW w:w="1981" w:type="dxa"/>
          </w:tcPr>
          <w:p>
            <w:pPr>
              <w:pStyle w:val="TableParagraph"/>
              <w:spacing w:line="149" w:lineRule="exact" w:before="11"/>
              <w:ind w:right="276"/>
              <w:jc w:val="right"/>
              <w:rPr>
                <w:sz w:val="14"/>
              </w:rPr>
            </w:pPr>
            <w:r>
              <w:rPr>
                <w:spacing w:val="-2"/>
                <w:sz w:val="14"/>
              </w:rPr>
              <w:t>8,144,421,048.99</w:t>
            </w:r>
          </w:p>
        </w:tc>
        <w:tc>
          <w:tcPr>
            <w:tcW w:w="1755" w:type="dxa"/>
          </w:tcPr>
          <w:p>
            <w:pPr>
              <w:pStyle w:val="TableParagraph"/>
              <w:spacing w:line="149" w:lineRule="exact" w:before="11"/>
              <w:ind w:right="51"/>
              <w:jc w:val="right"/>
              <w:rPr>
                <w:sz w:val="14"/>
              </w:rPr>
            </w:pPr>
            <w:r>
              <w:rPr>
                <w:spacing w:val="-2"/>
                <w:sz w:val="14"/>
              </w:rPr>
              <w:t>1,581,342,923.84</w:t>
            </w:r>
          </w:p>
        </w:tc>
      </w:tr>
      <w:tr>
        <w:trPr>
          <w:trHeight w:val="180" w:hRule="atLeast"/>
        </w:trPr>
        <w:tc>
          <w:tcPr>
            <w:tcW w:w="2369" w:type="dxa"/>
          </w:tcPr>
          <w:p>
            <w:pPr>
              <w:pStyle w:val="TableParagraph"/>
              <w:spacing w:line="150" w:lineRule="exact"/>
              <w:ind w:left="50"/>
              <w:rPr>
                <w:sz w:val="14"/>
              </w:rPr>
            </w:pPr>
            <w:r>
              <w:rPr>
                <w:spacing w:val="-2"/>
                <w:sz w:val="14"/>
              </w:rPr>
              <w:t>4.6.1.02.01.06.0</w:t>
            </w:r>
          </w:p>
        </w:tc>
        <w:tc>
          <w:tcPr>
            <w:tcW w:w="4181" w:type="dxa"/>
          </w:tcPr>
          <w:p>
            <w:pPr>
              <w:pStyle w:val="TableParagraph"/>
              <w:spacing w:line="150" w:lineRule="exact"/>
              <w:ind w:left="470"/>
              <w:rPr>
                <w:sz w:val="14"/>
              </w:rPr>
            </w:pPr>
            <w:r>
              <w:rPr>
                <w:sz w:val="14"/>
              </w:rPr>
              <w:t>Transferencias corrientes del Gobierno </w:t>
            </w:r>
            <w:r>
              <w:rPr>
                <w:spacing w:val="-5"/>
                <w:sz w:val="14"/>
              </w:rPr>
              <w:t>Ce</w:t>
            </w:r>
          </w:p>
        </w:tc>
        <w:tc>
          <w:tcPr>
            <w:tcW w:w="1970" w:type="dxa"/>
          </w:tcPr>
          <w:p>
            <w:pPr>
              <w:pStyle w:val="TableParagraph"/>
              <w:spacing w:line="149" w:lineRule="exact"/>
              <w:ind w:right="274"/>
              <w:jc w:val="right"/>
              <w:rPr>
                <w:sz w:val="14"/>
              </w:rPr>
            </w:pPr>
            <w:r>
              <w:rPr>
                <w:spacing w:val="-2"/>
                <w:sz w:val="14"/>
              </w:rPr>
              <w:t>9,725,763,972.83</w:t>
            </w:r>
          </w:p>
        </w:tc>
        <w:tc>
          <w:tcPr>
            <w:tcW w:w="1981" w:type="dxa"/>
          </w:tcPr>
          <w:p>
            <w:pPr>
              <w:pStyle w:val="TableParagraph"/>
              <w:spacing w:line="149" w:lineRule="exact" w:before="11"/>
              <w:ind w:right="276"/>
              <w:jc w:val="right"/>
              <w:rPr>
                <w:sz w:val="14"/>
              </w:rPr>
            </w:pPr>
            <w:r>
              <w:rPr>
                <w:spacing w:val="-2"/>
                <w:sz w:val="14"/>
              </w:rPr>
              <w:t>8,144,421,048.99</w:t>
            </w:r>
          </w:p>
        </w:tc>
        <w:tc>
          <w:tcPr>
            <w:tcW w:w="1755" w:type="dxa"/>
          </w:tcPr>
          <w:p>
            <w:pPr>
              <w:pStyle w:val="TableParagraph"/>
              <w:spacing w:line="149" w:lineRule="exact" w:before="11"/>
              <w:ind w:right="51"/>
              <w:jc w:val="right"/>
              <w:rPr>
                <w:sz w:val="14"/>
              </w:rPr>
            </w:pPr>
            <w:r>
              <w:rPr>
                <w:spacing w:val="-2"/>
                <w:sz w:val="14"/>
              </w:rPr>
              <w:t>1,581,342,923.84</w:t>
            </w:r>
          </w:p>
        </w:tc>
      </w:tr>
      <w:tr>
        <w:trPr>
          <w:trHeight w:val="169" w:hRule="atLeast"/>
        </w:trPr>
        <w:tc>
          <w:tcPr>
            <w:tcW w:w="2369" w:type="dxa"/>
          </w:tcPr>
          <w:p>
            <w:pPr>
              <w:pStyle w:val="TableParagraph"/>
              <w:spacing w:line="139" w:lineRule="exact"/>
              <w:ind w:left="50"/>
              <w:rPr>
                <w:sz w:val="14"/>
              </w:rPr>
            </w:pPr>
            <w:r>
              <w:rPr>
                <w:spacing w:val="-2"/>
                <w:sz w:val="14"/>
              </w:rPr>
              <w:t>4.6.1.02.01.06.0.11206</w:t>
            </w:r>
          </w:p>
        </w:tc>
        <w:tc>
          <w:tcPr>
            <w:tcW w:w="4181" w:type="dxa"/>
          </w:tcPr>
          <w:p>
            <w:pPr>
              <w:pStyle w:val="TableParagraph"/>
              <w:spacing w:line="139" w:lineRule="exact"/>
              <w:ind w:left="470"/>
              <w:rPr>
                <w:sz w:val="14"/>
              </w:rPr>
            </w:pPr>
            <w:r>
              <w:rPr>
                <w:sz w:val="14"/>
              </w:rPr>
              <w:t>Minist. Hacienda - Transf. </w:t>
            </w:r>
            <w:r>
              <w:rPr>
                <w:spacing w:val="-2"/>
                <w:sz w:val="14"/>
              </w:rPr>
              <w:t>Corrientes</w:t>
            </w:r>
          </w:p>
        </w:tc>
        <w:tc>
          <w:tcPr>
            <w:tcW w:w="1970" w:type="dxa"/>
          </w:tcPr>
          <w:p>
            <w:pPr>
              <w:pStyle w:val="TableParagraph"/>
              <w:spacing w:line="139" w:lineRule="exact"/>
              <w:ind w:right="274"/>
              <w:jc w:val="right"/>
              <w:rPr>
                <w:sz w:val="14"/>
              </w:rPr>
            </w:pPr>
            <w:r>
              <w:rPr>
                <w:spacing w:val="-2"/>
                <w:sz w:val="14"/>
              </w:rPr>
              <w:t>9,725,763,972.83</w:t>
            </w:r>
          </w:p>
        </w:tc>
        <w:tc>
          <w:tcPr>
            <w:tcW w:w="1981" w:type="dxa"/>
          </w:tcPr>
          <w:p>
            <w:pPr>
              <w:pStyle w:val="TableParagraph"/>
              <w:spacing w:line="139" w:lineRule="exact" w:before="11"/>
              <w:ind w:right="276"/>
              <w:jc w:val="right"/>
              <w:rPr>
                <w:sz w:val="14"/>
              </w:rPr>
            </w:pPr>
            <w:r>
              <w:rPr>
                <w:spacing w:val="-2"/>
                <w:sz w:val="14"/>
              </w:rPr>
              <w:t>8,144,421,048.99</w:t>
            </w:r>
          </w:p>
        </w:tc>
        <w:tc>
          <w:tcPr>
            <w:tcW w:w="1755" w:type="dxa"/>
          </w:tcPr>
          <w:p>
            <w:pPr>
              <w:pStyle w:val="TableParagraph"/>
              <w:spacing w:line="139" w:lineRule="exact" w:before="11"/>
              <w:ind w:right="51"/>
              <w:jc w:val="right"/>
              <w:rPr>
                <w:sz w:val="14"/>
              </w:rPr>
            </w:pPr>
            <w:r>
              <w:rPr>
                <w:spacing w:val="-2"/>
                <w:sz w:val="14"/>
              </w:rPr>
              <w:t>1,581,342,923.84</w:t>
            </w:r>
          </w:p>
        </w:tc>
      </w:tr>
    </w:tbl>
    <w:p>
      <w:pPr>
        <w:pStyle w:val="BodyText"/>
        <w:spacing w:before="1"/>
        <w:rPr>
          <w:sz w:val="19"/>
        </w:rPr>
      </w:pPr>
    </w:p>
    <w:p>
      <w:pPr>
        <w:pStyle w:val="BodyText"/>
        <w:spacing w:line="297" w:lineRule="auto"/>
        <w:ind w:left="520" w:right="1959"/>
      </w:pPr>
      <w:r>
        <w:rPr/>
        <w:t>El</w:t>
      </w:r>
      <w:r>
        <w:rPr>
          <w:spacing w:val="80"/>
        </w:rPr>
        <w:t> </w:t>
      </w:r>
      <w:r>
        <w:rPr/>
        <w:t>saldo</w:t>
      </w:r>
      <w:r>
        <w:rPr>
          <w:spacing w:val="80"/>
        </w:rPr>
        <w:t> </w:t>
      </w:r>
      <w:r>
        <w:rPr/>
        <w:t>de</w:t>
      </w:r>
      <w:r>
        <w:rPr>
          <w:spacing w:val="80"/>
        </w:rPr>
        <w:t> </w:t>
      </w:r>
      <w:r>
        <w:rPr/>
        <w:t>esta</w:t>
      </w:r>
      <w:r>
        <w:rPr>
          <w:spacing w:val="80"/>
        </w:rPr>
        <w:t> </w:t>
      </w:r>
      <w:r>
        <w:rPr/>
        <w:t>cuenta</w:t>
      </w:r>
      <w:r>
        <w:rPr>
          <w:spacing w:val="80"/>
        </w:rPr>
        <w:t> </w:t>
      </w:r>
      <w:r>
        <w:rPr/>
        <w:t>corresponde</w:t>
      </w:r>
      <w:r>
        <w:rPr>
          <w:spacing w:val="80"/>
        </w:rPr>
        <w:t> </w:t>
      </w:r>
      <w:r>
        <w:rPr/>
        <w:t>al</w:t>
      </w:r>
      <w:r>
        <w:rPr>
          <w:spacing w:val="80"/>
        </w:rPr>
        <w:t> </w:t>
      </w:r>
      <w:r>
        <w:rPr/>
        <w:t>ingreso</w:t>
      </w:r>
      <w:r>
        <w:rPr>
          <w:spacing w:val="80"/>
        </w:rPr>
        <w:t> </w:t>
      </w:r>
      <w:r>
        <w:rPr/>
        <w:t>por</w:t>
      </w:r>
      <w:r>
        <w:rPr>
          <w:spacing w:val="80"/>
        </w:rPr>
        <w:t> </w:t>
      </w:r>
      <w:r>
        <w:rPr/>
        <w:t>transferencias</w:t>
      </w:r>
      <w:r>
        <w:rPr>
          <w:spacing w:val="80"/>
        </w:rPr>
        <w:t> </w:t>
      </w:r>
      <w:r>
        <w:rPr/>
        <w:t>corrientes</w:t>
      </w:r>
      <w:r>
        <w:rPr>
          <w:spacing w:val="80"/>
        </w:rPr>
        <w:t> </w:t>
      </w:r>
      <w:r>
        <w:rPr/>
        <w:t>para</w:t>
      </w:r>
      <w:r>
        <w:rPr>
          <w:spacing w:val="80"/>
        </w:rPr>
        <w:t> </w:t>
      </w:r>
      <w:r>
        <w:rPr/>
        <w:t>el</w:t>
      </w:r>
      <w:r>
        <w:rPr>
          <w:spacing w:val="80"/>
        </w:rPr>
        <w:t> </w:t>
      </w:r>
      <w:r>
        <w:rPr/>
        <w:t>pago</w:t>
      </w:r>
      <w:r>
        <w:rPr>
          <w:spacing w:val="80"/>
        </w:rPr>
        <w:t> </w:t>
      </w:r>
      <w:r>
        <w:rPr/>
        <w:t>de remuneraciones, servicios, materiales y suministros y transferencias corrientes.</w:t>
      </w:r>
    </w:p>
    <w:p>
      <w:pPr>
        <w:pStyle w:val="BodyText"/>
        <w:spacing w:before="11"/>
        <w:rPr>
          <w:sz w:val="14"/>
        </w:rPr>
      </w:pPr>
    </w:p>
    <w:p>
      <w:pPr>
        <w:pStyle w:val="Heading6"/>
        <w:tabs>
          <w:tab w:pos="1015" w:val="left" w:leader="none"/>
          <w:tab w:pos="1510" w:val="left" w:leader="none"/>
        </w:tabs>
        <w:ind w:left="340"/>
      </w:pPr>
      <w:r>
        <w:rPr>
          <w:spacing w:val="-4"/>
        </w:rPr>
        <w:t>NOTA</w:t>
      </w:r>
      <w:r>
        <w:rPr/>
        <w:tab/>
      </w:r>
      <w:r>
        <w:rPr>
          <w:spacing w:val="-10"/>
        </w:rPr>
        <w:t>7</w:t>
      </w:r>
      <w:r>
        <w:rPr/>
        <w:tab/>
        <w:t>Transferencias de </w:t>
      </w:r>
      <w:r>
        <w:rPr>
          <w:spacing w:val="-2"/>
        </w:rPr>
        <w:t>capital</w:t>
      </w:r>
    </w:p>
    <w:p>
      <w:pPr>
        <w:pStyle w:val="BodyText"/>
        <w:spacing w:before="9"/>
        <w:rPr>
          <w:b/>
          <w:sz w:val="15"/>
        </w:rPr>
      </w:pPr>
    </w:p>
    <w:p>
      <w:pPr>
        <w:pStyle w:val="BodyText"/>
        <w:spacing w:line="297" w:lineRule="auto"/>
        <w:ind w:left="610" w:right="606"/>
        <w:jc w:val="both"/>
      </w:pPr>
      <w:r>
        <w:rPr/>
        <w:t>El saldo de esta cuenta representa los ingresos percibidos por la Contraloría General en forma ordinaria y regular, cuyo origen está establecido en el Presupuesto Nacional y están destinados para financiar la adquisición de bienes duraderos de capital que poseen una vida útil superior a un año. Dichos recursos no implican contraprestación de servicios o adquisición de bienes.</w:t>
      </w:r>
    </w:p>
    <w:p>
      <w:pPr>
        <w:pStyle w:val="BodyText"/>
        <w:spacing w:before="8"/>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8"/>
        <w:gridCol w:w="4314"/>
        <w:gridCol w:w="2526"/>
        <w:gridCol w:w="1923"/>
        <w:gridCol w:w="1493"/>
      </w:tblGrid>
      <w:tr>
        <w:trPr>
          <w:trHeight w:val="393" w:hRule="atLeast"/>
        </w:trPr>
        <w:tc>
          <w:tcPr>
            <w:tcW w:w="6392" w:type="dxa"/>
            <w:gridSpan w:val="2"/>
          </w:tcPr>
          <w:p>
            <w:pPr>
              <w:pStyle w:val="TableParagraph"/>
              <w:spacing w:before="0"/>
              <w:rPr>
                <w:rFonts w:ascii="Times New Roman"/>
                <w:sz w:val="14"/>
              </w:rPr>
            </w:pPr>
          </w:p>
        </w:tc>
        <w:tc>
          <w:tcPr>
            <w:tcW w:w="2526" w:type="dxa"/>
          </w:tcPr>
          <w:p>
            <w:pPr>
              <w:pStyle w:val="TableParagraph"/>
              <w:spacing w:before="0"/>
              <w:ind w:left="768"/>
              <w:rPr>
                <w:b/>
                <w:sz w:val="14"/>
              </w:rPr>
            </w:pPr>
            <w:r>
              <w:rPr>
                <w:b/>
                <w:sz w:val="14"/>
                <w:u w:val="single"/>
              </w:rPr>
              <w:t> </w:t>
            </w:r>
            <w:r>
              <w:rPr>
                <w:b/>
                <w:spacing w:val="-2"/>
                <w:sz w:val="14"/>
                <w:u w:val="single"/>
              </w:rPr>
              <w:t>21,713,733.47</w:t>
            </w:r>
          </w:p>
        </w:tc>
        <w:tc>
          <w:tcPr>
            <w:tcW w:w="1923" w:type="dxa"/>
          </w:tcPr>
          <w:p>
            <w:pPr>
              <w:pStyle w:val="TableParagraph"/>
              <w:spacing w:before="0"/>
              <w:ind w:right="300"/>
              <w:jc w:val="center"/>
              <w:rPr>
                <w:b/>
                <w:sz w:val="14"/>
              </w:rPr>
            </w:pPr>
            <w:r>
              <w:rPr>
                <w:b/>
                <w:sz w:val="14"/>
                <w:u w:val="single"/>
              </w:rPr>
              <w:t> </w:t>
            </w:r>
            <w:r>
              <w:rPr>
                <w:b/>
                <w:spacing w:val="-2"/>
                <w:sz w:val="14"/>
                <w:u w:val="single"/>
              </w:rPr>
              <w:t>16,298,561.00</w:t>
            </w:r>
          </w:p>
        </w:tc>
        <w:tc>
          <w:tcPr>
            <w:tcW w:w="1493" w:type="dxa"/>
          </w:tcPr>
          <w:p>
            <w:pPr>
              <w:pStyle w:val="TableParagraph"/>
              <w:spacing w:before="0"/>
              <w:ind w:right="45"/>
              <w:jc w:val="right"/>
              <w:rPr>
                <w:b/>
                <w:sz w:val="14"/>
              </w:rPr>
            </w:pPr>
            <w:r>
              <w:rPr>
                <w:b/>
                <w:sz w:val="14"/>
                <w:u w:val="single"/>
              </w:rPr>
              <w:t> </w:t>
            </w:r>
            <w:r>
              <w:rPr>
                <w:b/>
                <w:spacing w:val="-2"/>
                <w:sz w:val="14"/>
                <w:u w:val="single"/>
              </w:rPr>
              <w:t>5,415,172.47</w:t>
            </w:r>
          </w:p>
        </w:tc>
      </w:tr>
      <w:tr>
        <w:trPr>
          <w:trHeight w:val="495" w:hRule="atLeast"/>
        </w:trPr>
        <w:tc>
          <w:tcPr>
            <w:tcW w:w="2078" w:type="dxa"/>
          </w:tcPr>
          <w:p>
            <w:pPr>
              <w:pStyle w:val="TableParagraph"/>
              <w:spacing w:before="9"/>
              <w:rPr>
                <w:sz w:val="20"/>
              </w:rPr>
            </w:pPr>
          </w:p>
          <w:p>
            <w:pPr>
              <w:pStyle w:val="TableParagraph"/>
              <w:spacing w:before="0"/>
              <w:ind w:left="50"/>
              <w:rPr>
                <w:b/>
                <w:sz w:val="14"/>
              </w:rPr>
            </w:pPr>
            <w:r>
              <w:rPr>
                <w:b/>
                <w:spacing w:val="-2"/>
                <w:sz w:val="14"/>
              </w:rPr>
              <w:t>4.6.2.02</w:t>
            </w:r>
          </w:p>
        </w:tc>
        <w:tc>
          <w:tcPr>
            <w:tcW w:w="4314" w:type="dxa"/>
          </w:tcPr>
          <w:p>
            <w:pPr>
              <w:pStyle w:val="TableParagraph"/>
              <w:spacing w:before="9"/>
              <w:rPr>
                <w:sz w:val="20"/>
              </w:rPr>
            </w:pPr>
          </w:p>
          <w:p>
            <w:pPr>
              <w:pStyle w:val="TableParagraph"/>
              <w:spacing w:before="0"/>
              <w:ind w:right="15"/>
              <w:jc w:val="right"/>
              <w:rPr>
                <w:b/>
                <w:sz w:val="14"/>
              </w:rPr>
            </w:pPr>
            <w:r>
              <w:rPr>
                <w:b/>
                <w:sz w:val="14"/>
              </w:rPr>
              <w:t>Transferencias de capital del sector </w:t>
            </w:r>
            <w:r>
              <w:rPr>
                <w:b/>
                <w:spacing w:val="-4"/>
                <w:sz w:val="14"/>
              </w:rPr>
              <w:t>públ</w:t>
            </w:r>
          </w:p>
        </w:tc>
        <w:tc>
          <w:tcPr>
            <w:tcW w:w="2526" w:type="dxa"/>
          </w:tcPr>
          <w:p>
            <w:pPr>
              <w:pStyle w:val="TableParagraph"/>
              <w:spacing w:before="9"/>
              <w:rPr>
                <w:sz w:val="20"/>
              </w:rPr>
            </w:pPr>
          </w:p>
          <w:p>
            <w:pPr>
              <w:pStyle w:val="TableParagraph"/>
              <w:spacing w:before="0"/>
              <w:ind w:left="852"/>
              <w:rPr>
                <w:b/>
                <w:sz w:val="14"/>
              </w:rPr>
            </w:pPr>
            <w:r>
              <w:rPr>
                <w:b/>
                <w:spacing w:val="-2"/>
                <w:sz w:val="14"/>
              </w:rPr>
              <w:t>21,713,733.47</w:t>
            </w:r>
          </w:p>
        </w:tc>
        <w:tc>
          <w:tcPr>
            <w:tcW w:w="1923" w:type="dxa"/>
          </w:tcPr>
          <w:p>
            <w:pPr>
              <w:pStyle w:val="TableParagraph"/>
              <w:spacing w:before="8"/>
              <w:rPr>
                <w:sz w:val="20"/>
              </w:rPr>
            </w:pPr>
          </w:p>
          <w:p>
            <w:pPr>
              <w:pStyle w:val="TableParagraph"/>
              <w:spacing w:before="1"/>
              <w:ind w:right="217"/>
              <w:jc w:val="center"/>
              <w:rPr>
                <w:b/>
                <w:sz w:val="14"/>
              </w:rPr>
            </w:pPr>
            <w:r>
              <w:rPr>
                <w:b/>
                <w:spacing w:val="-2"/>
                <w:sz w:val="14"/>
              </w:rPr>
              <w:t>16,298,561.00</w:t>
            </w:r>
          </w:p>
        </w:tc>
        <w:tc>
          <w:tcPr>
            <w:tcW w:w="1493" w:type="dxa"/>
          </w:tcPr>
          <w:p>
            <w:pPr>
              <w:pStyle w:val="TableParagraph"/>
              <w:spacing w:before="8"/>
              <w:rPr>
                <w:sz w:val="20"/>
              </w:rPr>
            </w:pPr>
          </w:p>
          <w:p>
            <w:pPr>
              <w:pStyle w:val="TableParagraph"/>
              <w:spacing w:before="0"/>
              <w:ind w:right="45"/>
              <w:jc w:val="right"/>
              <w:rPr>
                <w:b/>
                <w:sz w:val="14"/>
              </w:rPr>
            </w:pPr>
            <w:r>
              <w:rPr>
                <w:b/>
                <w:spacing w:val="-2"/>
                <w:sz w:val="14"/>
              </w:rPr>
              <w:t>5,415,172.47</w:t>
            </w:r>
          </w:p>
        </w:tc>
      </w:tr>
      <w:tr>
        <w:trPr>
          <w:trHeight w:val="270" w:hRule="atLeast"/>
        </w:trPr>
        <w:tc>
          <w:tcPr>
            <w:tcW w:w="2078" w:type="dxa"/>
          </w:tcPr>
          <w:p>
            <w:pPr>
              <w:pStyle w:val="TableParagraph"/>
              <w:spacing w:line="150" w:lineRule="exact" w:before="100"/>
              <w:ind w:left="140"/>
              <w:rPr>
                <w:sz w:val="14"/>
              </w:rPr>
            </w:pPr>
            <w:r>
              <w:rPr>
                <w:spacing w:val="-2"/>
                <w:sz w:val="14"/>
              </w:rPr>
              <w:t>4.6.2.02.01</w:t>
            </w:r>
          </w:p>
        </w:tc>
        <w:tc>
          <w:tcPr>
            <w:tcW w:w="4314" w:type="dxa"/>
          </w:tcPr>
          <w:p>
            <w:pPr>
              <w:pStyle w:val="TableParagraph"/>
              <w:spacing w:line="150" w:lineRule="exact" w:before="100"/>
              <w:ind w:right="15"/>
              <w:jc w:val="right"/>
              <w:rPr>
                <w:sz w:val="14"/>
              </w:rPr>
            </w:pPr>
            <w:r>
              <w:rPr>
                <w:sz w:val="14"/>
              </w:rPr>
              <w:t>Transferencias de capital del Gobierno </w:t>
            </w:r>
            <w:r>
              <w:rPr>
                <w:spacing w:val="-5"/>
                <w:sz w:val="14"/>
              </w:rPr>
              <w:t>Ce</w:t>
            </w:r>
          </w:p>
        </w:tc>
        <w:tc>
          <w:tcPr>
            <w:tcW w:w="2526" w:type="dxa"/>
          </w:tcPr>
          <w:p>
            <w:pPr>
              <w:pStyle w:val="TableParagraph"/>
              <w:spacing w:line="149" w:lineRule="exact" w:before="101"/>
              <w:ind w:left="852"/>
              <w:rPr>
                <w:sz w:val="14"/>
              </w:rPr>
            </w:pPr>
            <w:r>
              <w:rPr>
                <w:spacing w:val="-2"/>
                <w:sz w:val="14"/>
              </w:rPr>
              <w:t>21,713,733.47</w:t>
            </w:r>
          </w:p>
        </w:tc>
        <w:tc>
          <w:tcPr>
            <w:tcW w:w="1923" w:type="dxa"/>
          </w:tcPr>
          <w:p>
            <w:pPr>
              <w:pStyle w:val="TableParagraph"/>
              <w:spacing w:line="149" w:lineRule="exact" w:before="101"/>
              <w:ind w:right="216"/>
              <w:jc w:val="center"/>
              <w:rPr>
                <w:sz w:val="14"/>
              </w:rPr>
            </w:pPr>
            <w:r>
              <w:rPr>
                <w:spacing w:val="-2"/>
                <w:sz w:val="14"/>
              </w:rPr>
              <w:t>16,298,561.00</w:t>
            </w:r>
          </w:p>
        </w:tc>
        <w:tc>
          <w:tcPr>
            <w:tcW w:w="1493" w:type="dxa"/>
          </w:tcPr>
          <w:p>
            <w:pPr>
              <w:pStyle w:val="TableParagraph"/>
              <w:spacing w:line="149" w:lineRule="exact" w:before="101"/>
              <w:ind w:right="45"/>
              <w:jc w:val="right"/>
              <w:rPr>
                <w:sz w:val="14"/>
              </w:rPr>
            </w:pPr>
            <w:r>
              <w:rPr>
                <w:spacing w:val="-2"/>
                <w:sz w:val="14"/>
              </w:rPr>
              <w:t>5,415,172.47</w:t>
            </w:r>
          </w:p>
        </w:tc>
      </w:tr>
      <w:tr>
        <w:trPr>
          <w:trHeight w:val="180" w:hRule="atLeast"/>
        </w:trPr>
        <w:tc>
          <w:tcPr>
            <w:tcW w:w="2078" w:type="dxa"/>
          </w:tcPr>
          <w:p>
            <w:pPr>
              <w:pStyle w:val="TableParagraph"/>
              <w:spacing w:line="150" w:lineRule="exact"/>
              <w:ind w:left="140"/>
              <w:rPr>
                <w:sz w:val="14"/>
              </w:rPr>
            </w:pPr>
            <w:r>
              <w:rPr>
                <w:spacing w:val="-2"/>
                <w:sz w:val="14"/>
              </w:rPr>
              <w:t>4.6.2.02.01.06</w:t>
            </w:r>
          </w:p>
        </w:tc>
        <w:tc>
          <w:tcPr>
            <w:tcW w:w="4314" w:type="dxa"/>
          </w:tcPr>
          <w:p>
            <w:pPr>
              <w:pStyle w:val="TableParagraph"/>
              <w:spacing w:line="150" w:lineRule="exact"/>
              <w:ind w:right="15"/>
              <w:jc w:val="right"/>
              <w:rPr>
                <w:sz w:val="14"/>
              </w:rPr>
            </w:pPr>
            <w:r>
              <w:rPr>
                <w:sz w:val="14"/>
              </w:rPr>
              <w:t>Transferencias de capital del Gobierno </w:t>
            </w:r>
            <w:r>
              <w:rPr>
                <w:spacing w:val="-5"/>
                <w:sz w:val="14"/>
              </w:rPr>
              <w:t>Ce</w:t>
            </w:r>
          </w:p>
        </w:tc>
        <w:tc>
          <w:tcPr>
            <w:tcW w:w="2526" w:type="dxa"/>
          </w:tcPr>
          <w:p>
            <w:pPr>
              <w:pStyle w:val="TableParagraph"/>
              <w:spacing w:line="149" w:lineRule="exact"/>
              <w:ind w:left="852"/>
              <w:rPr>
                <w:sz w:val="14"/>
              </w:rPr>
            </w:pPr>
            <w:r>
              <w:rPr>
                <w:spacing w:val="-2"/>
                <w:sz w:val="14"/>
              </w:rPr>
              <w:t>21,713,733.47</w:t>
            </w:r>
          </w:p>
        </w:tc>
        <w:tc>
          <w:tcPr>
            <w:tcW w:w="1923" w:type="dxa"/>
          </w:tcPr>
          <w:p>
            <w:pPr>
              <w:pStyle w:val="TableParagraph"/>
              <w:spacing w:line="149" w:lineRule="exact" w:before="11"/>
              <w:ind w:right="216"/>
              <w:jc w:val="center"/>
              <w:rPr>
                <w:sz w:val="14"/>
              </w:rPr>
            </w:pPr>
            <w:r>
              <w:rPr>
                <w:spacing w:val="-2"/>
                <w:sz w:val="14"/>
              </w:rPr>
              <w:t>16,298,561.00</w:t>
            </w:r>
          </w:p>
        </w:tc>
        <w:tc>
          <w:tcPr>
            <w:tcW w:w="1493" w:type="dxa"/>
          </w:tcPr>
          <w:p>
            <w:pPr>
              <w:pStyle w:val="TableParagraph"/>
              <w:spacing w:line="149" w:lineRule="exact" w:before="11"/>
              <w:ind w:right="45"/>
              <w:jc w:val="right"/>
              <w:rPr>
                <w:sz w:val="14"/>
              </w:rPr>
            </w:pPr>
            <w:r>
              <w:rPr>
                <w:spacing w:val="-2"/>
                <w:sz w:val="14"/>
              </w:rPr>
              <w:t>5,415,172.47</w:t>
            </w:r>
          </w:p>
        </w:tc>
      </w:tr>
      <w:tr>
        <w:trPr>
          <w:trHeight w:val="180" w:hRule="atLeast"/>
        </w:trPr>
        <w:tc>
          <w:tcPr>
            <w:tcW w:w="2078" w:type="dxa"/>
          </w:tcPr>
          <w:p>
            <w:pPr>
              <w:pStyle w:val="TableParagraph"/>
              <w:spacing w:line="150" w:lineRule="exact"/>
              <w:ind w:left="140"/>
              <w:rPr>
                <w:sz w:val="14"/>
              </w:rPr>
            </w:pPr>
            <w:r>
              <w:rPr>
                <w:spacing w:val="-2"/>
                <w:sz w:val="14"/>
              </w:rPr>
              <w:t>4.6.2.02.01.06.0</w:t>
            </w:r>
          </w:p>
        </w:tc>
        <w:tc>
          <w:tcPr>
            <w:tcW w:w="4314" w:type="dxa"/>
          </w:tcPr>
          <w:p>
            <w:pPr>
              <w:pStyle w:val="TableParagraph"/>
              <w:spacing w:line="150" w:lineRule="exact"/>
              <w:ind w:right="15"/>
              <w:jc w:val="right"/>
              <w:rPr>
                <w:sz w:val="14"/>
              </w:rPr>
            </w:pPr>
            <w:r>
              <w:rPr>
                <w:sz w:val="14"/>
              </w:rPr>
              <w:t>Transferencias de capital del Gobierno </w:t>
            </w:r>
            <w:r>
              <w:rPr>
                <w:spacing w:val="-5"/>
                <w:sz w:val="14"/>
              </w:rPr>
              <w:t>Ce</w:t>
            </w:r>
          </w:p>
        </w:tc>
        <w:tc>
          <w:tcPr>
            <w:tcW w:w="2526" w:type="dxa"/>
          </w:tcPr>
          <w:p>
            <w:pPr>
              <w:pStyle w:val="TableParagraph"/>
              <w:spacing w:line="149" w:lineRule="exact"/>
              <w:ind w:left="852"/>
              <w:rPr>
                <w:sz w:val="14"/>
              </w:rPr>
            </w:pPr>
            <w:r>
              <w:rPr>
                <w:spacing w:val="-2"/>
                <w:sz w:val="14"/>
              </w:rPr>
              <w:t>21,713,733.47</w:t>
            </w:r>
          </w:p>
        </w:tc>
        <w:tc>
          <w:tcPr>
            <w:tcW w:w="1923" w:type="dxa"/>
          </w:tcPr>
          <w:p>
            <w:pPr>
              <w:pStyle w:val="TableParagraph"/>
              <w:spacing w:line="149" w:lineRule="exact" w:before="11"/>
              <w:ind w:right="216"/>
              <w:jc w:val="center"/>
              <w:rPr>
                <w:sz w:val="14"/>
              </w:rPr>
            </w:pPr>
            <w:r>
              <w:rPr>
                <w:spacing w:val="-2"/>
                <w:sz w:val="14"/>
              </w:rPr>
              <w:t>16,298,561.00</w:t>
            </w:r>
          </w:p>
        </w:tc>
        <w:tc>
          <w:tcPr>
            <w:tcW w:w="1493" w:type="dxa"/>
          </w:tcPr>
          <w:p>
            <w:pPr>
              <w:pStyle w:val="TableParagraph"/>
              <w:spacing w:line="149" w:lineRule="exact" w:before="11"/>
              <w:ind w:right="45"/>
              <w:jc w:val="right"/>
              <w:rPr>
                <w:sz w:val="14"/>
              </w:rPr>
            </w:pPr>
            <w:r>
              <w:rPr>
                <w:spacing w:val="-2"/>
                <w:sz w:val="14"/>
              </w:rPr>
              <w:t>5,415,172.47</w:t>
            </w:r>
          </w:p>
        </w:tc>
      </w:tr>
      <w:tr>
        <w:trPr>
          <w:trHeight w:val="276" w:hRule="atLeast"/>
        </w:trPr>
        <w:tc>
          <w:tcPr>
            <w:tcW w:w="2078" w:type="dxa"/>
          </w:tcPr>
          <w:p>
            <w:pPr>
              <w:pStyle w:val="TableParagraph"/>
              <w:ind w:right="87"/>
              <w:jc w:val="right"/>
              <w:rPr>
                <w:sz w:val="14"/>
              </w:rPr>
            </w:pPr>
            <w:r>
              <w:rPr>
                <w:spacing w:val="-2"/>
                <w:sz w:val="14"/>
              </w:rPr>
              <w:t>4.6.2.02.01.06.0.11206</w:t>
            </w:r>
          </w:p>
        </w:tc>
        <w:tc>
          <w:tcPr>
            <w:tcW w:w="4314" w:type="dxa"/>
          </w:tcPr>
          <w:p>
            <w:pPr>
              <w:pStyle w:val="TableParagraph"/>
              <w:ind w:left="851"/>
              <w:rPr>
                <w:sz w:val="14"/>
              </w:rPr>
            </w:pPr>
            <w:r>
              <w:rPr>
                <w:sz w:val="14"/>
              </w:rPr>
              <w:t>Minist. Hacienda - Transf. de </w:t>
            </w:r>
            <w:r>
              <w:rPr>
                <w:spacing w:val="-2"/>
                <w:sz w:val="14"/>
              </w:rPr>
              <w:t>Capital</w:t>
            </w:r>
          </w:p>
        </w:tc>
        <w:tc>
          <w:tcPr>
            <w:tcW w:w="2526" w:type="dxa"/>
          </w:tcPr>
          <w:p>
            <w:pPr>
              <w:pStyle w:val="TableParagraph"/>
              <w:ind w:left="852"/>
              <w:rPr>
                <w:sz w:val="14"/>
              </w:rPr>
            </w:pPr>
            <w:r>
              <w:rPr>
                <w:spacing w:val="-2"/>
                <w:sz w:val="14"/>
              </w:rPr>
              <w:t>21,713,733.47</w:t>
            </w:r>
          </w:p>
        </w:tc>
        <w:tc>
          <w:tcPr>
            <w:tcW w:w="1923" w:type="dxa"/>
          </w:tcPr>
          <w:p>
            <w:pPr>
              <w:pStyle w:val="TableParagraph"/>
              <w:spacing w:before="11"/>
              <w:ind w:right="216"/>
              <w:jc w:val="center"/>
              <w:rPr>
                <w:sz w:val="14"/>
              </w:rPr>
            </w:pPr>
            <w:r>
              <w:rPr>
                <w:spacing w:val="-2"/>
                <w:sz w:val="14"/>
              </w:rPr>
              <w:t>16,298,561.00</w:t>
            </w:r>
          </w:p>
        </w:tc>
        <w:tc>
          <w:tcPr>
            <w:tcW w:w="1493" w:type="dxa"/>
          </w:tcPr>
          <w:p>
            <w:pPr>
              <w:pStyle w:val="TableParagraph"/>
              <w:spacing w:before="11"/>
              <w:ind w:right="45"/>
              <w:jc w:val="right"/>
              <w:rPr>
                <w:sz w:val="14"/>
              </w:rPr>
            </w:pPr>
            <w:r>
              <w:rPr>
                <w:spacing w:val="-2"/>
                <w:sz w:val="14"/>
              </w:rPr>
              <w:t>5,415,172.47</w:t>
            </w:r>
          </w:p>
        </w:tc>
      </w:tr>
      <w:tr>
        <w:trPr>
          <w:trHeight w:val="288" w:hRule="atLeast"/>
        </w:trPr>
        <w:tc>
          <w:tcPr>
            <w:tcW w:w="2078" w:type="dxa"/>
          </w:tcPr>
          <w:p>
            <w:pPr>
              <w:pStyle w:val="TableParagraph"/>
              <w:spacing w:line="161" w:lineRule="exact" w:before="107"/>
              <w:ind w:right="57"/>
              <w:jc w:val="right"/>
              <w:rPr>
                <w:sz w:val="16"/>
              </w:rPr>
            </w:pPr>
            <w:r>
              <w:rPr>
                <w:sz w:val="16"/>
              </w:rPr>
              <w:t>El</w:t>
            </w:r>
            <w:r>
              <w:rPr>
                <w:spacing w:val="24"/>
                <w:sz w:val="16"/>
              </w:rPr>
              <w:t> </w:t>
            </w:r>
            <w:r>
              <w:rPr>
                <w:sz w:val="16"/>
              </w:rPr>
              <w:t>saldo</w:t>
            </w:r>
            <w:r>
              <w:rPr>
                <w:spacing w:val="24"/>
                <w:sz w:val="16"/>
              </w:rPr>
              <w:t> </w:t>
            </w:r>
            <w:r>
              <w:rPr>
                <w:sz w:val="16"/>
              </w:rPr>
              <w:t>de</w:t>
            </w:r>
            <w:r>
              <w:rPr>
                <w:spacing w:val="24"/>
                <w:sz w:val="16"/>
              </w:rPr>
              <w:t> </w:t>
            </w:r>
            <w:r>
              <w:rPr>
                <w:spacing w:val="-4"/>
                <w:sz w:val="16"/>
              </w:rPr>
              <w:t>esta</w:t>
            </w:r>
          </w:p>
        </w:tc>
        <w:tc>
          <w:tcPr>
            <w:tcW w:w="4314" w:type="dxa"/>
          </w:tcPr>
          <w:p>
            <w:pPr>
              <w:pStyle w:val="TableParagraph"/>
              <w:spacing w:line="161" w:lineRule="exact" w:before="107"/>
              <w:ind w:left="60"/>
              <w:rPr>
                <w:sz w:val="16"/>
              </w:rPr>
            </w:pPr>
            <w:r>
              <w:rPr>
                <w:sz w:val="16"/>
              </w:rPr>
              <w:t>cuenta</w:t>
            </w:r>
            <w:r>
              <w:rPr>
                <w:spacing w:val="24"/>
                <w:sz w:val="16"/>
              </w:rPr>
              <w:t> </w:t>
            </w:r>
            <w:r>
              <w:rPr>
                <w:sz w:val="16"/>
              </w:rPr>
              <w:t>corresponde</w:t>
            </w:r>
            <w:r>
              <w:rPr>
                <w:spacing w:val="24"/>
                <w:sz w:val="16"/>
              </w:rPr>
              <w:t> </w:t>
            </w:r>
            <w:r>
              <w:rPr>
                <w:sz w:val="16"/>
              </w:rPr>
              <w:t>al</w:t>
            </w:r>
            <w:r>
              <w:rPr>
                <w:spacing w:val="24"/>
                <w:sz w:val="16"/>
              </w:rPr>
              <w:t> </w:t>
            </w:r>
            <w:r>
              <w:rPr>
                <w:sz w:val="16"/>
              </w:rPr>
              <w:t>ingreso</w:t>
            </w:r>
            <w:r>
              <w:rPr>
                <w:spacing w:val="24"/>
                <w:sz w:val="16"/>
              </w:rPr>
              <w:t> </w:t>
            </w:r>
            <w:r>
              <w:rPr>
                <w:sz w:val="16"/>
              </w:rPr>
              <w:t>recibido</w:t>
            </w:r>
            <w:r>
              <w:rPr>
                <w:spacing w:val="24"/>
                <w:sz w:val="16"/>
              </w:rPr>
              <w:t> </w:t>
            </w:r>
            <w:r>
              <w:rPr>
                <w:spacing w:val="-5"/>
                <w:sz w:val="16"/>
              </w:rPr>
              <w:t>por</w:t>
            </w:r>
          </w:p>
        </w:tc>
        <w:tc>
          <w:tcPr>
            <w:tcW w:w="2526" w:type="dxa"/>
          </w:tcPr>
          <w:p>
            <w:pPr>
              <w:pStyle w:val="TableParagraph"/>
              <w:spacing w:line="161" w:lineRule="exact" w:before="107"/>
              <w:ind w:left="18"/>
              <w:rPr>
                <w:sz w:val="16"/>
              </w:rPr>
            </w:pPr>
            <w:r>
              <w:rPr>
                <w:sz w:val="16"/>
              </w:rPr>
              <w:t>transferencias</w:t>
            </w:r>
            <w:r>
              <w:rPr>
                <w:spacing w:val="24"/>
                <w:sz w:val="16"/>
              </w:rPr>
              <w:t> </w:t>
            </w:r>
            <w:r>
              <w:rPr>
                <w:sz w:val="16"/>
              </w:rPr>
              <w:t>de</w:t>
            </w:r>
            <w:r>
              <w:rPr>
                <w:spacing w:val="24"/>
                <w:sz w:val="16"/>
              </w:rPr>
              <w:t> </w:t>
            </w:r>
            <w:r>
              <w:rPr>
                <w:spacing w:val="-2"/>
                <w:sz w:val="16"/>
              </w:rPr>
              <w:t>capital</w:t>
            </w:r>
          </w:p>
        </w:tc>
        <w:tc>
          <w:tcPr>
            <w:tcW w:w="1923" w:type="dxa"/>
          </w:tcPr>
          <w:p>
            <w:pPr>
              <w:pStyle w:val="TableParagraph"/>
              <w:spacing w:line="161" w:lineRule="exact" w:before="107"/>
              <w:ind w:right="286"/>
              <w:jc w:val="center"/>
              <w:rPr>
                <w:sz w:val="16"/>
              </w:rPr>
            </w:pPr>
            <w:r>
              <w:rPr>
                <w:sz w:val="16"/>
              </w:rPr>
              <w:t>para</w:t>
            </w:r>
            <w:r>
              <w:rPr>
                <w:spacing w:val="24"/>
                <w:sz w:val="16"/>
              </w:rPr>
              <w:t> </w:t>
            </w:r>
            <w:r>
              <w:rPr>
                <w:sz w:val="16"/>
              </w:rPr>
              <w:t>el</w:t>
            </w:r>
            <w:r>
              <w:rPr>
                <w:spacing w:val="24"/>
                <w:sz w:val="16"/>
              </w:rPr>
              <w:t> </w:t>
            </w:r>
            <w:r>
              <w:rPr>
                <w:sz w:val="16"/>
              </w:rPr>
              <w:t>pago</w:t>
            </w:r>
            <w:r>
              <w:rPr>
                <w:spacing w:val="24"/>
                <w:sz w:val="16"/>
              </w:rPr>
              <w:t> </w:t>
            </w:r>
            <w:r>
              <w:rPr>
                <w:spacing w:val="-5"/>
                <w:sz w:val="16"/>
              </w:rPr>
              <w:t>de</w:t>
            </w:r>
          </w:p>
        </w:tc>
        <w:tc>
          <w:tcPr>
            <w:tcW w:w="1493" w:type="dxa"/>
          </w:tcPr>
          <w:p>
            <w:pPr>
              <w:pStyle w:val="TableParagraph"/>
              <w:spacing w:before="0"/>
              <w:rPr>
                <w:rFonts w:ascii="Times New Roman"/>
                <w:sz w:val="14"/>
              </w:rPr>
            </w:pPr>
          </w:p>
        </w:tc>
      </w:tr>
    </w:tbl>
    <w:p>
      <w:pPr>
        <w:pStyle w:val="BodyText"/>
        <w:spacing w:line="297" w:lineRule="auto" w:before="46"/>
        <w:ind w:left="520" w:right="1959"/>
      </w:pPr>
      <w:r>
        <w:rPr/>
        <w:t>compras</w:t>
      </w:r>
      <w:r>
        <w:rPr>
          <w:spacing w:val="80"/>
        </w:rPr>
        <w:t> </w:t>
      </w:r>
      <w:r>
        <w:rPr/>
        <w:t>de</w:t>
      </w:r>
      <w:r>
        <w:rPr>
          <w:spacing w:val="80"/>
        </w:rPr>
        <w:t> </w:t>
      </w:r>
      <w:r>
        <w:rPr/>
        <w:t>bienes</w:t>
      </w:r>
      <w:r>
        <w:rPr>
          <w:spacing w:val="80"/>
        </w:rPr>
        <w:t> </w:t>
      </w:r>
      <w:r>
        <w:rPr/>
        <w:t>duraderos</w:t>
      </w:r>
      <w:r>
        <w:rPr>
          <w:spacing w:val="80"/>
        </w:rPr>
        <w:t> </w:t>
      </w:r>
      <w:r>
        <w:rPr/>
        <w:t>adquiridos</w:t>
      </w:r>
      <w:r>
        <w:rPr>
          <w:spacing w:val="80"/>
        </w:rPr>
        <w:t> </w:t>
      </w:r>
      <w:r>
        <w:rPr/>
        <w:t>mediante</w:t>
      </w:r>
      <w:r>
        <w:rPr>
          <w:spacing w:val="80"/>
        </w:rPr>
        <w:t> </w:t>
      </w:r>
      <w:r>
        <w:rPr/>
        <w:t>partida</w:t>
      </w:r>
      <w:r>
        <w:rPr>
          <w:spacing w:val="80"/>
        </w:rPr>
        <w:t> </w:t>
      </w:r>
      <w:r>
        <w:rPr/>
        <w:t>5,</w:t>
      </w:r>
      <w:r>
        <w:rPr>
          <w:spacing w:val="80"/>
        </w:rPr>
        <w:t> </w:t>
      </w:r>
      <w:r>
        <w:rPr/>
        <w:t>según</w:t>
      </w:r>
      <w:r>
        <w:rPr>
          <w:spacing w:val="80"/>
        </w:rPr>
        <w:t> </w:t>
      </w:r>
      <w:r>
        <w:rPr/>
        <w:t>financiamiento</w:t>
      </w:r>
      <w:r>
        <w:rPr>
          <w:spacing w:val="80"/>
        </w:rPr>
        <w:t> </w:t>
      </w:r>
      <w:r>
        <w:rPr/>
        <w:t>aprobado</w:t>
      </w:r>
      <w:r>
        <w:rPr>
          <w:spacing w:val="80"/>
        </w:rPr>
        <w:t> </w:t>
      </w:r>
      <w:r>
        <w:rPr/>
        <w:t>en</w:t>
      </w:r>
      <w:r>
        <w:rPr>
          <w:spacing w:val="80"/>
        </w:rPr>
        <w:t> </w:t>
      </w:r>
      <w:r>
        <w:rPr/>
        <w:t>el presupuesto ordinario actual.</w:t>
      </w:r>
    </w:p>
    <w:p>
      <w:pPr>
        <w:pStyle w:val="BodyText"/>
        <w:spacing w:before="11"/>
        <w:rPr>
          <w:sz w:val="14"/>
        </w:rPr>
      </w:pPr>
    </w:p>
    <w:p>
      <w:pPr>
        <w:pStyle w:val="Heading6"/>
        <w:tabs>
          <w:tab w:pos="1015" w:val="left" w:leader="none"/>
          <w:tab w:pos="1510" w:val="left" w:leader="none"/>
        </w:tabs>
        <w:ind w:left="340"/>
      </w:pPr>
      <w:r>
        <w:rPr>
          <w:spacing w:val="-4"/>
        </w:rPr>
        <w:t>NOTA</w:t>
      </w:r>
      <w:r>
        <w:rPr/>
        <w:tab/>
      </w:r>
      <w:r>
        <w:rPr>
          <w:spacing w:val="-10"/>
        </w:rPr>
        <w:t>8</w:t>
      </w:r>
      <w:r>
        <w:rPr/>
        <w:tab/>
        <w:t>Diferencias de cambio positivas por </w:t>
      </w:r>
      <w:r>
        <w:rPr>
          <w:spacing w:val="-2"/>
        </w:rPr>
        <w:t>activos</w:t>
      </w:r>
    </w:p>
    <w:p>
      <w:pPr>
        <w:pStyle w:val="BodyText"/>
        <w:rPr>
          <w:b/>
          <w:sz w:val="20"/>
        </w:rPr>
      </w:pPr>
    </w:p>
    <w:p>
      <w:pPr>
        <w:pStyle w:val="BodyText"/>
        <w:rPr>
          <w:b/>
          <w:sz w:val="20"/>
        </w:rPr>
      </w:pPr>
    </w:p>
    <w:p>
      <w:pPr>
        <w:spacing w:after="0"/>
        <w:rPr>
          <w:sz w:val="20"/>
        </w:rPr>
        <w:sectPr>
          <w:pgSz w:w="13680" w:h="15840"/>
          <w:pgMar w:header="104" w:footer="776" w:top="1540" w:bottom="960" w:left="560" w:right="560"/>
        </w:sectPr>
      </w:pPr>
    </w:p>
    <w:p>
      <w:pPr>
        <w:pStyle w:val="BodyText"/>
        <w:spacing w:before="3"/>
        <w:rPr>
          <w:b/>
          <w:sz w:val="22"/>
        </w:rPr>
      </w:pPr>
    </w:p>
    <w:p>
      <w:pPr>
        <w:spacing w:before="0"/>
        <w:ind w:left="0" w:right="0" w:firstLine="0"/>
        <w:jc w:val="right"/>
        <w:rPr>
          <w:b/>
          <w:sz w:val="14"/>
        </w:rPr>
      </w:pPr>
      <w:r>
        <w:rPr>
          <w:b/>
          <w:sz w:val="14"/>
          <w:u w:val="single"/>
        </w:rPr>
        <w:t> </w:t>
      </w:r>
      <w:r>
        <w:rPr>
          <w:b/>
          <w:spacing w:val="-4"/>
          <w:sz w:val="14"/>
          <w:u w:val="single"/>
        </w:rPr>
        <w:t>0.00</w:t>
      </w:r>
    </w:p>
    <w:p>
      <w:pPr>
        <w:spacing w:line="240" w:lineRule="auto" w:before="3"/>
        <w:rPr>
          <w:b/>
          <w:sz w:val="22"/>
        </w:rPr>
      </w:pPr>
      <w:r>
        <w:rPr/>
        <w:br w:type="column"/>
      </w:r>
      <w:r>
        <w:rPr>
          <w:b/>
          <w:sz w:val="22"/>
        </w:rPr>
      </w:r>
    </w:p>
    <w:p>
      <w:pPr>
        <w:spacing w:before="0"/>
        <w:ind w:left="0" w:right="0" w:firstLine="0"/>
        <w:jc w:val="right"/>
        <w:rPr>
          <w:b/>
          <w:sz w:val="14"/>
        </w:rPr>
      </w:pPr>
      <w:r>
        <w:rPr>
          <w:b/>
          <w:sz w:val="14"/>
          <w:u w:val="single"/>
        </w:rPr>
        <w:t> </w:t>
      </w:r>
      <w:r>
        <w:rPr>
          <w:b/>
          <w:spacing w:val="-4"/>
          <w:sz w:val="14"/>
          <w:u w:val="single"/>
        </w:rPr>
        <w:t>0.00</w:t>
      </w:r>
    </w:p>
    <w:p>
      <w:pPr>
        <w:spacing w:line="240" w:lineRule="auto" w:before="3"/>
        <w:rPr>
          <w:b/>
          <w:sz w:val="22"/>
        </w:rPr>
      </w:pPr>
      <w:r>
        <w:rPr/>
        <w:br w:type="column"/>
      </w:r>
      <w:r>
        <w:rPr>
          <w:b/>
          <w:sz w:val="22"/>
        </w:rPr>
      </w:r>
    </w:p>
    <w:p>
      <w:pPr>
        <w:spacing w:before="0"/>
        <w:ind w:left="0" w:right="157" w:firstLine="0"/>
        <w:jc w:val="right"/>
        <w:rPr>
          <w:b/>
          <w:sz w:val="14"/>
        </w:rPr>
      </w:pPr>
      <w:r>
        <w:rPr>
          <w:b/>
          <w:sz w:val="14"/>
          <w:u w:val="single"/>
        </w:rPr>
        <w:t> </w:t>
      </w:r>
      <w:r>
        <w:rPr>
          <w:b/>
          <w:spacing w:val="-4"/>
          <w:sz w:val="14"/>
          <w:u w:val="single"/>
        </w:rPr>
        <w:t>0.00</w:t>
      </w:r>
    </w:p>
    <w:p>
      <w:pPr>
        <w:spacing w:after="0"/>
        <w:jc w:val="right"/>
        <w:rPr>
          <w:sz w:val="14"/>
        </w:rPr>
        <w:sectPr>
          <w:type w:val="continuous"/>
          <w:pgSz w:w="13680" w:h="15840"/>
          <w:pgMar w:header="104" w:footer="776" w:top="1220" w:bottom="1200" w:left="560" w:right="560"/>
          <w:cols w:num="3" w:equalWidth="0">
            <w:col w:w="8441" w:space="40"/>
            <w:col w:w="1940" w:space="39"/>
            <w:col w:w="2100"/>
          </w:cols>
        </w:sectPr>
      </w:pPr>
    </w:p>
    <w:p>
      <w:pPr>
        <w:pStyle w:val="BodyText"/>
        <w:rPr>
          <w:b/>
          <w:sz w:val="26"/>
        </w:rPr>
      </w:pPr>
    </w:p>
    <w:p>
      <w:pPr>
        <w:pStyle w:val="Heading6"/>
        <w:tabs>
          <w:tab w:pos="1015" w:val="left" w:leader="none"/>
          <w:tab w:pos="1510" w:val="left" w:leader="none"/>
        </w:tabs>
        <w:ind w:left="340"/>
      </w:pPr>
      <w:r>
        <w:rPr>
          <w:spacing w:val="-4"/>
        </w:rPr>
        <w:t>NOTA</w:t>
      </w:r>
      <w:r>
        <w:rPr/>
        <w:tab/>
      </w:r>
      <w:r>
        <w:rPr>
          <w:spacing w:val="-10"/>
        </w:rPr>
        <w:t>9</w:t>
      </w:r>
      <w:r>
        <w:rPr/>
        <w:tab/>
        <w:t>Diferencias de cambio positivas por </w:t>
      </w:r>
      <w:r>
        <w:rPr>
          <w:spacing w:val="-2"/>
        </w:rPr>
        <w:t>pasivos</w:t>
      </w:r>
    </w:p>
    <w:p>
      <w:pPr>
        <w:pStyle w:val="BodyText"/>
        <w:spacing w:before="9"/>
        <w:rPr>
          <w:b/>
          <w:sz w:val="15"/>
        </w:rPr>
      </w:pPr>
    </w:p>
    <w:p>
      <w:pPr>
        <w:pStyle w:val="BodyText"/>
        <w:spacing w:line="297" w:lineRule="auto"/>
        <w:ind w:left="610" w:right="600"/>
        <w:jc w:val="both"/>
      </w:pPr>
      <w:r>
        <w:rPr/>
        <w:t>El</w:t>
      </w:r>
      <w:r>
        <w:rPr>
          <w:spacing w:val="-2"/>
        </w:rPr>
        <w:t> </w:t>
      </w:r>
      <w:r>
        <w:rPr/>
        <w:t>saldo</w:t>
      </w:r>
      <w:r>
        <w:rPr>
          <w:spacing w:val="-2"/>
        </w:rPr>
        <w:t> </w:t>
      </w:r>
      <w:r>
        <w:rPr/>
        <w:t>de</w:t>
      </w:r>
      <w:r>
        <w:rPr>
          <w:spacing w:val="-2"/>
        </w:rPr>
        <w:t> </w:t>
      </w:r>
      <w:r>
        <w:rPr/>
        <w:t>esta</w:t>
      </w:r>
      <w:r>
        <w:rPr>
          <w:spacing w:val="-2"/>
        </w:rPr>
        <w:t> </w:t>
      </w:r>
      <w:r>
        <w:rPr/>
        <w:t>cuenta</w:t>
      </w:r>
      <w:r>
        <w:rPr>
          <w:spacing w:val="-2"/>
        </w:rPr>
        <w:t> </w:t>
      </w:r>
      <w:r>
        <w:rPr/>
        <w:t>representa</w:t>
      </w:r>
      <w:r>
        <w:rPr>
          <w:spacing w:val="-2"/>
        </w:rPr>
        <w:t> </w:t>
      </w:r>
      <w:r>
        <w:rPr/>
        <w:t>los</w:t>
      </w:r>
      <w:r>
        <w:rPr>
          <w:spacing w:val="-2"/>
        </w:rPr>
        <w:t> </w:t>
      </w:r>
      <w:r>
        <w:rPr/>
        <w:t>resultados</w:t>
      </w:r>
      <w:r>
        <w:rPr>
          <w:spacing w:val="-2"/>
        </w:rPr>
        <w:t> </w:t>
      </w:r>
      <w:r>
        <w:rPr/>
        <w:t>positivos</w:t>
      </w:r>
      <w:r>
        <w:rPr>
          <w:spacing w:val="-2"/>
        </w:rPr>
        <w:t> </w:t>
      </w:r>
      <w:r>
        <w:rPr/>
        <w:t>devengados</w:t>
      </w:r>
      <w:r>
        <w:rPr>
          <w:spacing w:val="-2"/>
        </w:rPr>
        <w:t> </w:t>
      </w:r>
      <w:r>
        <w:rPr/>
        <w:t>a</w:t>
      </w:r>
      <w:r>
        <w:rPr>
          <w:spacing w:val="-2"/>
        </w:rPr>
        <w:t> </w:t>
      </w:r>
      <w:r>
        <w:rPr/>
        <w:t>favor</w:t>
      </w:r>
      <w:r>
        <w:rPr>
          <w:spacing w:val="-2"/>
        </w:rPr>
        <w:t> </w:t>
      </w:r>
      <w:r>
        <w:rPr/>
        <w:t>de</w:t>
      </w:r>
      <w:r>
        <w:rPr>
          <w:spacing w:val="-2"/>
        </w:rPr>
        <w:t> </w:t>
      </w:r>
      <w:r>
        <w:rPr/>
        <w:t>la</w:t>
      </w:r>
      <w:r>
        <w:rPr>
          <w:spacing w:val="-2"/>
        </w:rPr>
        <w:t> </w:t>
      </w:r>
      <w:r>
        <w:rPr/>
        <w:t>Contraloría</w:t>
      </w:r>
      <w:r>
        <w:rPr>
          <w:spacing w:val="-2"/>
        </w:rPr>
        <w:t> </w:t>
      </w:r>
      <w:r>
        <w:rPr/>
        <w:t>General,</w:t>
      </w:r>
      <w:r>
        <w:rPr>
          <w:spacing w:val="-2"/>
        </w:rPr>
        <w:t> </w:t>
      </w:r>
      <w:r>
        <w:rPr/>
        <w:t>derivados</w:t>
      </w:r>
      <w:r>
        <w:rPr>
          <w:spacing w:val="-2"/>
        </w:rPr>
        <w:t> </w:t>
      </w:r>
      <w:r>
        <w:rPr/>
        <w:t>de la</w:t>
      </w:r>
      <w:r>
        <w:rPr>
          <w:spacing w:val="-1"/>
        </w:rPr>
        <w:t> </w:t>
      </w:r>
      <w:r>
        <w:rPr/>
        <w:t>tenencia</w:t>
      </w:r>
      <w:r>
        <w:rPr>
          <w:spacing w:val="-1"/>
        </w:rPr>
        <w:t> </w:t>
      </w:r>
      <w:r>
        <w:rPr/>
        <w:t>de</w:t>
      </w:r>
      <w:r>
        <w:rPr>
          <w:spacing w:val="-1"/>
        </w:rPr>
        <w:t> </w:t>
      </w:r>
      <w:r>
        <w:rPr/>
        <w:t>activos</w:t>
      </w:r>
      <w:r>
        <w:rPr>
          <w:spacing w:val="-1"/>
        </w:rPr>
        <w:t> </w:t>
      </w:r>
      <w:r>
        <w:rPr/>
        <w:t>y</w:t>
      </w:r>
      <w:r>
        <w:rPr>
          <w:spacing w:val="-1"/>
        </w:rPr>
        <w:t> </w:t>
      </w:r>
      <w:r>
        <w:rPr/>
        <w:t>pasivos</w:t>
      </w:r>
      <w:r>
        <w:rPr>
          <w:spacing w:val="-1"/>
        </w:rPr>
        <w:t> </w:t>
      </w:r>
      <w:r>
        <w:rPr/>
        <w:t>cuya</w:t>
      </w:r>
      <w:r>
        <w:rPr>
          <w:spacing w:val="-1"/>
        </w:rPr>
        <w:t> </w:t>
      </w:r>
      <w:r>
        <w:rPr/>
        <w:t>valuación</w:t>
      </w:r>
      <w:r>
        <w:rPr>
          <w:spacing w:val="-1"/>
        </w:rPr>
        <w:t> </w:t>
      </w:r>
      <w:r>
        <w:rPr/>
        <w:t>se</w:t>
      </w:r>
      <w:r>
        <w:rPr>
          <w:spacing w:val="-1"/>
        </w:rPr>
        <w:t> </w:t>
      </w:r>
      <w:r>
        <w:rPr/>
        <w:t>modifica</w:t>
      </w:r>
      <w:r>
        <w:rPr>
          <w:spacing w:val="-1"/>
        </w:rPr>
        <w:t> </w:t>
      </w:r>
      <w:r>
        <w:rPr/>
        <w:t>en</w:t>
      </w:r>
      <w:r>
        <w:rPr>
          <w:spacing w:val="-1"/>
        </w:rPr>
        <w:t> </w:t>
      </w:r>
      <w:r>
        <w:rPr/>
        <w:t>razón</w:t>
      </w:r>
      <w:r>
        <w:rPr>
          <w:spacing w:val="-1"/>
        </w:rPr>
        <w:t> </w:t>
      </w:r>
      <w:r>
        <w:rPr/>
        <w:t>de</w:t>
      </w:r>
      <w:r>
        <w:rPr>
          <w:spacing w:val="-1"/>
        </w:rPr>
        <w:t> </w:t>
      </w:r>
      <w:r>
        <w:rPr/>
        <w:t>la</w:t>
      </w:r>
      <w:r>
        <w:rPr>
          <w:spacing w:val="-1"/>
        </w:rPr>
        <w:t> </w:t>
      </w:r>
      <w:r>
        <w:rPr/>
        <w:t>variación</w:t>
      </w:r>
      <w:r>
        <w:rPr>
          <w:spacing w:val="-1"/>
        </w:rPr>
        <w:t> </w:t>
      </w:r>
      <w:r>
        <w:rPr/>
        <w:t>en</w:t>
      </w:r>
      <w:r>
        <w:rPr>
          <w:spacing w:val="-1"/>
        </w:rPr>
        <w:t> </w:t>
      </w:r>
      <w:r>
        <w:rPr/>
        <w:t>la</w:t>
      </w:r>
      <w:r>
        <w:rPr>
          <w:spacing w:val="-1"/>
        </w:rPr>
        <w:t> </w:t>
      </w:r>
      <w:r>
        <w:rPr/>
        <w:t>tasa</w:t>
      </w:r>
      <w:r>
        <w:rPr>
          <w:spacing w:val="-1"/>
        </w:rPr>
        <w:t> </w:t>
      </w:r>
      <w:r>
        <w:rPr/>
        <w:t>de</w:t>
      </w:r>
      <w:r>
        <w:rPr>
          <w:spacing w:val="-1"/>
        </w:rPr>
        <w:t> </w:t>
      </w:r>
      <w:r>
        <w:rPr/>
        <w:t>cambio</w:t>
      </w:r>
      <w:r>
        <w:rPr>
          <w:spacing w:val="-1"/>
        </w:rPr>
        <w:t> </w:t>
      </w:r>
      <w:r>
        <w:rPr/>
        <w:t>de</w:t>
      </w:r>
      <w:r>
        <w:rPr>
          <w:spacing w:val="-1"/>
        </w:rPr>
        <w:t> </w:t>
      </w:r>
      <w:r>
        <w:rPr/>
        <w:t>la</w:t>
      </w:r>
      <w:r>
        <w:rPr>
          <w:spacing w:val="-1"/>
        </w:rPr>
        <w:t> </w:t>
      </w:r>
      <w:r>
        <w:rPr/>
        <w:t>moneda en la que se encuentran pactados.</w:t>
      </w:r>
    </w:p>
    <w:p>
      <w:pPr>
        <w:pStyle w:val="BodyText"/>
        <w:spacing w:before="7" w:after="1"/>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473"/>
        <w:gridCol w:w="1971"/>
        <w:gridCol w:w="1980"/>
        <w:gridCol w:w="1463"/>
      </w:tblGrid>
      <w:tr>
        <w:trPr>
          <w:trHeight w:val="394" w:hRule="atLeast"/>
        </w:trPr>
        <w:tc>
          <w:tcPr>
            <w:tcW w:w="6932" w:type="dxa"/>
            <w:gridSpan w:val="2"/>
          </w:tcPr>
          <w:p>
            <w:pPr>
              <w:pStyle w:val="TableParagraph"/>
              <w:spacing w:before="0"/>
              <w:rPr>
                <w:rFonts w:ascii="Times New Roman"/>
                <w:sz w:val="14"/>
              </w:rPr>
            </w:pPr>
          </w:p>
        </w:tc>
        <w:tc>
          <w:tcPr>
            <w:tcW w:w="1971" w:type="dxa"/>
          </w:tcPr>
          <w:p>
            <w:pPr>
              <w:pStyle w:val="TableParagraph"/>
              <w:spacing w:before="0"/>
              <w:ind w:right="570"/>
              <w:jc w:val="right"/>
              <w:rPr>
                <w:b/>
                <w:sz w:val="14"/>
              </w:rPr>
            </w:pPr>
            <w:r>
              <w:rPr>
                <w:b/>
                <w:sz w:val="14"/>
                <w:u w:val="single"/>
              </w:rPr>
              <w:t> </w:t>
            </w:r>
            <w:r>
              <w:rPr>
                <w:b/>
                <w:spacing w:val="-2"/>
                <w:sz w:val="14"/>
                <w:u w:val="single"/>
              </w:rPr>
              <w:t>75,631.02</w:t>
            </w:r>
          </w:p>
        </w:tc>
        <w:tc>
          <w:tcPr>
            <w:tcW w:w="1980" w:type="dxa"/>
          </w:tcPr>
          <w:p>
            <w:pPr>
              <w:pStyle w:val="TableParagraph"/>
              <w:spacing w:before="0"/>
              <w:ind w:right="570"/>
              <w:jc w:val="right"/>
              <w:rPr>
                <w:b/>
                <w:sz w:val="14"/>
              </w:rPr>
            </w:pPr>
            <w:r>
              <w:rPr>
                <w:b/>
                <w:sz w:val="14"/>
                <w:u w:val="single"/>
              </w:rPr>
              <w:t> </w:t>
            </w:r>
            <w:r>
              <w:rPr>
                <w:b/>
                <w:spacing w:val="-2"/>
                <w:sz w:val="14"/>
                <w:u w:val="single"/>
              </w:rPr>
              <w:t>55,027.22</w:t>
            </w:r>
          </w:p>
        </w:tc>
        <w:tc>
          <w:tcPr>
            <w:tcW w:w="1463" w:type="dxa"/>
          </w:tcPr>
          <w:p>
            <w:pPr>
              <w:pStyle w:val="TableParagraph"/>
              <w:spacing w:before="0"/>
              <w:ind w:right="53"/>
              <w:jc w:val="right"/>
              <w:rPr>
                <w:b/>
                <w:sz w:val="14"/>
              </w:rPr>
            </w:pPr>
            <w:r>
              <w:rPr>
                <w:b/>
                <w:sz w:val="14"/>
                <w:u w:val="single"/>
              </w:rPr>
              <w:t> </w:t>
            </w:r>
            <w:r>
              <w:rPr>
                <w:b/>
                <w:spacing w:val="-2"/>
                <w:sz w:val="14"/>
                <w:u w:val="single"/>
              </w:rPr>
              <w:t>20,603.80</w:t>
            </w:r>
          </w:p>
        </w:tc>
      </w:tr>
      <w:tr>
        <w:trPr>
          <w:trHeight w:val="495" w:hRule="atLeast"/>
        </w:trPr>
        <w:tc>
          <w:tcPr>
            <w:tcW w:w="2459" w:type="dxa"/>
          </w:tcPr>
          <w:p>
            <w:pPr>
              <w:pStyle w:val="TableParagraph"/>
              <w:spacing w:before="9"/>
              <w:rPr>
                <w:sz w:val="20"/>
              </w:rPr>
            </w:pPr>
          </w:p>
          <w:p>
            <w:pPr>
              <w:pStyle w:val="TableParagraph"/>
              <w:spacing w:before="0"/>
              <w:ind w:left="50"/>
              <w:rPr>
                <w:b/>
                <w:sz w:val="14"/>
              </w:rPr>
            </w:pPr>
            <w:r>
              <w:rPr>
                <w:b/>
                <w:spacing w:val="-2"/>
                <w:sz w:val="14"/>
              </w:rPr>
              <w:t>4.9.1.02</w:t>
            </w:r>
          </w:p>
        </w:tc>
        <w:tc>
          <w:tcPr>
            <w:tcW w:w="4473" w:type="dxa"/>
          </w:tcPr>
          <w:p>
            <w:pPr>
              <w:pStyle w:val="TableParagraph"/>
              <w:spacing w:before="9"/>
              <w:rPr>
                <w:sz w:val="20"/>
              </w:rPr>
            </w:pPr>
          </w:p>
          <w:p>
            <w:pPr>
              <w:pStyle w:val="TableParagraph"/>
              <w:spacing w:before="0"/>
              <w:ind w:left="471"/>
              <w:rPr>
                <w:b/>
                <w:sz w:val="14"/>
              </w:rPr>
            </w:pPr>
            <w:r>
              <w:rPr>
                <w:b/>
                <w:sz w:val="14"/>
              </w:rPr>
              <w:t>Diferencias de cambio positivas por </w:t>
            </w:r>
            <w:r>
              <w:rPr>
                <w:b/>
                <w:spacing w:val="-2"/>
                <w:sz w:val="14"/>
              </w:rPr>
              <w:t>pasiv</w:t>
            </w:r>
          </w:p>
        </w:tc>
        <w:tc>
          <w:tcPr>
            <w:tcW w:w="1971" w:type="dxa"/>
          </w:tcPr>
          <w:p>
            <w:pPr>
              <w:pStyle w:val="TableParagraph"/>
              <w:spacing w:before="9"/>
              <w:rPr>
                <w:sz w:val="20"/>
              </w:rPr>
            </w:pPr>
          </w:p>
          <w:p>
            <w:pPr>
              <w:pStyle w:val="TableParagraph"/>
              <w:spacing w:before="0"/>
              <w:ind w:right="570"/>
              <w:jc w:val="right"/>
              <w:rPr>
                <w:b/>
                <w:sz w:val="14"/>
              </w:rPr>
            </w:pPr>
            <w:r>
              <w:rPr>
                <w:b/>
                <w:spacing w:val="-2"/>
                <w:sz w:val="14"/>
              </w:rPr>
              <w:t>75,631.02</w:t>
            </w:r>
          </w:p>
        </w:tc>
        <w:tc>
          <w:tcPr>
            <w:tcW w:w="1980" w:type="dxa"/>
          </w:tcPr>
          <w:p>
            <w:pPr>
              <w:pStyle w:val="TableParagraph"/>
              <w:spacing w:before="9"/>
              <w:rPr>
                <w:sz w:val="20"/>
              </w:rPr>
            </w:pPr>
          </w:p>
          <w:p>
            <w:pPr>
              <w:pStyle w:val="TableParagraph"/>
              <w:spacing w:before="0"/>
              <w:ind w:right="570"/>
              <w:jc w:val="right"/>
              <w:rPr>
                <w:b/>
                <w:sz w:val="14"/>
              </w:rPr>
            </w:pPr>
            <w:r>
              <w:rPr>
                <w:b/>
                <w:spacing w:val="-2"/>
                <w:sz w:val="14"/>
              </w:rPr>
              <w:t>55,027.22</w:t>
            </w:r>
          </w:p>
        </w:tc>
        <w:tc>
          <w:tcPr>
            <w:tcW w:w="1463" w:type="dxa"/>
          </w:tcPr>
          <w:p>
            <w:pPr>
              <w:pStyle w:val="TableParagraph"/>
              <w:spacing w:before="8"/>
              <w:rPr>
                <w:sz w:val="20"/>
              </w:rPr>
            </w:pPr>
          </w:p>
          <w:p>
            <w:pPr>
              <w:pStyle w:val="TableParagraph"/>
              <w:spacing w:before="1"/>
              <w:ind w:right="53"/>
              <w:jc w:val="right"/>
              <w:rPr>
                <w:b/>
                <w:sz w:val="14"/>
              </w:rPr>
            </w:pPr>
            <w:r>
              <w:rPr>
                <w:b/>
                <w:spacing w:val="-2"/>
                <w:sz w:val="14"/>
              </w:rPr>
              <w:t>20,603.80</w:t>
            </w:r>
          </w:p>
        </w:tc>
      </w:tr>
      <w:tr>
        <w:trPr>
          <w:trHeight w:val="270" w:hRule="atLeast"/>
        </w:trPr>
        <w:tc>
          <w:tcPr>
            <w:tcW w:w="2459" w:type="dxa"/>
          </w:tcPr>
          <w:p>
            <w:pPr>
              <w:pStyle w:val="TableParagraph"/>
              <w:spacing w:line="150" w:lineRule="exact" w:before="100"/>
              <w:ind w:left="140"/>
              <w:rPr>
                <w:sz w:val="14"/>
              </w:rPr>
            </w:pPr>
            <w:r>
              <w:rPr>
                <w:spacing w:val="-2"/>
                <w:sz w:val="14"/>
              </w:rPr>
              <w:t>4.9.1.02.01</w:t>
            </w:r>
          </w:p>
        </w:tc>
        <w:tc>
          <w:tcPr>
            <w:tcW w:w="4473" w:type="dxa"/>
          </w:tcPr>
          <w:p>
            <w:pPr>
              <w:pStyle w:val="TableParagraph"/>
              <w:spacing w:line="150" w:lineRule="exact" w:before="100"/>
              <w:ind w:left="471"/>
              <w:rPr>
                <w:sz w:val="14"/>
              </w:rPr>
            </w:pPr>
            <w:r>
              <w:rPr>
                <w:sz w:val="14"/>
              </w:rPr>
              <w:t>Diferencias de cambio positivas por </w:t>
            </w:r>
            <w:r>
              <w:rPr>
                <w:spacing w:val="-2"/>
                <w:sz w:val="14"/>
              </w:rPr>
              <w:t>deuda</w:t>
            </w:r>
          </w:p>
        </w:tc>
        <w:tc>
          <w:tcPr>
            <w:tcW w:w="1971" w:type="dxa"/>
          </w:tcPr>
          <w:p>
            <w:pPr>
              <w:pStyle w:val="TableParagraph"/>
              <w:spacing w:line="149" w:lineRule="exact" w:before="101"/>
              <w:ind w:right="570"/>
              <w:jc w:val="right"/>
              <w:rPr>
                <w:sz w:val="14"/>
              </w:rPr>
            </w:pPr>
            <w:r>
              <w:rPr>
                <w:spacing w:val="-2"/>
                <w:sz w:val="14"/>
              </w:rPr>
              <w:t>75,631.02</w:t>
            </w:r>
          </w:p>
        </w:tc>
        <w:tc>
          <w:tcPr>
            <w:tcW w:w="1980" w:type="dxa"/>
          </w:tcPr>
          <w:p>
            <w:pPr>
              <w:pStyle w:val="TableParagraph"/>
              <w:spacing w:line="149" w:lineRule="exact" w:before="101"/>
              <w:ind w:right="571"/>
              <w:jc w:val="right"/>
              <w:rPr>
                <w:sz w:val="14"/>
              </w:rPr>
            </w:pPr>
            <w:r>
              <w:rPr>
                <w:spacing w:val="-2"/>
                <w:sz w:val="14"/>
              </w:rPr>
              <w:t>55,027.22</w:t>
            </w:r>
          </w:p>
        </w:tc>
        <w:tc>
          <w:tcPr>
            <w:tcW w:w="1463" w:type="dxa"/>
          </w:tcPr>
          <w:p>
            <w:pPr>
              <w:pStyle w:val="TableParagraph"/>
              <w:spacing w:line="149" w:lineRule="exact" w:before="101"/>
              <w:ind w:right="54"/>
              <w:jc w:val="right"/>
              <w:rPr>
                <w:sz w:val="14"/>
              </w:rPr>
            </w:pPr>
            <w:r>
              <w:rPr>
                <w:spacing w:val="-2"/>
                <w:sz w:val="14"/>
              </w:rPr>
              <w:t>20,603.80</w:t>
            </w:r>
          </w:p>
        </w:tc>
      </w:tr>
      <w:tr>
        <w:trPr>
          <w:trHeight w:val="180" w:hRule="atLeast"/>
        </w:trPr>
        <w:tc>
          <w:tcPr>
            <w:tcW w:w="2459" w:type="dxa"/>
          </w:tcPr>
          <w:p>
            <w:pPr>
              <w:pStyle w:val="TableParagraph"/>
              <w:spacing w:line="150" w:lineRule="exact"/>
              <w:ind w:left="140"/>
              <w:rPr>
                <w:sz w:val="14"/>
              </w:rPr>
            </w:pPr>
            <w:r>
              <w:rPr>
                <w:spacing w:val="-2"/>
                <w:sz w:val="14"/>
              </w:rPr>
              <w:t>4.9.1.02.01.01</w:t>
            </w:r>
          </w:p>
        </w:tc>
        <w:tc>
          <w:tcPr>
            <w:tcW w:w="4473" w:type="dxa"/>
          </w:tcPr>
          <w:p>
            <w:pPr>
              <w:pStyle w:val="TableParagraph"/>
              <w:spacing w:line="150" w:lineRule="exact"/>
              <w:ind w:left="471"/>
              <w:rPr>
                <w:sz w:val="14"/>
              </w:rPr>
            </w:pPr>
            <w:r>
              <w:rPr>
                <w:sz w:val="14"/>
              </w:rPr>
              <w:t>Diferencias de cambio positivas por </w:t>
            </w:r>
            <w:r>
              <w:rPr>
                <w:spacing w:val="-2"/>
                <w:sz w:val="14"/>
              </w:rPr>
              <w:t>deuda</w:t>
            </w:r>
          </w:p>
        </w:tc>
        <w:tc>
          <w:tcPr>
            <w:tcW w:w="1971" w:type="dxa"/>
          </w:tcPr>
          <w:p>
            <w:pPr>
              <w:pStyle w:val="TableParagraph"/>
              <w:spacing w:line="149" w:lineRule="exact"/>
              <w:ind w:right="570"/>
              <w:jc w:val="right"/>
              <w:rPr>
                <w:sz w:val="14"/>
              </w:rPr>
            </w:pPr>
            <w:r>
              <w:rPr>
                <w:spacing w:val="-2"/>
                <w:sz w:val="14"/>
              </w:rPr>
              <w:t>75,631.02</w:t>
            </w:r>
          </w:p>
        </w:tc>
        <w:tc>
          <w:tcPr>
            <w:tcW w:w="1980" w:type="dxa"/>
          </w:tcPr>
          <w:p>
            <w:pPr>
              <w:pStyle w:val="TableParagraph"/>
              <w:spacing w:line="149" w:lineRule="exact" w:before="11"/>
              <w:ind w:right="571"/>
              <w:jc w:val="right"/>
              <w:rPr>
                <w:sz w:val="14"/>
              </w:rPr>
            </w:pPr>
            <w:r>
              <w:rPr>
                <w:spacing w:val="-2"/>
                <w:sz w:val="14"/>
              </w:rPr>
              <w:t>55,027.22</w:t>
            </w:r>
          </w:p>
        </w:tc>
        <w:tc>
          <w:tcPr>
            <w:tcW w:w="1463" w:type="dxa"/>
          </w:tcPr>
          <w:p>
            <w:pPr>
              <w:pStyle w:val="TableParagraph"/>
              <w:spacing w:line="149" w:lineRule="exact" w:before="11"/>
              <w:ind w:right="54"/>
              <w:jc w:val="right"/>
              <w:rPr>
                <w:sz w:val="14"/>
              </w:rPr>
            </w:pPr>
            <w:r>
              <w:rPr>
                <w:spacing w:val="-2"/>
                <w:sz w:val="14"/>
              </w:rPr>
              <w:t>20,603.80</w:t>
            </w:r>
          </w:p>
        </w:tc>
      </w:tr>
      <w:tr>
        <w:trPr>
          <w:trHeight w:val="180" w:hRule="atLeast"/>
        </w:trPr>
        <w:tc>
          <w:tcPr>
            <w:tcW w:w="2459" w:type="dxa"/>
          </w:tcPr>
          <w:p>
            <w:pPr>
              <w:pStyle w:val="TableParagraph"/>
              <w:spacing w:line="150" w:lineRule="exact"/>
              <w:ind w:left="140"/>
              <w:rPr>
                <w:sz w:val="14"/>
              </w:rPr>
            </w:pPr>
            <w:r>
              <w:rPr>
                <w:spacing w:val="-2"/>
                <w:sz w:val="14"/>
              </w:rPr>
              <w:t>4.9.1.02.01.01.1</w:t>
            </w:r>
          </w:p>
        </w:tc>
        <w:tc>
          <w:tcPr>
            <w:tcW w:w="4473" w:type="dxa"/>
          </w:tcPr>
          <w:p>
            <w:pPr>
              <w:pStyle w:val="TableParagraph"/>
              <w:spacing w:line="150" w:lineRule="exact"/>
              <w:ind w:left="471"/>
              <w:rPr>
                <w:sz w:val="14"/>
              </w:rPr>
            </w:pPr>
            <w:r>
              <w:rPr>
                <w:sz w:val="14"/>
              </w:rPr>
              <w:t>Diferencias de cambio positivas por </w:t>
            </w:r>
            <w:r>
              <w:rPr>
                <w:spacing w:val="-2"/>
                <w:sz w:val="14"/>
              </w:rPr>
              <w:t>deuda</w:t>
            </w:r>
          </w:p>
        </w:tc>
        <w:tc>
          <w:tcPr>
            <w:tcW w:w="1971" w:type="dxa"/>
          </w:tcPr>
          <w:p>
            <w:pPr>
              <w:pStyle w:val="TableParagraph"/>
              <w:spacing w:line="149" w:lineRule="exact"/>
              <w:ind w:right="564"/>
              <w:jc w:val="right"/>
              <w:rPr>
                <w:sz w:val="14"/>
              </w:rPr>
            </w:pPr>
            <w:r>
              <w:rPr>
                <w:spacing w:val="-2"/>
                <w:sz w:val="14"/>
              </w:rPr>
              <w:t>3,068.45</w:t>
            </w:r>
          </w:p>
        </w:tc>
        <w:tc>
          <w:tcPr>
            <w:tcW w:w="1980" w:type="dxa"/>
          </w:tcPr>
          <w:p>
            <w:pPr>
              <w:pStyle w:val="TableParagraph"/>
              <w:spacing w:line="149" w:lineRule="exact" w:before="11"/>
              <w:ind w:right="567"/>
              <w:jc w:val="right"/>
              <w:rPr>
                <w:sz w:val="14"/>
              </w:rPr>
            </w:pPr>
            <w:r>
              <w:rPr>
                <w:spacing w:val="-2"/>
                <w:sz w:val="14"/>
              </w:rPr>
              <w:t>706.47</w:t>
            </w:r>
          </w:p>
        </w:tc>
        <w:tc>
          <w:tcPr>
            <w:tcW w:w="1463" w:type="dxa"/>
          </w:tcPr>
          <w:p>
            <w:pPr>
              <w:pStyle w:val="TableParagraph"/>
              <w:spacing w:line="149" w:lineRule="exact" w:before="11"/>
              <w:ind w:right="47"/>
              <w:jc w:val="right"/>
              <w:rPr>
                <w:sz w:val="14"/>
              </w:rPr>
            </w:pPr>
            <w:r>
              <w:rPr>
                <w:spacing w:val="-2"/>
                <w:sz w:val="14"/>
              </w:rPr>
              <w:t>2,361.98</w:t>
            </w:r>
          </w:p>
        </w:tc>
      </w:tr>
      <w:tr>
        <w:trPr>
          <w:trHeight w:val="180" w:hRule="atLeast"/>
        </w:trPr>
        <w:tc>
          <w:tcPr>
            <w:tcW w:w="2459" w:type="dxa"/>
          </w:tcPr>
          <w:p>
            <w:pPr>
              <w:pStyle w:val="TableParagraph"/>
              <w:spacing w:line="150" w:lineRule="exact"/>
              <w:ind w:left="140"/>
              <w:rPr>
                <w:sz w:val="14"/>
              </w:rPr>
            </w:pPr>
            <w:r>
              <w:rPr>
                <w:spacing w:val="-2"/>
                <w:sz w:val="14"/>
              </w:rPr>
              <w:t>4.9.1.02.01.01.1.00000</w:t>
            </w:r>
          </w:p>
        </w:tc>
        <w:tc>
          <w:tcPr>
            <w:tcW w:w="4473" w:type="dxa"/>
          </w:tcPr>
          <w:p>
            <w:pPr>
              <w:pStyle w:val="TableParagraph"/>
              <w:spacing w:line="150" w:lineRule="exact"/>
              <w:ind w:left="471"/>
              <w:rPr>
                <w:sz w:val="14"/>
              </w:rPr>
            </w:pPr>
            <w:r>
              <w:rPr>
                <w:sz w:val="14"/>
              </w:rPr>
              <w:t>Diferencias de cambio positivas por </w:t>
            </w:r>
            <w:r>
              <w:rPr>
                <w:spacing w:val="-2"/>
                <w:sz w:val="14"/>
              </w:rPr>
              <w:t>deuda</w:t>
            </w:r>
          </w:p>
        </w:tc>
        <w:tc>
          <w:tcPr>
            <w:tcW w:w="1971" w:type="dxa"/>
          </w:tcPr>
          <w:p>
            <w:pPr>
              <w:pStyle w:val="TableParagraph"/>
              <w:spacing w:line="149" w:lineRule="exact"/>
              <w:ind w:right="564"/>
              <w:jc w:val="right"/>
              <w:rPr>
                <w:sz w:val="14"/>
              </w:rPr>
            </w:pPr>
            <w:r>
              <w:rPr>
                <w:spacing w:val="-2"/>
                <w:sz w:val="14"/>
              </w:rPr>
              <w:t>3,068.45</w:t>
            </w:r>
          </w:p>
        </w:tc>
        <w:tc>
          <w:tcPr>
            <w:tcW w:w="1980" w:type="dxa"/>
          </w:tcPr>
          <w:p>
            <w:pPr>
              <w:pStyle w:val="TableParagraph"/>
              <w:spacing w:line="149" w:lineRule="exact" w:before="11"/>
              <w:ind w:right="567"/>
              <w:jc w:val="right"/>
              <w:rPr>
                <w:sz w:val="14"/>
              </w:rPr>
            </w:pPr>
            <w:r>
              <w:rPr>
                <w:spacing w:val="-2"/>
                <w:sz w:val="14"/>
              </w:rPr>
              <w:t>706.47</w:t>
            </w:r>
          </w:p>
        </w:tc>
        <w:tc>
          <w:tcPr>
            <w:tcW w:w="1463" w:type="dxa"/>
          </w:tcPr>
          <w:p>
            <w:pPr>
              <w:pStyle w:val="TableParagraph"/>
              <w:spacing w:line="149" w:lineRule="exact" w:before="11"/>
              <w:ind w:right="47"/>
              <w:jc w:val="right"/>
              <w:rPr>
                <w:sz w:val="14"/>
              </w:rPr>
            </w:pPr>
            <w:r>
              <w:rPr>
                <w:spacing w:val="-2"/>
                <w:sz w:val="14"/>
              </w:rPr>
              <w:t>2,361.98</w:t>
            </w:r>
          </w:p>
        </w:tc>
      </w:tr>
      <w:tr>
        <w:trPr>
          <w:trHeight w:val="180" w:hRule="atLeast"/>
        </w:trPr>
        <w:tc>
          <w:tcPr>
            <w:tcW w:w="2459" w:type="dxa"/>
          </w:tcPr>
          <w:p>
            <w:pPr>
              <w:pStyle w:val="TableParagraph"/>
              <w:spacing w:line="150" w:lineRule="exact"/>
              <w:ind w:left="140"/>
              <w:rPr>
                <w:sz w:val="14"/>
              </w:rPr>
            </w:pPr>
            <w:r>
              <w:rPr>
                <w:spacing w:val="-2"/>
                <w:sz w:val="14"/>
              </w:rPr>
              <w:t>4.9.1.02.01.01.3</w:t>
            </w:r>
          </w:p>
        </w:tc>
        <w:tc>
          <w:tcPr>
            <w:tcW w:w="4473" w:type="dxa"/>
          </w:tcPr>
          <w:p>
            <w:pPr>
              <w:pStyle w:val="TableParagraph"/>
              <w:spacing w:line="150" w:lineRule="exact"/>
              <w:ind w:left="471"/>
              <w:rPr>
                <w:sz w:val="14"/>
              </w:rPr>
            </w:pPr>
            <w:r>
              <w:rPr>
                <w:sz w:val="14"/>
              </w:rPr>
              <w:t>Diferencias de cambio positivas por </w:t>
            </w:r>
            <w:r>
              <w:rPr>
                <w:spacing w:val="-2"/>
                <w:sz w:val="14"/>
              </w:rPr>
              <w:t>deuda</w:t>
            </w:r>
          </w:p>
        </w:tc>
        <w:tc>
          <w:tcPr>
            <w:tcW w:w="1971" w:type="dxa"/>
          </w:tcPr>
          <w:p>
            <w:pPr>
              <w:pStyle w:val="TableParagraph"/>
              <w:spacing w:line="149" w:lineRule="exact"/>
              <w:ind w:right="564"/>
              <w:jc w:val="right"/>
              <w:rPr>
                <w:sz w:val="14"/>
              </w:rPr>
            </w:pPr>
            <w:r>
              <w:rPr>
                <w:spacing w:val="-2"/>
                <w:sz w:val="14"/>
              </w:rPr>
              <w:t>8,779.01</w:t>
            </w:r>
          </w:p>
        </w:tc>
        <w:tc>
          <w:tcPr>
            <w:tcW w:w="1980" w:type="dxa"/>
          </w:tcPr>
          <w:p>
            <w:pPr>
              <w:pStyle w:val="TableParagraph"/>
              <w:spacing w:line="149" w:lineRule="exact" w:before="11"/>
              <w:ind w:right="564"/>
              <w:jc w:val="right"/>
              <w:rPr>
                <w:sz w:val="14"/>
              </w:rPr>
            </w:pPr>
            <w:r>
              <w:rPr>
                <w:spacing w:val="-2"/>
                <w:sz w:val="14"/>
              </w:rPr>
              <w:t>8,779.01</w:t>
            </w:r>
          </w:p>
        </w:tc>
        <w:tc>
          <w:tcPr>
            <w:tcW w:w="1463" w:type="dxa"/>
          </w:tcPr>
          <w:p>
            <w:pPr>
              <w:pStyle w:val="TableParagraph"/>
              <w:spacing w:line="149" w:lineRule="exact" w:before="11"/>
              <w:ind w:right="54"/>
              <w:jc w:val="right"/>
              <w:rPr>
                <w:sz w:val="14"/>
              </w:rPr>
            </w:pPr>
            <w:r>
              <w:rPr>
                <w:spacing w:val="-4"/>
                <w:sz w:val="14"/>
              </w:rPr>
              <w:t>0.00</w:t>
            </w:r>
          </w:p>
        </w:tc>
      </w:tr>
      <w:tr>
        <w:trPr>
          <w:trHeight w:val="169" w:hRule="atLeast"/>
        </w:trPr>
        <w:tc>
          <w:tcPr>
            <w:tcW w:w="2459" w:type="dxa"/>
          </w:tcPr>
          <w:p>
            <w:pPr>
              <w:pStyle w:val="TableParagraph"/>
              <w:spacing w:line="139" w:lineRule="exact"/>
              <w:ind w:left="140"/>
              <w:rPr>
                <w:sz w:val="14"/>
              </w:rPr>
            </w:pPr>
            <w:r>
              <w:rPr>
                <w:spacing w:val="-2"/>
                <w:sz w:val="14"/>
              </w:rPr>
              <w:t>4.9.1.02.01.01.3.00000</w:t>
            </w:r>
          </w:p>
        </w:tc>
        <w:tc>
          <w:tcPr>
            <w:tcW w:w="4473" w:type="dxa"/>
          </w:tcPr>
          <w:p>
            <w:pPr>
              <w:pStyle w:val="TableParagraph"/>
              <w:spacing w:line="139" w:lineRule="exact"/>
              <w:ind w:left="471"/>
              <w:rPr>
                <w:sz w:val="14"/>
              </w:rPr>
            </w:pPr>
            <w:r>
              <w:rPr>
                <w:sz w:val="14"/>
              </w:rPr>
              <w:t>Diferencias de cambio positivas por </w:t>
            </w:r>
            <w:r>
              <w:rPr>
                <w:spacing w:val="-2"/>
                <w:sz w:val="14"/>
              </w:rPr>
              <w:t>deuda</w:t>
            </w:r>
          </w:p>
        </w:tc>
        <w:tc>
          <w:tcPr>
            <w:tcW w:w="1971" w:type="dxa"/>
          </w:tcPr>
          <w:p>
            <w:pPr>
              <w:pStyle w:val="TableParagraph"/>
              <w:spacing w:line="139" w:lineRule="exact"/>
              <w:ind w:right="564"/>
              <w:jc w:val="right"/>
              <w:rPr>
                <w:sz w:val="14"/>
              </w:rPr>
            </w:pPr>
            <w:r>
              <w:rPr>
                <w:spacing w:val="-2"/>
                <w:sz w:val="14"/>
              </w:rPr>
              <w:t>8,779.01</w:t>
            </w:r>
          </w:p>
        </w:tc>
        <w:tc>
          <w:tcPr>
            <w:tcW w:w="1980" w:type="dxa"/>
          </w:tcPr>
          <w:p>
            <w:pPr>
              <w:pStyle w:val="TableParagraph"/>
              <w:spacing w:line="139" w:lineRule="exact" w:before="11"/>
              <w:ind w:right="564"/>
              <w:jc w:val="right"/>
              <w:rPr>
                <w:sz w:val="14"/>
              </w:rPr>
            </w:pPr>
            <w:r>
              <w:rPr>
                <w:spacing w:val="-2"/>
                <w:sz w:val="14"/>
              </w:rPr>
              <w:t>8,779.01</w:t>
            </w:r>
          </w:p>
        </w:tc>
        <w:tc>
          <w:tcPr>
            <w:tcW w:w="1463" w:type="dxa"/>
          </w:tcPr>
          <w:p>
            <w:pPr>
              <w:pStyle w:val="TableParagraph"/>
              <w:spacing w:line="139" w:lineRule="exact" w:before="11"/>
              <w:ind w:right="54"/>
              <w:jc w:val="right"/>
              <w:rPr>
                <w:sz w:val="14"/>
              </w:rPr>
            </w:pPr>
            <w:r>
              <w:rPr>
                <w:spacing w:val="-4"/>
                <w:sz w:val="14"/>
              </w:rPr>
              <w:t>0.00</w:t>
            </w:r>
          </w:p>
        </w:tc>
      </w:tr>
    </w:tbl>
    <w:p>
      <w:pPr>
        <w:spacing w:after="0" w:line="139" w:lineRule="exact"/>
        <w:jc w:val="right"/>
        <w:rPr>
          <w:sz w:val="14"/>
        </w:rPr>
        <w:sectPr>
          <w:type w:val="continuous"/>
          <w:pgSz w:w="13680" w:h="15840"/>
          <w:pgMar w:header="104" w:footer="776" w:top="1220" w:bottom="1200" w:left="560" w:right="560"/>
        </w:sect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514"/>
        <w:gridCol w:w="1967"/>
        <w:gridCol w:w="1979"/>
        <w:gridCol w:w="1417"/>
      </w:tblGrid>
      <w:tr>
        <w:trPr>
          <w:trHeight w:val="158" w:hRule="atLeast"/>
        </w:trPr>
        <w:tc>
          <w:tcPr>
            <w:tcW w:w="2459" w:type="dxa"/>
          </w:tcPr>
          <w:p>
            <w:pPr>
              <w:pStyle w:val="TableParagraph"/>
              <w:spacing w:line="139" w:lineRule="exact" w:before="0"/>
              <w:ind w:left="50"/>
              <w:rPr>
                <w:b/>
                <w:sz w:val="14"/>
              </w:rPr>
            </w:pPr>
            <w:r>
              <w:rPr>
                <w:b/>
                <w:spacing w:val="-2"/>
                <w:sz w:val="14"/>
              </w:rPr>
              <w:t>4.9.1.02</w:t>
            </w:r>
          </w:p>
        </w:tc>
        <w:tc>
          <w:tcPr>
            <w:tcW w:w="4514" w:type="dxa"/>
          </w:tcPr>
          <w:p>
            <w:pPr>
              <w:pStyle w:val="TableParagraph"/>
              <w:spacing w:line="139" w:lineRule="exact" w:before="0"/>
              <w:ind w:left="471"/>
              <w:rPr>
                <w:b/>
                <w:sz w:val="14"/>
              </w:rPr>
            </w:pPr>
            <w:r>
              <w:rPr>
                <w:b/>
                <w:sz w:val="14"/>
              </w:rPr>
              <w:t>Diferencias de cambio positivas por </w:t>
            </w:r>
            <w:r>
              <w:rPr>
                <w:b/>
                <w:spacing w:val="-2"/>
                <w:sz w:val="14"/>
              </w:rPr>
              <w:t>pasiv</w:t>
            </w:r>
          </w:p>
        </w:tc>
        <w:tc>
          <w:tcPr>
            <w:tcW w:w="1967" w:type="dxa"/>
          </w:tcPr>
          <w:p>
            <w:pPr>
              <w:pStyle w:val="TableParagraph"/>
              <w:spacing w:line="139" w:lineRule="exact" w:before="0"/>
              <w:ind w:left="591" w:right="597"/>
              <w:jc w:val="center"/>
              <w:rPr>
                <w:b/>
                <w:sz w:val="14"/>
              </w:rPr>
            </w:pPr>
            <w:r>
              <w:rPr>
                <w:b/>
                <w:spacing w:val="-2"/>
                <w:sz w:val="14"/>
              </w:rPr>
              <w:t>75,631.02</w:t>
            </w:r>
          </w:p>
        </w:tc>
        <w:tc>
          <w:tcPr>
            <w:tcW w:w="1979" w:type="dxa"/>
          </w:tcPr>
          <w:p>
            <w:pPr>
              <w:pStyle w:val="TableParagraph"/>
              <w:spacing w:line="139" w:lineRule="exact" w:before="0"/>
              <w:ind w:left="602" w:right="597"/>
              <w:jc w:val="center"/>
              <w:rPr>
                <w:b/>
                <w:sz w:val="14"/>
              </w:rPr>
            </w:pPr>
            <w:r>
              <w:rPr>
                <w:b/>
                <w:spacing w:val="-2"/>
                <w:sz w:val="14"/>
              </w:rPr>
              <w:t>55,027.22</w:t>
            </w:r>
          </w:p>
        </w:tc>
        <w:tc>
          <w:tcPr>
            <w:tcW w:w="1417" w:type="dxa"/>
          </w:tcPr>
          <w:p>
            <w:pPr>
              <w:pStyle w:val="TableParagraph"/>
              <w:spacing w:line="139" w:lineRule="exact" w:before="0"/>
              <w:ind w:right="43"/>
              <w:jc w:val="right"/>
              <w:rPr>
                <w:b/>
                <w:sz w:val="14"/>
              </w:rPr>
            </w:pPr>
            <w:r>
              <w:rPr>
                <w:b/>
                <w:spacing w:val="-2"/>
                <w:sz w:val="14"/>
              </w:rPr>
              <w:t>20,603.80</w:t>
            </w:r>
          </w:p>
        </w:tc>
      </w:tr>
      <w:tr>
        <w:trPr>
          <w:trHeight w:val="370" w:hRule="atLeast"/>
        </w:trPr>
        <w:tc>
          <w:tcPr>
            <w:tcW w:w="2459" w:type="dxa"/>
          </w:tcPr>
          <w:p>
            <w:pPr>
              <w:pStyle w:val="TableParagraph"/>
              <w:spacing w:before="8"/>
              <w:rPr>
                <w:sz w:val="17"/>
              </w:rPr>
            </w:pPr>
          </w:p>
          <w:p>
            <w:pPr>
              <w:pStyle w:val="TableParagraph"/>
              <w:spacing w:line="149" w:lineRule="exact" w:before="1"/>
              <w:ind w:left="140"/>
              <w:rPr>
                <w:sz w:val="14"/>
              </w:rPr>
            </w:pPr>
            <w:r>
              <w:rPr>
                <w:spacing w:val="-2"/>
                <w:sz w:val="14"/>
              </w:rPr>
              <w:t>4.9.1.02.01.01.4</w:t>
            </w:r>
          </w:p>
        </w:tc>
        <w:tc>
          <w:tcPr>
            <w:tcW w:w="4514" w:type="dxa"/>
          </w:tcPr>
          <w:p>
            <w:pPr>
              <w:pStyle w:val="TableParagraph"/>
              <w:spacing w:before="8"/>
              <w:rPr>
                <w:sz w:val="17"/>
              </w:rPr>
            </w:pPr>
          </w:p>
          <w:p>
            <w:pPr>
              <w:pStyle w:val="TableParagraph"/>
              <w:spacing w:line="149" w:lineRule="exact" w:before="1"/>
              <w:ind w:left="471"/>
              <w:rPr>
                <w:sz w:val="14"/>
              </w:rPr>
            </w:pPr>
            <w:r>
              <w:rPr>
                <w:sz w:val="14"/>
              </w:rPr>
              <w:t>Diferencias de cambio positivas por </w:t>
            </w:r>
            <w:r>
              <w:rPr>
                <w:spacing w:val="-2"/>
                <w:sz w:val="14"/>
              </w:rPr>
              <w:t>deuda</w:t>
            </w:r>
          </w:p>
        </w:tc>
        <w:tc>
          <w:tcPr>
            <w:tcW w:w="1967" w:type="dxa"/>
          </w:tcPr>
          <w:p>
            <w:pPr>
              <w:pStyle w:val="TableParagraph"/>
              <w:spacing w:before="8"/>
              <w:rPr>
                <w:sz w:val="17"/>
              </w:rPr>
            </w:pPr>
          </w:p>
          <w:p>
            <w:pPr>
              <w:pStyle w:val="TableParagraph"/>
              <w:spacing w:line="149" w:lineRule="exact" w:before="1"/>
              <w:ind w:left="591" w:right="597"/>
              <w:jc w:val="center"/>
              <w:rPr>
                <w:sz w:val="14"/>
              </w:rPr>
            </w:pPr>
            <w:r>
              <w:rPr>
                <w:spacing w:val="-2"/>
                <w:sz w:val="14"/>
              </w:rPr>
              <w:t>63,783.56</w:t>
            </w:r>
          </w:p>
        </w:tc>
        <w:tc>
          <w:tcPr>
            <w:tcW w:w="1979" w:type="dxa"/>
          </w:tcPr>
          <w:p>
            <w:pPr>
              <w:pStyle w:val="TableParagraph"/>
              <w:spacing w:before="8"/>
              <w:rPr>
                <w:sz w:val="17"/>
              </w:rPr>
            </w:pPr>
          </w:p>
          <w:p>
            <w:pPr>
              <w:pStyle w:val="TableParagraph"/>
              <w:spacing w:line="149" w:lineRule="exact" w:before="1"/>
              <w:ind w:left="602" w:right="597"/>
              <w:jc w:val="center"/>
              <w:rPr>
                <w:sz w:val="14"/>
              </w:rPr>
            </w:pPr>
            <w:r>
              <w:rPr>
                <w:spacing w:val="-2"/>
                <w:sz w:val="14"/>
              </w:rPr>
              <w:t>45,541.74</w:t>
            </w:r>
          </w:p>
        </w:tc>
        <w:tc>
          <w:tcPr>
            <w:tcW w:w="1417" w:type="dxa"/>
          </w:tcPr>
          <w:p>
            <w:pPr>
              <w:pStyle w:val="TableParagraph"/>
              <w:spacing w:before="8"/>
              <w:rPr>
                <w:sz w:val="17"/>
              </w:rPr>
            </w:pPr>
          </w:p>
          <w:p>
            <w:pPr>
              <w:pStyle w:val="TableParagraph"/>
              <w:spacing w:line="149" w:lineRule="exact" w:before="1"/>
              <w:ind w:right="43"/>
              <w:jc w:val="right"/>
              <w:rPr>
                <w:sz w:val="14"/>
              </w:rPr>
            </w:pPr>
            <w:r>
              <w:rPr>
                <w:spacing w:val="-2"/>
                <w:sz w:val="14"/>
              </w:rPr>
              <w:t>18,241.82</w:t>
            </w:r>
          </w:p>
        </w:tc>
      </w:tr>
      <w:tr>
        <w:trPr>
          <w:trHeight w:val="169" w:hRule="atLeast"/>
        </w:trPr>
        <w:tc>
          <w:tcPr>
            <w:tcW w:w="2459" w:type="dxa"/>
          </w:tcPr>
          <w:p>
            <w:pPr>
              <w:pStyle w:val="TableParagraph"/>
              <w:spacing w:line="139" w:lineRule="exact"/>
              <w:ind w:left="140"/>
              <w:rPr>
                <w:sz w:val="14"/>
              </w:rPr>
            </w:pPr>
            <w:r>
              <w:rPr>
                <w:spacing w:val="-2"/>
                <w:sz w:val="14"/>
              </w:rPr>
              <w:t>4.9.1.02.01.01.4.00000</w:t>
            </w:r>
          </w:p>
        </w:tc>
        <w:tc>
          <w:tcPr>
            <w:tcW w:w="4514" w:type="dxa"/>
          </w:tcPr>
          <w:p>
            <w:pPr>
              <w:pStyle w:val="TableParagraph"/>
              <w:spacing w:line="139" w:lineRule="exact"/>
              <w:ind w:left="471"/>
              <w:rPr>
                <w:sz w:val="14"/>
              </w:rPr>
            </w:pPr>
            <w:r>
              <w:rPr>
                <w:sz w:val="14"/>
              </w:rPr>
              <w:t>Diferencias de cambio positivas por </w:t>
            </w:r>
            <w:r>
              <w:rPr>
                <w:spacing w:val="-2"/>
                <w:sz w:val="14"/>
              </w:rPr>
              <w:t>deuda</w:t>
            </w:r>
          </w:p>
        </w:tc>
        <w:tc>
          <w:tcPr>
            <w:tcW w:w="1967" w:type="dxa"/>
          </w:tcPr>
          <w:p>
            <w:pPr>
              <w:pStyle w:val="TableParagraph"/>
              <w:spacing w:line="139" w:lineRule="exact"/>
              <w:ind w:left="591" w:right="597"/>
              <w:jc w:val="center"/>
              <w:rPr>
                <w:sz w:val="14"/>
              </w:rPr>
            </w:pPr>
            <w:r>
              <w:rPr>
                <w:spacing w:val="-2"/>
                <w:sz w:val="14"/>
              </w:rPr>
              <w:t>63,783.56</w:t>
            </w:r>
          </w:p>
        </w:tc>
        <w:tc>
          <w:tcPr>
            <w:tcW w:w="1979" w:type="dxa"/>
          </w:tcPr>
          <w:p>
            <w:pPr>
              <w:pStyle w:val="TableParagraph"/>
              <w:spacing w:line="139" w:lineRule="exact"/>
              <w:ind w:left="602" w:right="597"/>
              <w:jc w:val="center"/>
              <w:rPr>
                <w:sz w:val="14"/>
              </w:rPr>
            </w:pPr>
            <w:r>
              <w:rPr>
                <w:spacing w:val="-2"/>
                <w:sz w:val="14"/>
              </w:rPr>
              <w:t>45,541.74</w:t>
            </w:r>
          </w:p>
        </w:tc>
        <w:tc>
          <w:tcPr>
            <w:tcW w:w="1417" w:type="dxa"/>
          </w:tcPr>
          <w:p>
            <w:pPr>
              <w:pStyle w:val="TableParagraph"/>
              <w:spacing w:line="139" w:lineRule="exact"/>
              <w:ind w:right="43"/>
              <w:jc w:val="right"/>
              <w:rPr>
                <w:sz w:val="14"/>
              </w:rPr>
            </w:pPr>
            <w:r>
              <w:rPr>
                <w:spacing w:val="-2"/>
                <w:sz w:val="14"/>
              </w:rPr>
              <w:t>18,241.82</w:t>
            </w:r>
          </w:p>
        </w:tc>
      </w:tr>
    </w:tbl>
    <w:p>
      <w:pPr>
        <w:pStyle w:val="BodyText"/>
        <w:spacing w:before="2"/>
        <w:rPr>
          <w:sz w:val="10"/>
        </w:rPr>
      </w:pPr>
    </w:p>
    <w:p>
      <w:pPr>
        <w:pStyle w:val="BodyText"/>
        <w:spacing w:line="297" w:lineRule="auto" w:before="100"/>
        <w:ind w:left="520" w:right="1959"/>
      </w:pPr>
      <w:r>
        <w:rPr/>
        <w:t>El saldo de esta cuenta corresponde a diferencias positivas que se</w:t>
      </w:r>
      <w:r>
        <w:rPr>
          <w:spacing w:val="65"/>
          <w:w w:val="150"/>
        </w:rPr>
        <w:t> </w:t>
      </w:r>
      <w:r>
        <w:rPr/>
        <w:t>generan entre el monto registrado </w:t>
      </w:r>
      <w:r>
        <w:rPr/>
        <w:t>y el monto pagado en facturas por compras transadas en dólares.</w:t>
      </w:r>
    </w:p>
    <w:p>
      <w:pPr>
        <w:pStyle w:val="BodyText"/>
        <w:spacing w:before="1"/>
        <w:rPr>
          <w:sz w:val="15"/>
        </w:rPr>
      </w:pPr>
    </w:p>
    <w:p>
      <w:pPr>
        <w:pStyle w:val="Heading6"/>
        <w:tabs>
          <w:tab w:pos="1510" w:val="left" w:leader="none"/>
        </w:tabs>
        <w:ind w:left="340"/>
      </w:pPr>
      <w:r>
        <w:rPr/>
        <w:t>NOTA</w:t>
      </w:r>
      <w:r>
        <w:rPr>
          <w:spacing w:val="21"/>
        </w:rPr>
        <w:t>  </w:t>
      </w:r>
      <w:r>
        <w:rPr>
          <w:spacing w:val="-7"/>
        </w:rPr>
        <w:t>10</w:t>
      </w:r>
      <w:r>
        <w:rPr/>
        <w:tab/>
        <w:t>Reversión de consumo de </w:t>
      </w:r>
      <w:r>
        <w:rPr>
          <w:spacing w:val="-2"/>
        </w:rPr>
        <w:t>bienes</w:t>
      </w:r>
    </w:p>
    <w:p>
      <w:pPr>
        <w:pStyle w:val="BodyText"/>
        <w:spacing w:before="9"/>
        <w:rPr>
          <w:b/>
          <w:sz w:val="15"/>
        </w:rPr>
      </w:pPr>
    </w:p>
    <w:p>
      <w:pPr>
        <w:pStyle w:val="BodyText"/>
        <w:spacing w:line="297" w:lineRule="auto"/>
        <w:ind w:left="610" w:right="604"/>
        <w:jc w:val="both"/>
      </w:pPr>
      <w:r>
        <w:rPr/>
        <w:t>El</w:t>
      </w:r>
      <w:r>
        <w:rPr>
          <w:spacing w:val="-2"/>
        </w:rPr>
        <w:t> </w:t>
      </w:r>
      <w:r>
        <w:rPr/>
        <w:t>saldo</w:t>
      </w:r>
      <w:r>
        <w:rPr>
          <w:spacing w:val="-2"/>
        </w:rPr>
        <w:t> </w:t>
      </w:r>
      <w:r>
        <w:rPr/>
        <w:t>de</w:t>
      </w:r>
      <w:r>
        <w:rPr>
          <w:spacing w:val="-2"/>
        </w:rPr>
        <w:t> </w:t>
      </w:r>
      <w:r>
        <w:rPr/>
        <w:t>esta</w:t>
      </w:r>
      <w:r>
        <w:rPr>
          <w:spacing w:val="-2"/>
        </w:rPr>
        <w:t> </w:t>
      </w:r>
      <w:r>
        <w:rPr/>
        <w:t>cuenta</w:t>
      </w:r>
      <w:r>
        <w:rPr>
          <w:spacing w:val="-2"/>
        </w:rPr>
        <w:t> </w:t>
      </w:r>
      <w:r>
        <w:rPr/>
        <w:t>representa</w:t>
      </w:r>
      <w:r>
        <w:rPr>
          <w:spacing w:val="-2"/>
        </w:rPr>
        <w:t> </w:t>
      </w:r>
      <w:r>
        <w:rPr/>
        <w:t>los</w:t>
      </w:r>
      <w:r>
        <w:rPr>
          <w:spacing w:val="-2"/>
        </w:rPr>
        <w:t> </w:t>
      </w:r>
      <w:r>
        <w:rPr/>
        <w:t>resultados</w:t>
      </w:r>
      <w:r>
        <w:rPr>
          <w:spacing w:val="-2"/>
        </w:rPr>
        <w:t> </w:t>
      </w:r>
      <w:r>
        <w:rPr/>
        <w:t>positivos</w:t>
      </w:r>
      <w:r>
        <w:rPr>
          <w:spacing w:val="-2"/>
        </w:rPr>
        <w:t> </w:t>
      </w:r>
      <w:r>
        <w:rPr/>
        <w:t>devengados</w:t>
      </w:r>
      <w:r>
        <w:rPr>
          <w:spacing w:val="-2"/>
        </w:rPr>
        <w:t> </w:t>
      </w:r>
      <w:r>
        <w:rPr/>
        <w:t>a</w:t>
      </w:r>
      <w:r>
        <w:rPr>
          <w:spacing w:val="-2"/>
        </w:rPr>
        <w:t> </w:t>
      </w:r>
      <w:r>
        <w:rPr/>
        <w:t>favor</w:t>
      </w:r>
      <w:r>
        <w:rPr>
          <w:spacing w:val="-2"/>
        </w:rPr>
        <w:t> </w:t>
      </w:r>
      <w:r>
        <w:rPr/>
        <w:t>de</w:t>
      </w:r>
      <w:r>
        <w:rPr>
          <w:spacing w:val="-2"/>
        </w:rPr>
        <w:t> </w:t>
      </w:r>
      <w:r>
        <w:rPr/>
        <w:t>la</w:t>
      </w:r>
      <w:r>
        <w:rPr>
          <w:spacing w:val="-2"/>
        </w:rPr>
        <w:t> </w:t>
      </w:r>
      <w:r>
        <w:rPr/>
        <w:t>Contraloria</w:t>
      </w:r>
      <w:r>
        <w:rPr>
          <w:spacing w:val="-2"/>
        </w:rPr>
        <w:t> </w:t>
      </w:r>
      <w:r>
        <w:rPr/>
        <w:t>General,</w:t>
      </w:r>
      <w:r>
        <w:rPr>
          <w:spacing w:val="-2"/>
        </w:rPr>
        <w:t> </w:t>
      </w:r>
      <w:r>
        <w:rPr/>
        <w:t>derivados</w:t>
      </w:r>
      <w:r>
        <w:rPr>
          <w:spacing w:val="-2"/>
        </w:rPr>
        <w:t> </w:t>
      </w:r>
      <w:r>
        <w:rPr/>
        <w:t>de la reversión o recuperación de depreciaciones de propiedades planta y equipo y amortización de bienes intangibles, cargadas a resultados en ejercicios anteriores al vigente.</w:t>
      </w:r>
    </w:p>
    <w:p>
      <w:pPr>
        <w:pStyle w:val="BodyText"/>
        <w:spacing w:before="9"/>
        <w:rPr>
          <w:sz w:val="13"/>
        </w:rPr>
      </w:pPr>
    </w:p>
    <w:p>
      <w:pPr>
        <w:spacing w:after="0"/>
        <w:rPr>
          <w:sz w:val="13"/>
        </w:rPr>
        <w:sectPr>
          <w:pgSz w:w="13680" w:h="15840"/>
          <w:pgMar w:header="104" w:footer="776" w:top="1540" w:bottom="960" w:left="560" w:right="560"/>
        </w:sectPr>
      </w:pPr>
    </w:p>
    <w:p>
      <w:pPr>
        <w:spacing w:before="100"/>
        <w:ind w:left="0" w:right="0" w:firstLine="0"/>
        <w:jc w:val="right"/>
        <w:rPr>
          <w:b/>
          <w:sz w:val="14"/>
        </w:rPr>
      </w:pPr>
      <w:r>
        <w:rPr>
          <w:b/>
          <w:sz w:val="14"/>
          <w:u w:val="single"/>
        </w:rPr>
        <w:t> </w:t>
      </w:r>
      <w:r>
        <w:rPr>
          <w:b/>
          <w:spacing w:val="-4"/>
          <w:sz w:val="14"/>
          <w:u w:val="single"/>
        </w:rPr>
        <w:t>0.00</w:t>
      </w:r>
    </w:p>
    <w:p>
      <w:pPr>
        <w:spacing w:before="101"/>
        <w:ind w:left="0" w:right="0" w:firstLine="0"/>
        <w:jc w:val="right"/>
        <w:rPr>
          <w:b/>
          <w:sz w:val="14"/>
        </w:rPr>
      </w:pPr>
      <w:r>
        <w:rPr/>
        <w:br w:type="column"/>
      </w:r>
      <w:r>
        <w:rPr>
          <w:b/>
          <w:sz w:val="14"/>
          <w:u w:val="single"/>
        </w:rPr>
        <w:t> </w:t>
      </w:r>
      <w:r>
        <w:rPr>
          <w:b/>
          <w:spacing w:val="-4"/>
          <w:sz w:val="14"/>
          <w:u w:val="single"/>
        </w:rPr>
        <w:t>0.00</w:t>
      </w:r>
    </w:p>
    <w:p>
      <w:pPr>
        <w:spacing w:before="101"/>
        <w:ind w:left="0" w:right="157" w:firstLine="0"/>
        <w:jc w:val="right"/>
        <w:rPr>
          <w:b/>
          <w:sz w:val="14"/>
        </w:rPr>
      </w:pPr>
      <w:r>
        <w:rPr/>
        <w:br w:type="column"/>
      </w:r>
      <w:r>
        <w:rPr>
          <w:b/>
          <w:sz w:val="14"/>
          <w:u w:val="single"/>
        </w:rPr>
        <w:t> </w:t>
      </w:r>
      <w:r>
        <w:rPr>
          <w:b/>
          <w:spacing w:val="-4"/>
          <w:sz w:val="14"/>
          <w:u w:val="single"/>
        </w:rPr>
        <w:t>0.00</w:t>
      </w:r>
    </w:p>
    <w:p>
      <w:pPr>
        <w:spacing w:after="0"/>
        <w:jc w:val="right"/>
        <w:rPr>
          <w:sz w:val="14"/>
        </w:rPr>
        <w:sectPr>
          <w:type w:val="continuous"/>
          <w:pgSz w:w="13680" w:h="15840"/>
          <w:pgMar w:header="104" w:footer="776" w:top="1220" w:bottom="1200" w:left="560" w:right="560"/>
          <w:cols w:num="3" w:equalWidth="0">
            <w:col w:w="8441" w:space="40"/>
            <w:col w:w="1940" w:space="39"/>
            <w:col w:w="2100"/>
          </w:cols>
        </w:sectPr>
      </w:pPr>
    </w:p>
    <w:p>
      <w:pPr>
        <w:pStyle w:val="BodyText"/>
        <w:rPr>
          <w:b/>
          <w:sz w:val="18"/>
        </w:rPr>
      </w:pPr>
    </w:p>
    <w:p>
      <w:pPr>
        <w:pStyle w:val="BodyText"/>
        <w:spacing w:before="100"/>
        <w:ind w:left="520"/>
      </w:pPr>
      <w:r>
        <w:rPr/>
        <w:t>En este período no hubo </w:t>
      </w:r>
      <w:r>
        <w:rPr>
          <w:spacing w:val="-2"/>
        </w:rPr>
        <w:t>registros.</w:t>
      </w:r>
    </w:p>
    <w:p>
      <w:pPr>
        <w:pStyle w:val="BodyText"/>
        <w:spacing w:before="10"/>
        <w:rPr>
          <w:sz w:val="18"/>
        </w:rPr>
      </w:pPr>
    </w:p>
    <w:p>
      <w:pPr>
        <w:pStyle w:val="Heading6"/>
        <w:tabs>
          <w:tab w:pos="1510" w:val="left" w:leader="none"/>
        </w:tabs>
        <w:ind w:left="340"/>
      </w:pPr>
      <w:r>
        <w:rPr/>
        <w:t>NOTA</w:t>
      </w:r>
      <w:r>
        <w:rPr>
          <w:spacing w:val="21"/>
        </w:rPr>
        <w:t>  </w:t>
      </w:r>
      <w:r>
        <w:rPr>
          <w:spacing w:val="-7"/>
        </w:rPr>
        <w:t>11</w:t>
      </w:r>
      <w:r>
        <w:rPr/>
        <w:tab/>
        <w:t>Reversión de pérdidas por deterioro y desvalorización de </w:t>
      </w:r>
      <w:r>
        <w:rPr>
          <w:spacing w:val="-2"/>
        </w:rPr>
        <w:t>bienes</w:t>
      </w:r>
    </w:p>
    <w:p>
      <w:pPr>
        <w:pStyle w:val="BodyText"/>
        <w:spacing w:before="9"/>
        <w:rPr>
          <w:b/>
          <w:sz w:val="15"/>
        </w:rPr>
      </w:pPr>
    </w:p>
    <w:p>
      <w:pPr>
        <w:pStyle w:val="BodyText"/>
        <w:spacing w:line="297" w:lineRule="auto"/>
        <w:ind w:left="610" w:right="604"/>
        <w:jc w:val="both"/>
      </w:pPr>
      <w:r>
        <w:rPr/>
        <w:t>El</w:t>
      </w:r>
      <w:r>
        <w:rPr>
          <w:spacing w:val="-2"/>
        </w:rPr>
        <w:t> </w:t>
      </w:r>
      <w:r>
        <w:rPr/>
        <w:t>saldo</w:t>
      </w:r>
      <w:r>
        <w:rPr>
          <w:spacing w:val="-2"/>
        </w:rPr>
        <w:t> </w:t>
      </w:r>
      <w:r>
        <w:rPr/>
        <w:t>de</w:t>
      </w:r>
      <w:r>
        <w:rPr>
          <w:spacing w:val="-2"/>
        </w:rPr>
        <w:t> </w:t>
      </w:r>
      <w:r>
        <w:rPr/>
        <w:t>esta</w:t>
      </w:r>
      <w:r>
        <w:rPr>
          <w:spacing w:val="-2"/>
        </w:rPr>
        <w:t> </w:t>
      </w:r>
      <w:r>
        <w:rPr/>
        <w:t>cuenta</w:t>
      </w:r>
      <w:r>
        <w:rPr>
          <w:spacing w:val="-2"/>
        </w:rPr>
        <w:t> </w:t>
      </w:r>
      <w:r>
        <w:rPr/>
        <w:t>representa</w:t>
      </w:r>
      <w:r>
        <w:rPr>
          <w:spacing w:val="-2"/>
        </w:rPr>
        <w:t> </w:t>
      </w:r>
      <w:r>
        <w:rPr/>
        <w:t>los</w:t>
      </w:r>
      <w:r>
        <w:rPr>
          <w:spacing w:val="-2"/>
        </w:rPr>
        <w:t> </w:t>
      </w:r>
      <w:r>
        <w:rPr/>
        <w:t>resultados</w:t>
      </w:r>
      <w:r>
        <w:rPr>
          <w:spacing w:val="-2"/>
        </w:rPr>
        <w:t> </w:t>
      </w:r>
      <w:r>
        <w:rPr/>
        <w:t>positivos</w:t>
      </w:r>
      <w:r>
        <w:rPr>
          <w:spacing w:val="-2"/>
        </w:rPr>
        <w:t> </w:t>
      </w:r>
      <w:r>
        <w:rPr/>
        <w:t>devengados</w:t>
      </w:r>
      <w:r>
        <w:rPr>
          <w:spacing w:val="-2"/>
        </w:rPr>
        <w:t> </w:t>
      </w:r>
      <w:r>
        <w:rPr/>
        <w:t>a</w:t>
      </w:r>
      <w:r>
        <w:rPr>
          <w:spacing w:val="-2"/>
        </w:rPr>
        <w:t> </w:t>
      </w:r>
      <w:r>
        <w:rPr/>
        <w:t>favor</w:t>
      </w:r>
      <w:r>
        <w:rPr>
          <w:spacing w:val="-2"/>
        </w:rPr>
        <w:t> </w:t>
      </w:r>
      <w:r>
        <w:rPr/>
        <w:t>de</w:t>
      </w:r>
      <w:r>
        <w:rPr>
          <w:spacing w:val="-2"/>
        </w:rPr>
        <w:t> </w:t>
      </w:r>
      <w:r>
        <w:rPr/>
        <w:t>la</w:t>
      </w:r>
      <w:r>
        <w:rPr>
          <w:spacing w:val="-2"/>
        </w:rPr>
        <w:t> </w:t>
      </w:r>
      <w:r>
        <w:rPr/>
        <w:t>Contraloría</w:t>
      </w:r>
      <w:r>
        <w:rPr>
          <w:spacing w:val="-2"/>
        </w:rPr>
        <w:t> </w:t>
      </w:r>
      <w:r>
        <w:rPr/>
        <w:t>General,</w:t>
      </w:r>
      <w:r>
        <w:rPr>
          <w:spacing w:val="-2"/>
        </w:rPr>
        <w:t> </w:t>
      </w:r>
      <w:r>
        <w:rPr/>
        <w:t>derivados</w:t>
      </w:r>
      <w:r>
        <w:rPr>
          <w:spacing w:val="-2"/>
        </w:rPr>
        <w:t> </w:t>
      </w:r>
      <w:r>
        <w:rPr/>
        <w:t>de la</w:t>
      </w:r>
      <w:r>
        <w:rPr>
          <w:spacing w:val="-2"/>
        </w:rPr>
        <w:t> </w:t>
      </w:r>
      <w:r>
        <w:rPr/>
        <w:t>reversión</w:t>
      </w:r>
      <w:r>
        <w:rPr>
          <w:spacing w:val="-2"/>
        </w:rPr>
        <w:t> </w:t>
      </w:r>
      <w:r>
        <w:rPr/>
        <w:t>o</w:t>
      </w:r>
      <w:r>
        <w:rPr>
          <w:spacing w:val="-2"/>
        </w:rPr>
        <w:t> </w:t>
      </w:r>
      <w:r>
        <w:rPr/>
        <w:t>recuperación</w:t>
      </w:r>
      <w:r>
        <w:rPr>
          <w:spacing w:val="-2"/>
        </w:rPr>
        <w:t> </w:t>
      </w:r>
      <w:r>
        <w:rPr/>
        <w:t>de</w:t>
      </w:r>
      <w:r>
        <w:rPr>
          <w:spacing w:val="-2"/>
        </w:rPr>
        <w:t> </w:t>
      </w:r>
      <w:r>
        <w:rPr/>
        <w:t>pérdidas</w:t>
      </w:r>
      <w:r>
        <w:rPr>
          <w:spacing w:val="-2"/>
        </w:rPr>
        <w:t> </w:t>
      </w:r>
      <w:r>
        <w:rPr/>
        <w:t>por</w:t>
      </w:r>
      <w:r>
        <w:rPr>
          <w:spacing w:val="-2"/>
        </w:rPr>
        <w:t> </w:t>
      </w:r>
      <w:r>
        <w:rPr/>
        <w:t>deterioro</w:t>
      </w:r>
      <w:r>
        <w:rPr>
          <w:spacing w:val="-2"/>
        </w:rPr>
        <w:t> </w:t>
      </w:r>
      <w:r>
        <w:rPr/>
        <w:t>y</w:t>
      </w:r>
      <w:r>
        <w:rPr>
          <w:spacing w:val="-2"/>
        </w:rPr>
        <w:t> </w:t>
      </w:r>
      <w:r>
        <w:rPr/>
        <w:t>de</w:t>
      </w:r>
      <w:r>
        <w:rPr>
          <w:spacing w:val="-2"/>
        </w:rPr>
        <w:t> </w:t>
      </w:r>
      <w:r>
        <w:rPr/>
        <w:t>resultados</w:t>
      </w:r>
      <w:r>
        <w:rPr>
          <w:spacing w:val="-2"/>
        </w:rPr>
        <w:t> </w:t>
      </w:r>
      <w:r>
        <w:rPr/>
        <w:t>negativos</w:t>
      </w:r>
      <w:r>
        <w:rPr>
          <w:spacing w:val="-2"/>
        </w:rPr>
        <w:t> </w:t>
      </w:r>
      <w:r>
        <w:rPr/>
        <w:t>por</w:t>
      </w:r>
      <w:r>
        <w:rPr>
          <w:spacing w:val="-2"/>
        </w:rPr>
        <w:t> </w:t>
      </w:r>
      <w:r>
        <w:rPr/>
        <w:t>revaluaciones</w:t>
      </w:r>
      <w:r>
        <w:rPr>
          <w:spacing w:val="-2"/>
        </w:rPr>
        <w:t> </w:t>
      </w:r>
      <w:r>
        <w:rPr/>
        <w:t>de</w:t>
      </w:r>
      <w:r>
        <w:rPr>
          <w:spacing w:val="-2"/>
        </w:rPr>
        <w:t> </w:t>
      </w:r>
      <w:r>
        <w:rPr/>
        <w:t>bienes</w:t>
      </w:r>
      <w:r>
        <w:rPr>
          <w:spacing w:val="-2"/>
        </w:rPr>
        <w:t> </w:t>
      </w:r>
      <w:r>
        <w:rPr/>
        <w:t>cargados</w:t>
      </w:r>
      <w:r>
        <w:rPr>
          <w:spacing w:val="-2"/>
        </w:rPr>
        <w:t> </w:t>
      </w:r>
      <w:r>
        <w:rPr/>
        <w:t>a resultados en ejercicios anteriores al vigente.</w:t>
      </w:r>
    </w:p>
    <w:p>
      <w:pPr>
        <w:pStyle w:val="BodyText"/>
        <w:spacing w:before="9"/>
        <w:rPr>
          <w:sz w:val="13"/>
        </w:rPr>
      </w:pPr>
    </w:p>
    <w:p>
      <w:pPr>
        <w:spacing w:after="0"/>
        <w:rPr>
          <w:sz w:val="13"/>
        </w:rPr>
        <w:sectPr>
          <w:type w:val="continuous"/>
          <w:pgSz w:w="13680" w:h="15840"/>
          <w:pgMar w:header="104" w:footer="776" w:top="1220" w:bottom="1200" w:left="560" w:right="560"/>
        </w:sectPr>
      </w:pPr>
    </w:p>
    <w:p>
      <w:pPr>
        <w:spacing w:before="101"/>
        <w:ind w:left="0" w:right="0" w:firstLine="0"/>
        <w:jc w:val="right"/>
        <w:rPr>
          <w:b/>
          <w:sz w:val="14"/>
        </w:rPr>
      </w:pPr>
      <w:r>
        <w:rPr>
          <w:b/>
          <w:sz w:val="14"/>
          <w:u w:val="single"/>
        </w:rPr>
        <w:t> </w:t>
      </w:r>
      <w:r>
        <w:rPr>
          <w:b/>
          <w:spacing w:val="-4"/>
          <w:sz w:val="14"/>
          <w:u w:val="single"/>
        </w:rPr>
        <w:t>0.00</w:t>
      </w:r>
    </w:p>
    <w:p>
      <w:pPr>
        <w:spacing w:before="101"/>
        <w:ind w:left="0" w:right="0" w:firstLine="0"/>
        <w:jc w:val="right"/>
        <w:rPr>
          <w:b/>
          <w:sz w:val="14"/>
        </w:rPr>
      </w:pPr>
      <w:r>
        <w:rPr/>
        <w:br w:type="column"/>
      </w:r>
      <w:r>
        <w:rPr>
          <w:b/>
          <w:sz w:val="14"/>
          <w:u w:val="single"/>
        </w:rPr>
        <w:t> </w:t>
      </w:r>
      <w:r>
        <w:rPr>
          <w:b/>
          <w:spacing w:val="-4"/>
          <w:sz w:val="14"/>
          <w:u w:val="single"/>
        </w:rPr>
        <w:t>0.00</w:t>
      </w:r>
    </w:p>
    <w:p>
      <w:pPr>
        <w:spacing w:before="101"/>
        <w:ind w:left="0" w:right="157" w:firstLine="0"/>
        <w:jc w:val="right"/>
        <w:rPr>
          <w:b/>
          <w:sz w:val="14"/>
        </w:rPr>
      </w:pPr>
      <w:r>
        <w:rPr/>
        <w:br w:type="column"/>
      </w:r>
      <w:r>
        <w:rPr>
          <w:b/>
          <w:sz w:val="14"/>
          <w:u w:val="single"/>
        </w:rPr>
        <w:t> </w:t>
      </w:r>
      <w:r>
        <w:rPr>
          <w:b/>
          <w:spacing w:val="-4"/>
          <w:sz w:val="14"/>
          <w:u w:val="single"/>
        </w:rPr>
        <w:t>0.00</w:t>
      </w:r>
    </w:p>
    <w:p>
      <w:pPr>
        <w:spacing w:after="0"/>
        <w:jc w:val="right"/>
        <w:rPr>
          <w:sz w:val="14"/>
        </w:rPr>
        <w:sectPr>
          <w:type w:val="continuous"/>
          <w:pgSz w:w="13680" w:h="15840"/>
          <w:pgMar w:header="104" w:footer="776" w:top="1220" w:bottom="1200" w:left="560" w:right="560"/>
          <w:cols w:num="3" w:equalWidth="0">
            <w:col w:w="8441" w:space="40"/>
            <w:col w:w="1940" w:space="39"/>
            <w:col w:w="2100"/>
          </w:cols>
        </w:sectPr>
      </w:pPr>
    </w:p>
    <w:p>
      <w:pPr>
        <w:pStyle w:val="BodyText"/>
        <w:rPr>
          <w:b/>
          <w:sz w:val="18"/>
        </w:rPr>
      </w:pPr>
    </w:p>
    <w:p>
      <w:pPr>
        <w:pStyle w:val="BodyText"/>
        <w:spacing w:line="297" w:lineRule="auto" w:before="100"/>
        <w:ind w:left="520" w:right="1959"/>
      </w:pPr>
      <w:r>
        <w:rPr/>
        <w:t>El movimiento de este período se realizó para corregir error de registro hecho en el mes de marzo </w:t>
      </w:r>
      <w:r>
        <w:rPr/>
        <w:t>2022, por activos dados de baja en las cuentas de Computadoras y UPS.</w:t>
      </w:r>
    </w:p>
    <w:p>
      <w:pPr>
        <w:pStyle w:val="BodyText"/>
        <w:rPr>
          <w:sz w:val="15"/>
        </w:rPr>
      </w:pPr>
    </w:p>
    <w:p>
      <w:pPr>
        <w:pStyle w:val="Heading6"/>
        <w:tabs>
          <w:tab w:pos="1510" w:val="left" w:leader="none"/>
        </w:tabs>
        <w:ind w:left="340"/>
      </w:pPr>
      <w:r>
        <w:rPr/>
        <w:t>NOTA</w:t>
      </w:r>
      <w:r>
        <w:rPr>
          <w:spacing w:val="21"/>
        </w:rPr>
        <w:t>  </w:t>
      </w:r>
      <w:r>
        <w:rPr>
          <w:spacing w:val="-7"/>
        </w:rPr>
        <w:t>12</w:t>
      </w:r>
      <w:r>
        <w:rPr/>
        <w:tab/>
        <w:t>Otros ingresos y resultados </w:t>
      </w:r>
      <w:r>
        <w:rPr>
          <w:spacing w:val="-2"/>
        </w:rPr>
        <w:t>positivos</w:t>
      </w:r>
    </w:p>
    <w:p>
      <w:pPr>
        <w:pStyle w:val="BodyText"/>
        <w:spacing w:before="9"/>
        <w:rPr>
          <w:b/>
          <w:sz w:val="15"/>
        </w:rPr>
      </w:pPr>
    </w:p>
    <w:p>
      <w:pPr>
        <w:pStyle w:val="BodyText"/>
        <w:spacing w:line="297" w:lineRule="auto"/>
        <w:ind w:left="610"/>
      </w:pPr>
      <w:r>
        <w:rPr/>
        <w:t>El saldo de esta cuenta representa los ingresos y resultados positivos devengados a favor de la Contraloría </w:t>
      </w:r>
      <w:r>
        <w:rPr/>
        <w:t>General, derivados de otras transacciones</w:t>
      </w:r>
    </w:p>
    <w:p>
      <w:pPr>
        <w:pStyle w:val="BodyText"/>
        <w:spacing w:before="7" w:after="1"/>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474"/>
        <w:gridCol w:w="2095"/>
        <w:gridCol w:w="2062"/>
        <w:gridCol w:w="1248"/>
      </w:tblGrid>
      <w:tr>
        <w:trPr>
          <w:trHeight w:val="394" w:hRule="atLeast"/>
        </w:trPr>
        <w:tc>
          <w:tcPr>
            <w:tcW w:w="6933" w:type="dxa"/>
            <w:gridSpan w:val="2"/>
          </w:tcPr>
          <w:p>
            <w:pPr>
              <w:pStyle w:val="TableParagraph"/>
              <w:spacing w:before="0"/>
              <w:rPr>
                <w:rFonts w:ascii="Times New Roman"/>
                <w:sz w:val="14"/>
              </w:rPr>
            </w:pPr>
          </w:p>
        </w:tc>
        <w:tc>
          <w:tcPr>
            <w:tcW w:w="2095" w:type="dxa"/>
          </w:tcPr>
          <w:p>
            <w:pPr>
              <w:pStyle w:val="TableParagraph"/>
              <w:spacing w:before="0"/>
              <w:ind w:right="692"/>
              <w:jc w:val="right"/>
              <w:rPr>
                <w:b/>
                <w:sz w:val="14"/>
              </w:rPr>
            </w:pPr>
            <w:r>
              <w:rPr>
                <w:b/>
                <w:sz w:val="14"/>
                <w:u w:val="single"/>
              </w:rPr>
              <w:t> </w:t>
            </w:r>
            <w:r>
              <w:rPr>
                <w:b/>
                <w:spacing w:val="-2"/>
                <w:sz w:val="14"/>
                <w:u w:val="single"/>
              </w:rPr>
              <w:t>208.53</w:t>
            </w:r>
          </w:p>
        </w:tc>
        <w:tc>
          <w:tcPr>
            <w:tcW w:w="2062" w:type="dxa"/>
          </w:tcPr>
          <w:p>
            <w:pPr>
              <w:pStyle w:val="TableParagraph"/>
              <w:spacing w:before="0"/>
              <w:ind w:right="774"/>
              <w:jc w:val="right"/>
              <w:rPr>
                <w:b/>
                <w:sz w:val="14"/>
              </w:rPr>
            </w:pPr>
            <w:r>
              <w:rPr>
                <w:b/>
                <w:sz w:val="14"/>
                <w:u w:val="single"/>
              </w:rPr>
              <w:t> </w:t>
            </w:r>
            <w:r>
              <w:rPr>
                <w:b/>
                <w:spacing w:val="-2"/>
                <w:sz w:val="14"/>
                <w:u w:val="single"/>
              </w:rPr>
              <w:t>208.53</w:t>
            </w:r>
          </w:p>
        </w:tc>
        <w:tc>
          <w:tcPr>
            <w:tcW w:w="1248" w:type="dxa"/>
          </w:tcPr>
          <w:p>
            <w:pPr>
              <w:pStyle w:val="TableParagraph"/>
              <w:spacing w:before="0"/>
              <w:ind w:right="45"/>
              <w:jc w:val="right"/>
              <w:rPr>
                <w:b/>
                <w:sz w:val="14"/>
              </w:rPr>
            </w:pPr>
            <w:r>
              <w:rPr>
                <w:b/>
                <w:sz w:val="14"/>
                <w:u w:val="single"/>
              </w:rPr>
              <w:t> </w:t>
            </w:r>
            <w:r>
              <w:rPr>
                <w:b/>
                <w:spacing w:val="-4"/>
                <w:sz w:val="14"/>
                <w:u w:val="single"/>
              </w:rPr>
              <w:t>0.00</w:t>
            </w:r>
          </w:p>
        </w:tc>
      </w:tr>
      <w:tr>
        <w:trPr>
          <w:trHeight w:val="495" w:hRule="atLeast"/>
        </w:trPr>
        <w:tc>
          <w:tcPr>
            <w:tcW w:w="2459" w:type="dxa"/>
          </w:tcPr>
          <w:p>
            <w:pPr>
              <w:pStyle w:val="TableParagraph"/>
              <w:spacing w:before="9"/>
              <w:rPr>
                <w:sz w:val="20"/>
              </w:rPr>
            </w:pPr>
          </w:p>
          <w:p>
            <w:pPr>
              <w:pStyle w:val="TableParagraph"/>
              <w:spacing w:before="0"/>
              <w:ind w:left="50"/>
              <w:rPr>
                <w:b/>
                <w:sz w:val="14"/>
              </w:rPr>
            </w:pPr>
            <w:r>
              <w:rPr>
                <w:b/>
                <w:spacing w:val="-2"/>
                <w:sz w:val="14"/>
              </w:rPr>
              <w:t>4.9.9.99</w:t>
            </w:r>
          </w:p>
        </w:tc>
        <w:tc>
          <w:tcPr>
            <w:tcW w:w="4474" w:type="dxa"/>
          </w:tcPr>
          <w:p>
            <w:pPr>
              <w:pStyle w:val="TableParagraph"/>
              <w:spacing w:before="9"/>
              <w:rPr>
                <w:sz w:val="20"/>
              </w:rPr>
            </w:pPr>
          </w:p>
          <w:p>
            <w:pPr>
              <w:pStyle w:val="TableParagraph"/>
              <w:spacing w:before="0"/>
              <w:ind w:left="471"/>
              <w:rPr>
                <w:b/>
                <w:sz w:val="14"/>
              </w:rPr>
            </w:pPr>
            <w:r>
              <w:rPr>
                <w:b/>
                <w:sz w:val="14"/>
              </w:rPr>
              <w:t>Ingresos y resultados positivos </w:t>
            </w:r>
            <w:r>
              <w:rPr>
                <w:b/>
                <w:spacing w:val="-2"/>
                <w:sz w:val="14"/>
              </w:rPr>
              <w:t>varios</w:t>
            </w:r>
          </w:p>
        </w:tc>
        <w:tc>
          <w:tcPr>
            <w:tcW w:w="2095" w:type="dxa"/>
          </w:tcPr>
          <w:p>
            <w:pPr>
              <w:pStyle w:val="TableParagraph"/>
              <w:spacing w:before="9"/>
              <w:rPr>
                <w:sz w:val="20"/>
              </w:rPr>
            </w:pPr>
          </w:p>
          <w:p>
            <w:pPr>
              <w:pStyle w:val="TableParagraph"/>
              <w:spacing w:before="0"/>
              <w:ind w:right="692"/>
              <w:jc w:val="right"/>
              <w:rPr>
                <w:b/>
                <w:sz w:val="14"/>
              </w:rPr>
            </w:pPr>
            <w:r>
              <w:rPr>
                <w:b/>
                <w:spacing w:val="-2"/>
                <w:sz w:val="14"/>
              </w:rPr>
              <w:t>208.53</w:t>
            </w:r>
          </w:p>
        </w:tc>
        <w:tc>
          <w:tcPr>
            <w:tcW w:w="2062" w:type="dxa"/>
          </w:tcPr>
          <w:p>
            <w:pPr>
              <w:pStyle w:val="TableParagraph"/>
              <w:spacing w:before="9"/>
              <w:rPr>
                <w:sz w:val="20"/>
              </w:rPr>
            </w:pPr>
          </w:p>
          <w:p>
            <w:pPr>
              <w:pStyle w:val="TableParagraph"/>
              <w:spacing w:before="0"/>
              <w:ind w:right="774"/>
              <w:jc w:val="right"/>
              <w:rPr>
                <w:b/>
                <w:sz w:val="14"/>
              </w:rPr>
            </w:pPr>
            <w:r>
              <w:rPr>
                <w:b/>
                <w:spacing w:val="-2"/>
                <w:sz w:val="14"/>
              </w:rPr>
              <w:t>208.53</w:t>
            </w:r>
          </w:p>
        </w:tc>
        <w:tc>
          <w:tcPr>
            <w:tcW w:w="1248" w:type="dxa"/>
          </w:tcPr>
          <w:p>
            <w:pPr>
              <w:pStyle w:val="TableParagraph"/>
              <w:spacing w:before="9"/>
              <w:rPr>
                <w:sz w:val="20"/>
              </w:rPr>
            </w:pPr>
          </w:p>
          <w:p>
            <w:pPr>
              <w:pStyle w:val="TableParagraph"/>
              <w:spacing w:before="0"/>
              <w:ind w:right="45"/>
              <w:jc w:val="right"/>
              <w:rPr>
                <w:b/>
                <w:sz w:val="14"/>
              </w:rPr>
            </w:pPr>
            <w:r>
              <w:rPr>
                <w:b/>
                <w:spacing w:val="-4"/>
                <w:sz w:val="14"/>
              </w:rPr>
              <w:t>0.00</w:t>
            </w:r>
          </w:p>
        </w:tc>
      </w:tr>
      <w:tr>
        <w:trPr>
          <w:trHeight w:val="270" w:hRule="atLeast"/>
        </w:trPr>
        <w:tc>
          <w:tcPr>
            <w:tcW w:w="2459" w:type="dxa"/>
          </w:tcPr>
          <w:p>
            <w:pPr>
              <w:pStyle w:val="TableParagraph"/>
              <w:spacing w:line="149" w:lineRule="exact" w:before="100"/>
              <w:ind w:left="140"/>
              <w:rPr>
                <w:sz w:val="14"/>
              </w:rPr>
            </w:pPr>
            <w:r>
              <w:rPr>
                <w:spacing w:val="-2"/>
                <w:sz w:val="14"/>
              </w:rPr>
              <w:t>4.9.9.99.99</w:t>
            </w:r>
          </w:p>
        </w:tc>
        <w:tc>
          <w:tcPr>
            <w:tcW w:w="4474" w:type="dxa"/>
          </w:tcPr>
          <w:p>
            <w:pPr>
              <w:pStyle w:val="TableParagraph"/>
              <w:spacing w:line="149" w:lineRule="exact" w:before="100"/>
              <w:ind w:left="471"/>
              <w:rPr>
                <w:sz w:val="14"/>
              </w:rPr>
            </w:pPr>
            <w:r>
              <w:rPr>
                <w:sz w:val="14"/>
              </w:rPr>
              <w:t>Otros resultados </w:t>
            </w:r>
            <w:r>
              <w:rPr>
                <w:spacing w:val="-2"/>
                <w:sz w:val="14"/>
              </w:rPr>
              <w:t>positivos</w:t>
            </w:r>
          </w:p>
        </w:tc>
        <w:tc>
          <w:tcPr>
            <w:tcW w:w="2095" w:type="dxa"/>
          </w:tcPr>
          <w:p>
            <w:pPr>
              <w:pStyle w:val="TableParagraph"/>
              <w:spacing w:line="149" w:lineRule="exact" w:before="100"/>
              <w:ind w:right="692"/>
              <w:jc w:val="right"/>
              <w:rPr>
                <w:sz w:val="14"/>
              </w:rPr>
            </w:pPr>
            <w:r>
              <w:rPr>
                <w:spacing w:val="-2"/>
                <w:sz w:val="14"/>
              </w:rPr>
              <w:t>208.53</w:t>
            </w:r>
          </w:p>
        </w:tc>
        <w:tc>
          <w:tcPr>
            <w:tcW w:w="2062" w:type="dxa"/>
          </w:tcPr>
          <w:p>
            <w:pPr>
              <w:pStyle w:val="TableParagraph"/>
              <w:spacing w:line="149" w:lineRule="exact" w:before="100"/>
              <w:ind w:right="774"/>
              <w:jc w:val="right"/>
              <w:rPr>
                <w:sz w:val="14"/>
              </w:rPr>
            </w:pPr>
            <w:r>
              <w:rPr>
                <w:spacing w:val="-2"/>
                <w:sz w:val="14"/>
              </w:rPr>
              <w:t>208.53</w:t>
            </w:r>
          </w:p>
        </w:tc>
        <w:tc>
          <w:tcPr>
            <w:tcW w:w="1248" w:type="dxa"/>
          </w:tcPr>
          <w:p>
            <w:pPr>
              <w:pStyle w:val="TableParagraph"/>
              <w:spacing w:line="149" w:lineRule="exact" w:before="100"/>
              <w:ind w:right="45"/>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4.9.9.99.99.00</w:t>
            </w:r>
          </w:p>
        </w:tc>
        <w:tc>
          <w:tcPr>
            <w:tcW w:w="4474" w:type="dxa"/>
          </w:tcPr>
          <w:p>
            <w:pPr>
              <w:pStyle w:val="TableParagraph"/>
              <w:spacing w:line="149" w:lineRule="exact"/>
              <w:ind w:left="471"/>
              <w:rPr>
                <w:sz w:val="14"/>
              </w:rPr>
            </w:pPr>
            <w:r>
              <w:rPr>
                <w:sz w:val="14"/>
              </w:rPr>
              <w:t>Otros resultados </w:t>
            </w:r>
            <w:r>
              <w:rPr>
                <w:spacing w:val="-2"/>
                <w:sz w:val="14"/>
              </w:rPr>
              <w:t>positivos</w:t>
            </w:r>
          </w:p>
        </w:tc>
        <w:tc>
          <w:tcPr>
            <w:tcW w:w="2095" w:type="dxa"/>
          </w:tcPr>
          <w:p>
            <w:pPr>
              <w:pStyle w:val="TableParagraph"/>
              <w:spacing w:line="149" w:lineRule="exact"/>
              <w:ind w:right="692"/>
              <w:jc w:val="right"/>
              <w:rPr>
                <w:sz w:val="14"/>
              </w:rPr>
            </w:pPr>
            <w:r>
              <w:rPr>
                <w:spacing w:val="-2"/>
                <w:sz w:val="14"/>
              </w:rPr>
              <w:t>208.53</w:t>
            </w:r>
          </w:p>
        </w:tc>
        <w:tc>
          <w:tcPr>
            <w:tcW w:w="2062" w:type="dxa"/>
          </w:tcPr>
          <w:p>
            <w:pPr>
              <w:pStyle w:val="TableParagraph"/>
              <w:spacing w:line="149" w:lineRule="exact"/>
              <w:ind w:right="774"/>
              <w:jc w:val="right"/>
              <w:rPr>
                <w:sz w:val="14"/>
              </w:rPr>
            </w:pPr>
            <w:r>
              <w:rPr>
                <w:spacing w:val="-2"/>
                <w:sz w:val="14"/>
              </w:rPr>
              <w:t>208.53</w:t>
            </w:r>
          </w:p>
        </w:tc>
        <w:tc>
          <w:tcPr>
            <w:tcW w:w="1248" w:type="dxa"/>
          </w:tcPr>
          <w:p>
            <w:pPr>
              <w:pStyle w:val="TableParagraph"/>
              <w:spacing w:line="149" w:lineRule="exact"/>
              <w:ind w:right="45"/>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4.9.9.99.99.00.0</w:t>
            </w:r>
          </w:p>
        </w:tc>
        <w:tc>
          <w:tcPr>
            <w:tcW w:w="4474" w:type="dxa"/>
          </w:tcPr>
          <w:p>
            <w:pPr>
              <w:pStyle w:val="TableParagraph"/>
              <w:spacing w:line="149" w:lineRule="exact"/>
              <w:ind w:left="471"/>
              <w:rPr>
                <w:sz w:val="14"/>
              </w:rPr>
            </w:pPr>
            <w:r>
              <w:rPr>
                <w:sz w:val="14"/>
              </w:rPr>
              <w:t>Otros resultados </w:t>
            </w:r>
            <w:r>
              <w:rPr>
                <w:spacing w:val="-2"/>
                <w:sz w:val="14"/>
              </w:rPr>
              <w:t>positivos</w:t>
            </w:r>
          </w:p>
        </w:tc>
        <w:tc>
          <w:tcPr>
            <w:tcW w:w="2095" w:type="dxa"/>
          </w:tcPr>
          <w:p>
            <w:pPr>
              <w:pStyle w:val="TableParagraph"/>
              <w:spacing w:line="149" w:lineRule="exact"/>
              <w:ind w:right="692"/>
              <w:jc w:val="right"/>
              <w:rPr>
                <w:sz w:val="14"/>
              </w:rPr>
            </w:pPr>
            <w:r>
              <w:rPr>
                <w:spacing w:val="-2"/>
                <w:sz w:val="14"/>
              </w:rPr>
              <w:t>208.53</w:t>
            </w:r>
          </w:p>
        </w:tc>
        <w:tc>
          <w:tcPr>
            <w:tcW w:w="2062" w:type="dxa"/>
          </w:tcPr>
          <w:p>
            <w:pPr>
              <w:pStyle w:val="TableParagraph"/>
              <w:spacing w:line="149" w:lineRule="exact"/>
              <w:ind w:right="774"/>
              <w:jc w:val="right"/>
              <w:rPr>
                <w:sz w:val="14"/>
              </w:rPr>
            </w:pPr>
            <w:r>
              <w:rPr>
                <w:spacing w:val="-2"/>
                <w:sz w:val="14"/>
              </w:rPr>
              <w:t>208.53</w:t>
            </w:r>
          </w:p>
        </w:tc>
        <w:tc>
          <w:tcPr>
            <w:tcW w:w="1248" w:type="dxa"/>
          </w:tcPr>
          <w:p>
            <w:pPr>
              <w:pStyle w:val="TableParagraph"/>
              <w:spacing w:line="149" w:lineRule="exact"/>
              <w:ind w:right="45"/>
              <w:jc w:val="right"/>
              <w:rPr>
                <w:sz w:val="14"/>
              </w:rPr>
            </w:pPr>
            <w:r>
              <w:rPr>
                <w:spacing w:val="-4"/>
                <w:sz w:val="14"/>
              </w:rPr>
              <w:t>0.00</w:t>
            </w:r>
          </w:p>
        </w:tc>
      </w:tr>
      <w:tr>
        <w:trPr>
          <w:trHeight w:val="169" w:hRule="atLeast"/>
        </w:trPr>
        <w:tc>
          <w:tcPr>
            <w:tcW w:w="2459" w:type="dxa"/>
          </w:tcPr>
          <w:p>
            <w:pPr>
              <w:pStyle w:val="TableParagraph"/>
              <w:spacing w:line="139" w:lineRule="exact"/>
              <w:ind w:left="140"/>
              <w:rPr>
                <w:sz w:val="14"/>
              </w:rPr>
            </w:pPr>
            <w:r>
              <w:rPr>
                <w:spacing w:val="-2"/>
                <w:sz w:val="14"/>
              </w:rPr>
              <w:t>4.9.9.99.99.00.0.00000</w:t>
            </w:r>
          </w:p>
        </w:tc>
        <w:tc>
          <w:tcPr>
            <w:tcW w:w="4474" w:type="dxa"/>
          </w:tcPr>
          <w:p>
            <w:pPr>
              <w:pStyle w:val="TableParagraph"/>
              <w:spacing w:line="139" w:lineRule="exact"/>
              <w:ind w:left="471"/>
              <w:rPr>
                <w:sz w:val="14"/>
              </w:rPr>
            </w:pPr>
            <w:r>
              <w:rPr>
                <w:sz w:val="14"/>
              </w:rPr>
              <w:t>Otros resultados </w:t>
            </w:r>
            <w:r>
              <w:rPr>
                <w:spacing w:val="-2"/>
                <w:sz w:val="14"/>
              </w:rPr>
              <w:t>positivos</w:t>
            </w:r>
          </w:p>
        </w:tc>
        <w:tc>
          <w:tcPr>
            <w:tcW w:w="2095" w:type="dxa"/>
          </w:tcPr>
          <w:p>
            <w:pPr>
              <w:pStyle w:val="TableParagraph"/>
              <w:spacing w:line="139" w:lineRule="exact"/>
              <w:ind w:right="692"/>
              <w:jc w:val="right"/>
              <w:rPr>
                <w:sz w:val="14"/>
              </w:rPr>
            </w:pPr>
            <w:r>
              <w:rPr>
                <w:spacing w:val="-2"/>
                <w:sz w:val="14"/>
              </w:rPr>
              <w:t>208.53</w:t>
            </w:r>
          </w:p>
        </w:tc>
        <w:tc>
          <w:tcPr>
            <w:tcW w:w="2062" w:type="dxa"/>
          </w:tcPr>
          <w:p>
            <w:pPr>
              <w:pStyle w:val="TableParagraph"/>
              <w:spacing w:line="139" w:lineRule="exact"/>
              <w:ind w:right="774"/>
              <w:jc w:val="right"/>
              <w:rPr>
                <w:sz w:val="14"/>
              </w:rPr>
            </w:pPr>
            <w:r>
              <w:rPr>
                <w:spacing w:val="-2"/>
                <w:sz w:val="14"/>
              </w:rPr>
              <w:t>208.53</w:t>
            </w:r>
          </w:p>
        </w:tc>
        <w:tc>
          <w:tcPr>
            <w:tcW w:w="1248" w:type="dxa"/>
          </w:tcPr>
          <w:p>
            <w:pPr>
              <w:pStyle w:val="TableParagraph"/>
              <w:spacing w:line="139" w:lineRule="exact"/>
              <w:ind w:right="45"/>
              <w:jc w:val="right"/>
              <w:rPr>
                <w:sz w:val="14"/>
              </w:rPr>
            </w:pPr>
            <w:r>
              <w:rPr>
                <w:spacing w:val="-4"/>
                <w:sz w:val="14"/>
              </w:rPr>
              <w:t>0.00</w:t>
            </w:r>
          </w:p>
        </w:tc>
      </w:tr>
    </w:tbl>
    <w:p>
      <w:pPr>
        <w:pStyle w:val="BodyText"/>
        <w:rPr>
          <w:sz w:val="19"/>
        </w:rPr>
      </w:pPr>
    </w:p>
    <w:p>
      <w:pPr>
        <w:pStyle w:val="BodyText"/>
        <w:spacing w:line="297" w:lineRule="auto"/>
        <w:ind w:left="520" w:right="1959"/>
      </w:pPr>
      <w:r>
        <w:rPr/>
        <w:t>El saldo de la cuenta corresponde a suma depositada de más por un funcionario, al realizar el pago de la reposición de carné de identificación.</w:t>
      </w:r>
    </w:p>
    <w:p>
      <w:pPr>
        <w:pStyle w:val="BodyText"/>
        <w:rPr>
          <w:sz w:val="15"/>
        </w:rPr>
      </w:pPr>
    </w:p>
    <w:p>
      <w:pPr>
        <w:pStyle w:val="Heading6"/>
        <w:tabs>
          <w:tab w:pos="1510" w:val="left" w:leader="none"/>
        </w:tabs>
        <w:ind w:left="340"/>
      </w:pPr>
      <w:r>
        <w:rPr/>
        <w:t>NOTA</w:t>
      </w:r>
      <w:r>
        <w:rPr>
          <w:spacing w:val="21"/>
        </w:rPr>
        <w:t>  </w:t>
      </w:r>
      <w:r>
        <w:rPr>
          <w:spacing w:val="-7"/>
        </w:rPr>
        <w:t>13</w:t>
      </w:r>
      <w:r>
        <w:rPr/>
        <w:tab/>
        <w:t>Gastos en </w:t>
      </w:r>
      <w:r>
        <w:rPr>
          <w:spacing w:val="-2"/>
        </w:rPr>
        <w:t>personal</w:t>
      </w:r>
    </w:p>
    <w:p>
      <w:pPr>
        <w:pStyle w:val="BodyText"/>
        <w:spacing w:before="9"/>
        <w:rPr>
          <w:b/>
          <w:sz w:val="15"/>
        </w:rPr>
      </w:pPr>
    </w:p>
    <w:p>
      <w:pPr>
        <w:pStyle w:val="BodyText"/>
        <w:spacing w:line="297" w:lineRule="auto"/>
        <w:ind w:left="610" w:right="593"/>
        <w:jc w:val="both"/>
      </w:pPr>
      <w:r>
        <w:rPr/>
        <w:t>El saldo de esta cuenta representa</w:t>
      </w:r>
      <w:r>
        <w:rPr>
          <w:spacing w:val="67"/>
          <w:w w:val="150"/>
        </w:rPr>
        <w:t> </w:t>
      </w:r>
      <w:r>
        <w:rPr/>
        <w:t>los gastos devengados por la Contraloría General, producto de la retribución </w:t>
      </w:r>
      <w:r>
        <w:rPr/>
        <w:t>por la prestación de servicios por parte del personal permanente y transitorio cuya relación se rige por las leyes laborales vigentes, sean de carácter ordinario o extraordinario, así como incentivos derivados del salario, contribuciones, reconocimientos por extinción de la relación laboral, asistencia social y beneficios al personal, y otras prestaciones sociales en general.</w:t>
      </w:r>
    </w:p>
    <w:p>
      <w:pPr>
        <w:pStyle w:val="BodyText"/>
        <w:spacing w:before="10"/>
        <w:rPr>
          <w:sz w:val="13"/>
        </w:rPr>
      </w:pPr>
    </w:p>
    <w:p>
      <w:pPr>
        <w:spacing w:after="0"/>
        <w:rPr>
          <w:sz w:val="13"/>
        </w:rPr>
        <w:sectPr>
          <w:type w:val="continuous"/>
          <w:pgSz w:w="13680" w:h="15840"/>
          <w:pgMar w:header="104" w:footer="776" w:top="1220" w:bottom="1200" w:left="560" w:right="560"/>
        </w:sectPr>
      </w:pPr>
    </w:p>
    <w:p>
      <w:pPr>
        <w:spacing w:before="100"/>
        <w:ind w:left="0" w:right="0" w:firstLine="0"/>
        <w:jc w:val="right"/>
        <w:rPr>
          <w:b/>
          <w:sz w:val="14"/>
        </w:rPr>
      </w:pPr>
      <w:r>
        <w:rPr>
          <w:b/>
          <w:sz w:val="14"/>
          <w:u w:val="single"/>
        </w:rPr>
        <w:t>-</w:t>
      </w:r>
      <w:r>
        <w:rPr>
          <w:b/>
          <w:spacing w:val="-2"/>
          <w:sz w:val="14"/>
          <w:u w:val="single"/>
        </w:rPr>
        <w:t>9,297,897,936.47</w:t>
      </w:r>
    </w:p>
    <w:p>
      <w:pPr>
        <w:spacing w:before="100"/>
        <w:ind w:left="511" w:right="0" w:firstLine="0"/>
        <w:jc w:val="left"/>
        <w:rPr>
          <w:b/>
          <w:sz w:val="14"/>
        </w:rPr>
      </w:pPr>
      <w:r>
        <w:rPr/>
        <w:br w:type="column"/>
      </w:r>
      <w:r>
        <w:rPr>
          <w:b/>
          <w:sz w:val="14"/>
          <w:u w:val="single"/>
        </w:rPr>
        <w:t>-</w:t>
      </w:r>
      <w:r>
        <w:rPr>
          <w:b/>
          <w:spacing w:val="-2"/>
          <w:sz w:val="14"/>
          <w:u w:val="single"/>
        </w:rPr>
        <w:t>7,812,556,220.64</w:t>
      </w:r>
    </w:p>
    <w:p>
      <w:pPr>
        <w:spacing w:before="100"/>
        <w:ind w:left="511" w:right="0" w:firstLine="0"/>
        <w:jc w:val="left"/>
        <w:rPr>
          <w:b/>
          <w:sz w:val="14"/>
        </w:rPr>
      </w:pPr>
      <w:r>
        <w:rPr/>
        <w:br w:type="column"/>
      </w:r>
      <w:r>
        <w:rPr>
          <w:b/>
          <w:sz w:val="14"/>
          <w:u w:val="single"/>
        </w:rPr>
        <w:t>-</w:t>
      </w:r>
      <w:r>
        <w:rPr>
          <w:b/>
          <w:spacing w:val="-2"/>
          <w:sz w:val="14"/>
          <w:u w:val="single"/>
        </w:rPr>
        <w:t>1,485,341,715.83</w:t>
      </w:r>
    </w:p>
    <w:p>
      <w:pPr>
        <w:spacing w:after="0"/>
        <w:jc w:val="left"/>
        <w:rPr>
          <w:sz w:val="14"/>
        </w:rPr>
        <w:sectPr>
          <w:type w:val="continuous"/>
          <w:pgSz w:w="13680" w:h="15840"/>
          <w:pgMar w:header="104" w:footer="776" w:top="1220" w:bottom="1200" w:left="560" w:right="560"/>
          <w:cols w:num="3" w:equalWidth="0">
            <w:col w:w="8444" w:space="40"/>
            <w:col w:w="1940" w:space="39"/>
            <w:col w:w="2097"/>
          </w:cols>
        </w:sectPr>
      </w:pPr>
    </w:p>
    <w:p>
      <w:pPr>
        <w:pStyle w:val="BodyText"/>
        <w:rPr>
          <w:b/>
          <w:sz w:val="20"/>
        </w:rPr>
      </w:pPr>
    </w:p>
    <w:p>
      <w:pPr>
        <w:pStyle w:val="BodyText"/>
        <w:rPr>
          <w:b/>
          <w:sz w:val="20"/>
        </w:rPr>
      </w:pPr>
    </w:p>
    <w:p>
      <w:pPr>
        <w:pStyle w:val="BodyText"/>
        <w:rPr>
          <w:b/>
          <w:sz w:val="20"/>
        </w:rPr>
      </w:pPr>
    </w:p>
    <w:p>
      <w:pPr>
        <w:pStyle w:val="BodyText"/>
        <w:spacing w:before="5"/>
        <w:rPr>
          <w:b/>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2529"/>
        <w:gridCol w:w="1652"/>
        <w:gridCol w:w="1971"/>
        <w:gridCol w:w="2062"/>
        <w:gridCol w:w="1673"/>
      </w:tblGrid>
      <w:tr>
        <w:trPr>
          <w:trHeight w:val="158" w:hRule="atLeast"/>
        </w:trPr>
        <w:tc>
          <w:tcPr>
            <w:tcW w:w="2459" w:type="dxa"/>
          </w:tcPr>
          <w:p>
            <w:pPr>
              <w:pStyle w:val="TableParagraph"/>
              <w:spacing w:line="139" w:lineRule="exact" w:before="0"/>
              <w:ind w:left="50"/>
              <w:rPr>
                <w:b/>
                <w:sz w:val="14"/>
              </w:rPr>
            </w:pPr>
            <w:r>
              <w:rPr>
                <w:b/>
                <w:spacing w:val="-2"/>
                <w:sz w:val="14"/>
              </w:rPr>
              <w:t>5.1.1.01</w:t>
            </w:r>
          </w:p>
        </w:tc>
        <w:tc>
          <w:tcPr>
            <w:tcW w:w="4181" w:type="dxa"/>
            <w:gridSpan w:val="2"/>
          </w:tcPr>
          <w:p>
            <w:pPr>
              <w:pStyle w:val="TableParagraph"/>
              <w:spacing w:line="139" w:lineRule="exact" w:before="0"/>
              <w:ind w:left="471"/>
              <w:rPr>
                <w:b/>
                <w:sz w:val="14"/>
              </w:rPr>
            </w:pPr>
            <w:r>
              <w:rPr>
                <w:b/>
                <w:sz w:val="14"/>
              </w:rPr>
              <w:t>Remuneraciones </w:t>
            </w:r>
            <w:r>
              <w:rPr>
                <w:b/>
                <w:spacing w:val="-2"/>
                <w:sz w:val="14"/>
              </w:rPr>
              <w:t>básicas</w:t>
            </w:r>
          </w:p>
        </w:tc>
        <w:tc>
          <w:tcPr>
            <w:tcW w:w="1971" w:type="dxa"/>
          </w:tcPr>
          <w:p>
            <w:pPr>
              <w:pStyle w:val="TableParagraph"/>
              <w:spacing w:line="139" w:lineRule="exact" w:before="0"/>
              <w:ind w:right="275"/>
              <w:jc w:val="right"/>
              <w:rPr>
                <w:b/>
                <w:sz w:val="14"/>
              </w:rPr>
            </w:pPr>
            <w:r>
              <w:rPr>
                <w:b/>
                <w:sz w:val="14"/>
              </w:rPr>
              <w:t>-</w:t>
            </w:r>
            <w:r>
              <w:rPr>
                <w:b/>
                <w:spacing w:val="-2"/>
                <w:sz w:val="14"/>
              </w:rPr>
              <w:t>5,179,425,566.31</w:t>
            </w:r>
          </w:p>
        </w:tc>
        <w:tc>
          <w:tcPr>
            <w:tcW w:w="2062" w:type="dxa"/>
          </w:tcPr>
          <w:p>
            <w:pPr>
              <w:pStyle w:val="TableParagraph"/>
              <w:spacing w:line="139" w:lineRule="exact" w:before="0"/>
              <w:ind w:right="357"/>
              <w:jc w:val="right"/>
              <w:rPr>
                <w:b/>
                <w:sz w:val="14"/>
              </w:rPr>
            </w:pPr>
            <w:r>
              <w:rPr>
                <w:b/>
                <w:sz w:val="14"/>
              </w:rPr>
              <w:t>-</w:t>
            </w:r>
            <w:r>
              <w:rPr>
                <w:b/>
                <w:spacing w:val="-2"/>
                <w:sz w:val="14"/>
              </w:rPr>
              <w:t>4,321,149,239.28</w:t>
            </w:r>
          </w:p>
        </w:tc>
        <w:tc>
          <w:tcPr>
            <w:tcW w:w="1673" w:type="dxa"/>
          </w:tcPr>
          <w:p>
            <w:pPr>
              <w:pStyle w:val="TableParagraph"/>
              <w:spacing w:line="139" w:lineRule="exact" w:before="0"/>
              <w:ind w:right="53"/>
              <w:jc w:val="right"/>
              <w:rPr>
                <w:b/>
                <w:sz w:val="14"/>
              </w:rPr>
            </w:pPr>
            <w:r>
              <w:rPr>
                <w:b/>
                <w:sz w:val="14"/>
              </w:rPr>
              <w:t>-</w:t>
            </w:r>
            <w:r>
              <w:rPr>
                <w:b/>
                <w:spacing w:val="-2"/>
                <w:sz w:val="14"/>
              </w:rPr>
              <w:t>858,276,327.03</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5.1.1.01.01</w:t>
            </w:r>
          </w:p>
        </w:tc>
        <w:tc>
          <w:tcPr>
            <w:tcW w:w="4181" w:type="dxa"/>
            <w:gridSpan w:val="2"/>
          </w:tcPr>
          <w:p>
            <w:pPr>
              <w:pStyle w:val="TableParagraph"/>
              <w:spacing w:before="8"/>
              <w:rPr>
                <w:b/>
                <w:sz w:val="17"/>
              </w:rPr>
            </w:pPr>
          </w:p>
          <w:p>
            <w:pPr>
              <w:pStyle w:val="TableParagraph"/>
              <w:spacing w:line="149" w:lineRule="exact" w:before="1"/>
              <w:ind w:left="471"/>
              <w:rPr>
                <w:sz w:val="14"/>
              </w:rPr>
            </w:pPr>
            <w:r>
              <w:rPr>
                <w:sz w:val="14"/>
              </w:rPr>
              <w:t>Sueldos para cargos </w:t>
            </w:r>
            <w:r>
              <w:rPr>
                <w:spacing w:val="-2"/>
                <w:sz w:val="14"/>
              </w:rPr>
              <w:t>fijos</w:t>
            </w:r>
          </w:p>
        </w:tc>
        <w:tc>
          <w:tcPr>
            <w:tcW w:w="1971" w:type="dxa"/>
          </w:tcPr>
          <w:p>
            <w:pPr>
              <w:pStyle w:val="TableParagraph"/>
              <w:spacing w:before="8"/>
              <w:rPr>
                <w:b/>
                <w:sz w:val="17"/>
              </w:rPr>
            </w:pPr>
          </w:p>
          <w:p>
            <w:pPr>
              <w:pStyle w:val="TableParagraph"/>
              <w:spacing w:line="149" w:lineRule="exact" w:before="1"/>
              <w:ind w:right="275"/>
              <w:jc w:val="right"/>
              <w:rPr>
                <w:sz w:val="14"/>
              </w:rPr>
            </w:pPr>
            <w:r>
              <w:rPr>
                <w:sz w:val="14"/>
              </w:rPr>
              <w:t>-</w:t>
            </w:r>
            <w:r>
              <w:rPr>
                <w:spacing w:val="-2"/>
                <w:sz w:val="14"/>
              </w:rPr>
              <w:t>4,625,347,454.61</w:t>
            </w:r>
          </w:p>
        </w:tc>
        <w:tc>
          <w:tcPr>
            <w:tcW w:w="2062" w:type="dxa"/>
          </w:tcPr>
          <w:p>
            <w:pPr>
              <w:pStyle w:val="TableParagraph"/>
              <w:spacing w:before="8"/>
              <w:rPr>
                <w:b/>
                <w:sz w:val="17"/>
              </w:rPr>
            </w:pPr>
          </w:p>
          <w:p>
            <w:pPr>
              <w:pStyle w:val="TableParagraph"/>
              <w:spacing w:line="149" w:lineRule="exact" w:before="1"/>
              <w:ind w:right="357"/>
              <w:jc w:val="right"/>
              <w:rPr>
                <w:sz w:val="14"/>
              </w:rPr>
            </w:pPr>
            <w:r>
              <w:rPr>
                <w:sz w:val="14"/>
              </w:rPr>
              <w:t>-</w:t>
            </w:r>
            <w:r>
              <w:rPr>
                <w:spacing w:val="-2"/>
                <w:sz w:val="14"/>
              </w:rPr>
              <w:t>3,858,778,070.78</w:t>
            </w:r>
          </w:p>
        </w:tc>
        <w:tc>
          <w:tcPr>
            <w:tcW w:w="1673" w:type="dxa"/>
          </w:tcPr>
          <w:p>
            <w:pPr>
              <w:pStyle w:val="TableParagraph"/>
              <w:spacing w:before="8"/>
              <w:rPr>
                <w:b/>
                <w:sz w:val="17"/>
              </w:rPr>
            </w:pPr>
          </w:p>
          <w:p>
            <w:pPr>
              <w:pStyle w:val="TableParagraph"/>
              <w:spacing w:line="149" w:lineRule="exact" w:before="1"/>
              <w:ind w:right="53"/>
              <w:jc w:val="right"/>
              <w:rPr>
                <w:sz w:val="14"/>
              </w:rPr>
            </w:pPr>
            <w:r>
              <w:rPr>
                <w:sz w:val="14"/>
              </w:rPr>
              <w:t>-</w:t>
            </w:r>
            <w:r>
              <w:rPr>
                <w:spacing w:val="-2"/>
                <w:sz w:val="14"/>
              </w:rPr>
              <w:t>766,569,383.83</w:t>
            </w:r>
          </w:p>
        </w:tc>
      </w:tr>
      <w:tr>
        <w:trPr>
          <w:trHeight w:val="180" w:hRule="atLeast"/>
        </w:trPr>
        <w:tc>
          <w:tcPr>
            <w:tcW w:w="2459" w:type="dxa"/>
          </w:tcPr>
          <w:p>
            <w:pPr>
              <w:pStyle w:val="TableParagraph"/>
              <w:spacing w:line="149" w:lineRule="exact"/>
              <w:ind w:left="140"/>
              <w:rPr>
                <w:sz w:val="14"/>
              </w:rPr>
            </w:pPr>
            <w:r>
              <w:rPr>
                <w:spacing w:val="-2"/>
                <w:sz w:val="14"/>
              </w:rPr>
              <w:t>5.1.1.01.01.00</w:t>
            </w:r>
          </w:p>
        </w:tc>
        <w:tc>
          <w:tcPr>
            <w:tcW w:w="4181" w:type="dxa"/>
            <w:gridSpan w:val="2"/>
          </w:tcPr>
          <w:p>
            <w:pPr>
              <w:pStyle w:val="TableParagraph"/>
              <w:spacing w:line="149" w:lineRule="exact"/>
              <w:ind w:left="471"/>
              <w:rPr>
                <w:sz w:val="14"/>
              </w:rPr>
            </w:pPr>
            <w:r>
              <w:rPr>
                <w:sz w:val="14"/>
              </w:rPr>
              <w:t>Sueldos para cargos </w:t>
            </w:r>
            <w:r>
              <w:rPr>
                <w:spacing w:val="-2"/>
                <w:sz w:val="14"/>
              </w:rPr>
              <w:t>fijos</w:t>
            </w:r>
          </w:p>
        </w:tc>
        <w:tc>
          <w:tcPr>
            <w:tcW w:w="1971" w:type="dxa"/>
          </w:tcPr>
          <w:p>
            <w:pPr>
              <w:pStyle w:val="TableParagraph"/>
              <w:spacing w:line="149" w:lineRule="exact"/>
              <w:ind w:right="275"/>
              <w:jc w:val="right"/>
              <w:rPr>
                <w:sz w:val="14"/>
              </w:rPr>
            </w:pPr>
            <w:r>
              <w:rPr>
                <w:sz w:val="14"/>
              </w:rPr>
              <w:t>-</w:t>
            </w:r>
            <w:r>
              <w:rPr>
                <w:spacing w:val="-2"/>
                <w:sz w:val="14"/>
              </w:rPr>
              <w:t>4,625,347,454.61</w:t>
            </w:r>
          </w:p>
        </w:tc>
        <w:tc>
          <w:tcPr>
            <w:tcW w:w="2062" w:type="dxa"/>
          </w:tcPr>
          <w:p>
            <w:pPr>
              <w:pStyle w:val="TableParagraph"/>
              <w:spacing w:line="149" w:lineRule="exact"/>
              <w:ind w:right="357"/>
              <w:jc w:val="right"/>
              <w:rPr>
                <w:sz w:val="14"/>
              </w:rPr>
            </w:pPr>
            <w:r>
              <w:rPr>
                <w:sz w:val="14"/>
              </w:rPr>
              <w:t>-</w:t>
            </w:r>
            <w:r>
              <w:rPr>
                <w:spacing w:val="-2"/>
                <w:sz w:val="14"/>
              </w:rPr>
              <w:t>3,858,778,070.78</w:t>
            </w:r>
          </w:p>
        </w:tc>
        <w:tc>
          <w:tcPr>
            <w:tcW w:w="1673" w:type="dxa"/>
          </w:tcPr>
          <w:p>
            <w:pPr>
              <w:pStyle w:val="TableParagraph"/>
              <w:spacing w:line="149" w:lineRule="exact"/>
              <w:ind w:right="53"/>
              <w:jc w:val="right"/>
              <w:rPr>
                <w:sz w:val="14"/>
              </w:rPr>
            </w:pPr>
            <w:r>
              <w:rPr>
                <w:sz w:val="14"/>
              </w:rPr>
              <w:t>-</w:t>
            </w:r>
            <w:r>
              <w:rPr>
                <w:spacing w:val="-2"/>
                <w:sz w:val="14"/>
              </w:rPr>
              <w:t>766,569,383.83</w:t>
            </w:r>
          </w:p>
        </w:tc>
      </w:tr>
      <w:tr>
        <w:trPr>
          <w:trHeight w:val="180" w:hRule="atLeast"/>
        </w:trPr>
        <w:tc>
          <w:tcPr>
            <w:tcW w:w="2459" w:type="dxa"/>
          </w:tcPr>
          <w:p>
            <w:pPr>
              <w:pStyle w:val="TableParagraph"/>
              <w:spacing w:line="149" w:lineRule="exact"/>
              <w:ind w:left="140"/>
              <w:rPr>
                <w:sz w:val="14"/>
              </w:rPr>
            </w:pPr>
            <w:r>
              <w:rPr>
                <w:spacing w:val="-2"/>
                <w:sz w:val="14"/>
              </w:rPr>
              <w:t>5.1.1.01.01.00.0</w:t>
            </w:r>
          </w:p>
        </w:tc>
        <w:tc>
          <w:tcPr>
            <w:tcW w:w="4181" w:type="dxa"/>
            <w:gridSpan w:val="2"/>
          </w:tcPr>
          <w:p>
            <w:pPr>
              <w:pStyle w:val="TableParagraph"/>
              <w:spacing w:line="149" w:lineRule="exact"/>
              <w:ind w:left="471"/>
              <w:rPr>
                <w:sz w:val="14"/>
              </w:rPr>
            </w:pPr>
            <w:r>
              <w:rPr>
                <w:sz w:val="14"/>
              </w:rPr>
              <w:t>Sueldos para cargos </w:t>
            </w:r>
            <w:r>
              <w:rPr>
                <w:spacing w:val="-2"/>
                <w:sz w:val="14"/>
              </w:rPr>
              <w:t>fijos</w:t>
            </w:r>
          </w:p>
        </w:tc>
        <w:tc>
          <w:tcPr>
            <w:tcW w:w="1971" w:type="dxa"/>
          </w:tcPr>
          <w:p>
            <w:pPr>
              <w:pStyle w:val="TableParagraph"/>
              <w:spacing w:line="149" w:lineRule="exact"/>
              <w:ind w:right="275"/>
              <w:jc w:val="right"/>
              <w:rPr>
                <w:sz w:val="14"/>
              </w:rPr>
            </w:pPr>
            <w:r>
              <w:rPr>
                <w:sz w:val="14"/>
              </w:rPr>
              <w:t>-</w:t>
            </w:r>
            <w:r>
              <w:rPr>
                <w:spacing w:val="-2"/>
                <w:sz w:val="14"/>
              </w:rPr>
              <w:t>4,625,347,454.61</w:t>
            </w:r>
          </w:p>
        </w:tc>
        <w:tc>
          <w:tcPr>
            <w:tcW w:w="2062" w:type="dxa"/>
          </w:tcPr>
          <w:p>
            <w:pPr>
              <w:pStyle w:val="TableParagraph"/>
              <w:spacing w:line="149" w:lineRule="exact"/>
              <w:ind w:right="357"/>
              <w:jc w:val="right"/>
              <w:rPr>
                <w:sz w:val="14"/>
              </w:rPr>
            </w:pPr>
            <w:r>
              <w:rPr>
                <w:sz w:val="14"/>
              </w:rPr>
              <w:t>-</w:t>
            </w:r>
            <w:r>
              <w:rPr>
                <w:spacing w:val="-2"/>
                <w:sz w:val="14"/>
              </w:rPr>
              <w:t>3,858,778,070.78</w:t>
            </w:r>
          </w:p>
        </w:tc>
        <w:tc>
          <w:tcPr>
            <w:tcW w:w="1673" w:type="dxa"/>
          </w:tcPr>
          <w:p>
            <w:pPr>
              <w:pStyle w:val="TableParagraph"/>
              <w:spacing w:line="149" w:lineRule="exact"/>
              <w:ind w:right="53"/>
              <w:jc w:val="right"/>
              <w:rPr>
                <w:sz w:val="14"/>
              </w:rPr>
            </w:pPr>
            <w:r>
              <w:rPr>
                <w:sz w:val="14"/>
              </w:rPr>
              <w:t>-</w:t>
            </w:r>
            <w:r>
              <w:rPr>
                <w:spacing w:val="-2"/>
                <w:sz w:val="14"/>
              </w:rPr>
              <w:t>766,569,383.83</w:t>
            </w:r>
          </w:p>
        </w:tc>
      </w:tr>
      <w:tr>
        <w:trPr>
          <w:trHeight w:val="180" w:hRule="atLeast"/>
        </w:trPr>
        <w:tc>
          <w:tcPr>
            <w:tcW w:w="2459" w:type="dxa"/>
          </w:tcPr>
          <w:p>
            <w:pPr>
              <w:pStyle w:val="TableParagraph"/>
              <w:spacing w:line="149" w:lineRule="exact"/>
              <w:ind w:left="140"/>
              <w:rPr>
                <w:sz w:val="14"/>
              </w:rPr>
            </w:pPr>
            <w:r>
              <w:rPr>
                <w:spacing w:val="-2"/>
                <w:sz w:val="14"/>
              </w:rPr>
              <w:t>5.1.1.01.01.00.0.00000</w:t>
            </w:r>
          </w:p>
        </w:tc>
        <w:tc>
          <w:tcPr>
            <w:tcW w:w="4181" w:type="dxa"/>
            <w:gridSpan w:val="2"/>
          </w:tcPr>
          <w:p>
            <w:pPr>
              <w:pStyle w:val="TableParagraph"/>
              <w:spacing w:line="149" w:lineRule="exact"/>
              <w:ind w:left="471"/>
              <w:rPr>
                <w:sz w:val="14"/>
              </w:rPr>
            </w:pPr>
            <w:r>
              <w:rPr>
                <w:sz w:val="14"/>
              </w:rPr>
              <w:t>Sueldos para cargos </w:t>
            </w:r>
            <w:r>
              <w:rPr>
                <w:spacing w:val="-2"/>
                <w:sz w:val="14"/>
              </w:rPr>
              <w:t>fijos</w:t>
            </w:r>
          </w:p>
        </w:tc>
        <w:tc>
          <w:tcPr>
            <w:tcW w:w="1971" w:type="dxa"/>
          </w:tcPr>
          <w:p>
            <w:pPr>
              <w:pStyle w:val="TableParagraph"/>
              <w:spacing w:line="149" w:lineRule="exact"/>
              <w:ind w:right="275"/>
              <w:jc w:val="right"/>
              <w:rPr>
                <w:sz w:val="14"/>
              </w:rPr>
            </w:pPr>
            <w:r>
              <w:rPr>
                <w:sz w:val="14"/>
              </w:rPr>
              <w:t>-</w:t>
            </w:r>
            <w:r>
              <w:rPr>
                <w:spacing w:val="-2"/>
                <w:sz w:val="14"/>
              </w:rPr>
              <w:t>4,625,347,454.61</w:t>
            </w:r>
          </w:p>
        </w:tc>
        <w:tc>
          <w:tcPr>
            <w:tcW w:w="2062" w:type="dxa"/>
          </w:tcPr>
          <w:p>
            <w:pPr>
              <w:pStyle w:val="TableParagraph"/>
              <w:spacing w:line="149" w:lineRule="exact"/>
              <w:ind w:right="357"/>
              <w:jc w:val="right"/>
              <w:rPr>
                <w:sz w:val="14"/>
              </w:rPr>
            </w:pPr>
            <w:r>
              <w:rPr>
                <w:sz w:val="14"/>
              </w:rPr>
              <w:t>-</w:t>
            </w:r>
            <w:r>
              <w:rPr>
                <w:spacing w:val="-2"/>
                <w:sz w:val="14"/>
              </w:rPr>
              <w:t>3,858,778,070.78</w:t>
            </w:r>
          </w:p>
        </w:tc>
        <w:tc>
          <w:tcPr>
            <w:tcW w:w="1673" w:type="dxa"/>
          </w:tcPr>
          <w:p>
            <w:pPr>
              <w:pStyle w:val="TableParagraph"/>
              <w:spacing w:line="149" w:lineRule="exact"/>
              <w:ind w:right="53"/>
              <w:jc w:val="right"/>
              <w:rPr>
                <w:sz w:val="14"/>
              </w:rPr>
            </w:pPr>
            <w:r>
              <w:rPr>
                <w:sz w:val="14"/>
              </w:rPr>
              <w:t>-</w:t>
            </w:r>
            <w:r>
              <w:rPr>
                <w:spacing w:val="-2"/>
                <w:sz w:val="14"/>
              </w:rPr>
              <w:t>766,569,383.83</w:t>
            </w:r>
          </w:p>
        </w:tc>
      </w:tr>
      <w:tr>
        <w:trPr>
          <w:trHeight w:val="180" w:hRule="atLeast"/>
        </w:trPr>
        <w:tc>
          <w:tcPr>
            <w:tcW w:w="2459" w:type="dxa"/>
          </w:tcPr>
          <w:p>
            <w:pPr>
              <w:pStyle w:val="TableParagraph"/>
              <w:spacing w:line="149" w:lineRule="exact"/>
              <w:ind w:left="140"/>
              <w:rPr>
                <w:sz w:val="14"/>
              </w:rPr>
            </w:pPr>
            <w:r>
              <w:rPr>
                <w:spacing w:val="-2"/>
                <w:sz w:val="14"/>
              </w:rPr>
              <w:t>5.1.1.01.05</w:t>
            </w:r>
          </w:p>
        </w:tc>
        <w:tc>
          <w:tcPr>
            <w:tcW w:w="4181" w:type="dxa"/>
            <w:gridSpan w:val="2"/>
          </w:tcPr>
          <w:p>
            <w:pPr>
              <w:pStyle w:val="TableParagraph"/>
              <w:spacing w:line="149" w:lineRule="exact"/>
              <w:ind w:left="471"/>
              <w:rPr>
                <w:sz w:val="14"/>
              </w:rPr>
            </w:pPr>
            <w:r>
              <w:rPr>
                <w:spacing w:val="-2"/>
                <w:sz w:val="14"/>
              </w:rPr>
              <w:t>Suplencias</w:t>
            </w:r>
          </w:p>
        </w:tc>
        <w:tc>
          <w:tcPr>
            <w:tcW w:w="1971" w:type="dxa"/>
          </w:tcPr>
          <w:p>
            <w:pPr>
              <w:pStyle w:val="TableParagraph"/>
              <w:spacing w:line="149" w:lineRule="exact"/>
              <w:ind w:right="272"/>
              <w:jc w:val="right"/>
              <w:rPr>
                <w:sz w:val="14"/>
              </w:rPr>
            </w:pPr>
            <w:r>
              <w:rPr>
                <w:sz w:val="14"/>
              </w:rPr>
              <w:t>-</w:t>
            </w:r>
            <w:r>
              <w:rPr>
                <w:spacing w:val="-2"/>
                <w:sz w:val="14"/>
              </w:rPr>
              <w:t>27,130,014.65</w:t>
            </w:r>
          </w:p>
        </w:tc>
        <w:tc>
          <w:tcPr>
            <w:tcW w:w="2062" w:type="dxa"/>
          </w:tcPr>
          <w:p>
            <w:pPr>
              <w:pStyle w:val="TableParagraph"/>
              <w:spacing w:line="149" w:lineRule="exact"/>
              <w:ind w:right="354"/>
              <w:jc w:val="right"/>
              <w:rPr>
                <w:sz w:val="14"/>
              </w:rPr>
            </w:pPr>
            <w:r>
              <w:rPr>
                <w:sz w:val="14"/>
              </w:rPr>
              <w:t>-</w:t>
            </w:r>
            <w:r>
              <w:rPr>
                <w:spacing w:val="-2"/>
                <w:sz w:val="14"/>
              </w:rPr>
              <w:t>22,269,151.65</w:t>
            </w:r>
          </w:p>
        </w:tc>
        <w:tc>
          <w:tcPr>
            <w:tcW w:w="1673" w:type="dxa"/>
          </w:tcPr>
          <w:p>
            <w:pPr>
              <w:pStyle w:val="TableParagraph"/>
              <w:spacing w:line="149" w:lineRule="exact"/>
              <w:ind w:right="57"/>
              <w:jc w:val="right"/>
              <w:rPr>
                <w:sz w:val="14"/>
              </w:rPr>
            </w:pPr>
            <w:r>
              <w:rPr>
                <w:sz w:val="14"/>
              </w:rPr>
              <w:t>-</w:t>
            </w:r>
            <w:r>
              <w:rPr>
                <w:spacing w:val="-2"/>
                <w:sz w:val="14"/>
              </w:rPr>
              <w:t>4,860,863.00</w:t>
            </w:r>
          </w:p>
        </w:tc>
      </w:tr>
      <w:tr>
        <w:trPr>
          <w:trHeight w:val="180" w:hRule="atLeast"/>
        </w:trPr>
        <w:tc>
          <w:tcPr>
            <w:tcW w:w="2459" w:type="dxa"/>
          </w:tcPr>
          <w:p>
            <w:pPr>
              <w:pStyle w:val="TableParagraph"/>
              <w:spacing w:line="149" w:lineRule="exact"/>
              <w:ind w:left="140"/>
              <w:rPr>
                <w:sz w:val="14"/>
              </w:rPr>
            </w:pPr>
            <w:r>
              <w:rPr>
                <w:spacing w:val="-2"/>
                <w:sz w:val="14"/>
              </w:rPr>
              <w:t>5.1.1.01.05.00</w:t>
            </w:r>
          </w:p>
        </w:tc>
        <w:tc>
          <w:tcPr>
            <w:tcW w:w="4181" w:type="dxa"/>
            <w:gridSpan w:val="2"/>
          </w:tcPr>
          <w:p>
            <w:pPr>
              <w:pStyle w:val="TableParagraph"/>
              <w:spacing w:line="149" w:lineRule="exact"/>
              <w:ind w:left="471"/>
              <w:rPr>
                <w:sz w:val="14"/>
              </w:rPr>
            </w:pPr>
            <w:r>
              <w:rPr>
                <w:spacing w:val="-2"/>
                <w:sz w:val="14"/>
              </w:rPr>
              <w:t>Suplencias</w:t>
            </w:r>
          </w:p>
        </w:tc>
        <w:tc>
          <w:tcPr>
            <w:tcW w:w="1971" w:type="dxa"/>
          </w:tcPr>
          <w:p>
            <w:pPr>
              <w:pStyle w:val="TableParagraph"/>
              <w:spacing w:line="149" w:lineRule="exact"/>
              <w:ind w:right="272"/>
              <w:jc w:val="right"/>
              <w:rPr>
                <w:sz w:val="14"/>
              </w:rPr>
            </w:pPr>
            <w:r>
              <w:rPr>
                <w:sz w:val="14"/>
              </w:rPr>
              <w:t>-</w:t>
            </w:r>
            <w:r>
              <w:rPr>
                <w:spacing w:val="-2"/>
                <w:sz w:val="14"/>
              </w:rPr>
              <w:t>27,130,014.65</w:t>
            </w:r>
          </w:p>
        </w:tc>
        <w:tc>
          <w:tcPr>
            <w:tcW w:w="2062" w:type="dxa"/>
          </w:tcPr>
          <w:p>
            <w:pPr>
              <w:pStyle w:val="TableParagraph"/>
              <w:spacing w:line="149" w:lineRule="exact"/>
              <w:ind w:right="354"/>
              <w:jc w:val="right"/>
              <w:rPr>
                <w:sz w:val="14"/>
              </w:rPr>
            </w:pPr>
            <w:r>
              <w:rPr>
                <w:sz w:val="14"/>
              </w:rPr>
              <w:t>-</w:t>
            </w:r>
            <w:r>
              <w:rPr>
                <w:spacing w:val="-2"/>
                <w:sz w:val="14"/>
              </w:rPr>
              <w:t>22,269,151.65</w:t>
            </w:r>
          </w:p>
        </w:tc>
        <w:tc>
          <w:tcPr>
            <w:tcW w:w="1673" w:type="dxa"/>
          </w:tcPr>
          <w:p>
            <w:pPr>
              <w:pStyle w:val="TableParagraph"/>
              <w:spacing w:line="149" w:lineRule="exact"/>
              <w:ind w:right="57"/>
              <w:jc w:val="right"/>
              <w:rPr>
                <w:sz w:val="14"/>
              </w:rPr>
            </w:pPr>
            <w:r>
              <w:rPr>
                <w:sz w:val="14"/>
              </w:rPr>
              <w:t>-</w:t>
            </w:r>
            <w:r>
              <w:rPr>
                <w:spacing w:val="-2"/>
                <w:sz w:val="14"/>
              </w:rPr>
              <w:t>4,860,863.00</w:t>
            </w:r>
          </w:p>
        </w:tc>
      </w:tr>
      <w:tr>
        <w:trPr>
          <w:trHeight w:val="180" w:hRule="atLeast"/>
        </w:trPr>
        <w:tc>
          <w:tcPr>
            <w:tcW w:w="2459" w:type="dxa"/>
          </w:tcPr>
          <w:p>
            <w:pPr>
              <w:pStyle w:val="TableParagraph"/>
              <w:spacing w:line="149" w:lineRule="exact"/>
              <w:ind w:left="140"/>
              <w:rPr>
                <w:sz w:val="14"/>
              </w:rPr>
            </w:pPr>
            <w:r>
              <w:rPr>
                <w:spacing w:val="-2"/>
                <w:sz w:val="14"/>
              </w:rPr>
              <w:t>5.1.1.01.05.00.0</w:t>
            </w:r>
          </w:p>
        </w:tc>
        <w:tc>
          <w:tcPr>
            <w:tcW w:w="4181" w:type="dxa"/>
            <w:gridSpan w:val="2"/>
          </w:tcPr>
          <w:p>
            <w:pPr>
              <w:pStyle w:val="TableParagraph"/>
              <w:spacing w:line="149" w:lineRule="exact"/>
              <w:ind w:left="471"/>
              <w:rPr>
                <w:sz w:val="14"/>
              </w:rPr>
            </w:pPr>
            <w:r>
              <w:rPr>
                <w:spacing w:val="-2"/>
                <w:sz w:val="14"/>
              </w:rPr>
              <w:t>Suplencias</w:t>
            </w:r>
          </w:p>
        </w:tc>
        <w:tc>
          <w:tcPr>
            <w:tcW w:w="1971" w:type="dxa"/>
          </w:tcPr>
          <w:p>
            <w:pPr>
              <w:pStyle w:val="TableParagraph"/>
              <w:spacing w:line="149" w:lineRule="exact"/>
              <w:ind w:right="272"/>
              <w:jc w:val="right"/>
              <w:rPr>
                <w:sz w:val="14"/>
              </w:rPr>
            </w:pPr>
            <w:r>
              <w:rPr>
                <w:sz w:val="14"/>
              </w:rPr>
              <w:t>-</w:t>
            </w:r>
            <w:r>
              <w:rPr>
                <w:spacing w:val="-2"/>
                <w:sz w:val="14"/>
              </w:rPr>
              <w:t>27,130,014.65</w:t>
            </w:r>
          </w:p>
        </w:tc>
        <w:tc>
          <w:tcPr>
            <w:tcW w:w="2062" w:type="dxa"/>
          </w:tcPr>
          <w:p>
            <w:pPr>
              <w:pStyle w:val="TableParagraph"/>
              <w:spacing w:line="149" w:lineRule="exact"/>
              <w:ind w:right="354"/>
              <w:jc w:val="right"/>
              <w:rPr>
                <w:sz w:val="14"/>
              </w:rPr>
            </w:pPr>
            <w:r>
              <w:rPr>
                <w:sz w:val="14"/>
              </w:rPr>
              <w:t>-</w:t>
            </w:r>
            <w:r>
              <w:rPr>
                <w:spacing w:val="-2"/>
                <w:sz w:val="14"/>
              </w:rPr>
              <w:t>22,269,151.65</w:t>
            </w:r>
          </w:p>
        </w:tc>
        <w:tc>
          <w:tcPr>
            <w:tcW w:w="1673" w:type="dxa"/>
          </w:tcPr>
          <w:p>
            <w:pPr>
              <w:pStyle w:val="TableParagraph"/>
              <w:spacing w:line="149" w:lineRule="exact"/>
              <w:ind w:right="57"/>
              <w:jc w:val="right"/>
              <w:rPr>
                <w:sz w:val="14"/>
              </w:rPr>
            </w:pPr>
            <w:r>
              <w:rPr>
                <w:sz w:val="14"/>
              </w:rPr>
              <w:t>-</w:t>
            </w:r>
            <w:r>
              <w:rPr>
                <w:spacing w:val="-2"/>
                <w:sz w:val="14"/>
              </w:rPr>
              <w:t>4,860,863.00</w:t>
            </w:r>
          </w:p>
        </w:tc>
      </w:tr>
      <w:tr>
        <w:trPr>
          <w:trHeight w:val="180" w:hRule="atLeast"/>
        </w:trPr>
        <w:tc>
          <w:tcPr>
            <w:tcW w:w="2459" w:type="dxa"/>
          </w:tcPr>
          <w:p>
            <w:pPr>
              <w:pStyle w:val="TableParagraph"/>
              <w:spacing w:line="149" w:lineRule="exact"/>
              <w:ind w:left="140"/>
              <w:rPr>
                <w:sz w:val="14"/>
              </w:rPr>
            </w:pPr>
            <w:r>
              <w:rPr>
                <w:spacing w:val="-2"/>
                <w:sz w:val="14"/>
              </w:rPr>
              <w:t>5.1.1.01.05.00.0.00000</w:t>
            </w:r>
          </w:p>
        </w:tc>
        <w:tc>
          <w:tcPr>
            <w:tcW w:w="4181" w:type="dxa"/>
            <w:gridSpan w:val="2"/>
          </w:tcPr>
          <w:p>
            <w:pPr>
              <w:pStyle w:val="TableParagraph"/>
              <w:spacing w:line="149" w:lineRule="exact"/>
              <w:ind w:left="471"/>
              <w:rPr>
                <w:sz w:val="14"/>
              </w:rPr>
            </w:pPr>
            <w:r>
              <w:rPr>
                <w:spacing w:val="-2"/>
                <w:sz w:val="14"/>
              </w:rPr>
              <w:t>Suplencias</w:t>
            </w:r>
          </w:p>
        </w:tc>
        <w:tc>
          <w:tcPr>
            <w:tcW w:w="1971" w:type="dxa"/>
          </w:tcPr>
          <w:p>
            <w:pPr>
              <w:pStyle w:val="TableParagraph"/>
              <w:spacing w:line="149" w:lineRule="exact"/>
              <w:ind w:right="272"/>
              <w:jc w:val="right"/>
              <w:rPr>
                <w:sz w:val="14"/>
              </w:rPr>
            </w:pPr>
            <w:r>
              <w:rPr>
                <w:sz w:val="14"/>
              </w:rPr>
              <w:t>-</w:t>
            </w:r>
            <w:r>
              <w:rPr>
                <w:spacing w:val="-2"/>
                <w:sz w:val="14"/>
              </w:rPr>
              <w:t>27,130,014.65</w:t>
            </w:r>
          </w:p>
        </w:tc>
        <w:tc>
          <w:tcPr>
            <w:tcW w:w="2062" w:type="dxa"/>
          </w:tcPr>
          <w:p>
            <w:pPr>
              <w:pStyle w:val="TableParagraph"/>
              <w:spacing w:line="149" w:lineRule="exact"/>
              <w:ind w:right="354"/>
              <w:jc w:val="right"/>
              <w:rPr>
                <w:sz w:val="14"/>
              </w:rPr>
            </w:pPr>
            <w:r>
              <w:rPr>
                <w:sz w:val="14"/>
              </w:rPr>
              <w:t>-</w:t>
            </w:r>
            <w:r>
              <w:rPr>
                <w:spacing w:val="-2"/>
                <w:sz w:val="14"/>
              </w:rPr>
              <w:t>22,269,151.65</w:t>
            </w:r>
          </w:p>
        </w:tc>
        <w:tc>
          <w:tcPr>
            <w:tcW w:w="1673" w:type="dxa"/>
          </w:tcPr>
          <w:p>
            <w:pPr>
              <w:pStyle w:val="TableParagraph"/>
              <w:spacing w:line="149" w:lineRule="exact"/>
              <w:ind w:right="57"/>
              <w:jc w:val="right"/>
              <w:rPr>
                <w:sz w:val="14"/>
              </w:rPr>
            </w:pPr>
            <w:r>
              <w:rPr>
                <w:sz w:val="14"/>
              </w:rPr>
              <w:t>-</w:t>
            </w:r>
            <w:r>
              <w:rPr>
                <w:spacing w:val="-2"/>
                <w:sz w:val="14"/>
              </w:rPr>
              <w:t>4,860,863.00</w:t>
            </w:r>
          </w:p>
        </w:tc>
      </w:tr>
      <w:tr>
        <w:trPr>
          <w:trHeight w:val="180" w:hRule="atLeast"/>
        </w:trPr>
        <w:tc>
          <w:tcPr>
            <w:tcW w:w="2459" w:type="dxa"/>
          </w:tcPr>
          <w:p>
            <w:pPr>
              <w:pStyle w:val="TableParagraph"/>
              <w:spacing w:line="149" w:lineRule="exact"/>
              <w:ind w:left="140"/>
              <w:rPr>
                <w:sz w:val="14"/>
              </w:rPr>
            </w:pPr>
            <w:r>
              <w:rPr>
                <w:spacing w:val="-2"/>
                <w:sz w:val="14"/>
              </w:rPr>
              <w:t>5.1.1.01.06</w:t>
            </w:r>
          </w:p>
        </w:tc>
        <w:tc>
          <w:tcPr>
            <w:tcW w:w="4181" w:type="dxa"/>
            <w:gridSpan w:val="2"/>
          </w:tcPr>
          <w:p>
            <w:pPr>
              <w:pStyle w:val="TableParagraph"/>
              <w:spacing w:line="149" w:lineRule="exact"/>
              <w:ind w:left="471"/>
              <w:rPr>
                <w:sz w:val="14"/>
              </w:rPr>
            </w:pPr>
            <w:r>
              <w:rPr>
                <w:sz w:val="14"/>
              </w:rPr>
              <w:t>Salario </w:t>
            </w:r>
            <w:r>
              <w:rPr>
                <w:spacing w:val="-2"/>
                <w:sz w:val="14"/>
              </w:rPr>
              <w:t>escolar</w:t>
            </w:r>
          </w:p>
        </w:tc>
        <w:tc>
          <w:tcPr>
            <w:tcW w:w="1971" w:type="dxa"/>
          </w:tcPr>
          <w:p>
            <w:pPr>
              <w:pStyle w:val="TableParagraph"/>
              <w:spacing w:line="149" w:lineRule="exact"/>
              <w:ind w:right="278"/>
              <w:jc w:val="right"/>
              <w:rPr>
                <w:sz w:val="14"/>
              </w:rPr>
            </w:pPr>
            <w:r>
              <w:rPr>
                <w:sz w:val="14"/>
              </w:rPr>
              <w:t>-</w:t>
            </w:r>
            <w:r>
              <w:rPr>
                <w:spacing w:val="-2"/>
                <w:sz w:val="14"/>
              </w:rPr>
              <w:t>526,948,097.05</w:t>
            </w:r>
          </w:p>
        </w:tc>
        <w:tc>
          <w:tcPr>
            <w:tcW w:w="2062" w:type="dxa"/>
          </w:tcPr>
          <w:p>
            <w:pPr>
              <w:pStyle w:val="TableParagraph"/>
              <w:spacing w:line="149" w:lineRule="exact"/>
              <w:ind w:right="360"/>
              <w:jc w:val="right"/>
              <w:rPr>
                <w:sz w:val="14"/>
              </w:rPr>
            </w:pPr>
            <w:r>
              <w:rPr>
                <w:sz w:val="14"/>
              </w:rPr>
              <w:t>-</w:t>
            </w:r>
            <w:r>
              <w:rPr>
                <w:spacing w:val="-2"/>
                <w:sz w:val="14"/>
              </w:rPr>
              <w:t>440,102,016.85</w:t>
            </w:r>
          </w:p>
        </w:tc>
        <w:tc>
          <w:tcPr>
            <w:tcW w:w="1673" w:type="dxa"/>
          </w:tcPr>
          <w:p>
            <w:pPr>
              <w:pStyle w:val="TableParagraph"/>
              <w:spacing w:line="149" w:lineRule="exact"/>
              <w:ind w:right="47"/>
              <w:jc w:val="right"/>
              <w:rPr>
                <w:sz w:val="14"/>
              </w:rPr>
            </w:pPr>
            <w:r>
              <w:rPr>
                <w:sz w:val="14"/>
              </w:rPr>
              <w:t>-</w:t>
            </w:r>
            <w:r>
              <w:rPr>
                <w:spacing w:val="-2"/>
                <w:sz w:val="14"/>
              </w:rPr>
              <w:t>86,846,080.20</w:t>
            </w:r>
          </w:p>
        </w:tc>
      </w:tr>
      <w:tr>
        <w:trPr>
          <w:trHeight w:val="180" w:hRule="atLeast"/>
        </w:trPr>
        <w:tc>
          <w:tcPr>
            <w:tcW w:w="2459" w:type="dxa"/>
          </w:tcPr>
          <w:p>
            <w:pPr>
              <w:pStyle w:val="TableParagraph"/>
              <w:spacing w:line="149" w:lineRule="exact"/>
              <w:ind w:left="140"/>
              <w:rPr>
                <w:sz w:val="14"/>
              </w:rPr>
            </w:pPr>
            <w:r>
              <w:rPr>
                <w:spacing w:val="-2"/>
                <w:sz w:val="14"/>
              </w:rPr>
              <w:t>5.1.1.01.06.00</w:t>
            </w:r>
          </w:p>
        </w:tc>
        <w:tc>
          <w:tcPr>
            <w:tcW w:w="4181" w:type="dxa"/>
            <w:gridSpan w:val="2"/>
          </w:tcPr>
          <w:p>
            <w:pPr>
              <w:pStyle w:val="TableParagraph"/>
              <w:spacing w:line="149" w:lineRule="exact"/>
              <w:ind w:left="471"/>
              <w:rPr>
                <w:sz w:val="14"/>
              </w:rPr>
            </w:pPr>
            <w:r>
              <w:rPr>
                <w:sz w:val="14"/>
              </w:rPr>
              <w:t>Salario </w:t>
            </w:r>
            <w:r>
              <w:rPr>
                <w:spacing w:val="-2"/>
                <w:sz w:val="14"/>
              </w:rPr>
              <w:t>escolar</w:t>
            </w:r>
          </w:p>
        </w:tc>
        <w:tc>
          <w:tcPr>
            <w:tcW w:w="1971" w:type="dxa"/>
          </w:tcPr>
          <w:p>
            <w:pPr>
              <w:pStyle w:val="TableParagraph"/>
              <w:spacing w:line="149" w:lineRule="exact"/>
              <w:ind w:right="278"/>
              <w:jc w:val="right"/>
              <w:rPr>
                <w:sz w:val="14"/>
              </w:rPr>
            </w:pPr>
            <w:r>
              <w:rPr>
                <w:sz w:val="14"/>
              </w:rPr>
              <w:t>-</w:t>
            </w:r>
            <w:r>
              <w:rPr>
                <w:spacing w:val="-2"/>
                <w:sz w:val="14"/>
              </w:rPr>
              <w:t>526,948,097.05</w:t>
            </w:r>
          </w:p>
        </w:tc>
        <w:tc>
          <w:tcPr>
            <w:tcW w:w="2062" w:type="dxa"/>
          </w:tcPr>
          <w:p>
            <w:pPr>
              <w:pStyle w:val="TableParagraph"/>
              <w:spacing w:line="149" w:lineRule="exact"/>
              <w:ind w:right="360"/>
              <w:jc w:val="right"/>
              <w:rPr>
                <w:sz w:val="14"/>
              </w:rPr>
            </w:pPr>
            <w:r>
              <w:rPr>
                <w:sz w:val="14"/>
              </w:rPr>
              <w:t>-</w:t>
            </w:r>
            <w:r>
              <w:rPr>
                <w:spacing w:val="-2"/>
                <w:sz w:val="14"/>
              </w:rPr>
              <w:t>440,102,016.85</w:t>
            </w:r>
          </w:p>
        </w:tc>
        <w:tc>
          <w:tcPr>
            <w:tcW w:w="1673" w:type="dxa"/>
          </w:tcPr>
          <w:p>
            <w:pPr>
              <w:pStyle w:val="TableParagraph"/>
              <w:spacing w:line="149" w:lineRule="exact"/>
              <w:ind w:right="47"/>
              <w:jc w:val="right"/>
              <w:rPr>
                <w:sz w:val="14"/>
              </w:rPr>
            </w:pPr>
            <w:r>
              <w:rPr>
                <w:sz w:val="14"/>
              </w:rPr>
              <w:t>-</w:t>
            </w:r>
            <w:r>
              <w:rPr>
                <w:spacing w:val="-2"/>
                <w:sz w:val="14"/>
              </w:rPr>
              <w:t>86,846,080.20</w:t>
            </w:r>
          </w:p>
        </w:tc>
      </w:tr>
      <w:tr>
        <w:trPr>
          <w:trHeight w:val="180" w:hRule="atLeast"/>
        </w:trPr>
        <w:tc>
          <w:tcPr>
            <w:tcW w:w="2459" w:type="dxa"/>
          </w:tcPr>
          <w:p>
            <w:pPr>
              <w:pStyle w:val="TableParagraph"/>
              <w:spacing w:line="149" w:lineRule="exact"/>
              <w:ind w:left="140"/>
              <w:rPr>
                <w:sz w:val="14"/>
              </w:rPr>
            </w:pPr>
            <w:r>
              <w:rPr>
                <w:spacing w:val="-2"/>
                <w:sz w:val="14"/>
              </w:rPr>
              <w:t>5.1.1.01.06.00.0</w:t>
            </w:r>
          </w:p>
        </w:tc>
        <w:tc>
          <w:tcPr>
            <w:tcW w:w="4181" w:type="dxa"/>
            <w:gridSpan w:val="2"/>
          </w:tcPr>
          <w:p>
            <w:pPr>
              <w:pStyle w:val="TableParagraph"/>
              <w:spacing w:line="149" w:lineRule="exact"/>
              <w:ind w:left="471"/>
              <w:rPr>
                <w:sz w:val="14"/>
              </w:rPr>
            </w:pPr>
            <w:r>
              <w:rPr>
                <w:sz w:val="14"/>
              </w:rPr>
              <w:t>Salario </w:t>
            </w:r>
            <w:r>
              <w:rPr>
                <w:spacing w:val="-2"/>
                <w:sz w:val="14"/>
              </w:rPr>
              <w:t>escolar</w:t>
            </w:r>
          </w:p>
        </w:tc>
        <w:tc>
          <w:tcPr>
            <w:tcW w:w="1971" w:type="dxa"/>
          </w:tcPr>
          <w:p>
            <w:pPr>
              <w:pStyle w:val="TableParagraph"/>
              <w:spacing w:line="149" w:lineRule="exact"/>
              <w:ind w:right="278"/>
              <w:jc w:val="right"/>
              <w:rPr>
                <w:sz w:val="14"/>
              </w:rPr>
            </w:pPr>
            <w:r>
              <w:rPr>
                <w:sz w:val="14"/>
              </w:rPr>
              <w:t>-</w:t>
            </w:r>
            <w:r>
              <w:rPr>
                <w:spacing w:val="-2"/>
                <w:sz w:val="14"/>
              </w:rPr>
              <w:t>526,948,097.05</w:t>
            </w:r>
          </w:p>
        </w:tc>
        <w:tc>
          <w:tcPr>
            <w:tcW w:w="2062" w:type="dxa"/>
          </w:tcPr>
          <w:p>
            <w:pPr>
              <w:pStyle w:val="TableParagraph"/>
              <w:spacing w:line="149" w:lineRule="exact"/>
              <w:ind w:right="360"/>
              <w:jc w:val="right"/>
              <w:rPr>
                <w:sz w:val="14"/>
              </w:rPr>
            </w:pPr>
            <w:r>
              <w:rPr>
                <w:sz w:val="14"/>
              </w:rPr>
              <w:t>-</w:t>
            </w:r>
            <w:r>
              <w:rPr>
                <w:spacing w:val="-2"/>
                <w:sz w:val="14"/>
              </w:rPr>
              <w:t>440,102,016.85</w:t>
            </w:r>
          </w:p>
        </w:tc>
        <w:tc>
          <w:tcPr>
            <w:tcW w:w="1673" w:type="dxa"/>
          </w:tcPr>
          <w:p>
            <w:pPr>
              <w:pStyle w:val="TableParagraph"/>
              <w:spacing w:line="149" w:lineRule="exact"/>
              <w:ind w:right="47"/>
              <w:jc w:val="right"/>
              <w:rPr>
                <w:sz w:val="14"/>
              </w:rPr>
            </w:pPr>
            <w:r>
              <w:rPr>
                <w:sz w:val="14"/>
              </w:rPr>
              <w:t>-</w:t>
            </w:r>
            <w:r>
              <w:rPr>
                <w:spacing w:val="-2"/>
                <w:sz w:val="14"/>
              </w:rPr>
              <w:t>86,846,080.20</w:t>
            </w:r>
          </w:p>
        </w:tc>
      </w:tr>
      <w:tr>
        <w:trPr>
          <w:trHeight w:val="270" w:hRule="atLeast"/>
        </w:trPr>
        <w:tc>
          <w:tcPr>
            <w:tcW w:w="2459" w:type="dxa"/>
          </w:tcPr>
          <w:p>
            <w:pPr>
              <w:pStyle w:val="TableParagraph"/>
              <w:ind w:left="140"/>
              <w:rPr>
                <w:sz w:val="14"/>
              </w:rPr>
            </w:pPr>
            <w:r>
              <w:rPr>
                <w:spacing w:val="-2"/>
                <w:sz w:val="14"/>
              </w:rPr>
              <w:t>5.1.1.01.06.00.0.00000</w:t>
            </w:r>
          </w:p>
        </w:tc>
        <w:tc>
          <w:tcPr>
            <w:tcW w:w="4181" w:type="dxa"/>
            <w:gridSpan w:val="2"/>
          </w:tcPr>
          <w:p>
            <w:pPr>
              <w:pStyle w:val="TableParagraph"/>
              <w:ind w:left="471"/>
              <w:rPr>
                <w:sz w:val="14"/>
              </w:rPr>
            </w:pPr>
            <w:r>
              <w:rPr>
                <w:sz w:val="14"/>
              </w:rPr>
              <w:t>Salario </w:t>
            </w:r>
            <w:r>
              <w:rPr>
                <w:spacing w:val="-2"/>
                <w:sz w:val="14"/>
              </w:rPr>
              <w:t>escolar</w:t>
            </w:r>
          </w:p>
        </w:tc>
        <w:tc>
          <w:tcPr>
            <w:tcW w:w="1971" w:type="dxa"/>
          </w:tcPr>
          <w:p>
            <w:pPr>
              <w:pStyle w:val="TableParagraph"/>
              <w:ind w:right="278"/>
              <w:jc w:val="right"/>
              <w:rPr>
                <w:sz w:val="14"/>
              </w:rPr>
            </w:pPr>
            <w:r>
              <w:rPr>
                <w:sz w:val="14"/>
              </w:rPr>
              <w:t>-</w:t>
            </w:r>
            <w:r>
              <w:rPr>
                <w:spacing w:val="-2"/>
                <w:sz w:val="14"/>
              </w:rPr>
              <w:t>526,948,097.05</w:t>
            </w:r>
          </w:p>
        </w:tc>
        <w:tc>
          <w:tcPr>
            <w:tcW w:w="2062" w:type="dxa"/>
          </w:tcPr>
          <w:p>
            <w:pPr>
              <w:pStyle w:val="TableParagraph"/>
              <w:ind w:right="360"/>
              <w:jc w:val="right"/>
              <w:rPr>
                <w:sz w:val="14"/>
              </w:rPr>
            </w:pPr>
            <w:r>
              <w:rPr>
                <w:sz w:val="14"/>
              </w:rPr>
              <w:t>-</w:t>
            </w:r>
            <w:r>
              <w:rPr>
                <w:spacing w:val="-2"/>
                <w:sz w:val="14"/>
              </w:rPr>
              <w:t>440,102,016.85</w:t>
            </w:r>
          </w:p>
        </w:tc>
        <w:tc>
          <w:tcPr>
            <w:tcW w:w="1673" w:type="dxa"/>
          </w:tcPr>
          <w:p>
            <w:pPr>
              <w:pStyle w:val="TableParagraph"/>
              <w:ind w:right="47"/>
              <w:jc w:val="right"/>
              <w:rPr>
                <w:sz w:val="14"/>
              </w:rPr>
            </w:pPr>
            <w:r>
              <w:rPr>
                <w:sz w:val="14"/>
              </w:rPr>
              <w:t>-</w:t>
            </w:r>
            <w:r>
              <w:rPr>
                <w:spacing w:val="-2"/>
                <w:sz w:val="14"/>
              </w:rPr>
              <w:t>86,846,080.20</w:t>
            </w:r>
          </w:p>
        </w:tc>
      </w:tr>
      <w:tr>
        <w:trPr>
          <w:trHeight w:val="259" w:hRule="atLeast"/>
        </w:trPr>
        <w:tc>
          <w:tcPr>
            <w:tcW w:w="2459" w:type="dxa"/>
          </w:tcPr>
          <w:p>
            <w:pPr>
              <w:pStyle w:val="TableParagraph"/>
              <w:spacing w:line="139" w:lineRule="exact" w:before="100"/>
              <w:ind w:left="50"/>
              <w:rPr>
                <w:b/>
                <w:sz w:val="14"/>
              </w:rPr>
            </w:pPr>
            <w:r>
              <w:rPr>
                <w:b/>
                <w:spacing w:val="-2"/>
                <w:sz w:val="14"/>
              </w:rPr>
              <w:t>5.1.1.02</w:t>
            </w:r>
          </w:p>
        </w:tc>
        <w:tc>
          <w:tcPr>
            <w:tcW w:w="4181" w:type="dxa"/>
            <w:gridSpan w:val="2"/>
          </w:tcPr>
          <w:p>
            <w:pPr>
              <w:pStyle w:val="TableParagraph"/>
              <w:spacing w:line="139" w:lineRule="exact" w:before="100"/>
              <w:ind w:left="471"/>
              <w:rPr>
                <w:b/>
                <w:sz w:val="14"/>
              </w:rPr>
            </w:pPr>
            <w:r>
              <w:rPr>
                <w:b/>
                <w:sz w:val="14"/>
              </w:rPr>
              <w:t>Remuneraciones </w:t>
            </w:r>
            <w:r>
              <w:rPr>
                <w:b/>
                <w:spacing w:val="-2"/>
                <w:sz w:val="14"/>
              </w:rPr>
              <w:t>eventuales</w:t>
            </w:r>
          </w:p>
        </w:tc>
        <w:tc>
          <w:tcPr>
            <w:tcW w:w="1971" w:type="dxa"/>
          </w:tcPr>
          <w:p>
            <w:pPr>
              <w:pStyle w:val="TableParagraph"/>
              <w:spacing w:line="139" w:lineRule="exact" w:before="100"/>
              <w:ind w:right="282"/>
              <w:jc w:val="right"/>
              <w:rPr>
                <w:b/>
                <w:sz w:val="14"/>
              </w:rPr>
            </w:pPr>
            <w:r>
              <w:rPr>
                <w:b/>
                <w:sz w:val="14"/>
              </w:rPr>
              <w:t>-</w:t>
            </w:r>
            <w:r>
              <w:rPr>
                <w:b/>
                <w:spacing w:val="-2"/>
                <w:sz w:val="14"/>
              </w:rPr>
              <w:t>9,008,574.60</w:t>
            </w:r>
          </w:p>
        </w:tc>
        <w:tc>
          <w:tcPr>
            <w:tcW w:w="2062" w:type="dxa"/>
          </w:tcPr>
          <w:p>
            <w:pPr>
              <w:pStyle w:val="TableParagraph"/>
              <w:spacing w:line="139" w:lineRule="exact" w:before="100"/>
              <w:ind w:right="364"/>
              <w:jc w:val="right"/>
              <w:rPr>
                <w:b/>
                <w:sz w:val="14"/>
              </w:rPr>
            </w:pPr>
            <w:r>
              <w:rPr>
                <w:b/>
                <w:sz w:val="14"/>
              </w:rPr>
              <w:t>-</w:t>
            </w:r>
            <w:r>
              <w:rPr>
                <w:b/>
                <w:spacing w:val="-2"/>
                <w:sz w:val="14"/>
              </w:rPr>
              <w:t>7,470,632.95</w:t>
            </w:r>
          </w:p>
        </w:tc>
        <w:tc>
          <w:tcPr>
            <w:tcW w:w="1673" w:type="dxa"/>
          </w:tcPr>
          <w:p>
            <w:pPr>
              <w:pStyle w:val="TableParagraph"/>
              <w:spacing w:line="139" w:lineRule="exact" w:before="100"/>
              <w:ind w:right="57"/>
              <w:jc w:val="right"/>
              <w:rPr>
                <w:b/>
                <w:sz w:val="14"/>
              </w:rPr>
            </w:pPr>
            <w:r>
              <w:rPr>
                <w:b/>
                <w:sz w:val="14"/>
              </w:rPr>
              <w:t>-</w:t>
            </w:r>
            <w:r>
              <w:rPr>
                <w:b/>
                <w:spacing w:val="-2"/>
                <w:sz w:val="14"/>
              </w:rPr>
              <w:t>1,537,941.65</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5.1.1.02.01</w:t>
            </w:r>
          </w:p>
        </w:tc>
        <w:tc>
          <w:tcPr>
            <w:tcW w:w="4181" w:type="dxa"/>
            <w:gridSpan w:val="2"/>
          </w:tcPr>
          <w:p>
            <w:pPr>
              <w:pStyle w:val="TableParagraph"/>
              <w:spacing w:before="8"/>
              <w:rPr>
                <w:b/>
                <w:sz w:val="17"/>
              </w:rPr>
            </w:pPr>
          </w:p>
          <w:p>
            <w:pPr>
              <w:pStyle w:val="TableParagraph"/>
              <w:spacing w:line="149" w:lineRule="exact" w:before="1"/>
              <w:ind w:left="471"/>
              <w:rPr>
                <w:sz w:val="14"/>
              </w:rPr>
            </w:pPr>
            <w:r>
              <w:rPr>
                <w:sz w:val="14"/>
              </w:rPr>
              <w:t>Tiempo </w:t>
            </w:r>
            <w:r>
              <w:rPr>
                <w:spacing w:val="-2"/>
                <w:sz w:val="14"/>
              </w:rPr>
              <w:t>extraordinario</w:t>
            </w:r>
          </w:p>
        </w:tc>
        <w:tc>
          <w:tcPr>
            <w:tcW w:w="1971" w:type="dxa"/>
          </w:tcPr>
          <w:p>
            <w:pPr>
              <w:pStyle w:val="TableParagraph"/>
              <w:spacing w:before="8"/>
              <w:rPr>
                <w:b/>
                <w:sz w:val="17"/>
              </w:rPr>
            </w:pPr>
          </w:p>
          <w:p>
            <w:pPr>
              <w:pStyle w:val="TableParagraph"/>
              <w:spacing w:line="149" w:lineRule="exact" w:before="1"/>
              <w:ind w:right="282"/>
              <w:jc w:val="right"/>
              <w:rPr>
                <w:sz w:val="14"/>
              </w:rPr>
            </w:pPr>
            <w:r>
              <w:rPr>
                <w:sz w:val="14"/>
              </w:rPr>
              <w:t>-</w:t>
            </w:r>
            <w:r>
              <w:rPr>
                <w:spacing w:val="-2"/>
                <w:sz w:val="14"/>
              </w:rPr>
              <w:t>9,008,574.60</w:t>
            </w:r>
          </w:p>
        </w:tc>
        <w:tc>
          <w:tcPr>
            <w:tcW w:w="2062" w:type="dxa"/>
          </w:tcPr>
          <w:p>
            <w:pPr>
              <w:pStyle w:val="TableParagraph"/>
              <w:spacing w:before="8"/>
              <w:rPr>
                <w:b/>
                <w:sz w:val="17"/>
              </w:rPr>
            </w:pPr>
          </w:p>
          <w:p>
            <w:pPr>
              <w:pStyle w:val="TableParagraph"/>
              <w:spacing w:line="149" w:lineRule="exact" w:before="1"/>
              <w:ind w:right="364"/>
              <w:jc w:val="right"/>
              <w:rPr>
                <w:sz w:val="14"/>
              </w:rPr>
            </w:pPr>
            <w:r>
              <w:rPr>
                <w:sz w:val="14"/>
              </w:rPr>
              <w:t>-</w:t>
            </w:r>
            <w:r>
              <w:rPr>
                <w:spacing w:val="-2"/>
                <w:sz w:val="14"/>
              </w:rPr>
              <w:t>7,470,632.95</w:t>
            </w:r>
          </w:p>
        </w:tc>
        <w:tc>
          <w:tcPr>
            <w:tcW w:w="1673" w:type="dxa"/>
          </w:tcPr>
          <w:p>
            <w:pPr>
              <w:pStyle w:val="TableParagraph"/>
              <w:spacing w:before="8"/>
              <w:rPr>
                <w:b/>
                <w:sz w:val="17"/>
              </w:rPr>
            </w:pPr>
          </w:p>
          <w:p>
            <w:pPr>
              <w:pStyle w:val="TableParagraph"/>
              <w:spacing w:line="149" w:lineRule="exact" w:before="1"/>
              <w:ind w:right="57"/>
              <w:jc w:val="right"/>
              <w:rPr>
                <w:sz w:val="14"/>
              </w:rPr>
            </w:pPr>
            <w:r>
              <w:rPr>
                <w:sz w:val="14"/>
              </w:rPr>
              <w:t>-</w:t>
            </w:r>
            <w:r>
              <w:rPr>
                <w:spacing w:val="-2"/>
                <w:sz w:val="14"/>
              </w:rPr>
              <w:t>1,537,941.65</w:t>
            </w:r>
          </w:p>
        </w:tc>
      </w:tr>
      <w:tr>
        <w:trPr>
          <w:trHeight w:val="180" w:hRule="atLeast"/>
        </w:trPr>
        <w:tc>
          <w:tcPr>
            <w:tcW w:w="2459" w:type="dxa"/>
          </w:tcPr>
          <w:p>
            <w:pPr>
              <w:pStyle w:val="TableParagraph"/>
              <w:spacing w:line="149" w:lineRule="exact"/>
              <w:ind w:left="140"/>
              <w:rPr>
                <w:sz w:val="14"/>
              </w:rPr>
            </w:pPr>
            <w:r>
              <w:rPr>
                <w:spacing w:val="-2"/>
                <w:sz w:val="14"/>
              </w:rPr>
              <w:t>5.1.1.02.01.00</w:t>
            </w:r>
          </w:p>
        </w:tc>
        <w:tc>
          <w:tcPr>
            <w:tcW w:w="4181" w:type="dxa"/>
            <w:gridSpan w:val="2"/>
          </w:tcPr>
          <w:p>
            <w:pPr>
              <w:pStyle w:val="TableParagraph"/>
              <w:spacing w:line="149" w:lineRule="exact"/>
              <w:ind w:left="471"/>
              <w:rPr>
                <w:sz w:val="14"/>
              </w:rPr>
            </w:pPr>
            <w:r>
              <w:rPr>
                <w:sz w:val="14"/>
              </w:rPr>
              <w:t>Tiempo </w:t>
            </w:r>
            <w:r>
              <w:rPr>
                <w:spacing w:val="-2"/>
                <w:sz w:val="14"/>
              </w:rPr>
              <w:t>extraordinario</w:t>
            </w:r>
          </w:p>
        </w:tc>
        <w:tc>
          <w:tcPr>
            <w:tcW w:w="1971" w:type="dxa"/>
          </w:tcPr>
          <w:p>
            <w:pPr>
              <w:pStyle w:val="TableParagraph"/>
              <w:spacing w:line="149" w:lineRule="exact"/>
              <w:ind w:right="282"/>
              <w:jc w:val="right"/>
              <w:rPr>
                <w:sz w:val="14"/>
              </w:rPr>
            </w:pPr>
            <w:r>
              <w:rPr>
                <w:sz w:val="14"/>
              </w:rPr>
              <w:t>-</w:t>
            </w:r>
            <w:r>
              <w:rPr>
                <w:spacing w:val="-2"/>
                <w:sz w:val="14"/>
              </w:rPr>
              <w:t>9,008,574.60</w:t>
            </w:r>
          </w:p>
        </w:tc>
        <w:tc>
          <w:tcPr>
            <w:tcW w:w="2062" w:type="dxa"/>
          </w:tcPr>
          <w:p>
            <w:pPr>
              <w:pStyle w:val="TableParagraph"/>
              <w:spacing w:line="149" w:lineRule="exact"/>
              <w:ind w:right="364"/>
              <w:jc w:val="right"/>
              <w:rPr>
                <w:sz w:val="14"/>
              </w:rPr>
            </w:pPr>
            <w:r>
              <w:rPr>
                <w:sz w:val="14"/>
              </w:rPr>
              <w:t>-</w:t>
            </w:r>
            <w:r>
              <w:rPr>
                <w:spacing w:val="-2"/>
                <w:sz w:val="14"/>
              </w:rPr>
              <w:t>7,470,632.95</w:t>
            </w:r>
          </w:p>
        </w:tc>
        <w:tc>
          <w:tcPr>
            <w:tcW w:w="1673" w:type="dxa"/>
          </w:tcPr>
          <w:p>
            <w:pPr>
              <w:pStyle w:val="TableParagraph"/>
              <w:spacing w:line="149" w:lineRule="exact"/>
              <w:ind w:right="57"/>
              <w:jc w:val="right"/>
              <w:rPr>
                <w:sz w:val="14"/>
              </w:rPr>
            </w:pPr>
            <w:r>
              <w:rPr>
                <w:sz w:val="14"/>
              </w:rPr>
              <w:t>-</w:t>
            </w:r>
            <w:r>
              <w:rPr>
                <w:spacing w:val="-2"/>
                <w:sz w:val="14"/>
              </w:rPr>
              <w:t>1,537,941.65</w:t>
            </w:r>
          </w:p>
        </w:tc>
      </w:tr>
      <w:tr>
        <w:trPr>
          <w:trHeight w:val="180" w:hRule="atLeast"/>
        </w:trPr>
        <w:tc>
          <w:tcPr>
            <w:tcW w:w="2459" w:type="dxa"/>
          </w:tcPr>
          <w:p>
            <w:pPr>
              <w:pStyle w:val="TableParagraph"/>
              <w:spacing w:line="149" w:lineRule="exact"/>
              <w:ind w:left="140"/>
              <w:rPr>
                <w:sz w:val="14"/>
              </w:rPr>
            </w:pPr>
            <w:r>
              <w:rPr>
                <w:spacing w:val="-2"/>
                <w:sz w:val="14"/>
              </w:rPr>
              <w:t>5.1.1.02.01.00.0</w:t>
            </w:r>
          </w:p>
        </w:tc>
        <w:tc>
          <w:tcPr>
            <w:tcW w:w="4181" w:type="dxa"/>
            <w:gridSpan w:val="2"/>
          </w:tcPr>
          <w:p>
            <w:pPr>
              <w:pStyle w:val="TableParagraph"/>
              <w:spacing w:line="149" w:lineRule="exact"/>
              <w:ind w:left="471"/>
              <w:rPr>
                <w:sz w:val="14"/>
              </w:rPr>
            </w:pPr>
            <w:r>
              <w:rPr>
                <w:sz w:val="14"/>
              </w:rPr>
              <w:t>Tiempo </w:t>
            </w:r>
            <w:r>
              <w:rPr>
                <w:spacing w:val="-2"/>
                <w:sz w:val="14"/>
              </w:rPr>
              <w:t>extraordinario</w:t>
            </w:r>
          </w:p>
        </w:tc>
        <w:tc>
          <w:tcPr>
            <w:tcW w:w="1971" w:type="dxa"/>
          </w:tcPr>
          <w:p>
            <w:pPr>
              <w:pStyle w:val="TableParagraph"/>
              <w:spacing w:line="149" w:lineRule="exact"/>
              <w:ind w:right="282"/>
              <w:jc w:val="right"/>
              <w:rPr>
                <w:sz w:val="14"/>
              </w:rPr>
            </w:pPr>
            <w:r>
              <w:rPr>
                <w:sz w:val="14"/>
              </w:rPr>
              <w:t>-</w:t>
            </w:r>
            <w:r>
              <w:rPr>
                <w:spacing w:val="-2"/>
                <w:sz w:val="14"/>
              </w:rPr>
              <w:t>9,008,574.60</w:t>
            </w:r>
          </w:p>
        </w:tc>
        <w:tc>
          <w:tcPr>
            <w:tcW w:w="2062" w:type="dxa"/>
          </w:tcPr>
          <w:p>
            <w:pPr>
              <w:pStyle w:val="TableParagraph"/>
              <w:spacing w:line="149" w:lineRule="exact"/>
              <w:ind w:right="364"/>
              <w:jc w:val="right"/>
              <w:rPr>
                <w:sz w:val="14"/>
              </w:rPr>
            </w:pPr>
            <w:r>
              <w:rPr>
                <w:sz w:val="14"/>
              </w:rPr>
              <w:t>-</w:t>
            </w:r>
            <w:r>
              <w:rPr>
                <w:spacing w:val="-2"/>
                <w:sz w:val="14"/>
              </w:rPr>
              <w:t>7,470,632.95</w:t>
            </w:r>
          </w:p>
        </w:tc>
        <w:tc>
          <w:tcPr>
            <w:tcW w:w="1673" w:type="dxa"/>
          </w:tcPr>
          <w:p>
            <w:pPr>
              <w:pStyle w:val="TableParagraph"/>
              <w:spacing w:line="149" w:lineRule="exact"/>
              <w:ind w:right="57"/>
              <w:jc w:val="right"/>
              <w:rPr>
                <w:sz w:val="14"/>
              </w:rPr>
            </w:pPr>
            <w:r>
              <w:rPr>
                <w:sz w:val="14"/>
              </w:rPr>
              <w:t>-</w:t>
            </w:r>
            <w:r>
              <w:rPr>
                <w:spacing w:val="-2"/>
                <w:sz w:val="14"/>
              </w:rPr>
              <w:t>1,537,941.65</w:t>
            </w:r>
          </w:p>
        </w:tc>
      </w:tr>
      <w:tr>
        <w:trPr>
          <w:trHeight w:val="270" w:hRule="atLeast"/>
        </w:trPr>
        <w:tc>
          <w:tcPr>
            <w:tcW w:w="2459" w:type="dxa"/>
          </w:tcPr>
          <w:p>
            <w:pPr>
              <w:pStyle w:val="TableParagraph"/>
              <w:ind w:left="140"/>
              <w:rPr>
                <w:sz w:val="14"/>
              </w:rPr>
            </w:pPr>
            <w:r>
              <w:rPr>
                <w:spacing w:val="-2"/>
                <w:sz w:val="14"/>
              </w:rPr>
              <w:t>5.1.1.02.01.00.0.00000</w:t>
            </w:r>
          </w:p>
        </w:tc>
        <w:tc>
          <w:tcPr>
            <w:tcW w:w="4181" w:type="dxa"/>
            <w:gridSpan w:val="2"/>
          </w:tcPr>
          <w:p>
            <w:pPr>
              <w:pStyle w:val="TableParagraph"/>
              <w:ind w:left="471"/>
              <w:rPr>
                <w:sz w:val="14"/>
              </w:rPr>
            </w:pPr>
            <w:r>
              <w:rPr>
                <w:sz w:val="14"/>
              </w:rPr>
              <w:t>Tiempo </w:t>
            </w:r>
            <w:r>
              <w:rPr>
                <w:spacing w:val="-2"/>
                <w:sz w:val="14"/>
              </w:rPr>
              <w:t>extraordinario</w:t>
            </w:r>
          </w:p>
        </w:tc>
        <w:tc>
          <w:tcPr>
            <w:tcW w:w="1971" w:type="dxa"/>
          </w:tcPr>
          <w:p>
            <w:pPr>
              <w:pStyle w:val="TableParagraph"/>
              <w:ind w:right="282"/>
              <w:jc w:val="right"/>
              <w:rPr>
                <w:sz w:val="14"/>
              </w:rPr>
            </w:pPr>
            <w:r>
              <w:rPr>
                <w:sz w:val="14"/>
              </w:rPr>
              <w:t>-</w:t>
            </w:r>
            <w:r>
              <w:rPr>
                <w:spacing w:val="-2"/>
                <w:sz w:val="14"/>
              </w:rPr>
              <w:t>9,008,574.60</w:t>
            </w:r>
          </w:p>
        </w:tc>
        <w:tc>
          <w:tcPr>
            <w:tcW w:w="2062" w:type="dxa"/>
          </w:tcPr>
          <w:p>
            <w:pPr>
              <w:pStyle w:val="TableParagraph"/>
              <w:ind w:right="364"/>
              <w:jc w:val="right"/>
              <w:rPr>
                <w:sz w:val="14"/>
              </w:rPr>
            </w:pPr>
            <w:r>
              <w:rPr>
                <w:sz w:val="14"/>
              </w:rPr>
              <w:t>-</w:t>
            </w:r>
            <w:r>
              <w:rPr>
                <w:spacing w:val="-2"/>
                <w:sz w:val="14"/>
              </w:rPr>
              <w:t>7,470,632.95</w:t>
            </w:r>
          </w:p>
        </w:tc>
        <w:tc>
          <w:tcPr>
            <w:tcW w:w="1673" w:type="dxa"/>
          </w:tcPr>
          <w:p>
            <w:pPr>
              <w:pStyle w:val="TableParagraph"/>
              <w:ind w:right="57"/>
              <w:jc w:val="right"/>
              <w:rPr>
                <w:sz w:val="14"/>
              </w:rPr>
            </w:pPr>
            <w:r>
              <w:rPr>
                <w:sz w:val="14"/>
              </w:rPr>
              <w:t>-</w:t>
            </w:r>
            <w:r>
              <w:rPr>
                <w:spacing w:val="-2"/>
                <w:sz w:val="14"/>
              </w:rPr>
              <w:t>1,537,941.65</w:t>
            </w:r>
          </w:p>
        </w:tc>
      </w:tr>
      <w:tr>
        <w:trPr>
          <w:trHeight w:val="259" w:hRule="atLeast"/>
        </w:trPr>
        <w:tc>
          <w:tcPr>
            <w:tcW w:w="2459" w:type="dxa"/>
          </w:tcPr>
          <w:p>
            <w:pPr>
              <w:pStyle w:val="TableParagraph"/>
              <w:spacing w:line="139" w:lineRule="exact" w:before="100"/>
              <w:ind w:left="50"/>
              <w:rPr>
                <w:b/>
                <w:sz w:val="14"/>
              </w:rPr>
            </w:pPr>
            <w:r>
              <w:rPr>
                <w:b/>
                <w:spacing w:val="-2"/>
                <w:sz w:val="14"/>
              </w:rPr>
              <w:t>5.1.1.03</w:t>
            </w:r>
          </w:p>
        </w:tc>
        <w:tc>
          <w:tcPr>
            <w:tcW w:w="4181" w:type="dxa"/>
            <w:gridSpan w:val="2"/>
          </w:tcPr>
          <w:p>
            <w:pPr>
              <w:pStyle w:val="TableParagraph"/>
              <w:spacing w:line="139" w:lineRule="exact" w:before="100"/>
              <w:ind w:left="471"/>
              <w:rPr>
                <w:b/>
                <w:sz w:val="14"/>
              </w:rPr>
            </w:pPr>
            <w:r>
              <w:rPr>
                <w:b/>
                <w:sz w:val="14"/>
              </w:rPr>
              <w:t>Incentivos </w:t>
            </w:r>
            <w:r>
              <w:rPr>
                <w:b/>
                <w:spacing w:val="-2"/>
                <w:sz w:val="14"/>
              </w:rPr>
              <w:t>salariales</w:t>
            </w:r>
          </w:p>
        </w:tc>
        <w:tc>
          <w:tcPr>
            <w:tcW w:w="1971" w:type="dxa"/>
          </w:tcPr>
          <w:p>
            <w:pPr>
              <w:pStyle w:val="TableParagraph"/>
              <w:spacing w:line="139" w:lineRule="exact" w:before="100"/>
              <w:ind w:right="275"/>
              <w:jc w:val="right"/>
              <w:rPr>
                <w:b/>
                <w:sz w:val="14"/>
              </w:rPr>
            </w:pPr>
            <w:r>
              <w:rPr>
                <w:b/>
                <w:sz w:val="14"/>
              </w:rPr>
              <w:t>-</w:t>
            </w:r>
            <w:r>
              <w:rPr>
                <w:b/>
                <w:spacing w:val="-2"/>
                <w:sz w:val="14"/>
              </w:rPr>
              <w:t>2,350,696,838.74</w:t>
            </w:r>
          </w:p>
        </w:tc>
        <w:tc>
          <w:tcPr>
            <w:tcW w:w="2062" w:type="dxa"/>
          </w:tcPr>
          <w:p>
            <w:pPr>
              <w:pStyle w:val="TableParagraph"/>
              <w:spacing w:line="139" w:lineRule="exact" w:before="100"/>
              <w:ind w:right="357"/>
              <w:jc w:val="right"/>
              <w:rPr>
                <w:b/>
                <w:sz w:val="14"/>
              </w:rPr>
            </w:pPr>
            <w:r>
              <w:rPr>
                <w:b/>
                <w:sz w:val="14"/>
              </w:rPr>
              <w:t>-</w:t>
            </w:r>
            <w:r>
              <w:rPr>
                <w:b/>
                <w:spacing w:val="-2"/>
                <w:sz w:val="14"/>
              </w:rPr>
              <w:t>1,974,238,835.78</w:t>
            </w:r>
          </w:p>
        </w:tc>
        <w:tc>
          <w:tcPr>
            <w:tcW w:w="1673" w:type="dxa"/>
          </w:tcPr>
          <w:p>
            <w:pPr>
              <w:pStyle w:val="TableParagraph"/>
              <w:spacing w:line="139" w:lineRule="exact" w:before="100"/>
              <w:ind w:right="53"/>
              <w:jc w:val="right"/>
              <w:rPr>
                <w:b/>
                <w:sz w:val="14"/>
              </w:rPr>
            </w:pPr>
            <w:r>
              <w:rPr>
                <w:b/>
                <w:sz w:val="14"/>
              </w:rPr>
              <w:t>-</w:t>
            </w:r>
            <w:r>
              <w:rPr>
                <w:b/>
                <w:spacing w:val="-2"/>
                <w:sz w:val="14"/>
              </w:rPr>
              <w:t>376,458,002.96</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5.1.1.03.01</w:t>
            </w:r>
          </w:p>
        </w:tc>
        <w:tc>
          <w:tcPr>
            <w:tcW w:w="4181" w:type="dxa"/>
            <w:gridSpan w:val="2"/>
          </w:tcPr>
          <w:p>
            <w:pPr>
              <w:pStyle w:val="TableParagraph"/>
              <w:spacing w:before="8"/>
              <w:rPr>
                <w:b/>
                <w:sz w:val="17"/>
              </w:rPr>
            </w:pPr>
          </w:p>
          <w:p>
            <w:pPr>
              <w:pStyle w:val="TableParagraph"/>
              <w:spacing w:line="149" w:lineRule="exact" w:before="1"/>
              <w:ind w:left="471"/>
              <w:rPr>
                <w:sz w:val="14"/>
              </w:rPr>
            </w:pPr>
            <w:r>
              <w:rPr>
                <w:sz w:val="14"/>
              </w:rPr>
              <w:t>Retribución por años </w:t>
            </w:r>
            <w:r>
              <w:rPr>
                <w:spacing w:val="-2"/>
                <w:sz w:val="14"/>
              </w:rPr>
              <w:t>servidos</w:t>
            </w:r>
          </w:p>
        </w:tc>
        <w:tc>
          <w:tcPr>
            <w:tcW w:w="1971" w:type="dxa"/>
          </w:tcPr>
          <w:p>
            <w:pPr>
              <w:pStyle w:val="TableParagraph"/>
              <w:spacing w:before="8"/>
              <w:rPr>
                <w:b/>
                <w:sz w:val="17"/>
              </w:rPr>
            </w:pPr>
          </w:p>
          <w:p>
            <w:pPr>
              <w:pStyle w:val="TableParagraph"/>
              <w:spacing w:line="149" w:lineRule="exact" w:before="1"/>
              <w:ind w:right="278"/>
              <w:jc w:val="right"/>
              <w:rPr>
                <w:sz w:val="14"/>
              </w:rPr>
            </w:pPr>
            <w:r>
              <w:rPr>
                <w:sz w:val="14"/>
              </w:rPr>
              <w:t>-</w:t>
            </w:r>
            <w:r>
              <w:rPr>
                <w:spacing w:val="-2"/>
                <w:sz w:val="14"/>
              </w:rPr>
              <w:t>706,060,881.65</w:t>
            </w:r>
          </w:p>
        </w:tc>
        <w:tc>
          <w:tcPr>
            <w:tcW w:w="2062" w:type="dxa"/>
          </w:tcPr>
          <w:p>
            <w:pPr>
              <w:pStyle w:val="TableParagraph"/>
              <w:spacing w:before="8"/>
              <w:rPr>
                <w:b/>
                <w:sz w:val="17"/>
              </w:rPr>
            </w:pPr>
          </w:p>
          <w:p>
            <w:pPr>
              <w:pStyle w:val="TableParagraph"/>
              <w:spacing w:line="149" w:lineRule="exact" w:before="1"/>
              <w:ind w:right="360"/>
              <w:jc w:val="right"/>
              <w:rPr>
                <w:sz w:val="14"/>
              </w:rPr>
            </w:pPr>
            <w:r>
              <w:rPr>
                <w:sz w:val="14"/>
              </w:rPr>
              <w:t>-</w:t>
            </w:r>
            <w:r>
              <w:rPr>
                <w:spacing w:val="-2"/>
                <w:sz w:val="14"/>
              </w:rPr>
              <w:t>589,337,245.00</w:t>
            </w:r>
          </w:p>
        </w:tc>
        <w:tc>
          <w:tcPr>
            <w:tcW w:w="1673" w:type="dxa"/>
          </w:tcPr>
          <w:p>
            <w:pPr>
              <w:pStyle w:val="TableParagraph"/>
              <w:spacing w:before="8"/>
              <w:rPr>
                <w:b/>
                <w:sz w:val="17"/>
              </w:rPr>
            </w:pPr>
          </w:p>
          <w:p>
            <w:pPr>
              <w:pStyle w:val="TableParagraph"/>
              <w:spacing w:line="149" w:lineRule="exact" w:before="1"/>
              <w:ind w:right="53"/>
              <w:jc w:val="right"/>
              <w:rPr>
                <w:sz w:val="14"/>
              </w:rPr>
            </w:pPr>
            <w:r>
              <w:rPr>
                <w:sz w:val="14"/>
              </w:rPr>
              <w:t>-</w:t>
            </w:r>
            <w:r>
              <w:rPr>
                <w:spacing w:val="-2"/>
                <w:sz w:val="14"/>
              </w:rPr>
              <w:t>116,723,636.65</w:t>
            </w:r>
          </w:p>
        </w:tc>
      </w:tr>
      <w:tr>
        <w:trPr>
          <w:trHeight w:val="180" w:hRule="atLeast"/>
        </w:trPr>
        <w:tc>
          <w:tcPr>
            <w:tcW w:w="2459" w:type="dxa"/>
          </w:tcPr>
          <w:p>
            <w:pPr>
              <w:pStyle w:val="TableParagraph"/>
              <w:spacing w:line="149" w:lineRule="exact"/>
              <w:ind w:left="140"/>
              <w:rPr>
                <w:sz w:val="14"/>
              </w:rPr>
            </w:pPr>
            <w:r>
              <w:rPr>
                <w:spacing w:val="-2"/>
                <w:sz w:val="14"/>
              </w:rPr>
              <w:t>5.1.1.03.01.00</w:t>
            </w:r>
          </w:p>
        </w:tc>
        <w:tc>
          <w:tcPr>
            <w:tcW w:w="4181" w:type="dxa"/>
            <w:gridSpan w:val="2"/>
          </w:tcPr>
          <w:p>
            <w:pPr>
              <w:pStyle w:val="TableParagraph"/>
              <w:spacing w:line="149" w:lineRule="exact"/>
              <w:ind w:left="471"/>
              <w:rPr>
                <w:sz w:val="14"/>
              </w:rPr>
            </w:pPr>
            <w:r>
              <w:rPr>
                <w:sz w:val="14"/>
              </w:rPr>
              <w:t>Retribución por años </w:t>
            </w:r>
            <w:r>
              <w:rPr>
                <w:spacing w:val="-2"/>
                <w:sz w:val="14"/>
              </w:rPr>
              <w:t>servidos</w:t>
            </w:r>
          </w:p>
        </w:tc>
        <w:tc>
          <w:tcPr>
            <w:tcW w:w="1971" w:type="dxa"/>
          </w:tcPr>
          <w:p>
            <w:pPr>
              <w:pStyle w:val="TableParagraph"/>
              <w:spacing w:line="149" w:lineRule="exact"/>
              <w:ind w:right="278"/>
              <w:jc w:val="right"/>
              <w:rPr>
                <w:sz w:val="14"/>
              </w:rPr>
            </w:pPr>
            <w:r>
              <w:rPr>
                <w:sz w:val="14"/>
              </w:rPr>
              <w:t>-</w:t>
            </w:r>
            <w:r>
              <w:rPr>
                <w:spacing w:val="-2"/>
                <w:sz w:val="14"/>
              </w:rPr>
              <w:t>706,060,881.65</w:t>
            </w:r>
          </w:p>
        </w:tc>
        <w:tc>
          <w:tcPr>
            <w:tcW w:w="2062" w:type="dxa"/>
          </w:tcPr>
          <w:p>
            <w:pPr>
              <w:pStyle w:val="TableParagraph"/>
              <w:spacing w:line="149" w:lineRule="exact"/>
              <w:ind w:right="360"/>
              <w:jc w:val="right"/>
              <w:rPr>
                <w:sz w:val="14"/>
              </w:rPr>
            </w:pPr>
            <w:r>
              <w:rPr>
                <w:sz w:val="14"/>
              </w:rPr>
              <w:t>-</w:t>
            </w:r>
            <w:r>
              <w:rPr>
                <w:spacing w:val="-2"/>
                <w:sz w:val="14"/>
              </w:rPr>
              <w:t>589,337,245.00</w:t>
            </w:r>
          </w:p>
        </w:tc>
        <w:tc>
          <w:tcPr>
            <w:tcW w:w="1673" w:type="dxa"/>
          </w:tcPr>
          <w:p>
            <w:pPr>
              <w:pStyle w:val="TableParagraph"/>
              <w:spacing w:line="149" w:lineRule="exact"/>
              <w:ind w:right="53"/>
              <w:jc w:val="right"/>
              <w:rPr>
                <w:sz w:val="14"/>
              </w:rPr>
            </w:pPr>
            <w:r>
              <w:rPr>
                <w:sz w:val="14"/>
              </w:rPr>
              <w:t>-</w:t>
            </w:r>
            <w:r>
              <w:rPr>
                <w:spacing w:val="-2"/>
                <w:sz w:val="14"/>
              </w:rPr>
              <w:t>116,723,636.65</w:t>
            </w:r>
          </w:p>
        </w:tc>
      </w:tr>
      <w:tr>
        <w:trPr>
          <w:trHeight w:val="180" w:hRule="atLeast"/>
        </w:trPr>
        <w:tc>
          <w:tcPr>
            <w:tcW w:w="2459" w:type="dxa"/>
          </w:tcPr>
          <w:p>
            <w:pPr>
              <w:pStyle w:val="TableParagraph"/>
              <w:spacing w:line="149" w:lineRule="exact"/>
              <w:ind w:left="140"/>
              <w:rPr>
                <w:sz w:val="14"/>
              </w:rPr>
            </w:pPr>
            <w:r>
              <w:rPr>
                <w:spacing w:val="-2"/>
                <w:sz w:val="14"/>
              </w:rPr>
              <w:t>5.1.1.03.01.00.0</w:t>
            </w:r>
          </w:p>
        </w:tc>
        <w:tc>
          <w:tcPr>
            <w:tcW w:w="4181" w:type="dxa"/>
            <w:gridSpan w:val="2"/>
          </w:tcPr>
          <w:p>
            <w:pPr>
              <w:pStyle w:val="TableParagraph"/>
              <w:spacing w:line="149" w:lineRule="exact"/>
              <w:ind w:left="471"/>
              <w:rPr>
                <w:sz w:val="14"/>
              </w:rPr>
            </w:pPr>
            <w:r>
              <w:rPr>
                <w:sz w:val="14"/>
              </w:rPr>
              <w:t>Retribución por años </w:t>
            </w:r>
            <w:r>
              <w:rPr>
                <w:spacing w:val="-2"/>
                <w:sz w:val="14"/>
              </w:rPr>
              <w:t>servidos</w:t>
            </w:r>
          </w:p>
        </w:tc>
        <w:tc>
          <w:tcPr>
            <w:tcW w:w="1971" w:type="dxa"/>
          </w:tcPr>
          <w:p>
            <w:pPr>
              <w:pStyle w:val="TableParagraph"/>
              <w:spacing w:line="149" w:lineRule="exact"/>
              <w:ind w:right="278"/>
              <w:jc w:val="right"/>
              <w:rPr>
                <w:sz w:val="14"/>
              </w:rPr>
            </w:pPr>
            <w:r>
              <w:rPr>
                <w:sz w:val="14"/>
              </w:rPr>
              <w:t>-</w:t>
            </w:r>
            <w:r>
              <w:rPr>
                <w:spacing w:val="-2"/>
                <w:sz w:val="14"/>
              </w:rPr>
              <w:t>706,060,881.65</w:t>
            </w:r>
          </w:p>
        </w:tc>
        <w:tc>
          <w:tcPr>
            <w:tcW w:w="2062" w:type="dxa"/>
          </w:tcPr>
          <w:p>
            <w:pPr>
              <w:pStyle w:val="TableParagraph"/>
              <w:spacing w:line="149" w:lineRule="exact"/>
              <w:ind w:right="360"/>
              <w:jc w:val="right"/>
              <w:rPr>
                <w:sz w:val="14"/>
              </w:rPr>
            </w:pPr>
            <w:r>
              <w:rPr>
                <w:sz w:val="14"/>
              </w:rPr>
              <w:t>-</w:t>
            </w:r>
            <w:r>
              <w:rPr>
                <w:spacing w:val="-2"/>
                <w:sz w:val="14"/>
              </w:rPr>
              <w:t>589,337,245.00</w:t>
            </w:r>
          </w:p>
        </w:tc>
        <w:tc>
          <w:tcPr>
            <w:tcW w:w="1673" w:type="dxa"/>
          </w:tcPr>
          <w:p>
            <w:pPr>
              <w:pStyle w:val="TableParagraph"/>
              <w:spacing w:line="149" w:lineRule="exact"/>
              <w:ind w:right="53"/>
              <w:jc w:val="right"/>
              <w:rPr>
                <w:sz w:val="14"/>
              </w:rPr>
            </w:pPr>
            <w:r>
              <w:rPr>
                <w:sz w:val="14"/>
              </w:rPr>
              <w:t>-</w:t>
            </w:r>
            <w:r>
              <w:rPr>
                <w:spacing w:val="-2"/>
                <w:sz w:val="14"/>
              </w:rPr>
              <w:t>116,723,636.65</w:t>
            </w:r>
          </w:p>
        </w:tc>
      </w:tr>
      <w:tr>
        <w:trPr>
          <w:trHeight w:val="180" w:hRule="atLeast"/>
        </w:trPr>
        <w:tc>
          <w:tcPr>
            <w:tcW w:w="2459" w:type="dxa"/>
          </w:tcPr>
          <w:p>
            <w:pPr>
              <w:pStyle w:val="TableParagraph"/>
              <w:spacing w:line="149" w:lineRule="exact"/>
              <w:ind w:left="140"/>
              <w:rPr>
                <w:sz w:val="14"/>
              </w:rPr>
            </w:pPr>
            <w:r>
              <w:rPr>
                <w:spacing w:val="-2"/>
                <w:sz w:val="14"/>
              </w:rPr>
              <w:t>5.1.1.03.01.00.0.00000</w:t>
            </w:r>
          </w:p>
        </w:tc>
        <w:tc>
          <w:tcPr>
            <w:tcW w:w="4181" w:type="dxa"/>
            <w:gridSpan w:val="2"/>
          </w:tcPr>
          <w:p>
            <w:pPr>
              <w:pStyle w:val="TableParagraph"/>
              <w:spacing w:line="149" w:lineRule="exact"/>
              <w:ind w:left="471"/>
              <w:rPr>
                <w:sz w:val="14"/>
              </w:rPr>
            </w:pPr>
            <w:r>
              <w:rPr>
                <w:sz w:val="14"/>
              </w:rPr>
              <w:t>Retribución por años </w:t>
            </w:r>
            <w:r>
              <w:rPr>
                <w:spacing w:val="-2"/>
                <w:sz w:val="14"/>
              </w:rPr>
              <w:t>servidos</w:t>
            </w:r>
          </w:p>
        </w:tc>
        <w:tc>
          <w:tcPr>
            <w:tcW w:w="1971" w:type="dxa"/>
          </w:tcPr>
          <w:p>
            <w:pPr>
              <w:pStyle w:val="TableParagraph"/>
              <w:spacing w:line="149" w:lineRule="exact"/>
              <w:ind w:right="278"/>
              <w:jc w:val="right"/>
              <w:rPr>
                <w:sz w:val="14"/>
              </w:rPr>
            </w:pPr>
            <w:r>
              <w:rPr>
                <w:sz w:val="14"/>
              </w:rPr>
              <w:t>-</w:t>
            </w:r>
            <w:r>
              <w:rPr>
                <w:spacing w:val="-2"/>
                <w:sz w:val="14"/>
              </w:rPr>
              <w:t>706,060,881.65</w:t>
            </w:r>
          </w:p>
        </w:tc>
        <w:tc>
          <w:tcPr>
            <w:tcW w:w="2062" w:type="dxa"/>
          </w:tcPr>
          <w:p>
            <w:pPr>
              <w:pStyle w:val="TableParagraph"/>
              <w:spacing w:line="149" w:lineRule="exact"/>
              <w:ind w:right="360"/>
              <w:jc w:val="right"/>
              <w:rPr>
                <w:sz w:val="14"/>
              </w:rPr>
            </w:pPr>
            <w:r>
              <w:rPr>
                <w:sz w:val="14"/>
              </w:rPr>
              <w:t>-</w:t>
            </w:r>
            <w:r>
              <w:rPr>
                <w:spacing w:val="-2"/>
                <w:sz w:val="14"/>
              </w:rPr>
              <w:t>589,337,245.00</w:t>
            </w:r>
          </w:p>
        </w:tc>
        <w:tc>
          <w:tcPr>
            <w:tcW w:w="1673" w:type="dxa"/>
          </w:tcPr>
          <w:p>
            <w:pPr>
              <w:pStyle w:val="TableParagraph"/>
              <w:spacing w:line="149" w:lineRule="exact"/>
              <w:ind w:right="53"/>
              <w:jc w:val="right"/>
              <w:rPr>
                <w:sz w:val="14"/>
              </w:rPr>
            </w:pPr>
            <w:r>
              <w:rPr>
                <w:sz w:val="14"/>
              </w:rPr>
              <w:t>-</w:t>
            </w:r>
            <w:r>
              <w:rPr>
                <w:spacing w:val="-2"/>
                <w:sz w:val="14"/>
              </w:rPr>
              <w:t>116,723,636.65</w:t>
            </w:r>
          </w:p>
        </w:tc>
      </w:tr>
      <w:tr>
        <w:trPr>
          <w:trHeight w:val="180" w:hRule="atLeast"/>
        </w:trPr>
        <w:tc>
          <w:tcPr>
            <w:tcW w:w="2459" w:type="dxa"/>
          </w:tcPr>
          <w:p>
            <w:pPr>
              <w:pStyle w:val="TableParagraph"/>
              <w:spacing w:line="149" w:lineRule="exact"/>
              <w:ind w:left="140"/>
              <w:rPr>
                <w:sz w:val="14"/>
              </w:rPr>
            </w:pPr>
            <w:r>
              <w:rPr>
                <w:spacing w:val="-2"/>
                <w:sz w:val="14"/>
              </w:rPr>
              <w:t>5.1.1.03.02</w:t>
            </w:r>
          </w:p>
        </w:tc>
        <w:tc>
          <w:tcPr>
            <w:tcW w:w="4181" w:type="dxa"/>
            <w:gridSpan w:val="2"/>
          </w:tcPr>
          <w:p>
            <w:pPr>
              <w:pStyle w:val="TableParagraph"/>
              <w:spacing w:line="149" w:lineRule="exact"/>
              <w:ind w:left="471"/>
              <w:rPr>
                <w:sz w:val="14"/>
              </w:rPr>
            </w:pPr>
            <w:r>
              <w:rPr>
                <w:sz w:val="14"/>
              </w:rPr>
              <w:t>Restricción al ejercicio liberal de la </w:t>
            </w:r>
            <w:r>
              <w:rPr>
                <w:spacing w:val="-5"/>
                <w:sz w:val="14"/>
              </w:rPr>
              <w:t>pr</w:t>
            </w:r>
          </w:p>
        </w:tc>
        <w:tc>
          <w:tcPr>
            <w:tcW w:w="1971" w:type="dxa"/>
          </w:tcPr>
          <w:p>
            <w:pPr>
              <w:pStyle w:val="TableParagraph"/>
              <w:spacing w:line="149" w:lineRule="exact"/>
              <w:ind w:right="278"/>
              <w:jc w:val="right"/>
              <w:rPr>
                <w:sz w:val="14"/>
              </w:rPr>
            </w:pPr>
            <w:r>
              <w:rPr>
                <w:sz w:val="14"/>
              </w:rPr>
              <w:t>-</w:t>
            </w:r>
            <w:r>
              <w:rPr>
                <w:spacing w:val="-2"/>
                <w:sz w:val="14"/>
              </w:rPr>
              <w:t>577,190,981.25</w:t>
            </w:r>
          </w:p>
        </w:tc>
        <w:tc>
          <w:tcPr>
            <w:tcW w:w="2062" w:type="dxa"/>
          </w:tcPr>
          <w:p>
            <w:pPr>
              <w:pStyle w:val="TableParagraph"/>
              <w:spacing w:line="149" w:lineRule="exact"/>
              <w:ind w:right="360"/>
              <w:jc w:val="right"/>
              <w:rPr>
                <w:sz w:val="14"/>
              </w:rPr>
            </w:pPr>
            <w:r>
              <w:rPr>
                <w:sz w:val="14"/>
              </w:rPr>
              <w:t>-</w:t>
            </w:r>
            <w:r>
              <w:rPr>
                <w:spacing w:val="-2"/>
                <w:sz w:val="14"/>
              </w:rPr>
              <w:t>481,124,816.25</w:t>
            </w:r>
          </w:p>
        </w:tc>
        <w:tc>
          <w:tcPr>
            <w:tcW w:w="1673" w:type="dxa"/>
          </w:tcPr>
          <w:p>
            <w:pPr>
              <w:pStyle w:val="TableParagraph"/>
              <w:spacing w:line="149" w:lineRule="exact"/>
              <w:ind w:right="47"/>
              <w:jc w:val="right"/>
              <w:rPr>
                <w:sz w:val="14"/>
              </w:rPr>
            </w:pPr>
            <w:r>
              <w:rPr>
                <w:sz w:val="14"/>
              </w:rPr>
              <w:t>-</w:t>
            </w:r>
            <w:r>
              <w:rPr>
                <w:spacing w:val="-2"/>
                <w:sz w:val="14"/>
              </w:rPr>
              <w:t>96,066,165.00</w:t>
            </w:r>
          </w:p>
        </w:tc>
      </w:tr>
      <w:tr>
        <w:trPr>
          <w:trHeight w:val="180" w:hRule="atLeast"/>
        </w:trPr>
        <w:tc>
          <w:tcPr>
            <w:tcW w:w="2459" w:type="dxa"/>
          </w:tcPr>
          <w:p>
            <w:pPr>
              <w:pStyle w:val="TableParagraph"/>
              <w:spacing w:line="149" w:lineRule="exact"/>
              <w:ind w:left="140"/>
              <w:rPr>
                <w:sz w:val="14"/>
              </w:rPr>
            </w:pPr>
            <w:r>
              <w:rPr>
                <w:spacing w:val="-2"/>
                <w:sz w:val="14"/>
              </w:rPr>
              <w:t>5.1.1.03.02.02</w:t>
            </w:r>
          </w:p>
        </w:tc>
        <w:tc>
          <w:tcPr>
            <w:tcW w:w="4181" w:type="dxa"/>
            <w:gridSpan w:val="2"/>
          </w:tcPr>
          <w:p>
            <w:pPr>
              <w:pStyle w:val="TableParagraph"/>
              <w:spacing w:line="149" w:lineRule="exact"/>
              <w:ind w:left="471"/>
              <w:rPr>
                <w:sz w:val="14"/>
              </w:rPr>
            </w:pPr>
            <w:r>
              <w:rPr>
                <w:sz w:val="14"/>
              </w:rPr>
              <w:t>Prohibición al ejercicio liberal de la </w:t>
            </w:r>
            <w:r>
              <w:rPr>
                <w:spacing w:val="-5"/>
                <w:sz w:val="14"/>
              </w:rPr>
              <w:t>pr</w:t>
            </w:r>
          </w:p>
        </w:tc>
        <w:tc>
          <w:tcPr>
            <w:tcW w:w="1971" w:type="dxa"/>
          </w:tcPr>
          <w:p>
            <w:pPr>
              <w:pStyle w:val="TableParagraph"/>
              <w:spacing w:line="149" w:lineRule="exact"/>
              <w:ind w:right="278"/>
              <w:jc w:val="right"/>
              <w:rPr>
                <w:sz w:val="14"/>
              </w:rPr>
            </w:pPr>
            <w:r>
              <w:rPr>
                <w:sz w:val="14"/>
              </w:rPr>
              <w:t>-</w:t>
            </w:r>
            <w:r>
              <w:rPr>
                <w:spacing w:val="-2"/>
                <w:sz w:val="14"/>
              </w:rPr>
              <w:t>577,190,981.25</w:t>
            </w:r>
          </w:p>
        </w:tc>
        <w:tc>
          <w:tcPr>
            <w:tcW w:w="2062" w:type="dxa"/>
          </w:tcPr>
          <w:p>
            <w:pPr>
              <w:pStyle w:val="TableParagraph"/>
              <w:spacing w:line="149" w:lineRule="exact"/>
              <w:ind w:right="360"/>
              <w:jc w:val="right"/>
              <w:rPr>
                <w:sz w:val="14"/>
              </w:rPr>
            </w:pPr>
            <w:r>
              <w:rPr>
                <w:sz w:val="14"/>
              </w:rPr>
              <w:t>-</w:t>
            </w:r>
            <w:r>
              <w:rPr>
                <w:spacing w:val="-2"/>
                <w:sz w:val="14"/>
              </w:rPr>
              <w:t>481,124,816.25</w:t>
            </w:r>
          </w:p>
        </w:tc>
        <w:tc>
          <w:tcPr>
            <w:tcW w:w="1673" w:type="dxa"/>
          </w:tcPr>
          <w:p>
            <w:pPr>
              <w:pStyle w:val="TableParagraph"/>
              <w:spacing w:line="149" w:lineRule="exact"/>
              <w:ind w:right="47"/>
              <w:jc w:val="right"/>
              <w:rPr>
                <w:sz w:val="14"/>
              </w:rPr>
            </w:pPr>
            <w:r>
              <w:rPr>
                <w:sz w:val="14"/>
              </w:rPr>
              <w:t>-</w:t>
            </w:r>
            <w:r>
              <w:rPr>
                <w:spacing w:val="-2"/>
                <w:sz w:val="14"/>
              </w:rPr>
              <w:t>96,066,165.00</w:t>
            </w:r>
          </w:p>
        </w:tc>
      </w:tr>
      <w:tr>
        <w:trPr>
          <w:trHeight w:val="180" w:hRule="atLeast"/>
        </w:trPr>
        <w:tc>
          <w:tcPr>
            <w:tcW w:w="2459" w:type="dxa"/>
          </w:tcPr>
          <w:p>
            <w:pPr>
              <w:pStyle w:val="TableParagraph"/>
              <w:spacing w:line="149" w:lineRule="exact"/>
              <w:ind w:left="140"/>
              <w:rPr>
                <w:sz w:val="14"/>
              </w:rPr>
            </w:pPr>
            <w:r>
              <w:rPr>
                <w:spacing w:val="-2"/>
                <w:sz w:val="14"/>
              </w:rPr>
              <w:t>5.1.1.03.02.02.0</w:t>
            </w:r>
          </w:p>
        </w:tc>
        <w:tc>
          <w:tcPr>
            <w:tcW w:w="4181" w:type="dxa"/>
            <w:gridSpan w:val="2"/>
          </w:tcPr>
          <w:p>
            <w:pPr>
              <w:pStyle w:val="TableParagraph"/>
              <w:spacing w:line="149" w:lineRule="exact"/>
              <w:ind w:left="471"/>
              <w:rPr>
                <w:sz w:val="14"/>
              </w:rPr>
            </w:pPr>
            <w:r>
              <w:rPr>
                <w:sz w:val="14"/>
              </w:rPr>
              <w:t>Prohibición al ejercicio liberal de la </w:t>
            </w:r>
            <w:r>
              <w:rPr>
                <w:spacing w:val="-5"/>
                <w:sz w:val="14"/>
              </w:rPr>
              <w:t>pr</w:t>
            </w:r>
          </w:p>
        </w:tc>
        <w:tc>
          <w:tcPr>
            <w:tcW w:w="1971" w:type="dxa"/>
          </w:tcPr>
          <w:p>
            <w:pPr>
              <w:pStyle w:val="TableParagraph"/>
              <w:spacing w:line="149" w:lineRule="exact"/>
              <w:ind w:right="278"/>
              <w:jc w:val="right"/>
              <w:rPr>
                <w:sz w:val="14"/>
              </w:rPr>
            </w:pPr>
            <w:r>
              <w:rPr>
                <w:sz w:val="14"/>
              </w:rPr>
              <w:t>-</w:t>
            </w:r>
            <w:r>
              <w:rPr>
                <w:spacing w:val="-2"/>
                <w:sz w:val="14"/>
              </w:rPr>
              <w:t>577,190,981.25</w:t>
            </w:r>
          </w:p>
        </w:tc>
        <w:tc>
          <w:tcPr>
            <w:tcW w:w="2062" w:type="dxa"/>
          </w:tcPr>
          <w:p>
            <w:pPr>
              <w:pStyle w:val="TableParagraph"/>
              <w:spacing w:line="149" w:lineRule="exact"/>
              <w:ind w:right="360"/>
              <w:jc w:val="right"/>
              <w:rPr>
                <w:sz w:val="14"/>
              </w:rPr>
            </w:pPr>
            <w:r>
              <w:rPr>
                <w:sz w:val="14"/>
              </w:rPr>
              <w:t>-</w:t>
            </w:r>
            <w:r>
              <w:rPr>
                <w:spacing w:val="-2"/>
                <w:sz w:val="14"/>
              </w:rPr>
              <w:t>481,124,816.25</w:t>
            </w:r>
          </w:p>
        </w:tc>
        <w:tc>
          <w:tcPr>
            <w:tcW w:w="1673" w:type="dxa"/>
          </w:tcPr>
          <w:p>
            <w:pPr>
              <w:pStyle w:val="TableParagraph"/>
              <w:spacing w:line="149" w:lineRule="exact"/>
              <w:ind w:right="47"/>
              <w:jc w:val="right"/>
              <w:rPr>
                <w:sz w:val="14"/>
              </w:rPr>
            </w:pPr>
            <w:r>
              <w:rPr>
                <w:sz w:val="14"/>
              </w:rPr>
              <w:t>-</w:t>
            </w:r>
            <w:r>
              <w:rPr>
                <w:spacing w:val="-2"/>
                <w:sz w:val="14"/>
              </w:rPr>
              <w:t>96,066,165.00</w:t>
            </w:r>
          </w:p>
        </w:tc>
      </w:tr>
      <w:tr>
        <w:trPr>
          <w:trHeight w:val="180" w:hRule="atLeast"/>
        </w:trPr>
        <w:tc>
          <w:tcPr>
            <w:tcW w:w="2459" w:type="dxa"/>
          </w:tcPr>
          <w:p>
            <w:pPr>
              <w:pStyle w:val="TableParagraph"/>
              <w:spacing w:line="149" w:lineRule="exact"/>
              <w:ind w:left="140"/>
              <w:rPr>
                <w:sz w:val="14"/>
              </w:rPr>
            </w:pPr>
            <w:r>
              <w:rPr>
                <w:spacing w:val="-2"/>
                <w:sz w:val="14"/>
              </w:rPr>
              <w:t>5.1.1.03.02.02.0.00000</w:t>
            </w:r>
          </w:p>
        </w:tc>
        <w:tc>
          <w:tcPr>
            <w:tcW w:w="4181" w:type="dxa"/>
            <w:gridSpan w:val="2"/>
          </w:tcPr>
          <w:p>
            <w:pPr>
              <w:pStyle w:val="TableParagraph"/>
              <w:spacing w:line="149" w:lineRule="exact"/>
              <w:ind w:left="471"/>
              <w:rPr>
                <w:sz w:val="14"/>
              </w:rPr>
            </w:pPr>
            <w:r>
              <w:rPr>
                <w:sz w:val="14"/>
              </w:rPr>
              <w:t>Prohibición al ejercicio liberal de la </w:t>
            </w:r>
            <w:r>
              <w:rPr>
                <w:spacing w:val="-5"/>
                <w:sz w:val="14"/>
              </w:rPr>
              <w:t>pr</w:t>
            </w:r>
          </w:p>
        </w:tc>
        <w:tc>
          <w:tcPr>
            <w:tcW w:w="1971" w:type="dxa"/>
          </w:tcPr>
          <w:p>
            <w:pPr>
              <w:pStyle w:val="TableParagraph"/>
              <w:spacing w:line="149" w:lineRule="exact"/>
              <w:ind w:right="278"/>
              <w:jc w:val="right"/>
              <w:rPr>
                <w:sz w:val="14"/>
              </w:rPr>
            </w:pPr>
            <w:r>
              <w:rPr>
                <w:sz w:val="14"/>
              </w:rPr>
              <w:t>-</w:t>
            </w:r>
            <w:r>
              <w:rPr>
                <w:spacing w:val="-2"/>
                <w:sz w:val="14"/>
              </w:rPr>
              <w:t>577,190,981.25</w:t>
            </w:r>
          </w:p>
        </w:tc>
        <w:tc>
          <w:tcPr>
            <w:tcW w:w="2062" w:type="dxa"/>
          </w:tcPr>
          <w:p>
            <w:pPr>
              <w:pStyle w:val="TableParagraph"/>
              <w:spacing w:line="149" w:lineRule="exact"/>
              <w:ind w:right="360"/>
              <w:jc w:val="right"/>
              <w:rPr>
                <w:sz w:val="14"/>
              </w:rPr>
            </w:pPr>
            <w:r>
              <w:rPr>
                <w:sz w:val="14"/>
              </w:rPr>
              <w:t>-</w:t>
            </w:r>
            <w:r>
              <w:rPr>
                <w:spacing w:val="-2"/>
                <w:sz w:val="14"/>
              </w:rPr>
              <w:t>481,124,816.25</w:t>
            </w:r>
          </w:p>
        </w:tc>
        <w:tc>
          <w:tcPr>
            <w:tcW w:w="1673" w:type="dxa"/>
          </w:tcPr>
          <w:p>
            <w:pPr>
              <w:pStyle w:val="TableParagraph"/>
              <w:spacing w:line="149" w:lineRule="exact"/>
              <w:ind w:right="47"/>
              <w:jc w:val="right"/>
              <w:rPr>
                <w:sz w:val="14"/>
              </w:rPr>
            </w:pPr>
            <w:r>
              <w:rPr>
                <w:sz w:val="14"/>
              </w:rPr>
              <w:t>-</w:t>
            </w:r>
            <w:r>
              <w:rPr>
                <w:spacing w:val="-2"/>
                <w:sz w:val="14"/>
              </w:rPr>
              <w:t>96,066,165.00</w:t>
            </w:r>
          </w:p>
        </w:tc>
      </w:tr>
      <w:tr>
        <w:trPr>
          <w:trHeight w:val="180" w:hRule="atLeast"/>
        </w:trPr>
        <w:tc>
          <w:tcPr>
            <w:tcW w:w="2459" w:type="dxa"/>
          </w:tcPr>
          <w:p>
            <w:pPr>
              <w:pStyle w:val="TableParagraph"/>
              <w:spacing w:line="149" w:lineRule="exact"/>
              <w:ind w:left="140"/>
              <w:rPr>
                <w:sz w:val="14"/>
              </w:rPr>
            </w:pPr>
            <w:r>
              <w:rPr>
                <w:spacing w:val="-2"/>
                <w:sz w:val="14"/>
              </w:rPr>
              <w:t>5.1.1.03.03</w:t>
            </w:r>
          </w:p>
        </w:tc>
        <w:tc>
          <w:tcPr>
            <w:tcW w:w="4181" w:type="dxa"/>
            <w:gridSpan w:val="2"/>
          </w:tcPr>
          <w:p>
            <w:pPr>
              <w:pStyle w:val="TableParagraph"/>
              <w:spacing w:line="149" w:lineRule="exact"/>
              <w:ind w:left="471"/>
              <w:rPr>
                <w:sz w:val="14"/>
              </w:rPr>
            </w:pPr>
            <w:r>
              <w:rPr>
                <w:sz w:val="14"/>
              </w:rPr>
              <w:t>Décimotercer </w:t>
            </w:r>
            <w:r>
              <w:rPr>
                <w:spacing w:val="-5"/>
                <w:sz w:val="14"/>
              </w:rPr>
              <w:t>mes</w:t>
            </w:r>
          </w:p>
        </w:tc>
        <w:tc>
          <w:tcPr>
            <w:tcW w:w="1971" w:type="dxa"/>
          </w:tcPr>
          <w:p>
            <w:pPr>
              <w:pStyle w:val="TableParagraph"/>
              <w:spacing w:line="149" w:lineRule="exact"/>
              <w:ind w:right="278"/>
              <w:jc w:val="right"/>
              <w:rPr>
                <w:sz w:val="14"/>
              </w:rPr>
            </w:pPr>
            <w:r>
              <w:rPr>
                <w:sz w:val="14"/>
              </w:rPr>
              <w:t>-</w:t>
            </w:r>
            <w:r>
              <w:rPr>
                <w:spacing w:val="-2"/>
                <w:sz w:val="14"/>
              </w:rPr>
              <w:t>624,683,243.84</w:t>
            </w:r>
          </w:p>
        </w:tc>
        <w:tc>
          <w:tcPr>
            <w:tcW w:w="2062" w:type="dxa"/>
          </w:tcPr>
          <w:p>
            <w:pPr>
              <w:pStyle w:val="TableParagraph"/>
              <w:spacing w:line="149" w:lineRule="exact"/>
              <w:ind w:right="360"/>
              <w:jc w:val="right"/>
              <w:rPr>
                <w:sz w:val="14"/>
              </w:rPr>
            </w:pPr>
            <w:r>
              <w:rPr>
                <w:sz w:val="14"/>
              </w:rPr>
              <w:t>-</w:t>
            </w:r>
            <w:r>
              <w:rPr>
                <w:spacing w:val="-2"/>
                <w:sz w:val="14"/>
              </w:rPr>
              <w:t>535,165,290.03</w:t>
            </w:r>
          </w:p>
        </w:tc>
        <w:tc>
          <w:tcPr>
            <w:tcW w:w="1673" w:type="dxa"/>
          </w:tcPr>
          <w:p>
            <w:pPr>
              <w:pStyle w:val="TableParagraph"/>
              <w:spacing w:line="149" w:lineRule="exact"/>
              <w:ind w:right="47"/>
              <w:jc w:val="right"/>
              <w:rPr>
                <w:sz w:val="14"/>
              </w:rPr>
            </w:pPr>
            <w:r>
              <w:rPr>
                <w:sz w:val="14"/>
              </w:rPr>
              <w:t>-</w:t>
            </w:r>
            <w:r>
              <w:rPr>
                <w:spacing w:val="-2"/>
                <w:sz w:val="14"/>
              </w:rPr>
              <w:t>89,517,953.81</w:t>
            </w:r>
          </w:p>
        </w:tc>
      </w:tr>
      <w:tr>
        <w:trPr>
          <w:trHeight w:val="180" w:hRule="atLeast"/>
        </w:trPr>
        <w:tc>
          <w:tcPr>
            <w:tcW w:w="2459" w:type="dxa"/>
          </w:tcPr>
          <w:p>
            <w:pPr>
              <w:pStyle w:val="TableParagraph"/>
              <w:spacing w:line="149" w:lineRule="exact"/>
              <w:ind w:left="140"/>
              <w:rPr>
                <w:sz w:val="14"/>
              </w:rPr>
            </w:pPr>
            <w:r>
              <w:rPr>
                <w:spacing w:val="-2"/>
                <w:sz w:val="14"/>
              </w:rPr>
              <w:t>5.1.1.03.03.00</w:t>
            </w:r>
          </w:p>
        </w:tc>
        <w:tc>
          <w:tcPr>
            <w:tcW w:w="4181" w:type="dxa"/>
            <w:gridSpan w:val="2"/>
          </w:tcPr>
          <w:p>
            <w:pPr>
              <w:pStyle w:val="TableParagraph"/>
              <w:spacing w:line="149" w:lineRule="exact"/>
              <w:ind w:left="471"/>
              <w:rPr>
                <w:sz w:val="14"/>
              </w:rPr>
            </w:pPr>
            <w:r>
              <w:rPr>
                <w:sz w:val="14"/>
              </w:rPr>
              <w:t>Décimotercer </w:t>
            </w:r>
            <w:r>
              <w:rPr>
                <w:spacing w:val="-5"/>
                <w:sz w:val="14"/>
              </w:rPr>
              <w:t>mes</w:t>
            </w:r>
          </w:p>
        </w:tc>
        <w:tc>
          <w:tcPr>
            <w:tcW w:w="1971" w:type="dxa"/>
          </w:tcPr>
          <w:p>
            <w:pPr>
              <w:pStyle w:val="TableParagraph"/>
              <w:spacing w:line="149" w:lineRule="exact"/>
              <w:ind w:right="278"/>
              <w:jc w:val="right"/>
              <w:rPr>
                <w:sz w:val="14"/>
              </w:rPr>
            </w:pPr>
            <w:r>
              <w:rPr>
                <w:sz w:val="14"/>
              </w:rPr>
              <w:t>-</w:t>
            </w:r>
            <w:r>
              <w:rPr>
                <w:spacing w:val="-2"/>
                <w:sz w:val="14"/>
              </w:rPr>
              <w:t>624,683,243.84</w:t>
            </w:r>
          </w:p>
        </w:tc>
        <w:tc>
          <w:tcPr>
            <w:tcW w:w="2062" w:type="dxa"/>
          </w:tcPr>
          <w:p>
            <w:pPr>
              <w:pStyle w:val="TableParagraph"/>
              <w:spacing w:line="149" w:lineRule="exact"/>
              <w:ind w:right="360"/>
              <w:jc w:val="right"/>
              <w:rPr>
                <w:sz w:val="14"/>
              </w:rPr>
            </w:pPr>
            <w:r>
              <w:rPr>
                <w:sz w:val="14"/>
              </w:rPr>
              <w:t>-</w:t>
            </w:r>
            <w:r>
              <w:rPr>
                <w:spacing w:val="-2"/>
                <w:sz w:val="14"/>
              </w:rPr>
              <w:t>535,165,290.03</w:t>
            </w:r>
          </w:p>
        </w:tc>
        <w:tc>
          <w:tcPr>
            <w:tcW w:w="1673" w:type="dxa"/>
          </w:tcPr>
          <w:p>
            <w:pPr>
              <w:pStyle w:val="TableParagraph"/>
              <w:spacing w:line="149" w:lineRule="exact"/>
              <w:ind w:right="47"/>
              <w:jc w:val="right"/>
              <w:rPr>
                <w:sz w:val="14"/>
              </w:rPr>
            </w:pPr>
            <w:r>
              <w:rPr>
                <w:sz w:val="14"/>
              </w:rPr>
              <w:t>-</w:t>
            </w:r>
            <w:r>
              <w:rPr>
                <w:spacing w:val="-2"/>
                <w:sz w:val="14"/>
              </w:rPr>
              <w:t>89,517,953.81</w:t>
            </w:r>
          </w:p>
        </w:tc>
      </w:tr>
      <w:tr>
        <w:trPr>
          <w:trHeight w:val="180" w:hRule="atLeast"/>
        </w:trPr>
        <w:tc>
          <w:tcPr>
            <w:tcW w:w="2459" w:type="dxa"/>
          </w:tcPr>
          <w:p>
            <w:pPr>
              <w:pStyle w:val="TableParagraph"/>
              <w:spacing w:line="149" w:lineRule="exact"/>
              <w:ind w:left="140"/>
              <w:rPr>
                <w:sz w:val="14"/>
              </w:rPr>
            </w:pPr>
            <w:r>
              <w:rPr>
                <w:spacing w:val="-2"/>
                <w:sz w:val="14"/>
              </w:rPr>
              <w:t>5.1.1.03.03.00.0</w:t>
            </w:r>
          </w:p>
        </w:tc>
        <w:tc>
          <w:tcPr>
            <w:tcW w:w="4181" w:type="dxa"/>
            <w:gridSpan w:val="2"/>
          </w:tcPr>
          <w:p>
            <w:pPr>
              <w:pStyle w:val="TableParagraph"/>
              <w:spacing w:line="149" w:lineRule="exact"/>
              <w:ind w:left="471"/>
              <w:rPr>
                <w:sz w:val="14"/>
              </w:rPr>
            </w:pPr>
            <w:r>
              <w:rPr>
                <w:sz w:val="14"/>
              </w:rPr>
              <w:t>Décimotercer </w:t>
            </w:r>
            <w:r>
              <w:rPr>
                <w:spacing w:val="-5"/>
                <w:sz w:val="14"/>
              </w:rPr>
              <w:t>mes</w:t>
            </w:r>
          </w:p>
        </w:tc>
        <w:tc>
          <w:tcPr>
            <w:tcW w:w="1971" w:type="dxa"/>
          </w:tcPr>
          <w:p>
            <w:pPr>
              <w:pStyle w:val="TableParagraph"/>
              <w:spacing w:line="149" w:lineRule="exact"/>
              <w:ind w:right="278"/>
              <w:jc w:val="right"/>
              <w:rPr>
                <w:sz w:val="14"/>
              </w:rPr>
            </w:pPr>
            <w:r>
              <w:rPr>
                <w:sz w:val="14"/>
              </w:rPr>
              <w:t>-</w:t>
            </w:r>
            <w:r>
              <w:rPr>
                <w:spacing w:val="-2"/>
                <w:sz w:val="14"/>
              </w:rPr>
              <w:t>624,683,243.84</w:t>
            </w:r>
          </w:p>
        </w:tc>
        <w:tc>
          <w:tcPr>
            <w:tcW w:w="2062" w:type="dxa"/>
          </w:tcPr>
          <w:p>
            <w:pPr>
              <w:pStyle w:val="TableParagraph"/>
              <w:spacing w:line="149" w:lineRule="exact"/>
              <w:ind w:right="360"/>
              <w:jc w:val="right"/>
              <w:rPr>
                <w:sz w:val="14"/>
              </w:rPr>
            </w:pPr>
            <w:r>
              <w:rPr>
                <w:sz w:val="14"/>
              </w:rPr>
              <w:t>-</w:t>
            </w:r>
            <w:r>
              <w:rPr>
                <w:spacing w:val="-2"/>
                <w:sz w:val="14"/>
              </w:rPr>
              <w:t>535,165,290.03</w:t>
            </w:r>
          </w:p>
        </w:tc>
        <w:tc>
          <w:tcPr>
            <w:tcW w:w="1673" w:type="dxa"/>
          </w:tcPr>
          <w:p>
            <w:pPr>
              <w:pStyle w:val="TableParagraph"/>
              <w:spacing w:line="149" w:lineRule="exact"/>
              <w:ind w:right="47"/>
              <w:jc w:val="right"/>
              <w:rPr>
                <w:sz w:val="14"/>
              </w:rPr>
            </w:pPr>
            <w:r>
              <w:rPr>
                <w:sz w:val="14"/>
              </w:rPr>
              <w:t>-</w:t>
            </w:r>
            <w:r>
              <w:rPr>
                <w:spacing w:val="-2"/>
                <w:sz w:val="14"/>
              </w:rPr>
              <w:t>89,517,953.81</w:t>
            </w:r>
          </w:p>
        </w:tc>
      </w:tr>
      <w:tr>
        <w:trPr>
          <w:trHeight w:val="180" w:hRule="atLeast"/>
        </w:trPr>
        <w:tc>
          <w:tcPr>
            <w:tcW w:w="2459" w:type="dxa"/>
          </w:tcPr>
          <w:p>
            <w:pPr>
              <w:pStyle w:val="TableParagraph"/>
              <w:spacing w:line="149" w:lineRule="exact"/>
              <w:ind w:left="140"/>
              <w:rPr>
                <w:sz w:val="14"/>
              </w:rPr>
            </w:pPr>
            <w:r>
              <w:rPr>
                <w:spacing w:val="-2"/>
                <w:sz w:val="14"/>
              </w:rPr>
              <w:t>5.1.1.03.03.00.0.00000</w:t>
            </w:r>
          </w:p>
        </w:tc>
        <w:tc>
          <w:tcPr>
            <w:tcW w:w="4181" w:type="dxa"/>
            <w:gridSpan w:val="2"/>
          </w:tcPr>
          <w:p>
            <w:pPr>
              <w:pStyle w:val="TableParagraph"/>
              <w:spacing w:line="149" w:lineRule="exact"/>
              <w:ind w:left="471"/>
              <w:rPr>
                <w:sz w:val="14"/>
              </w:rPr>
            </w:pPr>
            <w:r>
              <w:rPr>
                <w:sz w:val="14"/>
              </w:rPr>
              <w:t>Décimotercer </w:t>
            </w:r>
            <w:r>
              <w:rPr>
                <w:spacing w:val="-5"/>
                <w:sz w:val="14"/>
              </w:rPr>
              <w:t>mes</w:t>
            </w:r>
          </w:p>
        </w:tc>
        <w:tc>
          <w:tcPr>
            <w:tcW w:w="1971" w:type="dxa"/>
          </w:tcPr>
          <w:p>
            <w:pPr>
              <w:pStyle w:val="TableParagraph"/>
              <w:spacing w:line="149" w:lineRule="exact"/>
              <w:ind w:right="278"/>
              <w:jc w:val="right"/>
              <w:rPr>
                <w:sz w:val="14"/>
              </w:rPr>
            </w:pPr>
            <w:r>
              <w:rPr>
                <w:sz w:val="14"/>
              </w:rPr>
              <w:t>-</w:t>
            </w:r>
            <w:r>
              <w:rPr>
                <w:spacing w:val="-2"/>
                <w:sz w:val="14"/>
              </w:rPr>
              <w:t>624,683,243.84</w:t>
            </w:r>
          </w:p>
        </w:tc>
        <w:tc>
          <w:tcPr>
            <w:tcW w:w="2062" w:type="dxa"/>
          </w:tcPr>
          <w:p>
            <w:pPr>
              <w:pStyle w:val="TableParagraph"/>
              <w:spacing w:line="149" w:lineRule="exact"/>
              <w:ind w:right="360"/>
              <w:jc w:val="right"/>
              <w:rPr>
                <w:sz w:val="14"/>
              </w:rPr>
            </w:pPr>
            <w:r>
              <w:rPr>
                <w:sz w:val="14"/>
              </w:rPr>
              <w:t>-</w:t>
            </w:r>
            <w:r>
              <w:rPr>
                <w:spacing w:val="-2"/>
                <w:sz w:val="14"/>
              </w:rPr>
              <w:t>535,165,290.03</w:t>
            </w:r>
          </w:p>
        </w:tc>
        <w:tc>
          <w:tcPr>
            <w:tcW w:w="1673" w:type="dxa"/>
          </w:tcPr>
          <w:p>
            <w:pPr>
              <w:pStyle w:val="TableParagraph"/>
              <w:spacing w:line="149" w:lineRule="exact"/>
              <w:ind w:right="47"/>
              <w:jc w:val="right"/>
              <w:rPr>
                <w:sz w:val="14"/>
              </w:rPr>
            </w:pPr>
            <w:r>
              <w:rPr>
                <w:sz w:val="14"/>
              </w:rPr>
              <w:t>-</w:t>
            </w:r>
            <w:r>
              <w:rPr>
                <w:spacing w:val="-2"/>
                <w:sz w:val="14"/>
              </w:rPr>
              <w:t>89,517,953.81</w:t>
            </w:r>
          </w:p>
        </w:tc>
      </w:tr>
      <w:tr>
        <w:trPr>
          <w:trHeight w:val="180" w:hRule="atLeast"/>
        </w:trPr>
        <w:tc>
          <w:tcPr>
            <w:tcW w:w="2459" w:type="dxa"/>
          </w:tcPr>
          <w:p>
            <w:pPr>
              <w:pStyle w:val="TableParagraph"/>
              <w:spacing w:line="149" w:lineRule="exact"/>
              <w:ind w:left="140"/>
              <w:rPr>
                <w:sz w:val="14"/>
              </w:rPr>
            </w:pPr>
            <w:r>
              <w:rPr>
                <w:spacing w:val="-2"/>
                <w:sz w:val="14"/>
              </w:rPr>
              <w:t>5.1.1.03.99</w:t>
            </w:r>
          </w:p>
        </w:tc>
        <w:tc>
          <w:tcPr>
            <w:tcW w:w="4181" w:type="dxa"/>
            <w:gridSpan w:val="2"/>
          </w:tcPr>
          <w:p>
            <w:pPr>
              <w:pStyle w:val="TableParagraph"/>
              <w:spacing w:line="149" w:lineRule="exact"/>
              <w:ind w:left="471"/>
              <w:rPr>
                <w:sz w:val="14"/>
              </w:rPr>
            </w:pPr>
            <w:r>
              <w:rPr>
                <w:sz w:val="14"/>
              </w:rPr>
              <w:t>Otros incentivos </w:t>
            </w:r>
            <w:r>
              <w:rPr>
                <w:spacing w:val="-2"/>
                <w:sz w:val="14"/>
              </w:rPr>
              <w:t>salariales</w:t>
            </w:r>
          </w:p>
        </w:tc>
        <w:tc>
          <w:tcPr>
            <w:tcW w:w="1971" w:type="dxa"/>
          </w:tcPr>
          <w:p>
            <w:pPr>
              <w:pStyle w:val="TableParagraph"/>
              <w:spacing w:line="149" w:lineRule="exact"/>
              <w:ind w:right="278"/>
              <w:jc w:val="right"/>
              <w:rPr>
                <w:sz w:val="14"/>
              </w:rPr>
            </w:pPr>
            <w:r>
              <w:rPr>
                <w:sz w:val="14"/>
              </w:rPr>
              <w:t>-</w:t>
            </w:r>
            <w:r>
              <w:rPr>
                <w:spacing w:val="-2"/>
                <w:sz w:val="14"/>
              </w:rPr>
              <w:t>442,761,732.00</w:t>
            </w:r>
          </w:p>
        </w:tc>
        <w:tc>
          <w:tcPr>
            <w:tcW w:w="2062" w:type="dxa"/>
          </w:tcPr>
          <w:p>
            <w:pPr>
              <w:pStyle w:val="TableParagraph"/>
              <w:spacing w:line="149" w:lineRule="exact"/>
              <w:ind w:right="360"/>
              <w:jc w:val="right"/>
              <w:rPr>
                <w:sz w:val="14"/>
              </w:rPr>
            </w:pPr>
            <w:r>
              <w:rPr>
                <w:sz w:val="14"/>
              </w:rPr>
              <w:t>-</w:t>
            </w:r>
            <w:r>
              <w:rPr>
                <w:spacing w:val="-2"/>
                <w:sz w:val="14"/>
              </w:rPr>
              <w:t>368,611,484.50</w:t>
            </w:r>
          </w:p>
        </w:tc>
        <w:tc>
          <w:tcPr>
            <w:tcW w:w="1673" w:type="dxa"/>
          </w:tcPr>
          <w:p>
            <w:pPr>
              <w:pStyle w:val="TableParagraph"/>
              <w:spacing w:line="149" w:lineRule="exact"/>
              <w:ind w:right="47"/>
              <w:jc w:val="right"/>
              <w:rPr>
                <w:sz w:val="14"/>
              </w:rPr>
            </w:pPr>
            <w:r>
              <w:rPr>
                <w:sz w:val="14"/>
              </w:rPr>
              <w:t>-</w:t>
            </w:r>
            <w:r>
              <w:rPr>
                <w:spacing w:val="-2"/>
                <w:sz w:val="14"/>
              </w:rPr>
              <w:t>74,150,247.50</w:t>
            </w:r>
          </w:p>
        </w:tc>
      </w:tr>
      <w:tr>
        <w:trPr>
          <w:trHeight w:val="180" w:hRule="atLeast"/>
        </w:trPr>
        <w:tc>
          <w:tcPr>
            <w:tcW w:w="2459" w:type="dxa"/>
          </w:tcPr>
          <w:p>
            <w:pPr>
              <w:pStyle w:val="TableParagraph"/>
              <w:spacing w:line="149" w:lineRule="exact"/>
              <w:ind w:left="140"/>
              <w:rPr>
                <w:sz w:val="14"/>
              </w:rPr>
            </w:pPr>
            <w:r>
              <w:rPr>
                <w:spacing w:val="-2"/>
                <w:sz w:val="14"/>
              </w:rPr>
              <w:t>5.1.1.03.99.01</w:t>
            </w:r>
          </w:p>
        </w:tc>
        <w:tc>
          <w:tcPr>
            <w:tcW w:w="4181" w:type="dxa"/>
            <w:gridSpan w:val="2"/>
          </w:tcPr>
          <w:p>
            <w:pPr>
              <w:pStyle w:val="TableParagraph"/>
              <w:spacing w:line="149" w:lineRule="exact"/>
              <w:ind w:left="471"/>
              <w:rPr>
                <w:sz w:val="14"/>
              </w:rPr>
            </w:pPr>
            <w:r>
              <w:rPr>
                <w:sz w:val="14"/>
              </w:rPr>
              <w:t>Reconocimiento carrera </w:t>
            </w:r>
            <w:r>
              <w:rPr>
                <w:spacing w:val="-2"/>
                <w:sz w:val="14"/>
              </w:rPr>
              <w:t>profesional</w:t>
            </w:r>
          </w:p>
        </w:tc>
        <w:tc>
          <w:tcPr>
            <w:tcW w:w="1971" w:type="dxa"/>
          </w:tcPr>
          <w:p>
            <w:pPr>
              <w:pStyle w:val="TableParagraph"/>
              <w:spacing w:line="149" w:lineRule="exact"/>
              <w:ind w:right="278"/>
              <w:jc w:val="right"/>
              <w:rPr>
                <w:sz w:val="14"/>
              </w:rPr>
            </w:pPr>
            <w:r>
              <w:rPr>
                <w:sz w:val="14"/>
              </w:rPr>
              <w:t>-</w:t>
            </w:r>
            <w:r>
              <w:rPr>
                <w:spacing w:val="-2"/>
                <w:sz w:val="14"/>
              </w:rPr>
              <w:t>442,761,732.00</w:t>
            </w:r>
          </w:p>
        </w:tc>
        <w:tc>
          <w:tcPr>
            <w:tcW w:w="2062" w:type="dxa"/>
          </w:tcPr>
          <w:p>
            <w:pPr>
              <w:pStyle w:val="TableParagraph"/>
              <w:spacing w:line="149" w:lineRule="exact"/>
              <w:ind w:right="360"/>
              <w:jc w:val="right"/>
              <w:rPr>
                <w:sz w:val="14"/>
              </w:rPr>
            </w:pPr>
            <w:r>
              <w:rPr>
                <w:sz w:val="14"/>
              </w:rPr>
              <w:t>-</w:t>
            </w:r>
            <w:r>
              <w:rPr>
                <w:spacing w:val="-2"/>
                <w:sz w:val="14"/>
              </w:rPr>
              <w:t>368,611,484.50</w:t>
            </w:r>
          </w:p>
        </w:tc>
        <w:tc>
          <w:tcPr>
            <w:tcW w:w="1673" w:type="dxa"/>
          </w:tcPr>
          <w:p>
            <w:pPr>
              <w:pStyle w:val="TableParagraph"/>
              <w:spacing w:line="149" w:lineRule="exact"/>
              <w:ind w:right="47"/>
              <w:jc w:val="right"/>
              <w:rPr>
                <w:sz w:val="14"/>
              </w:rPr>
            </w:pPr>
            <w:r>
              <w:rPr>
                <w:sz w:val="14"/>
              </w:rPr>
              <w:t>-</w:t>
            </w:r>
            <w:r>
              <w:rPr>
                <w:spacing w:val="-2"/>
                <w:sz w:val="14"/>
              </w:rPr>
              <w:t>74,150,247.50</w:t>
            </w:r>
          </w:p>
        </w:tc>
      </w:tr>
      <w:tr>
        <w:trPr>
          <w:trHeight w:val="180" w:hRule="atLeast"/>
        </w:trPr>
        <w:tc>
          <w:tcPr>
            <w:tcW w:w="2459" w:type="dxa"/>
          </w:tcPr>
          <w:p>
            <w:pPr>
              <w:pStyle w:val="TableParagraph"/>
              <w:spacing w:line="149" w:lineRule="exact"/>
              <w:ind w:left="140"/>
              <w:rPr>
                <w:sz w:val="14"/>
              </w:rPr>
            </w:pPr>
            <w:r>
              <w:rPr>
                <w:spacing w:val="-2"/>
                <w:sz w:val="14"/>
              </w:rPr>
              <w:t>5.1.1.03.99.01.0</w:t>
            </w:r>
          </w:p>
        </w:tc>
        <w:tc>
          <w:tcPr>
            <w:tcW w:w="4181" w:type="dxa"/>
            <w:gridSpan w:val="2"/>
          </w:tcPr>
          <w:p>
            <w:pPr>
              <w:pStyle w:val="TableParagraph"/>
              <w:spacing w:line="149" w:lineRule="exact"/>
              <w:ind w:left="471"/>
              <w:rPr>
                <w:sz w:val="14"/>
              </w:rPr>
            </w:pPr>
            <w:r>
              <w:rPr>
                <w:sz w:val="14"/>
              </w:rPr>
              <w:t>Reconocimiento carrera </w:t>
            </w:r>
            <w:r>
              <w:rPr>
                <w:spacing w:val="-2"/>
                <w:sz w:val="14"/>
              </w:rPr>
              <w:t>profesional</w:t>
            </w:r>
          </w:p>
        </w:tc>
        <w:tc>
          <w:tcPr>
            <w:tcW w:w="1971" w:type="dxa"/>
          </w:tcPr>
          <w:p>
            <w:pPr>
              <w:pStyle w:val="TableParagraph"/>
              <w:spacing w:line="149" w:lineRule="exact"/>
              <w:ind w:right="278"/>
              <w:jc w:val="right"/>
              <w:rPr>
                <w:sz w:val="14"/>
              </w:rPr>
            </w:pPr>
            <w:r>
              <w:rPr>
                <w:sz w:val="14"/>
              </w:rPr>
              <w:t>-</w:t>
            </w:r>
            <w:r>
              <w:rPr>
                <w:spacing w:val="-2"/>
                <w:sz w:val="14"/>
              </w:rPr>
              <w:t>442,761,732.00</w:t>
            </w:r>
          </w:p>
        </w:tc>
        <w:tc>
          <w:tcPr>
            <w:tcW w:w="2062" w:type="dxa"/>
          </w:tcPr>
          <w:p>
            <w:pPr>
              <w:pStyle w:val="TableParagraph"/>
              <w:spacing w:line="149" w:lineRule="exact"/>
              <w:ind w:right="360"/>
              <w:jc w:val="right"/>
              <w:rPr>
                <w:sz w:val="14"/>
              </w:rPr>
            </w:pPr>
            <w:r>
              <w:rPr>
                <w:sz w:val="14"/>
              </w:rPr>
              <w:t>-</w:t>
            </w:r>
            <w:r>
              <w:rPr>
                <w:spacing w:val="-2"/>
                <w:sz w:val="14"/>
              </w:rPr>
              <w:t>368,611,484.50</w:t>
            </w:r>
          </w:p>
        </w:tc>
        <w:tc>
          <w:tcPr>
            <w:tcW w:w="1673" w:type="dxa"/>
          </w:tcPr>
          <w:p>
            <w:pPr>
              <w:pStyle w:val="TableParagraph"/>
              <w:spacing w:line="149" w:lineRule="exact"/>
              <w:ind w:right="47"/>
              <w:jc w:val="right"/>
              <w:rPr>
                <w:sz w:val="14"/>
              </w:rPr>
            </w:pPr>
            <w:r>
              <w:rPr>
                <w:sz w:val="14"/>
              </w:rPr>
              <w:t>-</w:t>
            </w:r>
            <w:r>
              <w:rPr>
                <w:spacing w:val="-2"/>
                <w:sz w:val="14"/>
              </w:rPr>
              <w:t>74,150,247.50</w:t>
            </w:r>
          </w:p>
        </w:tc>
      </w:tr>
      <w:tr>
        <w:trPr>
          <w:trHeight w:val="270" w:hRule="atLeast"/>
        </w:trPr>
        <w:tc>
          <w:tcPr>
            <w:tcW w:w="2459" w:type="dxa"/>
          </w:tcPr>
          <w:p>
            <w:pPr>
              <w:pStyle w:val="TableParagraph"/>
              <w:ind w:left="140"/>
              <w:rPr>
                <w:sz w:val="14"/>
              </w:rPr>
            </w:pPr>
            <w:r>
              <w:rPr>
                <w:spacing w:val="-2"/>
                <w:sz w:val="14"/>
              </w:rPr>
              <w:t>5.1.1.03.99.01.0.00000</w:t>
            </w:r>
          </w:p>
        </w:tc>
        <w:tc>
          <w:tcPr>
            <w:tcW w:w="4181" w:type="dxa"/>
            <w:gridSpan w:val="2"/>
          </w:tcPr>
          <w:p>
            <w:pPr>
              <w:pStyle w:val="TableParagraph"/>
              <w:ind w:left="471"/>
              <w:rPr>
                <w:sz w:val="14"/>
              </w:rPr>
            </w:pPr>
            <w:r>
              <w:rPr>
                <w:sz w:val="14"/>
              </w:rPr>
              <w:t>Reconocimiento carrera </w:t>
            </w:r>
            <w:r>
              <w:rPr>
                <w:spacing w:val="-2"/>
                <w:sz w:val="14"/>
              </w:rPr>
              <w:t>profesional</w:t>
            </w:r>
          </w:p>
        </w:tc>
        <w:tc>
          <w:tcPr>
            <w:tcW w:w="1971" w:type="dxa"/>
          </w:tcPr>
          <w:p>
            <w:pPr>
              <w:pStyle w:val="TableParagraph"/>
              <w:ind w:right="278"/>
              <w:jc w:val="right"/>
              <w:rPr>
                <w:sz w:val="14"/>
              </w:rPr>
            </w:pPr>
            <w:r>
              <w:rPr>
                <w:sz w:val="14"/>
              </w:rPr>
              <w:t>-</w:t>
            </w:r>
            <w:r>
              <w:rPr>
                <w:spacing w:val="-2"/>
                <w:sz w:val="14"/>
              </w:rPr>
              <w:t>442,761,732.00</w:t>
            </w:r>
          </w:p>
        </w:tc>
        <w:tc>
          <w:tcPr>
            <w:tcW w:w="2062" w:type="dxa"/>
          </w:tcPr>
          <w:p>
            <w:pPr>
              <w:pStyle w:val="TableParagraph"/>
              <w:ind w:right="360"/>
              <w:jc w:val="right"/>
              <w:rPr>
                <w:sz w:val="14"/>
              </w:rPr>
            </w:pPr>
            <w:r>
              <w:rPr>
                <w:sz w:val="14"/>
              </w:rPr>
              <w:t>-</w:t>
            </w:r>
            <w:r>
              <w:rPr>
                <w:spacing w:val="-2"/>
                <w:sz w:val="14"/>
              </w:rPr>
              <w:t>368,611,484.50</w:t>
            </w:r>
          </w:p>
        </w:tc>
        <w:tc>
          <w:tcPr>
            <w:tcW w:w="1673" w:type="dxa"/>
          </w:tcPr>
          <w:p>
            <w:pPr>
              <w:pStyle w:val="TableParagraph"/>
              <w:ind w:right="47"/>
              <w:jc w:val="right"/>
              <w:rPr>
                <w:sz w:val="14"/>
              </w:rPr>
            </w:pPr>
            <w:r>
              <w:rPr>
                <w:sz w:val="14"/>
              </w:rPr>
              <w:t>-</w:t>
            </w:r>
            <w:r>
              <w:rPr>
                <w:spacing w:val="-2"/>
                <w:sz w:val="14"/>
              </w:rPr>
              <w:t>74,150,247.50</w:t>
            </w:r>
          </w:p>
        </w:tc>
      </w:tr>
      <w:tr>
        <w:trPr>
          <w:trHeight w:val="259" w:hRule="atLeast"/>
        </w:trPr>
        <w:tc>
          <w:tcPr>
            <w:tcW w:w="2459" w:type="dxa"/>
          </w:tcPr>
          <w:p>
            <w:pPr>
              <w:pStyle w:val="TableParagraph"/>
              <w:spacing w:line="139" w:lineRule="exact" w:before="100"/>
              <w:ind w:left="50"/>
              <w:rPr>
                <w:b/>
                <w:sz w:val="14"/>
              </w:rPr>
            </w:pPr>
            <w:r>
              <w:rPr>
                <w:b/>
                <w:spacing w:val="-2"/>
                <w:sz w:val="14"/>
              </w:rPr>
              <w:t>5.1.1.04</w:t>
            </w:r>
          </w:p>
        </w:tc>
        <w:tc>
          <w:tcPr>
            <w:tcW w:w="4181" w:type="dxa"/>
            <w:gridSpan w:val="2"/>
          </w:tcPr>
          <w:p>
            <w:pPr>
              <w:pStyle w:val="TableParagraph"/>
              <w:spacing w:line="139" w:lineRule="exact" w:before="100"/>
              <w:ind w:left="471"/>
              <w:rPr>
                <w:b/>
                <w:sz w:val="14"/>
              </w:rPr>
            </w:pPr>
            <w:r>
              <w:rPr>
                <w:b/>
                <w:sz w:val="14"/>
              </w:rPr>
              <w:t>Contribuciones patronales al desarrollo </w:t>
            </w:r>
            <w:r>
              <w:rPr>
                <w:b/>
                <w:spacing w:val="-10"/>
                <w:sz w:val="14"/>
              </w:rPr>
              <w:t>y</w:t>
            </w:r>
          </w:p>
        </w:tc>
        <w:tc>
          <w:tcPr>
            <w:tcW w:w="1971" w:type="dxa"/>
          </w:tcPr>
          <w:p>
            <w:pPr>
              <w:pStyle w:val="TableParagraph"/>
              <w:spacing w:line="139" w:lineRule="exact" w:before="100"/>
              <w:ind w:right="278"/>
              <w:jc w:val="right"/>
              <w:rPr>
                <w:b/>
                <w:sz w:val="14"/>
              </w:rPr>
            </w:pPr>
            <w:r>
              <w:rPr>
                <w:b/>
                <w:sz w:val="14"/>
              </w:rPr>
              <w:t>-</w:t>
            </w:r>
            <w:r>
              <w:rPr>
                <w:b/>
                <w:spacing w:val="-2"/>
                <w:sz w:val="14"/>
              </w:rPr>
              <w:t>730,637,628.00</w:t>
            </w:r>
          </w:p>
        </w:tc>
        <w:tc>
          <w:tcPr>
            <w:tcW w:w="2062" w:type="dxa"/>
          </w:tcPr>
          <w:p>
            <w:pPr>
              <w:pStyle w:val="TableParagraph"/>
              <w:spacing w:line="139" w:lineRule="exact" w:before="100"/>
              <w:ind w:right="360"/>
              <w:jc w:val="right"/>
              <w:rPr>
                <w:b/>
                <w:sz w:val="14"/>
              </w:rPr>
            </w:pPr>
            <w:r>
              <w:rPr>
                <w:b/>
                <w:sz w:val="14"/>
              </w:rPr>
              <w:t>-</w:t>
            </w:r>
            <w:r>
              <w:rPr>
                <w:b/>
                <w:spacing w:val="-2"/>
                <w:sz w:val="14"/>
              </w:rPr>
              <w:t>626,920,794.00</w:t>
            </w:r>
          </w:p>
        </w:tc>
        <w:tc>
          <w:tcPr>
            <w:tcW w:w="1673" w:type="dxa"/>
          </w:tcPr>
          <w:p>
            <w:pPr>
              <w:pStyle w:val="TableParagraph"/>
              <w:spacing w:line="139" w:lineRule="exact" w:before="100"/>
              <w:ind w:right="53"/>
              <w:jc w:val="right"/>
              <w:rPr>
                <w:b/>
                <w:sz w:val="14"/>
              </w:rPr>
            </w:pPr>
            <w:r>
              <w:rPr>
                <w:b/>
                <w:sz w:val="14"/>
              </w:rPr>
              <w:t>-</w:t>
            </w:r>
            <w:r>
              <w:rPr>
                <w:b/>
                <w:spacing w:val="-2"/>
                <w:sz w:val="14"/>
              </w:rPr>
              <w:t>103,716,834.00</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5.1.1.04.01</w:t>
            </w:r>
          </w:p>
        </w:tc>
        <w:tc>
          <w:tcPr>
            <w:tcW w:w="2529" w:type="dxa"/>
          </w:tcPr>
          <w:p>
            <w:pPr>
              <w:pStyle w:val="TableParagraph"/>
              <w:spacing w:before="8"/>
              <w:rPr>
                <w:b/>
                <w:sz w:val="17"/>
              </w:rPr>
            </w:pPr>
          </w:p>
          <w:p>
            <w:pPr>
              <w:pStyle w:val="TableParagraph"/>
              <w:spacing w:line="149" w:lineRule="exact" w:before="1"/>
              <w:ind w:right="39"/>
              <w:jc w:val="right"/>
              <w:rPr>
                <w:sz w:val="14"/>
              </w:rPr>
            </w:pPr>
            <w:r>
              <w:rPr>
                <w:sz w:val="14"/>
              </w:rPr>
              <w:t>Contribución patronal </w:t>
            </w:r>
            <w:r>
              <w:rPr>
                <w:spacing w:val="-5"/>
                <w:sz w:val="14"/>
              </w:rPr>
              <w:t>al</w:t>
            </w:r>
          </w:p>
        </w:tc>
        <w:tc>
          <w:tcPr>
            <w:tcW w:w="1652" w:type="dxa"/>
          </w:tcPr>
          <w:p>
            <w:pPr>
              <w:pStyle w:val="TableParagraph"/>
              <w:spacing w:before="8"/>
              <w:rPr>
                <w:b/>
                <w:sz w:val="17"/>
              </w:rPr>
            </w:pPr>
          </w:p>
          <w:p>
            <w:pPr>
              <w:pStyle w:val="TableParagraph"/>
              <w:spacing w:line="149" w:lineRule="exact" w:before="1"/>
              <w:ind w:left="42"/>
              <w:rPr>
                <w:sz w:val="14"/>
              </w:rPr>
            </w:pPr>
            <w:r>
              <w:rPr>
                <w:sz w:val="14"/>
              </w:rPr>
              <w:t>Seguro de </w:t>
            </w:r>
            <w:r>
              <w:rPr>
                <w:spacing w:val="-2"/>
                <w:sz w:val="14"/>
              </w:rPr>
              <w:t>Salud</w:t>
            </w:r>
          </w:p>
        </w:tc>
        <w:tc>
          <w:tcPr>
            <w:tcW w:w="1971" w:type="dxa"/>
          </w:tcPr>
          <w:p>
            <w:pPr>
              <w:pStyle w:val="TableParagraph"/>
              <w:spacing w:before="8"/>
              <w:rPr>
                <w:b/>
                <w:sz w:val="17"/>
              </w:rPr>
            </w:pPr>
          </w:p>
          <w:p>
            <w:pPr>
              <w:pStyle w:val="TableParagraph"/>
              <w:spacing w:line="149" w:lineRule="exact" w:before="1"/>
              <w:ind w:right="278"/>
              <w:jc w:val="right"/>
              <w:rPr>
                <w:sz w:val="14"/>
              </w:rPr>
            </w:pPr>
            <w:r>
              <w:rPr>
                <w:sz w:val="14"/>
              </w:rPr>
              <w:t>-</w:t>
            </w:r>
            <w:r>
              <w:rPr>
                <w:spacing w:val="-2"/>
                <w:sz w:val="14"/>
              </w:rPr>
              <w:t>693,169,512.00</w:t>
            </w:r>
          </w:p>
        </w:tc>
        <w:tc>
          <w:tcPr>
            <w:tcW w:w="2062" w:type="dxa"/>
          </w:tcPr>
          <w:p>
            <w:pPr>
              <w:pStyle w:val="TableParagraph"/>
              <w:spacing w:before="8"/>
              <w:rPr>
                <w:b/>
                <w:sz w:val="17"/>
              </w:rPr>
            </w:pPr>
          </w:p>
          <w:p>
            <w:pPr>
              <w:pStyle w:val="TableParagraph"/>
              <w:spacing w:line="149" w:lineRule="exact" w:before="1"/>
              <w:ind w:right="360"/>
              <w:jc w:val="right"/>
              <w:rPr>
                <w:sz w:val="14"/>
              </w:rPr>
            </w:pPr>
            <w:r>
              <w:rPr>
                <w:sz w:val="14"/>
              </w:rPr>
              <w:t>-</w:t>
            </w:r>
            <w:r>
              <w:rPr>
                <w:spacing w:val="-2"/>
                <w:sz w:val="14"/>
              </w:rPr>
              <w:t>594,771,441.00</w:t>
            </w:r>
          </w:p>
        </w:tc>
        <w:tc>
          <w:tcPr>
            <w:tcW w:w="1673" w:type="dxa"/>
          </w:tcPr>
          <w:p>
            <w:pPr>
              <w:pStyle w:val="TableParagraph"/>
              <w:spacing w:before="8"/>
              <w:rPr>
                <w:b/>
                <w:sz w:val="17"/>
              </w:rPr>
            </w:pPr>
          </w:p>
          <w:p>
            <w:pPr>
              <w:pStyle w:val="TableParagraph"/>
              <w:spacing w:line="149" w:lineRule="exact" w:before="1"/>
              <w:ind w:right="47"/>
              <w:jc w:val="right"/>
              <w:rPr>
                <w:sz w:val="14"/>
              </w:rPr>
            </w:pPr>
            <w:r>
              <w:rPr>
                <w:sz w:val="14"/>
              </w:rPr>
              <w:t>-</w:t>
            </w:r>
            <w:r>
              <w:rPr>
                <w:spacing w:val="-2"/>
                <w:sz w:val="14"/>
              </w:rPr>
              <w:t>98,398,071.00</w:t>
            </w:r>
          </w:p>
        </w:tc>
      </w:tr>
      <w:tr>
        <w:trPr>
          <w:trHeight w:val="180" w:hRule="atLeast"/>
        </w:trPr>
        <w:tc>
          <w:tcPr>
            <w:tcW w:w="2459" w:type="dxa"/>
          </w:tcPr>
          <w:p>
            <w:pPr>
              <w:pStyle w:val="TableParagraph"/>
              <w:spacing w:line="149" w:lineRule="exact"/>
              <w:ind w:left="140"/>
              <w:rPr>
                <w:sz w:val="14"/>
              </w:rPr>
            </w:pPr>
            <w:r>
              <w:rPr>
                <w:spacing w:val="-2"/>
                <w:sz w:val="14"/>
              </w:rPr>
              <w:t>5.1.1.04.01.00</w:t>
            </w:r>
          </w:p>
        </w:tc>
        <w:tc>
          <w:tcPr>
            <w:tcW w:w="2529" w:type="dxa"/>
          </w:tcPr>
          <w:p>
            <w:pPr>
              <w:pStyle w:val="TableParagraph"/>
              <w:spacing w:line="149" w:lineRule="exact"/>
              <w:ind w:right="39"/>
              <w:jc w:val="right"/>
              <w:rPr>
                <w:sz w:val="14"/>
              </w:rPr>
            </w:pPr>
            <w:r>
              <w:rPr>
                <w:sz w:val="14"/>
              </w:rPr>
              <w:t>Contribución patronal </w:t>
            </w:r>
            <w:r>
              <w:rPr>
                <w:spacing w:val="-5"/>
                <w:sz w:val="14"/>
              </w:rPr>
              <w:t>al</w:t>
            </w:r>
          </w:p>
        </w:tc>
        <w:tc>
          <w:tcPr>
            <w:tcW w:w="1652" w:type="dxa"/>
          </w:tcPr>
          <w:p>
            <w:pPr>
              <w:pStyle w:val="TableParagraph"/>
              <w:spacing w:line="149" w:lineRule="exact"/>
              <w:ind w:left="42"/>
              <w:rPr>
                <w:sz w:val="14"/>
              </w:rPr>
            </w:pPr>
            <w:r>
              <w:rPr>
                <w:sz w:val="14"/>
              </w:rPr>
              <w:t>Seguro de </w:t>
            </w:r>
            <w:r>
              <w:rPr>
                <w:spacing w:val="-2"/>
                <w:sz w:val="14"/>
              </w:rPr>
              <w:t>Salud</w:t>
            </w:r>
          </w:p>
        </w:tc>
        <w:tc>
          <w:tcPr>
            <w:tcW w:w="1971" w:type="dxa"/>
          </w:tcPr>
          <w:p>
            <w:pPr>
              <w:pStyle w:val="TableParagraph"/>
              <w:spacing w:line="149" w:lineRule="exact"/>
              <w:ind w:right="278"/>
              <w:jc w:val="right"/>
              <w:rPr>
                <w:sz w:val="14"/>
              </w:rPr>
            </w:pPr>
            <w:r>
              <w:rPr>
                <w:sz w:val="14"/>
              </w:rPr>
              <w:t>-</w:t>
            </w:r>
            <w:r>
              <w:rPr>
                <w:spacing w:val="-2"/>
                <w:sz w:val="14"/>
              </w:rPr>
              <w:t>693,169,512.00</w:t>
            </w:r>
          </w:p>
        </w:tc>
        <w:tc>
          <w:tcPr>
            <w:tcW w:w="2062" w:type="dxa"/>
          </w:tcPr>
          <w:p>
            <w:pPr>
              <w:pStyle w:val="TableParagraph"/>
              <w:spacing w:line="149" w:lineRule="exact"/>
              <w:ind w:right="360"/>
              <w:jc w:val="right"/>
              <w:rPr>
                <w:sz w:val="14"/>
              </w:rPr>
            </w:pPr>
            <w:r>
              <w:rPr>
                <w:sz w:val="14"/>
              </w:rPr>
              <w:t>-</w:t>
            </w:r>
            <w:r>
              <w:rPr>
                <w:spacing w:val="-2"/>
                <w:sz w:val="14"/>
              </w:rPr>
              <w:t>594,771,441.00</w:t>
            </w:r>
          </w:p>
        </w:tc>
        <w:tc>
          <w:tcPr>
            <w:tcW w:w="1673" w:type="dxa"/>
          </w:tcPr>
          <w:p>
            <w:pPr>
              <w:pStyle w:val="TableParagraph"/>
              <w:spacing w:line="149" w:lineRule="exact"/>
              <w:ind w:right="47"/>
              <w:jc w:val="right"/>
              <w:rPr>
                <w:sz w:val="14"/>
              </w:rPr>
            </w:pPr>
            <w:r>
              <w:rPr>
                <w:sz w:val="14"/>
              </w:rPr>
              <w:t>-</w:t>
            </w:r>
            <w:r>
              <w:rPr>
                <w:spacing w:val="-2"/>
                <w:sz w:val="14"/>
              </w:rPr>
              <w:t>98,398,071.00</w:t>
            </w:r>
          </w:p>
        </w:tc>
      </w:tr>
      <w:tr>
        <w:trPr>
          <w:trHeight w:val="180" w:hRule="atLeast"/>
        </w:trPr>
        <w:tc>
          <w:tcPr>
            <w:tcW w:w="2459" w:type="dxa"/>
          </w:tcPr>
          <w:p>
            <w:pPr>
              <w:pStyle w:val="TableParagraph"/>
              <w:spacing w:line="149" w:lineRule="exact"/>
              <w:ind w:left="140"/>
              <w:rPr>
                <w:sz w:val="14"/>
              </w:rPr>
            </w:pPr>
            <w:r>
              <w:rPr>
                <w:spacing w:val="-2"/>
                <w:sz w:val="14"/>
              </w:rPr>
              <w:t>5.1.1.04.01.00.0</w:t>
            </w:r>
          </w:p>
        </w:tc>
        <w:tc>
          <w:tcPr>
            <w:tcW w:w="2529" w:type="dxa"/>
          </w:tcPr>
          <w:p>
            <w:pPr>
              <w:pStyle w:val="TableParagraph"/>
              <w:spacing w:line="149" w:lineRule="exact"/>
              <w:ind w:right="39"/>
              <w:jc w:val="right"/>
              <w:rPr>
                <w:sz w:val="14"/>
              </w:rPr>
            </w:pPr>
            <w:r>
              <w:rPr>
                <w:sz w:val="14"/>
              </w:rPr>
              <w:t>Contribución patronal </w:t>
            </w:r>
            <w:r>
              <w:rPr>
                <w:spacing w:val="-5"/>
                <w:sz w:val="14"/>
              </w:rPr>
              <w:t>al</w:t>
            </w:r>
          </w:p>
        </w:tc>
        <w:tc>
          <w:tcPr>
            <w:tcW w:w="1652" w:type="dxa"/>
          </w:tcPr>
          <w:p>
            <w:pPr>
              <w:pStyle w:val="TableParagraph"/>
              <w:spacing w:line="149" w:lineRule="exact"/>
              <w:ind w:left="42"/>
              <w:rPr>
                <w:sz w:val="14"/>
              </w:rPr>
            </w:pPr>
            <w:r>
              <w:rPr>
                <w:sz w:val="14"/>
              </w:rPr>
              <w:t>Seguro de </w:t>
            </w:r>
            <w:r>
              <w:rPr>
                <w:spacing w:val="-2"/>
                <w:sz w:val="14"/>
              </w:rPr>
              <w:t>Salud</w:t>
            </w:r>
          </w:p>
        </w:tc>
        <w:tc>
          <w:tcPr>
            <w:tcW w:w="1971" w:type="dxa"/>
          </w:tcPr>
          <w:p>
            <w:pPr>
              <w:pStyle w:val="TableParagraph"/>
              <w:spacing w:line="149" w:lineRule="exact"/>
              <w:ind w:right="278"/>
              <w:jc w:val="right"/>
              <w:rPr>
                <w:sz w:val="14"/>
              </w:rPr>
            </w:pPr>
            <w:r>
              <w:rPr>
                <w:sz w:val="14"/>
              </w:rPr>
              <w:t>-</w:t>
            </w:r>
            <w:r>
              <w:rPr>
                <w:spacing w:val="-2"/>
                <w:sz w:val="14"/>
              </w:rPr>
              <w:t>693,169,512.00</w:t>
            </w:r>
          </w:p>
        </w:tc>
        <w:tc>
          <w:tcPr>
            <w:tcW w:w="2062" w:type="dxa"/>
          </w:tcPr>
          <w:p>
            <w:pPr>
              <w:pStyle w:val="TableParagraph"/>
              <w:spacing w:line="149" w:lineRule="exact"/>
              <w:ind w:right="360"/>
              <w:jc w:val="right"/>
              <w:rPr>
                <w:sz w:val="14"/>
              </w:rPr>
            </w:pPr>
            <w:r>
              <w:rPr>
                <w:sz w:val="14"/>
              </w:rPr>
              <w:t>-</w:t>
            </w:r>
            <w:r>
              <w:rPr>
                <w:spacing w:val="-2"/>
                <w:sz w:val="14"/>
              </w:rPr>
              <w:t>594,771,441.00</w:t>
            </w:r>
          </w:p>
        </w:tc>
        <w:tc>
          <w:tcPr>
            <w:tcW w:w="1673" w:type="dxa"/>
          </w:tcPr>
          <w:p>
            <w:pPr>
              <w:pStyle w:val="TableParagraph"/>
              <w:spacing w:line="149" w:lineRule="exact"/>
              <w:ind w:right="47"/>
              <w:jc w:val="right"/>
              <w:rPr>
                <w:sz w:val="14"/>
              </w:rPr>
            </w:pPr>
            <w:r>
              <w:rPr>
                <w:sz w:val="14"/>
              </w:rPr>
              <w:t>-</w:t>
            </w:r>
            <w:r>
              <w:rPr>
                <w:spacing w:val="-2"/>
                <w:sz w:val="14"/>
              </w:rPr>
              <w:t>98,398,071.00</w:t>
            </w:r>
          </w:p>
        </w:tc>
      </w:tr>
      <w:tr>
        <w:trPr>
          <w:trHeight w:val="180" w:hRule="atLeast"/>
        </w:trPr>
        <w:tc>
          <w:tcPr>
            <w:tcW w:w="2459" w:type="dxa"/>
          </w:tcPr>
          <w:p>
            <w:pPr>
              <w:pStyle w:val="TableParagraph"/>
              <w:spacing w:line="149" w:lineRule="exact"/>
              <w:ind w:left="140"/>
              <w:rPr>
                <w:sz w:val="14"/>
              </w:rPr>
            </w:pPr>
            <w:r>
              <w:rPr>
                <w:spacing w:val="-2"/>
                <w:sz w:val="14"/>
              </w:rPr>
              <w:t>5.1.1.04.01.00.0.00000</w:t>
            </w:r>
          </w:p>
        </w:tc>
        <w:tc>
          <w:tcPr>
            <w:tcW w:w="2529" w:type="dxa"/>
          </w:tcPr>
          <w:p>
            <w:pPr>
              <w:pStyle w:val="TableParagraph"/>
              <w:spacing w:line="149" w:lineRule="exact"/>
              <w:ind w:right="39"/>
              <w:jc w:val="right"/>
              <w:rPr>
                <w:sz w:val="14"/>
              </w:rPr>
            </w:pPr>
            <w:r>
              <w:rPr>
                <w:sz w:val="14"/>
              </w:rPr>
              <w:t>Contribución patronal </w:t>
            </w:r>
            <w:r>
              <w:rPr>
                <w:spacing w:val="-5"/>
                <w:sz w:val="14"/>
              </w:rPr>
              <w:t>al</w:t>
            </w:r>
          </w:p>
        </w:tc>
        <w:tc>
          <w:tcPr>
            <w:tcW w:w="1652" w:type="dxa"/>
          </w:tcPr>
          <w:p>
            <w:pPr>
              <w:pStyle w:val="TableParagraph"/>
              <w:spacing w:line="149" w:lineRule="exact"/>
              <w:ind w:left="42"/>
              <w:rPr>
                <w:sz w:val="14"/>
              </w:rPr>
            </w:pPr>
            <w:r>
              <w:rPr>
                <w:sz w:val="14"/>
              </w:rPr>
              <w:t>Seguro de </w:t>
            </w:r>
            <w:r>
              <w:rPr>
                <w:spacing w:val="-2"/>
                <w:sz w:val="14"/>
              </w:rPr>
              <w:t>Salud</w:t>
            </w:r>
          </w:p>
        </w:tc>
        <w:tc>
          <w:tcPr>
            <w:tcW w:w="1971" w:type="dxa"/>
          </w:tcPr>
          <w:p>
            <w:pPr>
              <w:pStyle w:val="TableParagraph"/>
              <w:spacing w:line="149" w:lineRule="exact"/>
              <w:ind w:right="278"/>
              <w:jc w:val="right"/>
              <w:rPr>
                <w:sz w:val="14"/>
              </w:rPr>
            </w:pPr>
            <w:r>
              <w:rPr>
                <w:sz w:val="14"/>
              </w:rPr>
              <w:t>-</w:t>
            </w:r>
            <w:r>
              <w:rPr>
                <w:spacing w:val="-2"/>
                <w:sz w:val="14"/>
              </w:rPr>
              <w:t>693,169,512.00</w:t>
            </w:r>
          </w:p>
        </w:tc>
        <w:tc>
          <w:tcPr>
            <w:tcW w:w="2062" w:type="dxa"/>
          </w:tcPr>
          <w:p>
            <w:pPr>
              <w:pStyle w:val="TableParagraph"/>
              <w:spacing w:line="149" w:lineRule="exact"/>
              <w:ind w:right="360"/>
              <w:jc w:val="right"/>
              <w:rPr>
                <w:sz w:val="14"/>
              </w:rPr>
            </w:pPr>
            <w:r>
              <w:rPr>
                <w:sz w:val="14"/>
              </w:rPr>
              <w:t>-</w:t>
            </w:r>
            <w:r>
              <w:rPr>
                <w:spacing w:val="-2"/>
                <w:sz w:val="14"/>
              </w:rPr>
              <w:t>594,771,441.00</w:t>
            </w:r>
          </w:p>
        </w:tc>
        <w:tc>
          <w:tcPr>
            <w:tcW w:w="1673" w:type="dxa"/>
          </w:tcPr>
          <w:p>
            <w:pPr>
              <w:pStyle w:val="TableParagraph"/>
              <w:spacing w:line="149" w:lineRule="exact"/>
              <w:ind w:right="47"/>
              <w:jc w:val="right"/>
              <w:rPr>
                <w:sz w:val="14"/>
              </w:rPr>
            </w:pPr>
            <w:r>
              <w:rPr>
                <w:sz w:val="14"/>
              </w:rPr>
              <w:t>-</w:t>
            </w:r>
            <w:r>
              <w:rPr>
                <w:spacing w:val="-2"/>
                <w:sz w:val="14"/>
              </w:rPr>
              <w:t>98,398,071.00</w:t>
            </w:r>
          </w:p>
        </w:tc>
      </w:tr>
      <w:tr>
        <w:trPr>
          <w:trHeight w:val="180" w:hRule="atLeast"/>
        </w:trPr>
        <w:tc>
          <w:tcPr>
            <w:tcW w:w="2459" w:type="dxa"/>
          </w:tcPr>
          <w:p>
            <w:pPr>
              <w:pStyle w:val="TableParagraph"/>
              <w:spacing w:line="149" w:lineRule="exact"/>
              <w:ind w:left="140"/>
              <w:rPr>
                <w:sz w:val="14"/>
              </w:rPr>
            </w:pPr>
            <w:r>
              <w:rPr>
                <w:spacing w:val="-2"/>
                <w:sz w:val="14"/>
              </w:rPr>
              <w:t>5.1.1.04.05</w:t>
            </w:r>
          </w:p>
        </w:tc>
        <w:tc>
          <w:tcPr>
            <w:tcW w:w="2529" w:type="dxa"/>
          </w:tcPr>
          <w:p>
            <w:pPr>
              <w:pStyle w:val="TableParagraph"/>
              <w:spacing w:line="149" w:lineRule="exact"/>
              <w:ind w:right="39"/>
              <w:jc w:val="right"/>
              <w:rPr>
                <w:sz w:val="14"/>
              </w:rPr>
            </w:pPr>
            <w:r>
              <w:rPr>
                <w:sz w:val="14"/>
              </w:rPr>
              <w:t>Contribución patronal </w:t>
            </w:r>
            <w:r>
              <w:rPr>
                <w:spacing w:val="-5"/>
                <w:sz w:val="14"/>
              </w:rPr>
              <w:t>al</w:t>
            </w:r>
          </w:p>
        </w:tc>
        <w:tc>
          <w:tcPr>
            <w:tcW w:w="1652" w:type="dxa"/>
          </w:tcPr>
          <w:p>
            <w:pPr>
              <w:pStyle w:val="TableParagraph"/>
              <w:spacing w:line="149" w:lineRule="exact"/>
              <w:ind w:left="42"/>
              <w:rPr>
                <w:sz w:val="14"/>
              </w:rPr>
            </w:pPr>
            <w:r>
              <w:rPr>
                <w:sz w:val="14"/>
              </w:rPr>
              <w:t>Banco Popular </w:t>
            </w:r>
            <w:r>
              <w:rPr>
                <w:spacing w:val="-10"/>
                <w:sz w:val="14"/>
              </w:rPr>
              <w:t>y</w:t>
            </w:r>
          </w:p>
        </w:tc>
        <w:tc>
          <w:tcPr>
            <w:tcW w:w="1971" w:type="dxa"/>
          </w:tcPr>
          <w:p>
            <w:pPr>
              <w:pStyle w:val="TableParagraph"/>
              <w:spacing w:line="149" w:lineRule="exact"/>
              <w:ind w:right="272"/>
              <w:jc w:val="right"/>
              <w:rPr>
                <w:sz w:val="14"/>
              </w:rPr>
            </w:pPr>
            <w:r>
              <w:rPr>
                <w:sz w:val="14"/>
              </w:rPr>
              <w:t>-</w:t>
            </w:r>
            <w:r>
              <w:rPr>
                <w:spacing w:val="-2"/>
                <w:sz w:val="14"/>
              </w:rPr>
              <w:t>37,468,116.00</w:t>
            </w:r>
          </w:p>
        </w:tc>
        <w:tc>
          <w:tcPr>
            <w:tcW w:w="2062" w:type="dxa"/>
          </w:tcPr>
          <w:p>
            <w:pPr>
              <w:pStyle w:val="TableParagraph"/>
              <w:spacing w:line="149" w:lineRule="exact"/>
              <w:ind w:right="354"/>
              <w:jc w:val="right"/>
              <w:rPr>
                <w:sz w:val="14"/>
              </w:rPr>
            </w:pPr>
            <w:r>
              <w:rPr>
                <w:sz w:val="14"/>
              </w:rPr>
              <w:t>-</w:t>
            </w:r>
            <w:r>
              <w:rPr>
                <w:spacing w:val="-2"/>
                <w:sz w:val="14"/>
              </w:rPr>
              <w:t>32,149,353.00</w:t>
            </w:r>
          </w:p>
        </w:tc>
        <w:tc>
          <w:tcPr>
            <w:tcW w:w="1673" w:type="dxa"/>
          </w:tcPr>
          <w:p>
            <w:pPr>
              <w:pStyle w:val="TableParagraph"/>
              <w:spacing w:line="149" w:lineRule="exact"/>
              <w:ind w:right="57"/>
              <w:jc w:val="right"/>
              <w:rPr>
                <w:sz w:val="14"/>
              </w:rPr>
            </w:pPr>
            <w:r>
              <w:rPr>
                <w:sz w:val="14"/>
              </w:rPr>
              <w:t>-</w:t>
            </w:r>
            <w:r>
              <w:rPr>
                <w:spacing w:val="-2"/>
                <w:sz w:val="14"/>
              </w:rPr>
              <w:t>5,318,763.00</w:t>
            </w:r>
          </w:p>
        </w:tc>
      </w:tr>
      <w:tr>
        <w:trPr>
          <w:trHeight w:val="180" w:hRule="atLeast"/>
        </w:trPr>
        <w:tc>
          <w:tcPr>
            <w:tcW w:w="2459" w:type="dxa"/>
          </w:tcPr>
          <w:p>
            <w:pPr>
              <w:pStyle w:val="TableParagraph"/>
              <w:spacing w:line="149" w:lineRule="exact"/>
              <w:ind w:left="140"/>
              <w:rPr>
                <w:sz w:val="14"/>
              </w:rPr>
            </w:pPr>
            <w:r>
              <w:rPr>
                <w:spacing w:val="-2"/>
                <w:sz w:val="14"/>
              </w:rPr>
              <w:t>5.1.1.04.05.00</w:t>
            </w:r>
          </w:p>
        </w:tc>
        <w:tc>
          <w:tcPr>
            <w:tcW w:w="2529" w:type="dxa"/>
          </w:tcPr>
          <w:p>
            <w:pPr>
              <w:pStyle w:val="TableParagraph"/>
              <w:spacing w:line="149" w:lineRule="exact"/>
              <w:ind w:right="39"/>
              <w:jc w:val="right"/>
              <w:rPr>
                <w:sz w:val="14"/>
              </w:rPr>
            </w:pPr>
            <w:r>
              <w:rPr>
                <w:sz w:val="14"/>
              </w:rPr>
              <w:t>Contribución patronal </w:t>
            </w:r>
            <w:r>
              <w:rPr>
                <w:spacing w:val="-5"/>
                <w:sz w:val="14"/>
              </w:rPr>
              <w:t>al</w:t>
            </w:r>
          </w:p>
        </w:tc>
        <w:tc>
          <w:tcPr>
            <w:tcW w:w="1652" w:type="dxa"/>
          </w:tcPr>
          <w:p>
            <w:pPr>
              <w:pStyle w:val="TableParagraph"/>
              <w:spacing w:line="149" w:lineRule="exact"/>
              <w:ind w:left="42"/>
              <w:rPr>
                <w:sz w:val="14"/>
              </w:rPr>
            </w:pPr>
            <w:r>
              <w:rPr>
                <w:sz w:val="14"/>
              </w:rPr>
              <w:t>Banco Popular </w:t>
            </w:r>
            <w:r>
              <w:rPr>
                <w:spacing w:val="-10"/>
                <w:sz w:val="14"/>
              </w:rPr>
              <w:t>y</w:t>
            </w:r>
          </w:p>
        </w:tc>
        <w:tc>
          <w:tcPr>
            <w:tcW w:w="1971" w:type="dxa"/>
          </w:tcPr>
          <w:p>
            <w:pPr>
              <w:pStyle w:val="TableParagraph"/>
              <w:spacing w:line="149" w:lineRule="exact"/>
              <w:ind w:right="272"/>
              <w:jc w:val="right"/>
              <w:rPr>
                <w:sz w:val="14"/>
              </w:rPr>
            </w:pPr>
            <w:r>
              <w:rPr>
                <w:sz w:val="14"/>
              </w:rPr>
              <w:t>-</w:t>
            </w:r>
            <w:r>
              <w:rPr>
                <w:spacing w:val="-2"/>
                <w:sz w:val="14"/>
              </w:rPr>
              <w:t>37,468,116.00</w:t>
            </w:r>
          </w:p>
        </w:tc>
        <w:tc>
          <w:tcPr>
            <w:tcW w:w="2062" w:type="dxa"/>
          </w:tcPr>
          <w:p>
            <w:pPr>
              <w:pStyle w:val="TableParagraph"/>
              <w:spacing w:line="149" w:lineRule="exact"/>
              <w:ind w:right="354"/>
              <w:jc w:val="right"/>
              <w:rPr>
                <w:sz w:val="14"/>
              </w:rPr>
            </w:pPr>
            <w:r>
              <w:rPr>
                <w:sz w:val="14"/>
              </w:rPr>
              <w:t>-</w:t>
            </w:r>
            <w:r>
              <w:rPr>
                <w:spacing w:val="-2"/>
                <w:sz w:val="14"/>
              </w:rPr>
              <w:t>32,149,353.00</w:t>
            </w:r>
          </w:p>
        </w:tc>
        <w:tc>
          <w:tcPr>
            <w:tcW w:w="1673" w:type="dxa"/>
          </w:tcPr>
          <w:p>
            <w:pPr>
              <w:pStyle w:val="TableParagraph"/>
              <w:spacing w:line="149" w:lineRule="exact"/>
              <w:ind w:right="57"/>
              <w:jc w:val="right"/>
              <w:rPr>
                <w:sz w:val="14"/>
              </w:rPr>
            </w:pPr>
            <w:r>
              <w:rPr>
                <w:sz w:val="14"/>
              </w:rPr>
              <w:t>-</w:t>
            </w:r>
            <w:r>
              <w:rPr>
                <w:spacing w:val="-2"/>
                <w:sz w:val="14"/>
              </w:rPr>
              <w:t>5,318,763.00</w:t>
            </w:r>
          </w:p>
        </w:tc>
      </w:tr>
      <w:tr>
        <w:trPr>
          <w:trHeight w:val="180" w:hRule="atLeast"/>
        </w:trPr>
        <w:tc>
          <w:tcPr>
            <w:tcW w:w="2459" w:type="dxa"/>
          </w:tcPr>
          <w:p>
            <w:pPr>
              <w:pStyle w:val="TableParagraph"/>
              <w:spacing w:line="149" w:lineRule="exact"/>
              <w:ind w:left="140"/>
              <w:rPr>
                <w:sz w:val="14"/>
              </w:rPr>
            </w:pPr>
            <w:r>
              <w:rPr>
                <w:spacing w:val="-2"/>
                <w:sz w:val="14"/>
              </w:rPr>
              <w:t>5.1.1.04.05.00.0</w:t>
            </w:r>
          </w:p>
        </w:tc>
        <w:tc>
          <w:tcPr>
            <w:tcW w:w="2529" w:type="dxa"/>
          </w:tcPr>
          <w:p>
            <w:pPr>
              <w:pStyle w:val="TableParagraph"/>
              <w:spacing w:line="149" w:lineRule="exact"/>
              <w:ind w:right="39"/>
              <w:jc w:val="right"/>
              <w:rPr>
                <w:sz w:val="14"/>
              </w:rPr>
            </w:pPr>
            <w:r>
              <w:rPr>
                <w:sz w:val="14"/>
              </w:rPr>
              <w:t>Contribución patronal </w:t>
            </w:r>
            <w:r>
              <w:rPr>
                <w:spacing w:val="-5"/>
                <w:sz w:val="14"/>
              </w:rPr>
              <w:t>al</w:t>
            </w:r>
          </w:p>
        </w:tc>
        <w:tc>
          <w:tcPr>
            <w:tcW w:w="1652" w:type="dxa"/>
          </w:tcPr>
          <w:p>
            <w:pPr>
              <w:pStyle w:val="TableParagraph"/>
              <w:spacing w:line="149" w:lineRule="exact"/>
              <w:ind w:left="42"/>
              <w:rPr>
                <w:sz w:val="14"/>
              </w:rPr>
            </w:pPr>
            <w:r>
              <w:rPr>
                <w:sz w:val="14"/>
              </w:rPr>
              <w:t>Banco Popular </w:t>
            </w:r>
            <w:r>
              <w:rPr>
                <w:spacing w:val="-10"/>
                <w:sz w:val="14"/>
              </w:rPr>
              <w:t>y</w:t>
            </w:r>
          </w:p>
        </w:tc>
        <w:tc>
          <w:tcPr>
            <w:tcW w:w="1971" w:type="dxa"/>
          </w:tcPr>
          <w:p>
            <w:pPr>
              <w:pStyle w:val="TableParagraph"/>
              <w:spacing w:line="149" w:lineRule="exact"/>
              <w:ind w:right="272"/>
              <w:jc w:val="right"/>
              <w:rPr>
                <w:sz w:val="14"/>
              </w:rPr>
            </w:pPr>
            <w:r>
              <w:rPr>
                <w:sz w:val="14"/>
              </w:rPr>
              <w:t>-</w:t>
            </w:r>
            <w:r>
              <w:rPr>
                <w:spacing w:val="-2"/>
                <w:sz w:val="14"/>
              </w:rPr>
              <w:t>37,468,116.00</w:t>
            </w:r>
          </w:p>
        </w:tc>
        <w:tc>
          <w:tcPr>
            <w:tcW w:w="2062" w:type="dxa"/>
          </w:tcPr>
          <w:p>
            <w:pPr>
              <w:pStyle w:val="TableParagraph"/>
              <w:spacing w:line="149" w:lineRule="exact"/>
              <w:ind w:right="354"/>
              <w:jc w:val="right"/>
              <w:rPr>
                <w:sz w:val="14"/>
              </w:rPr>
            </w:pPr>
            <w:r>
              <w:rPr>
                <w:sz w:val="14"/>
              </w:rPr>
              <w:t>-</w:t>
            </w:r>
            <w:r>
              <w:rPr>
                <w:spacing w:val="-2"/>
                <w:sz w:val="14"/>
              </w:rPr>
              <w:t>32,149,353.00</w:t>
            </w:r>
          </w:p>
        </w:tc>
        <w:tc>
          <w:tcPr>
            <w:tcW w:w="1673" w:type="dxa"/>
          </w:tcPr>
          <w:p>
            <w:pPr>
              <w:pStyle w:val="TableParagraph"/>
              <w:spacing w:line="149" w:lineRule="exact"/>
              <w:ind w:right="57"/>
              <w:jc w:val="right"/>
              <w:rPr>
                <w:sz w:val="14"/>
              </w:rPr>
            </w:pPr>
            <w:r>
              <w:rPr>
                <w:sz w:val="14"/>
              </w:rPr>
              <w:t>-</w:t>
            </w:r>
            <w:r>
              <w:rPr>
                <w:spacing w:val="-2"/>
                <w:sz w:val="14"/>
              </w:rPr>
              <w:t>5,318,763.00</w:t>
            </w:r>
          </w:p>
        </w:tc>
      </w:tr>
      <w:tr>
        <w:trPr>
          <w:trHeight w:val="169" w:hRule="atLeast"/>
        </w:trPr>
        <w:tc>
          <w:tcPr>
            <w:tcW w:w="2459" w:type="dxa"/>
          </w:tcPr>
          <w:p>
            <w:pPr>
              <w:pStyle w:val="TableParagraph"/>
              <w:spacing w:line="139" w:lineRule="exact"/>
              <w:ind w:left="140"/>
              <w:rPr>
                <w:sz w:val="14"/>
              </w:rPr>
            </w:pPr>
            <w:r>
              <w:rPr>
                <w:spacing w:val="-2"/>
                <w:sz w:val="14"/>
              </w:rPr>
              <w:t>5.1.1.04.05.00.0.00000</w:t>
            </w:r>
          </w:p>
        </w:tc>
        <w:tc>
          <w:tcPr>
            <w:tcW w:w="2529" w:type="dxa"/>
          </w:tcPr>
          <w:p>
            <w:pPr>
              <w:pStyle w:val="TableParagraph"/>
              <w:spacing w:line="139" w:lineRule="exact"/>
              <w:ind w:right="39"/>
              <w:jc w:val="right"/>
              <w:rPr>
                <w:sz w:val="14"/>
              </w:rPr>
            </w:pPr>
            <w:r>
              <w:rPr>
                <w:sz w:val="14"/>
              </w:rPr>
              <w:t>Contribución patronal </w:t>
            </w:r>
            <w:r>
              <w:rPr>
                <w:spacing w:val="-5"/>
                <w:sz w:val="14"/>
              </w:rPr>
              <w:t>al</w:t>
            </w:r>
          </w:p>
        </w:tc>
        <w:tc>
          <w:tcPr>
            <w:tcW w:w="1652" w:type="dxa"/>
          </w:tcPr>
          <w:p>
            <w:pPr>
              <w:pStyle w:val="TableParagraph"/>
              <w:spacing w:line="139" w:lineRule="exact"/>
              <w:ind w:left="42"/>
              <w:rPr>
                <w:sz w:val="14"/>
              </w:rPr>
            </w:pPr>
            <w:r>
              <w:rPr>
                <w:sz w:val="14"/>
              </w:rPr>
              <w:t>Banco Popular </w:t>
            </w:r>
            <w:r>
              <w:rPr>
                <w:spacing w:val="-10"/>
                <w:sz w:val="14"/>
              </w:rPr>
              <w:t>y</w:t>
            </w:r>
          </w:p>
        </w:tc>
        <w:tc>
          <w:tcPr>
            <w:tcW w:w="1971" w:type="dxa"/>
          </w:tcPr>
          <w:p>
            <w:pPr>
              <w:pStyle w:val="TableParagraph"/>
              <w:spacing w:line="139" w:lineRule="exact"/>
              <w:ind w:right="272"/>
              <w:jc w:val="right"/>
              <w:rPr>
                <w:sz w:val="14"/>
              </w:rPr>
            </w:pPr>
            <w:r>
              <w:rPr>
                <w:sz w:val="14"/>
              </w:rPr>
              <w:t>-</w:t>
            </w:r>
            <w:r>
              <w:rPr>
                <w:spacing w:val="-2"/>
                <w:sz w:val="14"/>
              </w:rPr>
              <w:t>37,468,116.00</w:t>
            </w:r>
          </w:p>
        </w:tc>
        <w:tc>
          <w:tcPr>
            <w:tcW w:w="2062" w:type="dxa"/>
          </w:tcPr>
          <w:p>
            <w:pPr>
              <w:pStyle w:val="TableParagraph"/>
              <w:spacing w:line="139" w:lineRule="exact"/>
              <w:ind w:right="354"/>
              <w:jc w:val="right"/>
              <w:rPr>
                <w:sz w:val="14"/>
              </w:rPr>
            </w:pPr>
            <w:r>
              <w:rPr>
                <w:sz w:val="14"/>
              </w:rPr>
              <w:t>-</w:t>
            </w:r>
            <w:r>
              <w:rPr>
                <w:spacing w:val="-2"/>
                <w:sz w:val="14"/>
              </w:rPr>
              <w:t>32,149,353.00</w:t>
            </w:r>
          </w:p>
        </w:tc>
        <w:tc>
          <w:tcPr>
            <w:tcW w:w="1673" w:type="dxa"/>
          </w:tcPr>
          <w:p>
            <w:pPr>
              <w:pStyle w:val="TableParagraph"/>
              <w:spacing w:line="139" w:lineRule="exact"/>
              <w:ind w:right="57"/>
              <w:jc w:val="right"/>
              <w:rPr>
                <w:sz w:val="14"/>
              </w:rPr>
            </w:pPr>
            <w:r>
              <w:rPr>
                <w:sz w:val="14"/>
              </w:rPr>
              <w:t>-</w:t>
            </w:r>
            <w:r>
              <w:rPr>
                <w:spacing w:val="-2"/>
                <w:sz w:val="14"/>
              </w:rPr>
              <w:t>5,318,763.00</w:t>
            </w:r>
          </w:p>
        </w:tc>
      </w:tr>
      <w:tr>
        <w:trPr>
          <w:trHeight w:val="360" w:hRule="atLeast"/>
        </w:trPr>
        <w:tc>
          <w:tcPr>
            <w:tcW w:w="2459" w:type="dxa"/>
          </w:tcPr>
          <w:p>
            <w:pPr>
              <w:pStyle w:val="TableParagraph"/>
              <w:spacing w:before="8"/>
              <w:rPr>
                <w:b/>
                <w:sz w:val="17"/>
              </w:rPr>
            </w:pPr>
          </w:p>
          <w:p>
            <w:pPr>
              <w:pStyle w:val="TableParagraph"/>
              <w:spacing w:line="139" w:lineRule="exact" w:before="1"/>
              <w:ind w:left="50"/>
              <w:rPr>
                <w:b/>
                <w:sz w:val="14"/>
              </w:rPr>
            </w:pPr>
            <w:r>
              <w:rPr>
                <w:b/>
                <w:spacing w:val="-2"/>
                <w:sz w:val="14"/>
              </w:rPr>
              <w:t>5.1.1.05</w:t>
            </w:r>
          </w:p>
        </w:tc>
        <w:tc>
          <w:tcPr>
            <w:tcW w:w="4181" w:type="dxa"/>
            <w:gridSpan w:val="2"/>
          </w:tcPr>
          <w:p>
            <w:pPr>
              <w:pStyle w:val="TableParagraph"/>
              <w:spacing w:before="8"/>
              <w:rPr>
                <w:b/>
                <w:sz w:val="17"/>
              </w:rPr>
            </w:pPr>
          </w:p>
          <w:p>
            <w:pPr>
              <w:pStyle w:val="TableParagraph"/>
              <w:spacing w:line="139" w:lineRule="exact" w:before="1"/>
              <w:ind w:left="471"/>
              <w:rPr>
                <w:b/>
                <w:sz w:val="14"/>
              </w:rPr>
            </w:pPr>
            <w:r>
              <w:rPr>
                <w:b/>
                <w:sz w:val="14"/>
              </w:rPr>
              <w:t>Contribuciones patronales a fondos de </w:t>
            </w:r>
            <w:r>
              <w:rPr>
                <w:b/>
                <w:spacing w:val="-5"/>
                <w:sz w:val="14"/>
              </w:rPr>
              <w:t>pen</w:t>
            </w:r>
          </w:p>
        </w:tc>
        <w:tc>
          <w:tcPr>
            <w:tcW w:w="1971" w:type="dxa"/>
          </w:tcPr>
          <w:p>
            <w:pPr>
              <w:pStyle w:val="TableParagraph"/>
              <w:spacing w:before="8"/>
              <w:rPr>
                <w:b/>
                <w:sz w:val="17"/>
              </w:rPr>
            </w:pPr>
          </w:p>
          <w:p>
            <w:pPr>
              <w:pStyle w:val="TableParagraph"/>
              <w:spacing w:line="139" w:lineRule="exact" w:before="1"/>
              <w:ind w:right="278"/>
              <w:jc w:val="right"/>
              <w:rPr>
                <w:b/>
                <w:sz w:val="14"/>
              </w:rPr>
            </w:pPr>
            <w:r>
              <w:rPr>
                <w:b/>
                <w:sz w:val="14"/>
              </w:rPr>
              <w:t>-</w:t>
            </w:r>
            <w:r>
              <w:rPr>
                <w:b/>
                <w:spacing w:val="-2"/>
                <w:sz w:val="14"/>
              </w:rPr>
              <w:t>988,450,292.40</w:t>
            </w:r>
          </w:p>
        </w:tc>
        <w:tc>
          <w:tcPr>
            <w:tcW w:w="2062" w:type="dxa"/>
          </w:tcPr>
          <w:p>
            <w:pPr>
              <w:pStyle w:val="TableParagraph"/>
              <w:spacing w:before="8"/>
              <w:rPr>
                <w:b/>
                <w:sz w:val="17"/>
              </w:rPr>
            </w:pPr>
          </w:p>
          <w:p>
            <w:pPr>
              <w:pStyle w:val="TableParagraph"/>
              <w:spacing w:line="139" w:lineRule="exact" w:before="1"/>
              <w:ind w:right="360"/>
              <w:jc w:val="right"/>
              <w:rPr>
                <w:b/>
                <w:sz w:val="14"/>
              </w:rPr>
            </w:pPr>
            <w:r>
              <w:rPr>
                <w:b/>
                <w:sz w:val="14"/>
              </w:rPr>
              <w:t>-</w:t>
            </w:r>
            <w:r>
              <w:rPr>
                <w:b/>
                <w:spacing w:val="-2"/>
                <w:sz w:val="14"/>
              </w:rPr>
              <w:t>847,341,101.30</w:t>
            </w:r>
          </w:p>
        </w:tc>
        <w:tc>
          <w:tcPr>
            <w:tcW w:w="1673" w:type="dxa"/>
          </w:tcPr>
          <w:p>
            <w:pPr>
              <w:pStyle w:val="TableParagraph"/>
              <w:spacing w:before="8"/>
              <w:rPr>
                <w:b/>
                <w:sz w:val="17"/>
              </w:rPr>
            </w:pPr>
          </w:p>
          <w:p>
            <w:pPr>
              <w:pStyle w:val="TableParagraph"/>
              <w:spacing w:line="139" w:lineRule="exact" w:before="1"/>
              <w:ind w:right="53"/>
              <w:jc w:val="right"/>
              <w:rPr>
                <w:b/>
                <w:sz w:val="14"/>
              </w:rPr>
            </w:pPr>
            <w:r>
              <w:rPr>
                <w:b/>
                <w:sz w:val="14"/>
              </w:rPr>
              <w:t>-</w:t>
            </w:r>
            <w:r>
              <w:rPr>
                <w:b/>
                <w:spacing w:val="-2"/>
                <w:sz w:val="14"/>
              </w:rPr>
              <w:t>141,109,191.10</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5.1.1.05.01</w:t>
            </w:r>
          </w:p>
        </w:tc>
        <w:tc>
          <w:tcPr>
            <w:tcW w:w="2529" w:type="dxa"/>
          </w:tcPr>
          <w:p>
            <w:pPr>
              <w:pStyle w:val="TableParagraph"/>
              <w:spacing w:before="8"/>
              <w:rPr>
                <w:b/>
                <w:sz w:val="17"/>
              </w:rPr>
            </w:pPr>
          </w:p>
          <w:p>
            <w:pPr>
              <w:pStyle w:val="TableParagraph"/>
              <w:spacing w:line="149" w:lineRule="exact" w:before="1"/>
              <w:ind w:right="39"/>
              <w:jc w:val="right"/>
              <w:rPr>
                <w:sz w:val="14"/>
              </w:rPr>
            </w:pPr>
            <w:r>
              <w:rPr>
                <w:sz w:val="14"/>
              </w:rPr>
              <w:t>Contribución patronal </w:t>
            </w:r>
            <w:r>
              <w:rPr>
                <w:spacing w:val="-5"/>
                <w:sz w:val="14"/>
              </w:rPr>
              <w:t>al</w:t>
            </w:r>
          </w:p>
        </w:tc>
        <w:tc>
          <w:tcPr>
            <w:tcW w:w="1652" w:type="dxa"/>
          </w:tcPr>
          <w:p>
            <w:pPr>
              <w:pStyle w:val="TableParagraph"/>
              <w:spacing w:before="8"/>
              <w:rPr>
                <w:b/>
                <w:sz w:val="17"/>
              </w:rPr>
            </w:pPr>
          </w:p>
          <w:p>
            <w:pPr>
              <w:pStyle w:val="TableParagraph"/>
              <w:spacing w:line="149" w:lineRule="exact" w:before="1"/>
              <w:ind w:left="42"/>
              <w:rPr>
                <w:sz w:val="14"/>
              </w:rPr>
            </w:pPr>
            <w:r>
              <w:rPr>
                <w:sz w:val="14"/>
              </w:rPr>
              <w:t>Seguro de </w:t>
            </w:r>
            <w:r>
              <w:rPr>
                <w:spacing w:val="-2"/>
                <w:sz w:val="14"/>
              </w:rPr>
              <w:t>Pensio</w:t>
            </w:r>
          </w:p>
        </w:tc>
        <w:tc>
          <w:tcPr>
            <w:tcW w:w="1971" w:type="dxa"/>
          </w:tcPr>
          <w:p>
            <w:pPr>
              <w:pStyle w:val="TableParagraph"/>
              <w:spacing w:before="8"/>
              <w:rPr>
                <w:b/>
                <w:sz w:val="17"/>
              </w:rPr>
            </w:pPr>
          </w:p>
          <w:p>
            <w:pPr>
              <w:pStyle w:val="TableParagraph"/>
              <w:spacing w:line="149" w:lineRule="exact" w:before="1"/>
              <w:ind w:right="278"/>
              <w:jc w:val="right"/>
              <w:rPr>
                <w:sz w:val="14"/>
              </w:rPr>
            </w:pPr>
            <w:r>
              <w:rPr>
                <w:sz w:val="14"/>
              </w:rPr>
              <w:t>-</w:t>
            </w:r>
            <w:r>
              <w:rPr>
                <w:spacing w:val="-2"/>
                <w:sz w:val="14"/>
              </w:rPr>
              <w:t>384,002,502.00</w:t>
            </w:r>
          </w:p>
        </w:tc>
        <w:tc>
          <w:tcPr>
            <w:tcW w:w="2062" w:type="dxa"/>
          </w:tcPr>
          <w:p>
            <w:pPr>
              <w:pStyle w:val="TableParagraph"/>
              <w:spacing w:before="8"/>
              <w:rPr>
                <w:b/>
                <w:sz w:val="17"/>
              </w:rPr>
            </w:pPr>
          </w:p>
          <w:p>
            <w:pPr>
              <w:pStyle w:val="TableParagraph"/>
              <w:spacing w:line="149" w:lineRule="exact" w:before="1"/>
              <w:ind w:right="360"/>
              <w:jc w:val="right"/>
              <w:rPr>
                <w:sz w:val="14"/>
              </w:rPr>
            </w:pPr>
            <w:r>
              <w:rPr>
                <w:sz w:val="14"/>
              </w:rPr>
              <w:t>-</w:t>
            </w:r>
            <w:r>
              <w:rPr>
                <w:spacing w:val="-2"/>
                <w:sz w:val="14"/>
              </w:rPr>
              <w:t>329,175,639.00</w:t>
            </w:r>
          </w:p>
        </w:tc>
        <w:tc>
          <w:tcPr>
            <w:tcW w:w="1673" w:type="dxa"/>
          </w:tcPr>
          <w:p>
            <w:pPr>
              <w:pStyle w:val="TableParagraph"/>
              <w:spacing w:before="8"/>
              <w:rPr>
                <w:b/>
                <w:sz w:val="17"/>
              </w:rPr>
            </w:pPr>
          </w:p>
          <w:p>
            <w:pPr>
              <w:pStyle w:val="TableParagraph"/>
              <w:spacing w:line="149" w:lineRule="exact" w:before="1"/>
              <w:ind w:right="47"/>
              <w:jc w:val="right"/>
              <w:rPr>
                <w:sz w:val="14"/>
              </w:rPr>
            </w:pPr>
            <w:r>
              <w:rPr>
                <w:sz w:val="14"/>
              </w:rPr>
              <w:t>-</w:t>
            </w:r>
            <w:r>
              <w:rPr>
                <w:spacing w:val="-2"/>
                <w:sz w:val="14"/>
              </w:rPr>
              <w:t>54,826,863.00</w:t>
            </w:r>
          </w:p>
        </w:tc>
      </w:tr>
      <w:tr>
        <w:trPr>
          <w:trHeight w:val="180" w:hRule="atLeast"/>
        </w:trPr>
        <w:tc>
          <w:tcPr>
            <w:tcW w:w="2459" w:type="dxa"/>
          </w:tcPr>
          <w:p>
            <w:pPr>
              <w:pStyle w:val="TableParagraph"/>
              <w:spacing w:line="149" w:lineRule="exact"/>
              <w:ind w:left="140"/>
              <w:rPr>
                <w:sz w:val="14"/>
              </w:rPr>
            </w:pPr>
            <w:r>
              <w:rPr>
                <w:spacing w:val="-2"/>
                <w:sz w:val="14"/>
              </w:rPr>
              <w:t>5.1.1.05.01.00</w:t>
            </w:r>
          </w:p>
        </w:tc>
        <w:tc>
          <w:tcPr>
            <w:tcW w:w="2529" w:type="dxa"/>
          </w:tcPr>
          <w:p>
            <w:pPr>
              <w:pStyle w:val="TableParagraph"/>
              <w:spacing w:line="149" w:lineRule="exact"/>
              <w:ind w:right="39"/>
              <w:jc w:val="right"/>
              <w:rPr>
                <w:sz w:val="14"/>
              </w:rPr>
            </w:pPr>
            <w:r>
              <w:rPr>
                <w:sz w:val="14"/>
              </w:rPr>
              <w:t>Contribución patronal </w:t>
            </w:r>
            <w:r>
              <w:rPr>
                <w:spacing w:val="-5"/>
                <w:sz w:val="14"/>
              </w:rPr>
              <w:t>al</w:t>
            </w:r>
          </w:p>
        </w:tc>
        <w:tc>
          <w:tcPr>
            <w:tcW w:w="1652" w:type="dxa"/>
          </w:tcPr>
          <w:p>
            <w:pPr>
              <w:pStyle w:val="TableParagraph"/>
              <w:spacing w:line="149" w:lineRule="exact"/>
              <w:ind w:left="42"/>
              <w:rPr>
                <w:sz w:val="14"/>
              </w:rPr>
            </w:pPr>
            <w:r>
              <w:rPr>
                <w:sz w:val="14"/>
              </w:rPr>
              <w:t>Seguro de </w:t>
            </w:r>
            <w:r>
              <w:rPr>
                <w:spacing w:val="-2"/>
                <w:sz w:val="14"/>
              </w:rPr>
              <w:t>Pensio</w:t>
            </w:r>
          </w:p>
        </w:tc>
        <w:tc>
          <w:tcPr>
            <w:tcW w:w="1971" w:type="dxa"/>
          </w:tcPr>
          <w:p>
            <w:pPr>
              <w:pStyle w:val="TableParagraph"/>
              <w:spacing w:line="149" w:lineRule="exact"/>
              <w:ind w:right="278"/>
              <w:jc w:val="right"/>
              <w:rPr>
                <w:sz w:val="14"/>
              </w:rPr>
            </w:pPr>
            <w:r>
              <w:rPr>
                <w:sz w:val="14"/>
              </w:rPr>
              <w:t>-</w:t>
            </w:r>
            <w:r>
              <w:rPr>
                <w:spacing w:val="-2"/>
                <w:sz w:val="14"/>
              </w:rPr>
              <w:t>384,002,502.00</w:t>
            </w:r>
          </w:p>
        </w:tc>
        <w:tc>
          <w:tcPr>
            <w:tcW w:w="2062" w:type="dxa"/>
          </w:tcPr>
          <w:p>
            <w:pPr>
              <w:pStyle w:val="TableParagraph"/>
              <w:spacing w:line="149" w:lineRule="exact"/>
              <w:ind w:right="360"/>
              <w:jc w:val="right"/>
              <w:rPr>
                <w:sz w:val="14"/>
              </w:rPr>
            </w:pPr>
            <w:r>
              <w:rPr>
                <w:sz w:val="14"/>
              </w:rPr>
              <w:t>-</w:t>
            </w:r>
            <w:r>
              <w:rPr>
                <w:spacing w:val="-2"/>
                <w:sz w:val="14"/>
              </w:rPr>
              <w:t>329,175,639.00</w:t>
            </w:r>
          </w:p>
        </w:tc>
        <w:tc>
          <w:tcPr>
            <w:tcW w:w="1673" w:type="dxa"/>
          </w:tcPr>
          <w:p>
            <w:pPr>
              <w:pStyle w:val="TableParagraph"/>
              <w:spacing w:line="149" w:lineRule="exact"/>
              <w:ind w:right="47"/>
              <w:jc w:val="right"/>
              <w:rPr>
                <w:sz w:val="14"/>
              </w:rPr>
            </w:pPr>
            <w:r>
              <w:rPr>
                <w:sz w:val="14"/>
              </w:rPr>
              <w:t>-</w:t>
            </w:r>
            <w:r>
              <w:rPr>
                <w:spacing w:val="-2"/>
                <w:sz w:val="14"/>
              </w:rPr>
              <w:t>54,826,863.00</w:t>
            </w:r>
          </w:p>
        </w:tc>
      </w:tr>
      <w:tr>
        <w:trPr>
          <w:trHeight w:val="180" w:hRule="atLeast"/>
        </w:trPr>
        <w:tc>
          <w:tcPr>
            <w:tcW w:w="2459" w:type="dxa"/>
          </w:tcPr>
          <w:p>
            <w:pPr>
              <w:pStyle w:val="TableParagraph"/>
              <w:spacing w:line="149" w:lineRule="exact"/>
              <w:ind w:left="140"/>
              <w:rPr>
                <w:sz w:val="14"/>
              </w:rPr>
            </w:pPr>
            <w:r>
              <w:rPr>
                <w:spacing w:val="-2"/>
                <w:sz w:val="14"/>
              </w:rPr>
              <w:t>5.1.1.05.01.00.0</w:t>
            </w:r>
          </w:p>
        </w:tc>
        <w:tc>
          <w:tcPr>
            <w:tcW w:w="2529" w:type="dxa"/>
          </w:tcPr>
          <w:p>
            <w:pPr>
              <w:pStyle w:val="TableParagraph"/>
              <w:spacing w:line="149" w:lineRule="exact"/>
              <w:ind w:right="39"/>
              <w:jc w:val="right"/>
              <w:rPr>
                <w:sz w:val="14"/>
              </w:rPr>
            </w:pPr>
            <w:r>
              <w:rPr>
                <w:sz w:val="14"/>
              </w:rPr>
              <w:t>Contribución patronal </w:t>
            </w:r>
            <w:r>
              <w:rPr>
                <w:spacing w:val="-5"/>
                <w:sz w:val="14"/>
              </w:rPr>
              <w:t>al</w:t>
            </w:r>
          </w:p>
        </w:tc>
        <w:tc>
          <w:tcPr>
            <w:tcW w:w="1652" w:type="dxa"/>
          </w:tcPr>
          <w:p>
            <w:pPr>
              <w:pStyle w:val="TableParagraph"/>
              <w:spacing w:line="149" w:lineRule="exact"/>
              <w:ind w:left="42"/>
              <w:rPr>
                <w:sz w:val="14"/>
              </w:rPr>
            </w:pPr>
            <w:r>
              <w:rPr>
                <w:sz w:val="14"/>
              </w:rPr>
              <w:t>Seguro de </w:t>
            </w:r>
            <w:r>
              <w:rPr>
                <w:spacing w:val="-2"/>
                <w:sz w:val="14"/>
              </w:rPr>
              <w:t>Pensio</w:t>
            </w:r>
          </w:p>
        </w:tc>
        <w:tc>
          <w:tcPr>
            <w:tcW w:w="1971" w:type="dxa"/>
          </w:tcPr>
          <w:p>
            <w:pPr>
              <w:pStyle w:val="TableParagraph"/>
              <w:spacing w:line="149" w:lineRule="exact"/>
              <w:ind w:right="278"/>
              <w:jc w:val="right"/>
              <w:rPr>
                <w:sz w:val="14"/>
              </w:rPr>
            </w:pPr>
            <w:r>
              <w:rPr>
                <w:sz w:val="14"/>
              </w:rPr>
              <w:t>-</w:t>
            </w:r>
            <w:r>
              <w:rPr>
                <w:spacing w:val="-2"/>
                <w:sz w:val="14"/>
              </w:rPr>
              <w:t>384,002,502.00</w:t>
            </w:r>
          </w:p>
        </w:tc>
        <w:tc>
          <w:tcPr>
            <w:tcW w:w="2062" w:type="dxa"/>
          </w:tcPr>
          <w:p>
            <w:pPr>
              <w:pStyle w:val="TableParagraph"/>
              <w:spacing w:line="149" w:lineRule="exact"/>
              <w:ind w:right="360"/>
              <w:jc w:val="right"/>
              <w:rPr>
                <w:sz w:val="14"/>
              </w:rPr>
            </w:pPr>
            <w:r>
              <w:rPr>
                <w:sz w:val="14"/>
              </w:rPr>
              <w:t>-</w:t>
            </w:r>
            <w:r>
              <w:rPr>
                <w:spacing w:val="-2"/>
                <w:sz w:val="14"/>
              </w:rPr>
              <w:t>329,175,639.00</w:t>
            </w:r>
          </w:p>
        </w:tc>
        <w:tc>
          <w:tcPr>
            <w:tcW w:w="1673" w:type="dxa"/>
          </w:tcPr>
          <w:p>
            <w:pPr>
              <w:pStyle w:val="TableParagraph"/>
              <w:spacing w:line="149" w:lineRule="exact"/>
              <w:ind w:right="47"/>
              <w:jc w:val="right"/>
              <w:rPr>
                <w:sz w:val="14"/>
              </w:rPr>
            </w:pPr>
            <w:r>
              <w:rPr>
                <w:sz w:val="14"/>
              </w:rPr>
              <w:t>-</w:t>
            </w:r>
            <w:r>
              <w:rPr>
                <w:spacing w:val="-2"/>
                <w:sz w:val="14"/>
              </w:rPr>
              <w:t>54,826,863.00</w:t>
            </w:r>
          </w:p>
        </w:tc>
      </w:tr>
      <w:tr>
        <w:trPr>
          <w:trHeight w:val="169" w:hRule="atLeast"/>
        </w:trPr>
        <w:tc>
          <w:tcPr>
            <w:tcW w:w="2459" w:type="dxa"/>
          </w:tcPr>
          <w:p>
            <w:pPr>
              <w:pStyle w:val="TableParagraph"/>
              <w:spacing w:line="139" w:lineRule="exact"/>
              <w:ind w:left="140"/>
              <w:rPr>
                <w:sz w:val="14"/>
              </w:rPr>
            </w:pPr>
            <w:r>
              <w:rPr>
                <w:spacing w:val="-2"/>
                <w:sz w:val="14"/>
              </w:rPr>
              <w:t>5.1.1.05.01.00.0.00000</w:t>
            </w:r>
          </w:p>
        </w:tc>
        <w:tc>
          <w:tcPr>
            <w:tcW w:w="2529" w:type="dxa"/>
          </w:tcPr>
          <w:p>
            <w:pPr>
              <w:pStyle w:val="TableParagraph"/>
              <w:spacing w:line="139" w:lineRule="exact"/>
              <w:ind w:right="39"/>
              <w:jc w:val="right"/>
              <w:rPr>
                <w:sz w:val="14"/>
              </w:rPr>
            </w:pPr>
            <w:r>
              <w:rPr>
                <w:sz w:val="14"/>
              </w:rPr>
              <w:t>Contribución patronal </w:t>
            </w:r>
            <w:r>
              <w:rPr>
                <w:spacing w:val="-5"/>
                <w:sz w:val="14"/>
              </w:rPr>
              <w:t>al</w:t>
            </w:r>
          </w:p>
        </w:tc>
        <w:tc>
          <w:tcPr>
            <w:tcW w:w="1652" w:type="dxa"/>
          </w:tcPr>
          <w:p>
            <w:pPr>
              <w:pStyle w:val="TableParagraph"/>
              <w:spacing w:line="139" w:lineRule="exact"/>
              <w:ind w:left="42"/>
              <w:rPr>
                <w:sz w:val="14"/>
              </w:rPr>
            </w:pPr>
            <w:r>
              <w:rPr>
                <w:sz w:val="14"/>
              </w:rPr>
              <w:t>Seguro de </w:t>
            </w:r>
            <w:r>
              <w:rPr>
                <w:spacing w:val="-2"/>
                <w:sz w:val="14"/>
              </w:rPr>
              <w:t>Pensio</w:t>
            </w:r>
          </w:p>
        </w:tc>
        <w:tc>
          <w:tcPr>
            <w:tcW w:w="1971" w:type="dxa"/>
          </w:tcPr>
          <w:p>
            <w:pPr>
              <w:pStyle w:val="TableParagraph"/>
              <w:spacing w:line="139" w:lineRule="exact"/>
              <w:ind w:right="278"/>
              <w:jc w:val="right"/>
              <w:rPr>
                <w:sz w:val="14"/>
              </w:rPr>
            </w:pPr>
            <w:r>
              <w:rPr>
                <w:sz w:val="14"/>
              </w:rPr>
              <w:t>-</w:t>
            </w:r>
            <w:r>
              <w:rPr>
                <w:spacing w:val="-2"/>
                <w:sz w:val="14"/>
              </w:rPr>
              <w:t>384,002,502.00</w:t>
            </w:r>
          </w:p>
        </w:tc>
        <w:tc>
          <w:tcPr>
            <w:tcW w:w="2062" w:type="dxa"/>
          </w:tcPr>
          <w:p>
            <w:pPr>
              <w:pStyle w:val="TableParagraph"/>
              <w:spacing w:line="139" w:lineRule="exact"/>
              <w:ind w:right="360"/>
              <w:jc w:val="right"/>
              <w:rPr>
                <w:sz w:val="14"/>
              </w:rPr>
            </w:pPr>
            <w:r>
              <w:rPr>
                <w:sz w:val="14"/>
              </w:rPr>
              <w:t>-</w:t>
            </w:r>
            <w:r>
              <w:rPr>
                <w:spacing w:val="-2"/>
                <w:sz w:val="14"/>
              </w:rPr>
              <w:t>329,175,639.00</w:t>
            </w:r>
          </w:p>
        </w:tc>
        <w:tc>
          <w:tcPr>
            <w:tcW w:w="1673" w:type="dxa"/>
          </w:tcPr>
          <w:p>
            <w:pPr>
              <w:pStyle w:val="TableParagraph"/>
              <w:spacing w:line="139" w:lineRule="exact"/>
              <w:ind w:right="47"/>
              <w:jc w:val="right"/>
              <w:rPr>
                <w:sz w:val="14"/>
              </w:rPr>
            </w:pPr>
            <w:r>
              <w:rPr>
                <w:sz w:val="14"/>
              </w:rPr>
              <w:t>-</w:t>
            </w:r>
            <w:r>
              <w:rPr>
                <w:spacing w:val="-2"/>
                <w:sz w:val="14"/>
              </w:rPr>
              <w:t>54,826,863.00</w:t>
            </w:r>
          </w:p>
        </w:tc>
      </w:tr>
      <w:tr>
        <w:trPr>
          <w:trHeight w:val="190" w:hRule="atLeast"/>
        </w:trPr>
        <w:tc>
          <w:tcPr>
            <w:tcW w:w="2459" w:type="dxa"/>
          </w:tcPr>
          <w:p>
            <w:pPr>
              <w:pStyle w:val="TableParagraph"/>
              <w:spacing w:line="149" w:lineRule="exact" w:before="21"/>
              <w:ind w:left="140"/>
              <w:rPr>
                <w:sz w:val="14"/>
              </w:rPr>
            </w:pPr>
            <w:r>
              <w:rPr>
                <w:spacing w:val="-2"/>
                <w:sz w:val="14"/>
              </w:rPr>
              <w:t>5.1.1.05.02</w:t>
            </w:r>
          </w:p>
        </w:tc>
        <w:tc>
          <w:tcPr>
            <w:tcW w:w="4181" w:type="dxa"/>
            <w:gridSpan w:val="2"/>
          </w:tcPr>
          <w:p>
            <w:pPr>
              <w:pStyle w:val="TableParagraph"/>
              <w:spacing w:line="149" w:lineRule="exact" w:before="21"/>
              <w:ind w:left="471"/>
              <w:rPr>
                <w:sz w:val="14"/>
              </w:rPr>
            </w:pPr>
            <w:r>
              <w:rPr>
                <w:sz w:val="14"/>
              </w:rPr>
              <w:t>Aporte patronal al Régimen Obligatorio </w:t>
            </w:r>
            <w:r>
              <w:rPr>
                <w:spacing w:val="-5"/>
                <w:sz w:val="14"/>
              </w:rPr>
              <w:t>de</w:t>
            </w:r>
          </w:p>
        </w:tc>
        <w:tc>
          <w:tcPr>
            <w:tcW w:w="1971" w:type="dxa"/>
          </w:tcPr>
          <w:p>
            <w:pPr>
              <w:pStyle w:val="TableParagraph"/>
              <w:spacing w:line="149" w:lineRule="exact" w:before="21"/>
              <w:ind w:right="278"/>
              <w:jc w:val="right"/>
              <w:rPr>
                <w:sz w:val="14"/>
              </w:rPr>
            </w:pPr>
            <w:r>
              <w:rPr>
                <w:sz w:val="14"/>
              </w:rPr>
              <w:t>-</w:t>
            </w:r>
            <w:r>
              <w:rPr>
                <w:spacing w:val="-2"/>
                <w:sz w:val="14"/>
              </w:rPr>
              <w:t>224,811,834.00</w:t>
            </w:r>
          </w:p>
        </w:tc>
        <w:tc>
          <w:tcPr>
            <w:tcW w:w="2062" w:type="dxa"/>
          </w:tcPr>
          <w:p>
            <w:pPr>
              <w:pStyle w:val="TableParagraph"/>
              <w:spacing w:line="149" w:lineRule="exact" w:before="21"/>
              <w:ind w:right="360"/>
              <w:jc w:val="right"/>
              <w:rPr>
                <w:sz w:val="14"/>
              </w:rPr>
            </w:pPr>
            <w:r>
              <w:rPr>
                <w:sz w:val="14"/>
              </w:rPr>
              <w:t>-</w:t>
            </w:r>
            <w:r>
              <w:rPr>
                <w:spacing w:val="-2"/>
                <w:sz w:val="14"/>
              </w:rPr>
              <w:t>192,898,746.00</w:t>
            </w:r>
          </w:p>
        </w:tc>
        <w:tc>
          <w:tcPr>
            <w:tcW w:w="1673" w:type="dxa"/>
          </w:tcPr>
          <w:p>
            <w:pPr>
              <w:pStyle w:val="TableParagraph"/>
              <w:spacing w:line="149" w:lineRule="exact" w:before="21"/>
              <w:ind w:right="47"/>
              <w:jc w:val="right"/>
              <w:rPr>
                <w:sz w:val="14"/>
              </w:rPr>
            </w:pPr>
            <w:r>
              <w:rPr>
                <w:sz w:val="14"/>
              </w:rPr>
              <w:t>-</w:t>
            </w:r>
            <w:r>
              <w:rPr>
                <w:spacing w:val="-2"/>
                <w:sz w:val="14"/>
              </w:rPr>
              <w:t>31,913,088.00</w:t>
            </w:r>
          </w:p>
        </w:tc>
      </w:tr>
      <w:tr>
        <w:trPr>
          <w:trHeight w:val="180" w:hRule="atLeast"/>
        </w:trPr>
        <w:tc>
          <w:tcPr>
            <w:tcW w:w="2459" w:type="dxa"/>
          </w:tcPr>
          <w:p>
            <w:pPr>
              <w:pStyle w:val="TableParagraph"/>
              <w:spacing w:line="149" w:lineRule="exact"/>
              <w:ind w:left="140"/>
              <w:rPr>
                <w:sz w:val="14"/>
              </w:rPr>
            </w:pPr>
            <w:r>
              <w:rPr>
                <w:spacing w:val="-2"/>
                <w:sz w:val="14"/>
              </w:rPr>
              <w:t>5.1.1.05.02.00</w:t>
            </w:r>
          </w:p>
        </w:tc>
        <w:tc>
          <w:tcPr>
            <w:tcW w:w="4181" w:type="dxa"/>
            <w:gridSpan w:val="2"/>
          </w:tcPr>
          <w:p>
            <w:pPr>
              <w:pStyle w:val="TableParagraph"/>
              <w:spacing w:line="149" w:lineRule="exact"/>
              <w:ind w:left="471"/>
              <w:rPr>
                <w:sz w:val="14"/>
              </w:rPr>
            </w:pPr>
            <w:r>
              <w:rPr>
                <w:sz w:val="14"/>
              </w:rPr>
              <w:t>Aporte patronal al Régimen Obligatorio </w:t>
            </w:r>
            <w:r>
              <w:rPr>
                <w:spacing w:val="-5"/>
                <w:sz w:val="14"/>
              </w:rPr>
              <w:t>de</w:t>
            </w:r>
          </w:p>
        </w:tc>
        <w:tc>
          <w:tcPr>
            <w:tcW w:w="1971" w:type="dxa"/>
          </w:tcPr>
          <w:p>
            <w:pPr>
              <w:pStyle w:val="TableParagraph"/>
              <w:spacing w:line="149" w:lineRule="exact"/>
              <w:ind w:right="278"/>
              <w:jc w:val="right"/>
              <w:rPr>
                <w:sz w:val="14"/>
              </w:rPr>
            </w:pPr>
            <w:r>
              <w:rPr>
                <w:sz w:val="14"/>
              </w:rPr>
              <w:t>-</w:t>
            </w:r>
            <w:r>
              <w:rPr>
                <w:spacing w:val="-2"/>
                <w:sz w:val="14"/>
              </w:rPr>
              <w:t>224,811,834.00</w:t>
            </w:r>
          </w:p>
        </w:tc>
        <w:tc>
          <w:tcPr>
            <w:tcW w:w="2062" w:type="dxa"/>
          </w:tcPr>
          <w:p>
            <w:pPr>
              <w:pStyle w:val="TableParagraph"/>
              <w:spacing w:line="149" w:lineRule="exact"/>
              <w:ind w:right="360"/>
              <w:jc w:val="right"/>
              <w:rPr>
                <w:sz w:val="14"/>
              </w:rPr>
            </w:pPr>
            <w:r>
              <w:rPr>
                <w:sz w:val="14"/>
              </w:rPr>
              <w:t>-</w:t>
            </w:r>
            <w:r>
              <w:rPr>
                <w:spacing w:val="-2"/>
                <w:sz w:val="14"/>
              </w:rPr>
              <w:t>192,898,746.00</w:t>
            </w:r>
          </w:p>
        </w:tc>
        <w:tc>
          <w:tcPr>
            <w:tcW w:w="1673" w:type="dxa"/>
          </w:tcPr>
          <w:p>
            <w:pPr>
              <w:pStyle w:val="TableParagraph"/>
              <w:spacing w:line="149" w:lineRule="exact"/>
              <w:ind w:right="47"/>
              <w:jc w:val="right"/>
              <w:rPr>
                <w:sz w:val="14"/>
              </w:rPr>
            </w:pPr>
            <w:r>
              <w:rPr>
                <w:sz w:val="14"/>
              </w:rPr>
              <w:t>-</w:t>
            </w:r>
            <w:r>
              <w:rPr>
                <w:spacing w:val="-2"/>
                <w:sz w:val="14"/>
              </w:rPr>
              <w:t>31,913,088.00</w:t>
            </w:r>
          </w:p>
        </w:tc>
      </w:tr>
      <w:tr>
        <w:trPr>
          <w:trHeight w:val="180" w:hRule="atLeast"/>
        </w:trPr>
        <w:tc>
          <w:tcPr>
            <w:tcW w:w="2459" w:type="dxa"/>
          </w:tcPr>
          <w:p>
            <w:pPr>
              <w:pStyle w:val="TableParagraph"/>
              <w:spacing w:line="149" w:lineRule="exact"/>
              <w:ind w:left="140"/>
              <w:rPr>
                <w:sz w:val="14"/>
              </w:rPr>
            </w:pPr>
            <w:r>
              <w:rPr>
                <w:spacing w:val="-2"/>
                <w:sz w:val="14"/>
              </w:rPr>
              <w:t>5.1.1.05.02.00.0</w:t>
            </w:r>
          </w:p>
        </w:tc>
        <w:tc>
          <w:tcPr>
            <w:tcW w:w="4181" w:type="dxa"/>
            <w:gridSpan w:val="2"/>
          </w:tcPr>
          <w:p>
            <w:pPr>
              <w:pStyle w:val="TableParagraph"/>
              <w:spacing w:line="149" w:lineRule="exact"/>
              <w:ind w:left="471"/>
              <w:rPr>
                <w:sz w:val="14"/>
              </w:rPr>
            </w:pPr>
            <w:r>
              <w:rPr>
                <w:sz w:val="14"/>
              </w:rPr>
              <w:t>Aporte patronal al Régimen Obligatorio </w:t>
            </w:r>
            <w:r>
              <w:rPr>
                <w:spacing w:val="-5"/>
                <w:sz w:val="14"/>
              </w:rPr>
              <w:t>de</w:t>
            </w:r>
          </w:p>
        </w:tc>
        <w:tc>
          <w:tcPr>
            <w:tcW w:w="1971" w:type="dxa"/>
          </w:tcPr>
          <w:p>
            <w:pPr>
              <w:pStyle w:val="TableParagraph"/>
              <w:spacing w:line="149" w:lineRule="exact"/>
              <w:ind w:right="278"/>
              <w:jc w:val="right"/>
              <w:rPr>
                <w:sz w:val="14"/>
              </w:rPr>
            </w:pPr>
            <w:r>
              <w:rPr>
                <w:sz w:val="14"/>
              </w:rPr>
              <w:t>-</w:t>
            </w:r>
            <w:r>
              <w:rPr>
                <w:spacing w:val="-2"/>
                <w:sz w:val="14"/>
              </w:rPr>
              <w:t>224,811,834.00</w:t>
            </w:r>
          </w:p>
        </w:tc>
        <w:tc>
          <w:tcPr>
            <w:tcW w:w="2062" w:type="dxa"/>
          </w:tcPr>
          <w:p>
            <w:pPr>
              <w:pStyle w:val="TableParagraph"/>
              <w:spacing w:line="149" w:lineRule="exact"/>
              <w:ind w:right="360"/>
              <w:jc w:val="right"/>
              <w:rPr>
                <w:sz w:val="14"/>
              </w:rPr>
            </w:pPr>
            <w:r>
              <w:rPr>
                <w:sz w:val="14"/>
              </w:rPr>
              <w:t>-</w:t>
            </w:r>
            <w:r>
              <w:rPr>
                <w:spacing w:val="-2"/>
                <w:sz w:val="14"/>
              </w:rPr>
              <w:t>192,898,746.00</w:t>
            </w:r>
          </w:p>
        </w:tc>
        <w:tc>
          <w:tcPr>
            <w:tcW w:w="1673" w:type="dxa"/>
          </w:tcPr>
          <w:p>
            <w:pPr>
              <w:pStyle w:val="TableParagraph"/>
              <w:spacing w:line="149" w:lineRule="exact"/>
              <w:ind w:right="47"/>
              <w:jc w:val="right"/>
              <w:rPr>
                <w:sz w:val="14"/>
              </w:rPr>
            </w:pPr>
            <w:r>
              <w:rPr>
                <w:sz w:val="14"/>
              </w:rPr>
              <w:t>-</w:t>
            </w:r>
            <w:r>
              <w:rPr>
                <w:spacing w:val="-2"/>
                <w:sz w:val="14"/>
              </w:rPr>
              <w:t>31,913,088.00</w:t>
            </w:r>
          </w:p>
        </w:tc>
      </w:tr>
      <w:tr>
        <w:trPr>
          <w:trHeight w:val="180" w:hRule="atLeast"/>
        </w:trPr>
        <w:tc>
          <w:tcPr>
            <w:tcW w:w="2459" w:type="dxa"/>
          </w:tcPr>
          <w:p>
            <w:pPr>
              <w:pStyle w:val="TableParagraph"/>
              <w:spacing w:line="149" w:lineRule="exact"/>
              <w:ind w:left="140"/>
              <w:rPr>
                <w:sz w:val="14"/>
              </w:rPr>
            </w:pPr>
            <w:r>
              <w:rPr>
                <w:spacing w:val="-2"/>
                <w:sz w:val="14"/>
              </w:rPr>
              <w:t>5.1.1.05.02.00.0.00000</w:t>
            </w:r>
          </w:p>
        </w:tc>
        <w:tc>
          <w:tcPr>
            <w:tcW w:w="4181" w:type="dxa"/>
            <w:gridSpan w:val="2"/>
          </w:tcPr>
          <w:p>
            <w:pPr>
              <w:pStyle w:val="TableParagraph"/>
              <w:spacing w:line="149" w:lineRule="exact"/>
              <w:ind w:left="471"/>
              <w:rPr>
                <w:sz w:val="14"/>
              </w:rPr>
            </w:pPr>
            <w:r>
              <w:rPr>
                <w:sz w:val="14"/>
              </w:rPr>
              <w:t>Aporte patronal al Régimen Obligatorio </w:t>
            </w:r>
            <w:r>
              <w:rPr>
                <w:spacing w:val="-5"/>
                <w:sz w:val="14"/>
              </w:rPr>
              <w:t>de</w:t>
            </w:r>
          </w:p>
        </w:tc>
        <w:tc>
          <w:tcPr>
            <w:tcW w:w="1971" w:type="dxa"/>
          </w:tcPr>
          <w:p>
            <w:pPr>
              <w:pStyle w:val="TableParagraph"/>
              <w:spacing w:line="149" w:lineRule="exact"/>
              <w:ind w:right="278"/>
              <w:jc w:val="right"/>
              <w:rPr>
                <w:sz w:val="14"/>
              </w:rPr>
            </w:pPr>
            <w:r>
              <w:rPr>
                <w:sz w:val="14"/>
              </w:rPr>
              <w:t>-</w:t>
            </w:r>
            <w:r>
              <w:rPr>
                <w:spacing w:val="-2"/>
                <w:sz w:val="14"/>
              </w:rPr>
              <w:t>224,811,834.00</w:t>
            </w:r>
          </w:p>
        </w:tc>
        <w:tc>
          <w:tcPr>
            <w:tcW w:w="2062" w:type="dxa"/>
          </w:tcPr>
          <w:p>
            <w:pPr>
              <w:pStyle w:val="TableParagraph"/>
              <w:spacing w:line="149" w:lineRule="exact"/>
              <w:ind w:right="360"/>
              <w:jc w:val="right"/>
              <w:rPr>
                <w:sz w:val="14"/>
              </w:rPr>
            </w:pPr>
            <w:r>
              <w:rPr>
                <w:sz w:val="14"/>
              </w:rPr>
              <w:t>-</w:t>
            </w:r>
            <w:r>
              <w:rPr>
                <w:spacing w:val="-2"/>
                <w:sz w:val="14"/>
              </w:rPr>
              <w:t>192,898,746.00</w:t>
            </w:r>
          </w:p>
        </w:tc>
        <w:tc>
          <w:tcPr>
            <w:tcW w:w="1673" w:type="dxa"/>
          </w:tcPr>
          <w:p>
            <w:pPr>
              <w:pStyle w:val="TableParagraph"/>
              <w:spacing w:line="149" w:lineRule="exact"/>
              <w:ind w:right="47"/>
              <w:jc w:val="right"/>
              <w:rPr>
                <w:sz w:val="14"/>
              </w:rPr>
            </w:pPr>
            <w:r>
              <w:rPr>
                <w:sz w:val="14"/>
              </w:rPr>
              <w:t>-</w:t>
            </w:r>
            <w:r>
              <w:rPr>
                <w:spacing w:val="-2"/>
                <w:sz w:val="14"/>
              </w:rPr>
              <w:t>31,913,088.00</w:t>
            </w:r>
          </w:p>
        </w:tc>
      </w:tr>
      <w:tr>
        <w:trPr>
          <w:trHeight w:val="180" w:hRule="atLeast"/>
        </w:trPr>
        <w:tc>
          <w:tcPr>
            <w:tcW w:w="2459" w:type="dxa"/>
          </w:tcPr>
          <w:p>
            <w:pPr>
              <w:pStyle w:val="TableParagraph"/>
              <w:spacing w:line="149" w:lineRule="exact"/>
              <w:ind w:left="140"/>
              <w:rPr>
                <w:sz w:val="14"/>
              </w:rPr>
            </w:pPr>
            <w:r>
              <w:rPr>
                <w:spacing w:val="-2"/>
                <w:sz w:val="14"/>
              </w:rPr>
              <w:t>5.1.1.05.03</w:t>
            </w:r>
          </w:p>
        </w:tc>
        <w:tc>
          <w:tcPr>
            <w:tcW w:w="4181" w:type="dxa"/>
            <w:gridSpan w:val="2"/>
          </w:tcPr>
          <w:p>
            <w:pPr>
              <w:pStyle w:val="TableParagraph"/>
              <w:spacing w:line="149" w:lineRule="exact"/>
              <w:ind w:left="471"/>
              <w:rPr>
                <w:sz w:val="14"/>
              </w:rPr>
            </w:pPr>
            <w:r>
              <w:rPr>
                <w:sz w:val="14"/>
              </w:rPr>
              <w:t>Aporte patronal al Fondo de </w:t>
            </w:r>
            <w:r>
              <w:rPr>
                <w:spacing w:val="-2"/>
                <w:sz w:val="14"/>
              </w:rPr>
              <w:t>Capitalizació</w:t>
            </w:r>
          </w:p>
        </w:tc>
        <w:tc>
          <w:tcPr>
            <w:tcW w:w="1971" w:type="dxa"/>
          </w:tcPr>
          <w:p>
            <w:pPr>
              <w:pStyle w:val="TableParagraph"/>
              <w:spacing w:line="149" w:lineRule="exact"/>
              <w:ind w:right="278"/>
              <w:jc w:val="right"/>
              <w:rPr>
                <w:sz w:val="14"/>
              </w:rPr>
            </w:pPr>
            <w:r>
              <w:rPr>
                <w:sz w:val="14"/>
              </w:rPr>
              <w:t>-</w:t>
            </w:r>
            <w:r>
              <w:rPr>
                <w:spacing w:val="-2"/>
                <w:sz w:val="14"/>
              </w:rPr>
              <w:t>112,405,149.00</w:t>
            </w:r>
          </w:p>
        </w:tc>
        <w:tc>
          <w:tcPr>
            <w:tcW w:w="2062" w:type="dxa"/>
          </w:tcPr>
          <w:p>
            <w:pPr>
              <w:pStyle w:val="TableParagraph"/>
              <w:spacing w:line="149" w:lineRule="exact"/>
              <w:ind w:right="354"/>
              <w:jc w:val="right"/>
              <w:rPr>
                <w:sz w:val="14"/>
              </w:rPr>
            </w:pPr>
            <w:r>
              <w:rPr>
                <w:sz w:val="14"/>
              </w:rPr>
              <w:t>-</w:t>
            </w:r>
            <w:r>
              <w:rPr>
                <w:spacing w:val="-2"/>
                <w:sz w:val="14"/>
              </w:rPr>
              <w:t>96,448,731.00</w:t>
            </w:r>
          </w:p>
        </w:tc>
        <w:tc>
          <w:tcPr>
            <w:tcW w:w="1673" w:type="dxa"/>
          </w:tcPr>
          <w:p>
            <w:pPr>
              <w:pStyle w:val="TableParagraph"/>
              <w:spacing w:line="149" w:lineRule="exact"/>
              <w:ind w:right="47"/>
              <w:jc w:val="right"/>
              <w:rPr>
                <w:sz w:val="14"/>
              </w:rPr>
            </w:pPr>
            <w:r>
              <w:rPr>
                <w:sz w:val="14"/>
              </w:rPr>
              <w:t>-</w:t>
            </w:r>
            <w:r>
              <w:rPr>
                <w:spacing w:val="-2"/>
                <w:sz w:val="14"/>
              </w:rPr>
              <w:t>15,956,418.00</w:t>
            </w:r>
          </w:p>
        </w:tc>
      </w:tr>
      <w:tr>
        <w:trPr>
          <w:trHeight w:val="180" w:hRule="atLeast"/>
        </w:trPr>
        <w:tc>
          <w:tcPr>
            <w:tcW w:w="2459" w:type="dxa"/>
          </w:tcPr>
          <w:p>
            <w:pPr>
              <w:pStyle w:val="TableParagraph"/>
              <w:spacing w:line="149" w:lineRule="exact"/>
              <w:ind w:left="140"/>
              <w:rPr>
                <w:sz w:val="14"/>
              </w:rPr>
            </w:pPr>
            <w:r>
              <w:rPr>
                <w:spacing w:val="-2"/>
                <w:sz w:val="14"/>
              </w:rPr>
              <w:t>5.1.1.05.03.00</w:t>
            </w:r>
          </w:p>
        </w:tc>
        <w:tc>
          <w:tcPr>
            <w:tcW w:w="4181" w:type="dxa"/>
            <w:gridSpan w:val="2"/>
          </w:tcPr>
          <w:p>
            <w:pPr>
              <w:pStyle w:val="TableParagraph"/>
              <w:spacing w:line="149" w:lineRule="exact"/>
              <w:ind w:left="471"/>
              <w:rPr>
                <w:sz w:val="14"/>
              </w:rPr>
            </w:pPr>
            <w:r>
              <w:rPr>
                <w:sz w:val="14"/>
              </w:rPr>
              <w:t>Aporte patronal al Fondo de </w:t>
            </w:r>
            <w:r>
              <w:rPr>
                <w:spacing w:val="-2"/>
                <w:sz w:val="14"/>
              </w:rPr>
              <w:t>Capitalizació</w:t>
            </w:r>
          </w:p>
        </w:tc>
        <w:tc>
          <w:tcPr>
            <w:tcW w:w="1971" w:type="dxa"/>
          </w:tcPr>
          <w:p>
            <w:pPr>
              <w:pStyle w:val="TableParagraph"/>
              <w:spacing w:line="149" w:lineRule="exact"/>
              <w:ind w:right="278"/>
              <w:jc w:val="right"/>
              <w:rPr>
                <w:sz w:val="14"/>
              </w:rPr>
            </w:pPr>
            <w:r>
              <w:rPr>
                <w:sz w:val="14"/>
              </w:rPr>
              <w:t>-</w:t>
            </w:r>
            <w:r>
              <w:rPr>
                <w:spacing w:val="-2"/>
                <w:sz w:val="14"/>
              </w:rPr>
              <w:t>112,405,149.00</w:t>
            </w:r>
          </w:p>
        </w:tc>
        <w:tc>
          <w:tcPr>
            <w:tcW w:w="2062" w:type="dxa"/>
          </w:tcPr>
          <w:p>
            <w:pPr>
              <w:pStyle w:val="TableParagraph"/>
              <w:spacing w:line="149" w:lineRule="exact"/>
              <w:ind w:right="354"/>
              <w:jc w:val="right"/>
              <w:rPr>
                <w:sz w:val="14"/>
              </w:rPr>
            </w:pPr>
            <w:r>
              <w:rPr>
                <w:sz w:val="14"/>
              </w:rPr>
              <w:t>-</w:t>
            </w:r>
            <w:r>
              <w:rPr>
                <w:spacing w:val="-2"/>
                <w:sz w:val="14"/>
              </w:rPr>
              <w:t>96,448,731.00</w:t>
            </w:r>
          </w:p>
        </w:tc>
        <w:tc>
          <w:tcPr>
            <w:tcW w:w="1673" w:type="dxa"/>
          </w:tcPr>
          <w:p>
            <w:pPr>
              <w:pStyle w:val="TableParagraph"/>
              <w:spacing w:line="149" w:lineRule="exact"/>
              <w:ind w:right="47"/>
              <w:jc w:val="right"/>
              <w:rPr>
                <w:sz w:val="14"/>
              </w:rPr>
            </w:pPr>
            <w:r>
              <w:rPr>
                <w:sz w:val="14"/>
              </w:rPr>
              <w:t>-</w:t>
            </w:r>
            <w:r>
              <w:rPr>
                <w:spacing w:val="-2"/>
                <w:sz w:val="14"/>
              </w:rPr>
              <w:t>15,956,418.00</w:t>
            </w:r>
          </w:p>
        </w:tc>
      </w:tr>
      <w:tr>
        <w:trPr>
          <w:trHeight w:val="180" w:hRule="atLeast"/>
        </w:trPr>
        <w:tc>
          <w:tcPr>
            <w:tcW w:w="2459" w:type="dxa"/>
          </w:tcPr>
          <w:p>
            <w:pPr>
              <w:pStyle w:val="TableParagraph"/>
              <w:spacing w:line="149" w:lineRule="exact"/>
              <w:ind w:left="140"/>
              <w:rPr>
                <w:sz w:val="14"/>
              </w:rPr>
            </w:pPr>
            <w:r>
              <w:rPr>
                <w:spacing w:val="-2"/>
                <w:sz w:val="14"/>
              </w:rPr>
              <w:t>5.1.1.05.03.00.0</w:t>
            </w:r>
          </w:p>
        </w:tc>
        <w:tc>
          <w:tcPr>
            <w:tcW w:w="4181" w:type="dxa"/>
            <w:gridSpan w:val="2"/>
          </w:tcPr>
          <w:p>
            <w:pPr>
              <w:pStyle w:val="TableParagraph"/>
              <w:spacing w:line="149" w:lineRule="exact"/>
              <w:ind w:left="471"/>
              <w:rPr>
                <w:sz w:val="14"/>
              </w:rPr>
            </w:pPr>
            <w:r>
              <w:rPr>
                <w:sz w:val="14"/>
              </w:rPr>
              <w:t>Aporte patronal al Fondo de </w:t>
            </w:r>
            <w:r>
              <w:rPr>
                <w:spacing w:val="-2"/>
                <w:sz w:val="14"/>
              </w:rPr>
              <w:t>Capitalizació</w:t>
            </w:r>
          </w:p>
        </w:tc>
        <w:tc>
          <w:tcPr>
            <w:tcW w:w="1971" w:type="dxa"/>
          </w:tcPr>
          <w:p>
            <w:pPr>
              <w:pStyle w:val="TableParagraph"/>
              <w:spacing w:line="149" w:lineRule="exact"/>
              <w:ind w:right="278"/>
              <w:jc w:val="right"/>
              <w:rPr>
                <w:sz w:val="14"/>
              </w:rPr>
            </w:pPr>
            <w:r>
              <w:rPr>
                <w:sz w:val="14"/>
              </w:rPr>
              <w:t>-</w:t>
            </w:r>
            <w:r>
              <w:rPr>
                <w:spacing w:val="-2"/>
                <w:sz w:val="14"/>
              </w:rPr>
              <w:t>112,405,149.00</w:t>
            </w:r>
          </w:p>
        </w:tc>
        <w:tc>
          <w:tcPr>
            <w:tcW w:w="2062" w:type="dxa"/>
          </w:tcPr>
          <w:p>
            <w:pPr>
              <w:pStyle w:val="TableParagraph"/>
              <w:spacing w:line="149" w:lineRule="exact"/>
              <w:ind w:right="354"/>
              <w:jc w:val="right"/>
              <w:rPr>
                <w:sz w:val="14"/>
              </w:rPr>
            </w:pPr>
            <w:r>
              <w:rPr>
                <w:sz w:val="14"/>
              </w:rPr>
              <w:t>-</w:t>
            </w:r>
            <w:r>
              <w:rPr>
                <w:spacing w:val="-2"/>
                <w:sz w:val="14"/>
              </w:rPr>
              <w:t>96,448,731.00</w:t>
            </w:r>
          </w:p>
        </w:tc>
        <w:tc>
          <w:tcPr>
            <w:tcW w:w="1673" w:type="dxa"/>
          </w:tcPr>
          <w:p>
            <w:pPr>
              <w:pStyle w:val="TableParagraph"/>
              <w:spacing w:line="149" w:lineRule="exact"/>
              <w:ind w:right="47"/>
              <w:jc w:val="right"/>
              <w:rPr>
                <w:sz w:val="14"/>
              </w:rPr>
            </w:pPr>
            <w:r>
              <w:rPr>
                <w:sz w:val="14"/>
              </w:rPr>
              <w:t>-</w:t>
            </w:r>
            <w:r>
              <w:rPr>
                <w:spacing w:val="-2"/>
                <w:sz w:val="14"/>
              </w:rPr>
              <w:t>15,956,418.00</w:t>
            </w:r>
          </w:p>
        </w:tc>
      </w:tr>
      <w:tr>
        <w:trPr>
          <w:trHeight w:val="180" w:hRule="atLeast"/>
        </w:trPr>
        <w:tc>
          <w:tcPr>
            <w:tcW w:w="2459" w:type="dxa"/>
          </w:tcPr>
          <w:p>
            <w:pPr>
              <w:pStyle w:val="TableParagraph"/>
              <w:spacing w:line="149" w:lineRule="exact"/>
              <w:ind w:left="140"/>
              <w:rPr>
                <w:sz w:val="14"/>
              </w:rPr>
            </w:pPr>
            <w:r>
              <w:rPr>
                <w:spacing w:val="-2"/>
                <w:sz w:val="14"/>
              </w:rPr>
              <w:t>5.1.1.05.03.00.0.00000</w:t>
            </w:r>
          </w:p>
        </w:tc>
        <w:tc>
          <w:tcPr>
            <w:tcW w:w="4181" w:type="dxa"/>
            <w:gridSpan w:val="2"/>
          </w:tcPr>
          <w:p>
            <w:pPr>
              <w:pStyle w:val="TableParagraph"/>
              <w:spacing w:line="149" w:lineRule="exact"/>
              <w:ind w:left="471"/>
              <w:rPr>
                <w:sz w:val="14"/>
              </w:rPr>
            </w:pPr>
            <w:r>
              <w:rPr>
                <w:sz w:val="14"/>
              </w:rPr>
              <w:t>Aporte patronal al Fondo de </w:t>
            </w:r>
            <w:r>
              <w:rPr>
                <w:spacing w:val="-2"/>
                <w:sz w:val="14"/>
              </w:rPr>
              <w:t>Capitalizació</w:t>
            </w:r>
          </w:p>
        </w:tc>
        <w:tc>
          <w:tcPr>
            <w:tcW w:w="1971" w:type="dxa"/>
          </w:tcPr>
          <w:p>
            <w:pPr>
              <w:pStyle w:val="TableParagraph"/>
              <w:spacing w:line="149" w:lineRule="exact"/>
              <w:ind w:right="278"/>
              <w:jc w:val="right"/>
              <w:rPr>
                <w:sz w:val="14"/>
              </w:rPr>
            </w:pPr>
            <w:r>
              <w:rPr>
                <w:sz w:val="14"/>
              </w:rPr>
              <w:t>-</w:t>
            </w:r>
            <w:r>
              <w:rPr>
                <w:spacing w:val="-2"/>
                <w:sz w:val="14"/>
              </w:rPr>
              <w:t>112,405,149.00</w:t>
            </w:r>
          </w:p>
        </w:tc>
        <w:tc>
          <w:tcPr>
            <w:tcW w:w="2062" w:type="dxa"/>
          </w:tcPr>
          <w:p>
            <w:pPr>
              <w:pStyle w:val="TableParagraph"/>
              <w:spacing w:line="149" w:lineRule="exact"/>
              <w:ind w:right="354"/>
              <w:jc w:val="right"/>
              <w:rPr>
                <w:sz w:val="14"/>
              </w:rPr>
            </w:pPr>
            <w:r>
              <w:rPr>
                <w:sz w:val="14"/>
              </w:rPr>
              <w:t>-</w:t>
            </w:r>
            <w:r>
              <w:rPr>
                <w:spacing w:val="-2"/>
                <w:sz w:val="14"/>
              </w:rPr>
              <w:t>96,448,731.00</w:t>
            </w:r>
          </w:p>
        </w:tc>
        <w:tc>
          <w:tcPr>
            <w:tcW w:w="1673" w:type="dxa"/>
          </w:tcPr>
          <w:p>
            <w:pPr>
              <w:pStyle w:val="TableParagraph"/>
              <w:spacing w:line="149" w:lineRule="exact"/>
              <w:ind w:right="47"/>
              <w:jc w:val="right"/>
              <w:rPr>
                <w:sz w:val="14"/>
              </w:rPr>
            </w:pPr>
            <w:r>
              <w:rPr>
                <w:sz w:val="14"/>
              </w:rPr>
              <w:t>-</w:t>
            </w:r>
            <w:r>
              <w:rPr>
                <w:spacing w:val="-2"/>
                <w:sz w:val="14"/>
              </w:rPr>
              <w:t>15,956,418.00</w:t>
            </w:r>
          </w:p>
        </w:tc>
      </w:tr>
      <w:tr>
        <w:trPr>
          <w:trHeight w:val="169" w:hRule="atLeast"/>
        </w:trPr>
        <w:tc>
          <w:tcPr>
            <w:tcW w:w="2459" w:type="dxa"/>
          </w:tcPr>
          <w:p>
            <w:pPr>
              <w:pStyle w:val="TableParagraph"/>
              <w:spacing w:line="139" w:lineRule="exact"/>
              <w:ind w:left="140"/>
              <w:rPr>
                <w:sz w:val="14"/>
              </w:rPr>
            </w:pPr>
            <w:r>
              <w:rPr>
                <w:spacing w:val="-2"/>
                <w:sz w:val="14"/>
              </w:rPr>
              <w:t>5.1.1.05.05</w:t>
            </w:r>
          </w:p>
        </w:tc>
        <w:tc>
          <w:tcPr>
            <w:tcW w:w="4181" w:type="dxa"/>
            <w:gridSpan w:val="2"/>
          </w:tcPr>
          <w:p>
            <w:pPr>
              <w:pStyle w:val="TableParagraph"/>
              <w:spacing w:line="139" w:lineRule="exact"/>
              <w:ind w:left="471"/>
              <w:rPr>
                <w:sz w:val="14"/>
              </w:rPr>
            </w:pPr>
            <w:r>
              <w:rPr>
                <w:sz w:val="14"/>
              </w:rPr>
              <w:t>Contribución patronal a otros fondos </w:t>
            </w:r>
            <w:r>
              <w:rPr>
                <w:spacing w:val="-4"/>
                <w:sz w:val="14"/>
              </w:rPr>
              <w:t>admi</w:t>
            </w:r>
          </w:p>
        </w:tc>
        <w:tc>
          <w:tcPr>
            <w:tcW w:w="1971" w:type="dxa"/>
          </w:tcPr>
          <w:p>
            <w:pPr>
              <w:pStyle w:val="TableParagraph"/>
              <w:spacing w:line="139" w:lineRule="exact"/>
              <w:ind w:right="278"/>
              <w:jc w:val="right"/>
              <w:rPr>
                <w:sz w:val="14"/>
              </w:rPr>
            </w:pPr>
            <w:r>
              <w:rPr>
                <w:sz w:val="14"/>
              </w:rPr>
              <w:t>-</w:t>
            </w:r>
            <w:r>
              <w:rPr>
                <w:spacing w:val="-2"/>
                <w:sz w:val="14"/>
              </w:rPr>
              <w:t>267,230,807.40</w:t>
            </w:r>
          </w:p>
        </w:tc>
        <w:tc>
          <w:tcPr>
            <w:tcW w:w="2062" w:type="dxa"/>
          </w:tcPr>
          <w:p>
            <w:pPr>
              <w:pStyle w:val="TableParagraph"/>
              <w:spacing w:line="139" w:lineRule="exact"/>
              <w:ind w:right="360"/>
              <w:jc w:val="right"/>
              <w:rPr>
                <w:sz w:val="14"/>
              </w:rPr>
            </w:pPr>
            <w:r>
              <w:rPr>
                <w:sz w:val="14"/>
              </w:rPr>
              <w:t>-</w:t>
            </w:r>
            <w:r>
              <w:rPr>
                <w:spacing w:val="-2"/>
                <w:sz w:val="14"/>
              </w:rPr>
              <w:t>228,817,985.30</w:t>
            </w:r>
          </w:p>
        </w:tc>
        <w:tc>
          <w:tcPr>
            <w:tcW w:w="1673" w:type="dxa"/>
          </w:tcPr>
          <w:p>
            <w:pPr>
              <w:pStyle w:val="TableParagraph"/>
              <w:spacing w:line="139" w:lineRule="exact"/>
              <w:ind w:right="47"/>
              <w:jc w:val="right"/>
              <w:rPr>
                <w:sz w:val="14"/>
              </w:rPr>
            </w:pPr>
            <w:r>
              <w:rPr>
                <w:sz w:val="14"/>
              </w:rPr>
              <w:t>-</w:t>
            </w:r>
            <w:r>
              <w:rPr>
                <w:spacing w:val="-2"/>
                <w:sz w:val="14"/>
              </w:rPr>
              <w:t>38,412,822.10</w:t>
            </w:r>
          </w:p>
        </w:tc>
      </w:tr>
    </w:tbl>
    <w:p>
      <w:pPr>
        <w:spacing w:after="0" w:line="139" w:lineRule="exact"/>
        <w:jc w:val="right"/>
        <w:rPr>
          <w:sz w:val="14"/>
        </w:rPr>
        <w:sectPr>
          <w:pgSz w:w="13680" w:h="15840"/>
          <w:pgMar w:header="104" w:footer="776" w:top="1540" w:bottom="960" w:left="560" w:right="560"/>
        </w:sectPr>
      </w:pPr>
    </w:p>
    <w:p>
      <w:pPr>
        <w:pStyle w:val="BodyText"/>
        <w:rPr>
          <w:b/>
          <w:sz w:val="20"/>
        </w:rPr>
      </w:pPr>
    </w:p>
    <w:p>
      <w:pPr>
        <w:pStyle w:val="BodyText"/>
        <w:rPr>
          <w:b/>
          <w:sz w:val="20"/>
        </w:rPr>
      </w:pPr>
    </w:p>
    <w:p>
      <w:pPr>
        <w:pStyle w:val="BodyText"/>
        <w:rPr>
          <w:b/>
          <w:sz w:val="20"/>
        </w:rPr>
      </w:pPr>
    </w:p>
    <w:p>
      <w:pPr>
        <w:pStyle w:val="BodyText"/>
        <w:spacing w:before="5"/>
        <w:rPr>
          <w:b/>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9"/>
        <w:gridCol w:w="4052"/>
        <w:gridCol w:w="1970"/>
        <w:gridCol w:w="1979"/>
        <w:gridCol w:w="1672"/>
      </w:tblGrid>
      <w:tr>
        <w:trPr>
          <w:trHeight w:val="158" w:hRule="atLeast"/>
        </w:trPr>
        <w:tc>
          <w:tcPr>
            <w:tcW w:w="2669" w:type="dxa"/>
          </w:tcPr>
          <w:p>
            <w:pPr>
              <w:pStyle w:val="TableParagraph"/>
              <w:spacing w:line="139" w:lineRule="exact" w:before="0"/>
              <w:ind w:left="50"/>
              <w:rPr>
                <w:b/>
                <w:sz w:val="14"/>
              </w:rPr>
            </w:pPr>
            <w:r>
              <w:rPr>
                <w:b/>
                <w:spacing w:val="-2"/>
                <w:sz w:val="14"/>
              </w:rPr>
              <w:t>5.1.1.05</w:t>
            </w:r>
          </w:p>
        </w:tc>
        <w:tc>
          <w:tcPr>
            <w:tcW w:w="4052" w:type="dxa"/>
          </w:tcPr>
          <w:p>
            <w:pPr>
              <w:pStyle w:val="TableParagraph"/>
              <w:spacing w:line="139" w:lineRule="exact" w:before="0"/>
              <w:ind w:left="261"/>
              <w:rPr>
                <w:b/>
                <w:sz w:val="14"/>
              </w:rPr>
            </w:pPr>
            <w:r>
              <w:rPr>
                <w:b/>
                <w:sz w:val="14"/>
              </w:rPr>
              <w:t>Contribuciones patronales a fondos de </w:t>
            </w:r>
            <w:r>
              <w:rPr>
                <w:b/>
                <w:spacing w:val="-5"/>
                <w:sz w:val="14"/>
              </w:rPr>
              <w:t>pen</w:t>
            </w:r>
          </w:p>
        </w:tc>
        <w:tc>
          <w:tcPr>
            <w:tcW w:w="1970" w:type="dxa"/>
          </w:tcPr>
          <w:p>
            <w:pPr>
              <w:pStyle w:val="TableParagraph"/>
              <w:spacing w:line="139" w:lineRule="exact" w:before="0"/>
              <w:ind w:right="358"/>
              <w:jc w:val="right"/>
              <w:rPr>
                <w:b/>
                <w:sz w:val="14"/>
              </w:rPr>
            </w:pPr>
            <w:r>
              <w:rPr>
                <w:b/>
                <w:sz w:val="14"/>
              </w:rPr>
              <w:t>-</w:t>
            </w:r>
            <w:r>
              <w:rPr>
                <w:b/>
                <w:spacing w:val="-2"/>
                <w:sz w:val="14"/>
              </w:rPr>
              <w:t>988,450,292.40</w:t>
            </w:r>
          </w:p>
        </w:tc>
        <w:tc>
          <w:tcPr>
            <w:tcW w:w="1979" w:type="dxa"/>
          </w:tcPr>
          <w:p>
            <w:pPr>
              <w:pStyle w:val="TableParagraph"/>
              <w:spacing w:line="139" w:lineRule="exact" w:before="0"/>
              <w:ind w:right="357"/>
              <w:jc w:val="right"/>
              <w:rPr>
                <w:b/>
                <w:sz w:val="14"/>
              </w:rPr>
            </w:pPr>
            <w:r>
              <w:rPr>
                <w:b/>
                <w:sz w:val="14"/>
              </w:rPr>
              <w:t>-</w:t>
            </w:r>
            <w:r>
              <w:rPr>
                <w:b/>
                <w:spacing w:val="-2"/>
                <w:sz w:val="14"/>
              </w:rPr>
              <w:t>847,341,101.30</w:t>
            </w:r>
          </w:p>
        </w:tc>
        <w:tc>
          <w:tcPr>
            <w:tcW w:w="1672" w:type="dxa"/>
          </w:tcPr>
          <w:p>
            <w:pPr>
              <w:pStyle w:val="TableParagraph"/>
              <w:spacing w:line="139" w:lineRule="exact" w:before="0"/>
              <w:ind w:right="49"/>
              <w:jc w:val="right"/>
              <w:rPr>
                <w:b/>
                <w:sz w:val="14"/>
              </w:rPr>
            </w:pPr>
            <w:r>
              <w:rPr>
                <w:b/>
                <w:sz w:val="14"/>
              </w:rPr>
              <w:t>-</w:t>
            </w:r>
            <w:r>
              <w:rPr>
                <w:b/>
                <w:spacing w:val="-2"/>
                <w:sz w:val="14"/>
              </w:rPr>
              <w:t>141,109,191.10</w:t>
            </w:r>
          </w:p>
        </w:tc>
      </w:tr>
      <w:tr>
        <w:trPr>
          <w:trHeight w:val="370" w:hRule="atLeast"/>
        </w:trPr>
        <w:tc>
          <w:tcPr>
            <w:tcW w:w="2669" w:type="dxa"/>
          </w:tcPr>
          <w:p>
            <w:pPr>
              <w:pStyle w:val="TableParagraph"/>
              <w:spacing w:before="8"/>
              <w:rPr>
                <w:b/>
                <w:sz w:val="17"/>
              </w:rPr>
            </w:pPr>
          </w:p>
          <w:p>
            <w:pPr>
              <w:pStyle w:val="TableParagraph"/>
              <w:spacing w:line="149" w:lineRule="exact" w:before="1"/>
              <w:ind w:left="140"/>
              <w:rPr>
                <w:sz w:val="14"/>
              </w:rPr>
            </w:pPr>
            <w:r>
              <w:rPr>
                <w:spacing w:val="-2"/>
                <w:sz w:val="14"/>
              </w:rPr>
              <w:t>5.1.1.05.05.00</w:t>
            </w:r>
          </w:p>
        </w:tc>
        <w:tc>
          <w:tcPr>
            <w:tcW w:w="4052" w:type="dxa"/>
          </w:tcPr>
          <w:p>
            <w:pPr>
              <w:pStyle w:val="TableParagraph"/>
              <w:spacing w:before="8"/>
              <w:rPr>
                <w:b/>
                <w:sz w:val="17"/>
              </w:rPr>
            </w:pPr>
          </w:p>
          <w:p>
            <w:pPr>
              <w:pStyle w:val="TableParagraph"/>
              <w:spacing w:line="149" w:lineRule="exact" w:before="1"/>
              <w:ind w:left="261"/>
              <w:rPr>
                <w:sz w:val="14"/>
              </w:rPr>
            </w:pPr>
            <w:r>
              <w:rPr>
                <w:sz w:val="14"/>
              </w:rPr>
              <w:t>Contribución patronal a otros fondos </w:t>
            </w:r>
            <w:r>
              <w:rPr>
                <w:spacing w:val="-4"/>
                <w:sz w:val="14"/>
              </w:rPr>
              <w:t>admi</w:t>
            </w:r>
          </w:p>
        </w:tc>
        <w:tc>
          <w:tcPr>
            <w:tcW w:w="1970" w:type="dxa"/>
          </w:tcPr>
          <w:p>
            <w:pPr>
              <w:pStyle w:val="TableParagraph"/>
              <w:spacing w:before="8"/>
              <w:rPr>
                <w:b/>
                <w:sz w:val="17"/>
              </w:rPr>
            </w:pPr>
          </w:p>
          <w:p>
            <w:pPr>
              <w:pStyle w:val="TableParagraph"/>
              <w:spacing w:line="149" w:lineRule="exact" w:before="1"/>
              <w:ind w:right="358"/>
              <w:jc w:val="right"/>
              <w:rPr>
                <w:sz w:val="14"/>
              </w:rPr>
            </w:pPr>
            <w:r>
              <w:rPr>
                <w:sz w:val="14"/>
              </w:rPr>
              <w:t>-</w:t>
            </w:r>
            <w:r>
              <w:rPr>
                <w:spacing w:val="-2"/>
                <w:sz w:val="14"/>
              </w:rPr>
              <w:t>267,230,807.40</w:t>
            </w:r>
          </w:p>
        </w:tc>
        <w:tc>
          <w:tcPr>
            <w:tcW w:w="1979" w:type="dxa"/>
          </w:tcPr>
          <w:p>
            <w:pPr>
              <w:pStyle w:val="TableParagraph"/>
              <w:spacing w:before="8"/>
              <w:rPr>
                <w:b/>
                <w:sz w:val="17"/>
              </w:rPr>
            </w:pPr>
          </w:p>
          <w:p>
            <w:pPr>
              <w:pStyle w:val="TableParagraph"/>
              <w:spacing w:line="149" w:lineRule="exact" w:before="1"/>
              <w:ind w:right="359"/>
              <w:jc w:val="right"/>
              <w:rPr>
                <w:sz w:val="14"/>
              </w:rPr>
            </w:pPr>
            <w:r>
              <w:rPr>
                <w:sz w:val="14"/>
              </w:rPr>
              <w:t>-</w:t>
            </w:r>
            <w:r>
              <w:rPr>
                <w:spacing w:val="-2"/>
                <w:sz w:val="14"/>
              </w:rPr>
              <w:t>228,817,985.30</w:t>
            </w:r>
          </w:p>
        </w:tc>
        <w:tc>
          <w:tcPr>
            <w:tcW w:w="1672" w:type="dxa"/>
          </w:tcPr>
          <w:p>
            <w:pPr>
              <w:pStyle w:val="TableParagraph"/>
              <w:spacing w:before="8"/>
              <w:rPr>
                <w:b/>
                <w:sz w:val="17"/>
              </w:rPr>
            </w:pPr>
          </w:p>
          <w:p>
            <w:pPr>
              <w:pStyle w:val="TableParagraph"/>
              <w:spacing w:line="149" w:lineRule="exact" w:before="1"/>
              <w:ind w:right="43"/>
              <w:jc w:val="right"/>
              <w:rPr>
                <w:sz w:val="14"/>
              </w:rPr>
            </w:pPr>
            <w:r>
              <w:rPr>
                <w:sz w:val="14"/>
              </w:rPr>
              <w:t>-</w:t>
            </w:r>
            <w:r>
              <w:rPr>
                <w:spacing w:val="-2"/>
                <w:sz w:val="14"/>
              </w:rPr>
              <w:t>38,412,822.10</w:t>
            </w:r>
          </w:p>
        </w:tc>
      </w:tr>
      <w:tr>
        <w:trPr>
          <w:trHeight w:val="180" w:hRule="atLeast"/>
        </w:trPr>
        <w:tc>
          <w:tcPr>
            <w:tcW w:w="2669" w:type="dxa"/>
          </w:tcPr>
          <w:p>
            <w:pPr>
              <w:pStyle w:val="TableParagraph"/>
              <w:spacing w:line="149" w:lineRule="exact"/>
              <w:ind w:left="140"/>
              <w:rPr>
                <w:sz w:val="14"/>
              </w:rPr>
            </w:pPr>
            <w:r>
              <w:rPr>
                <w:spacing w:val="-2"/>
                <w:sz w:val="14"/>
              </w:rPr>
              <w:t>5.1.1.05.05.00.0</w:t>
            </w:r>
          </w:p>
        </w:tc>
        <w:tc>
          <w:tcPr>
            <w:tcW w:w="4052" w:type="dxa"/>
          </w:tcPr>
          <w:p>
            <w:pPr>
              <w:pStyle w:val="TableParagraph"/>
              <w:spacing w:line="149" w:lineRule="exact"/>
              <w:ind w:left="261"/>
              <w:rPr>
                <w:sz w:val="14"/>
              </w:rPr>
            </w:pPr>
            <w:r>
              <w:rPr>
                <w:sz w:val="14"/>
              </w:rPr>
              <w:t>Contribución patronal a otros fondos </w:t>
            </w:r>
            <w:r>
              <w:rPr>
                <w:spacing w:val="-4"/>
                <w:sz w:val="14"/>
              </w:rPr>
              <w:t>admi</w:t>
            </w:r>
          </w:p>
        </w:tc>
        <w:tc>
          <w:tcPr>
            <w:tcW w:w="1970" w:type="dxa"/>
          </w:tcPr>
          <w:p>
            <w:pPr>
              <w:pStyle w:val="TableParagraph"/>
              <w:spacing w:line="149" w:lineRule="exact"/>
              <w:ind w:right="358"/>
              <w:jc w:val="right"/>
              <w:rPr>
                <w:sz w:val="14"/>
              </w:rPr>
            </w:pPr>
            <w:r>
              <w:rPr>
                <w:sz w:val="14"/>
              </w:rPr>
              <w:t>-</w:t>
            </w:r>
            <w:r>
              <w:rPr>
                <w:spacing w:val="-2"/>
                <w:sz w:val="14"/>
              </w:rPr>
              <w:t>267,230,807.40</w:t>
            </w:r>
          </w:p>
        </w:tc>
        <w:tc>
          <w:tcPr>
            <w:tcW w:w="1979" w:type="dxa"/>
          </w:tcPr>
          <w:p>
            <w:pPr>
              <w:pStyle w:val="TableParagraph"/>
              <w:spacing w:line="149" w:lineRule="exact"/>
              <w:ind w:right="359"/>
              <w:jc w:val="right"/>
              <w:rPr>
                <w:sz w:val="14"/>
              </w:rPr>
            </w:pPr>
            <w:r>
              <w:rPr>
                <w:sz w:val="14"/>
              </w:rPr>
              <w:t>-</w:t>
            </w:r>
            <w:r>
              <w:rPr>
                <w:spacing w:val="-2"/>
                <w:sz w:val="14"/>
              </w:rPr>
              <w:t>228,817,985.30</w:t>
            </w:r>
          </w:p>
        </w:tc>
        <w:tc>
          <w:tcPr>
            <w:tcW w:w="1672" w:type="dxa"/>
          </w:tcPr>
          <w:p>
            <w:pPr>
              <w:pStyle w:val="TableParagraph"/>
              <w:spacing w:line="149" w:lineRule="exact"/>
              <w:ind w:right="43"/>
              <w:jc w:val="right"/>
              <w:rPr>
                <w:sz w:val="14"/>
              </w:rPr>
            </w:pPr>
            <w:r>
              <w:rPr>
                <w:sz w:val="14"/>
              </w:rPr>
              <w:t>-</w:t>
            </w:r>
            <w:r>
              <w:rPr>
                <w:spacing w:val="-2"/>
                <w:sz w:val="14"/>
              </w:rPr>
              <w:t>38,412,822.10</w:t>
            </w:r>
          </w:p>
        </w:tc>
      </w:tr>
      <w:tr>
        <w:trPr>
          <w:trHeight w:val="180" w:hRule="atLeast"/>
        </w:trPr>
        <w:tc>
          <w:tcPr>
            <w:tcW w:w="2669" w:type="dxa"/>
          </w:tcPr>
          <w:p>
            <w:pPr>
              <w:pStyle w:val="TableParagraph"/>
              <w:spacing w:line="149" w:lineRule="exact"/>
              <w:ind w:left="140"/>
              <w:rPr>
                <w:sz w:val="14"/>
              </w:rPr>
            </w:pPr>
            <w:r>
              <w:rPr>
                <w:spacing w:val="-2"/>
                <w:sz w:val="14"/>
              </w:rPr>
              <w:t>5.1.1.05.05.00.0.00000</w:t>
            </w:r>
          </w:p>
        </w:tc>
        <w:tc>
          <w:tcPr>
            <w:tcW w:w="4052" w:type="dxa"/>
          </w:tcPr>
          <w:p>
            <w:pPr>
              <w:pStyle w:val="TableParagraph"/>
              <w:spacing w:line="149" w:lineRule="exact"/>
              <w:ind w:left="261"/>
              <w:rPr>
                <w:sz w:val="14"/>
              </w:rPr>
            </w:pPr>
            <w:r>
              <w:rPr>
                <w:sz w:val="14"/>
              </w:rPr>
              <w:t>Contribución patronal a otros fondos </w:t>
            </w:r>
            <w:r>
              <w:rPr>
                <w:spacing w:val="-4"/>
                <w:sz w:val="14"/>
              </w:rPr>
              <w:t>admi</w:t>
            </w:r>
          </w:p>
        </w:tc>
        <w:tc>
          <w:tcPr>
            <w:tcW w:w="1970" w:type="dxa"/>
          </w:tcPr>
          <w:p>
            <w:pPr>
              <w:pStyle w:val="TableParagraph"/>
              <w:spacing w:line="149" w:lineRule="exact"/>
              <w:ind w:right="358"/>
              <w:jc w:val="right"/>
              <w:rPr>
                <w:sz w:val="14"/>
              </w:rPr>
            </w:pPr>
            <w:r>
              <w:rPr>
                <w:sz w:val="14"/>
              </w:rPr>
              <w:t>-</w:t>
            </w:r>
            <w:r>
              <w:rPr>
                <w:spacing w:val="-2"/>
                <w:sz w:val="14"/>
              </w:rPr>
              <w:t>267,230,807.40</w:t>
            </w:r>
          </w:p>
        </w:tc>
        <w:tc>
          <w:tcPr>
            <w:tcW w:w="1979" w:type="dxa"/>
          </w:tcPr>
          <w:p>
            <w:pPr>
              <w:pStyle w:val="TableParagraph"/>
              <w:spacing w:line="149" w:lineRule="exact"/>
              <w:ind w:right="359"/>
              <w:jc w:val="right"/>
              <w:rPr>
                <w:sz w:val="14"/>
              </w:rPr>
            </w:pPr>
            <w:r>
              <w:rPr>
                <w:sz w:val="14"/>
              </w:rPr>
              <w:t>-</w:t>
            </w:r>
            <w:r>
              <w:rPr>
                <w:spacing w:val="-2"/>
                <w:sz w:val="14"/>
              </w:rPr>
              <w:t>228,817,985.30</w:t>
            </w:r>
          </w:p>
        </w:tc>
        <w:tc>
          <w:tcPr>
            <w:tcW w:w="1672" w:type="dxa"/>
          </w:tcPr>
          <w:p>
            <w:pPr>
              <w:pStyle w:val="TableParagraph"/>
              <w:spacing w:line="149" w:lineRule="exact"/>
              <w:ind w:right="43"/>
              <w:jc w:val="right"/>
              <w:rPr>
                <w:sz w:val="14"/>
              </w:rPr>
            </w:pPr>
            <w:r>
              <w:rPr>
                <w:sz w:val="14"/>
              </w:rPr>
              <w:t>-</w:t>
            </w:r>
            <w:r>
              <w:rPr>
                <w:spacing w:val="-2"/>
                <w:sz w:val="14"/>
              </w:rPr>
              <w:t>38,412,822.10</w:t>
            </w:r>
          </w:p>
        </w:tc>
      </w:tr>
      <w:tr>
        <w:trPr>
          <w:trHeight w:val="180" w:hRule="atLeast"/>
        </w:trPr>
        <w:tc>
          <w:tcPr>
            <w:tcW w:w="2669" w:type="dxa"/>
          </w:tcPr>
          <w:p>
            <w:pPr>
              <w:pStyle w:val="TableParagraph"/>
              <w:spacing w:line="149" w:lineRule="exact"/>
              <w:ind w:right="258"/>
              <w:jc w:val="right"/>
              <w:rPr>
                <w:sz w:val="14"/>
              </w:rPr>
            </w:pPr>
            <w:r>
              <w:rPr>
                <w:spacing w:val="-2"/>
                <w:sz w:val="14"/>
              </w:rPr>
              <w:t>5.1.1.05.05.00.0.00000.0001</w:t>
            </w:r>
          </w:p>
        </w:tc>
        <w:tc>
          <w:tcPr>
            <w:tcW w:w="4052" w:type="dxa"/>
          </w:tcPr>
          <w:p>
            <w:pPr>
              <w:pStyle w:val="TableParagraph"/>
              <w:spacing w:line="149" w:lineRule="exact"/>
              <w:ind w:left="261"/>
              <w:rPr>
                <w:sz w:val="14"/>
              </w:rPr>
            </w:pPr>
            <w:r>
              <w:rPr>
                <w:sz w:val="14"/>
              </w:rPr>
              <w:t>Traslado de cesantía Asociación </w:t>
            </w:r>
            <w:r>
              <w:rPr>
                <w:spacing w:val="-2"/>
                <w:sz w:val="14"/>
              </w:rPr>
              <w:t>Solidaris</w:t>
            </w:r>
          </w:p>
        </w:tc>
        <w:tc>
          <w:tcPr>
            <w:tcW w:w="1970" w:type="dxa"/>
          </w:tcPr>
          <w:p>
            <w:pPr>
              <w:pStyle w:val="TableParagraph"/>
              <w:spacing w:line="149" w:lineRule="exact"/>
              <w:ind w:right="358"/>
              <w:jc w:val="right"/>
              <w:rPr>
                <w:sz w:val="14"/>
              </w:rPr>
            </w:pPr>
            <w:r>
              <w:rPr>
                <w:sz w:val="14"/>
              </w:rPr>
              <w:t>-</w:t>
            </w:r>
            <w:r>
              <w:rPr>
                <w:spacing w:val="-2"/>
                <w:sz w:val="14"/>
              </w:rPr>
              <w:t>261,235,533.20</w:t>
            </w:r>
          </w:p>
        </w:tc>
        <w:tc>
          <w:tcPr>
            <w:tcW w:w="1979" w:type="dxa"/>
          </w:tcPr>
          <w:p>
            <w:pPr>
              <w:pStyle w:val="TableParagraph"/>
              <w:spacing w:line="149" w:lineRule="exact"/>
              <w:ind w:right="359"/>
              <w:jc w:val="right"/>
              <w:rPr>
                <w:sz w:val="14"/>
              </w:rPr>
            </w:pPr>
            <w:r>
              <w:rPr>
                <w:sz w:val="14"/>
              </w:rPr>
              <w:t>-</w:t>
            </w:r>
            <w:r>
              <w:rPr>
                <w:spacing w:val="-2"/>
                <w:sz w:val="14"/>
              </w:rPr>
              <w:t>223,642,287.50</w:t>
            </w:r>
          </w:p>
        </w:tc>
        <w:tc>
          <w:tcPr>
            <w:tcW w:w="1672" w:type="dxa"/>
          </w:tcPr>
          <w:p>
            <w:pPr>
              <w:pStyle w:val="TableParagraph"/>
              <w:spacing w:line="149" w:lineRule="exact"/>
              <w:ind w:right="43"/>
              <w:jc w:val="right"/>
              <w:rPr>
                <w:sz w:val="14"/>
              </w:rPr>
            </w:pPr>
            <w:r>
              <w:rPr>
                <w:sz w:val="14"/>
              </w:rPr>
              <w:t>-</w:t>
            </w:r>
            <w:r>
              <w:rPr>
                <w:spacing w:val="-2"/>
                <w:sz w:val="14"/>
              </w:rPr>
              <w:t>37,593,245.70</w:t>
            </w:r>
          </w:p>
        </w:tc>
      </w:tr>
      <w:tr>
        <w:trPr>
          <w:trHeight w:val="270" w:hRule="atLeast"/>
        </w:trPr>
        <w:tc>
          <w:tcPr>
            <w:tcW w:w="2669" w:type="dxa"/>
          </w:tcPr>
          <w:p>
            <w:pPr>
              <w:pStyle w:val="TableParagraph"/>
              <w:ind w:right="258"/>
              <w:jc w:val="right"/>
              <w:rPr>
                <w:sz w:val="14"/>
              </w:rPr>
            </w:pPr>
            <w:r>
              <w:rPr>
                <w:spacing w:val="-2"/>
                <w:sz w:val="14"/>
              </w:rPr>
              <w:t>5.1.1.05.05.00.0.00000.0003</w:t>
            </w:r>
          </w:p>
        </w:tc>
        <w:tc>
          <w:tcPr>
            <w:tcW w:w="4052" w:type="dxa"/>
          </w:tcPr>
          <w:p>
            <w:pPr>
              <w:pStyle w:val="TableParagraph"/>
              <w:ind w:left="261"/>
              <w:rPr>
                <w:sz w:val="14"/>
              </w:rPr>
            </w:pPr>
            <w:r>
              <w:rPr>
                <w:sz w:val="14"/>
              </w:rPr>
              <w:t>Traslado de cesantía Coopecaja </w:t>
            </w:r>
            <w:r>
              <w:rPr>
                <w:spacing w:val="-4"/>
                <w:sz w:val="14"/>
              </w:rPr>
              <w:t>R.L.</w:t>
            </w:r>
          </w:p>
        </w:tc>
        <w:tc>
          <w:tcPr>
            <w:tcW w:w="1970" w:type="dxa"/>
          </w:tcPr>
          <w:p>
            <w:pPr>
              <w:pStyle w:val="TableParagraph"/>
              <w:ind w:right="361"/>
              <w:jc w:val="right"/>
              <w:rPr>
                <w:sz w:val="14"/>
              </w:rPr>
            </w:pPr>
            <w:r>
              <w:rPr>
                <w:sz w:val="14"/>
              </w:rPr>
              <w:t>-</w:t>
            </w:r>
            <w:r>
              <w:rPr>
                <w:spacing w:val="-2"/>
                <w:sz w:val="14"/>
              </w:rPr>
              <w:t>5,995,274.20</w:t>
            </w:r>
          </w:p>
        </w:tc>
        <w:tc>
          <w:tcPr>
            <w:tcW w:w="1979" w:type="dxa"/>
          </w:tcPr>
          <w:p>
            <w:pPr>
              <w:pStyle w:val="TableParagraph"/>
              <w:ind w:right="361"/>
              <w:jc w:val="right"/>
              <w:rPr>
                <w:sz w:val="14"/>
              </w:rPr>
            </w:pPr>
            <w:r>
              <w:rPr>
                <w:sz w:val="14"/>
              </w:rPr>
              <w:t>-</w:t>
            </w:r>
            <w:r>
              <w:rPr>
                <w:spacing w:val="-2"/>
                <w:sz w:val="14"/>
              </w:rPr>
              <w:t>5,175,697.80</w:t>
            </w:r>
          </w:p>
        </w:tc>
        <w:tc>
          <w:tcPr>
            <w:tcW w:w="1672" w:type="dxa"/>
          </w:tcPr>
          <w:p>
            <w:pPr>
              <w:pStyle w:val="TableParagraph"/>
              <w:ind w:right="55"/>
              <w:jc w:val="right"/>
              <w:rPr>
                <w:sz w:val="14"/>
              </w:rPr>
            </w:pPr>
            <w:r>
              <w:rPr>
                <w:sz w:val="14"/>
              </w:rPr>
              <w:t>-</w:t>
            </w:r>
            <w:r>
              <w:rPr>
                <w:spacing w:val="-2"/>
                <w:sz w:val="14"/>
              </w:rPr>
              <w:t>819,576.40</w:t>
            </w:r>
          </w:p>
        </w:tc>
      </w:tr>
      <w:tr>
        <w:trPr>
          <w:trHeight w:val="259" w:hRule="atLeast"/>
        </w:trPr>
        <w:tc>
          <w:tcPr>
            <w:tcW w:w="2669" w:type="dxa"/>
          </w:tcPr>
          <w:p>
            <w:pPr>
              <w:pStyle w:val="TableParagraph"/>
              <w:spacing w:line="139" w:lineRule="exact" w:before="100"/>
              <w:ind w:left="50"/>
              <w:rPr>
                <w:b/>
                <w:sz w:val="14"/>
              </w:rPr>
            </w:pPr>
            <w:r>
              <w:rPr>
                <w:b/>
                <w:spacing w:val="-2"/>
                <w:sz w:val="14"/>
              </w:rPr>
              <w:t>5.1.1.06</w:t>
            </w:r>
          </w:p>
        </w:tc>
        <w:tc>
          <w:tcPr>
            <w:tcW w:w="4052" w:type="dxa"/>
          </w:tcPr>
          <w:p>
            <w:pPr>
              <w:pStyle w:val="TableParagraph"/>
              <w:spacing w:line="139" w:lineRule="exact" w:before="100"/>
              <w:ind w:left="261"/>
              <w:rPr>
                <w:b/>
                <w:sz w:val="14"/>
              </w:rPr>
            </w:pPr>
            <w:r>
              <w:rPr>
                <w:b/>
                <w:sz w:val="14"/>
              </w:rPr>
              <w:t>Asistencia social y beneficios al </w:t>
            </w:r>
            <w:r>
              <w:rPr>
                <w:b/>
                <w:spacing w:val="-2"/>
                <w:sz w:val="14"/>
              </w:rPr>
              <w:t>persona</w:t>
            </w:r>
          </w:p>
        </w:tc>
        <w:tc>
          <w:tcPr>
            <w:tcW w:w="1970" w:type="dxa"/>
          </w:tcPr>
          <w:p>
            <w:pPr>
              <w:pStyle w:val="TableParagraph"/>
              <w:spacing w:line="139" w:lineRule="exact" w:before="100"/>
              <w:ind w:right="352"/>
              <w:jc w:val="right"/>
              <w:rPr>
                <w:b/>
                <w:sz w:val="14"/>
              </w:rPr>
            </w:pPr>
            <w:r>
              <w:rPr>
                <w:b/>
                <w:sz w:val="14"/>
              </w:rPr>
              <w:t>-</w:t>
            </w:r>
            <w:r>
              <w:rPr>
                <w:b/>
                <w:spacing w:val="-2"/>
                <w:sz w:val="14"/>
              </w:rPr>
              <w:t>39,679,036.42</w:t>
            </w:r>
          </w:p>
        </w:tc>
        <w:tc>
          <w:tcPr>
            <w:tcW w:w="1979" w:type="dxa"/>
          </w:tcPr>
          <w:p>
            <w:pPr>
              <w:pStyle w:val="TableParagraph"/>
              <w:spacing w:line="139" w:lineRule="exact" w:before="100"/>
              <w:ind w:right="351"/>
              <w:jc w:val="right"/>
              <w:rPr>
                <w:b/>
                <w:sz w:val="14"/>
              </w:rPr>
            </w:pPr>
            <w:r>
              <w:rPr>
                <w:b/>
                <w:sz w:val="14"/>
              </w:rPr>
              <w:t>-</w:t>
            </w:r>
            <w:r>
              <w:rPr>
                <w:b/>
                <w:spacing w:val="-2"/>
                <w:sz w:val="14"/>
              </w:rPr>
              <w:t>35,435,617.33</w:t>
            </w:r>
          </w:p>
        </w:tc>
        <w:tc>
          <w:tcPr>
            <w:tcW w:w="1672" w:type="dxa"/>
          </w:tcPr>
          <w:p>
            <w:pPr>
              <w:pStyle w:val="TableParagraph"/>
              <w:spacing w:line="139" w:lineRule="exact" w:before="100"/>
              <w:ind w:right="53"/>
              <w:jc w:val="right"/>
              <w:rPr>
                <w:b/>
                <w:sz w:val="14"/>
              </w:rPr>
            </w:pPr>
            <w:r>
              <w:rPr>
                <w:b/>
                <w:sz w:val="14"/>
              </w:rPr>
              <w:t>-</w:t>
            </w:r>
            <w:r>
              <w:rPr>
                <w:b/>
                <w:spacing w:val="-2"/>
                <w:sz w:val="14"/>
              </w:rPr>
              <w:t>4,243,419.09</w:t>
            </w:r>
          </w:p>
        </w:tc>
      </w:tr>
      <w:tr>
        <w:trPr>
          <w:trHeight w:val="370" w:hRule="atLeast"/>
        </w:trPr>
        <w:tc>
          <w:tcPr>
            <w:tcW w:w="2669" w:type="dxa"/>
          </w:tcPr>
          <w:p>
            <w:pPr>
              <w:pStyle w:val="TableParagraph"/>
              <w:spacing w:before="8"/>
              <w:rPr>
                <w:b/>
                <w:sz w:val="17"/>
              </w:rPr>
            </w:pPr>
          </w:p>
          <w:p>
            <w:pPr>
              <w:pStyle w:val="TableParagraph"/>
              <w:spacing w:line="149" w:lineRule="exact" w:before="1"/>
              <w:ind w:left="140"/>
              <w:rPr>
                <w:sz w:val="14"/>
              </w:rPr>
            </w:pPr>
            <w:r>
              <w:rPr>
                <w:spacing w:val="-2"/>
                <w:sz w:val="14"/>
              </w:rPr>
              <w:t>5.1.1.06.02</w:t>
            </w:r>
          </w:p>
        </w:tc>
        <w:tc>
          <w:tcPr>
            <w:tcW w:w="4052" w:type="dxa"/>
          </w:tcPr>
          <w:p>
            <w:pPr>
              <w:pStyle w:val="TableParagraph"/>
              <w:spacing w:before="8"/>
              <w:rPr>
                <w:b/>
                <w:sz w:val="17"/>
              </w:rPr>
            </w:pPr>
          </w:p>
          <w:p>
            <w:pPr>
              <w:pStyle w:val="TableParagraph"/>
              <w:spacing w:line="149" w:lineRule="exact" w:before="1"/>
              <w:ind w:left="261"/>
              <w:rPr>
                <w:sz w:val="14"/>
              </w:rPr>
            </w:pPr>
            <w:r>
              <w:rPr>
                <w:sz w:val="14"/>
              </w:rPr>
              <w:t>Ayudas económicas a </w:t>
            </w:r>
            <w:r>
              <w:rPr>
                <w:spacing w:val="-2"/>
                <w:sz w:val="14"/>
              </w:rPr>
              <w:t>funcionarios</w:t>
            </w:r>
          </w:p>
        </w:tc>
        <w:tc>
          <w:tcPr>
            <w:tcW w:w="1970" w:type="dxa"/>
          </w:tcPr>
          <w:p>
            <w:pPr>
              <w:pStyle w:val="TableParagraph"/>
              <w:spacing w:before="8"/>
              <w:rPr>
                <w:b/>
                <w:sz w:val="17"/>
              </w:rPr>
            </w:pPr>
          </w:p>
          <w:p>
            <w:pPr>
              <w:pStyle w:val="TableParagraph"/>
              <w:spacing w:line="149" w:lineRule="exact" w:before="1"/>
              <w:ind w:right="364"/>
              <w:jc w:val="right"/>
              <w:rPr>
                <w:sz w:val="14"/>
              </w:rPr>
            </w:pPr>
            <w:r>
              <w:rPr>
                <w:sz w:val="14"/>
              </w:rPr>
              <w:t>-</w:t>
            </w:r>
            <w:r>
              <w:rPr>
                <w:spacing w:val="-2"/>
                <w:sz w:val="14"/>
              </w:rPr>
              <w:t>512,971.03</w:t>
            </w:r>
          </w:p>
        </w:tc>
        <w:tc>
          <w:tcPr>
            <w:tcW w:w="1979" w:type="dxa"/>
          </w:tcPr>
          <w:p>
            <w:pPr>
              <w:pStyle w:val="TableParagraph"/>
              <w:spacing w:before="8"/>
              <w:rPr>
                <w:b/>
                <w:sz w:val="17"/>
              </w:rPr>
            </w:pPr>
          </w:p>
          <w:p>
            <w:pPr>
              <w:pStyle w:val="TableParagraph"/>
              <w:spacing w:line="149" w:lineRule="exact" w:before="1"/>
              <w:ind w:right="363"/>
              <w:jc w:val="right"/>
              <w:rPr>
                <w:sz w:val="14"/>
              </w:rPr>
            </w:pPr>
            <w:r>
              <w:rPr>
                <w:sz w:val="14"/>
              </w:rPr>
              <w:t>-</w:t>
            </w:r>
            <w:r>
              <w:rPr>
                <w:spacing w:val="-2"/>
                <w:sz w:val="14"/>
              </w:rPr>
              <w:t>512,971.03</w:t>
            </w:r>
          </w:p>
        </w:tc>
        <w:tc>
          <w:tcPr>
            <w:tcW w:w="1672" w:type="dxa"/>
          </w:tcPr>
          <w:p>
            <w:pPr>
              <w:pStyle w:val="TableParagraph"/>
              <w:spacing w:before="8"/>
              <w:rPr>
                <w:b/>
                <w:sz w:val="17"/>
              </w:rPr>
            </w:pPr>
          </w:p>
          <w:p>
            <w:pPr>
              <w:pStyle w:val="TableParagraph"/>
              <w:spacing w:line="149" w:lineRule="exact" w:before="1"/>
              <w:ind w:right="50"/>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5.1.1.06.02.00</w:t>
            </w:r>
          </w:p>
        </w:tc>
        <w:tc>
          <w:tcPr>
            <w:tcW w:w="4052" w:type="dxa"/>
          </w:tcPr>
          <w:p>
            <w:pPr>
              <w:pStyle w:val="TableParagraph"/>
              <w:spacing w:line="149" w:lineRule="exact"/>
              <w:ind w:left="261"/>
              <w:rPr>
                <w:sz w:val="14"/>
              </w:rPr>
            </w:pPr>
            <w:r>
              <w:rPr>
                <w:sz w:val="14"/>
              </w:rPr>
              <w:t>Ayudas económicas a </w:t>
            </w:r>
            <w:r>
              <w:rPr>
                <w:spacing w:val="-2"/>
                <w:sz w:val="14"/>
              </w:rPr>
              <w:t>funcionarios</w:t>
            </w:r>
          </w:p>
        </w:tc>
        <w:tc>
          <w:tcPr>
            <w:tcW w:w="1970" w:type="dxa"/>
          </w:tcPr>
          <w:p>
            <w:pPr>
              <w:pStyle w:val="TableParagraph"/>
              <w:spacing w:line="149" w:lineRule="exact"/>
              <w:ind w:right="364"/>
              <w:jc w:val="right"/>
              <w:rPr>
                <w:sz w:val="14"/>
              </w:rPr>
            </w:pPr>
            <w:r>
              <w:rPr>
                <w:sz w:val="14"/>
              </w:rPr>
              <w:t>-</w:t>
            </w:r>
            <w:r>
              <w:rPr>
                <w:spacing w:val="-2"/>
                <w:sz w:val="14"/>
              </w:rPr>
              <w:t>512,971.03</w:t>
            </w:r>
          </w:p>
        </w:tc>
        <w:tc>
          <w:tcPr>
            <w:tcW w:w="1979" w:type="dxa"/>
          </w:tcPr>
          <w:p>
            <w:pPr>
              <w:pStyle w:val="TableParagraph"/>
              <w:spacing w:line="149" w:lineRule="exact"/>
              <w:ind w:right="363"/>
              <w:jc w:val="right"/>
              <w:rPr>
                <w:sz w:val="14"/>
              </w:rPr>
            </w:pPr>
            <w:r>
              <w:rPr>
                <w:sz w:val="14"/>
              </w:rPr>
              <w:t>-</w:t>
            </w:r>
            <w:r>
              <w:rPr>
                <w:spacing w:val="-2"/>
                <w:sz w:val="14"/>
              </w:rPr>
              <w:t>512,971.03</w:t>
            </w:r>
          </w:p>
        </w:tc>
        <w:tc>
          <w:tcPr>
            <w:tcW w:w="1672" w:type="dxa"/>
          </w:tcPr>
          <w:p>
            <w:pPr>
              <w:pStyle w:val="TableParagraph"/>
              <w:spacing w:line="149" w:lineRule="exact"/>
              <w:ind w:right="50"/>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5.1.1.06.02.00.0</w:t>
            </w:r>
          </w:p>
        </w:tc>
        <w:tc>
          <w:tcPr>
            <w:tcW w:w="4052" w:type="dxa"/>
          </w:tcPr>
          <w:p>
            <w:pPr>
              <w:pStyle w:val="TableParagraph"/>
              <w:spacing w:line="149" w:lineRule="exact"/>
              <w:ind w:left="261"/>
              <w:rPr>
                <w:sz w:val="14"/>
              </w:rPr>
            </w:pPr>
            <w:r>
              <w:rPr>
                <w:sz w:val="14"/>
              </w:rPr>
              <w:t>Ayudas económicas a </w:t>
            </w:r>
            <w:r>
              <w:rPr>
                <w:spacing w:val="-2"/>
                <w:sz w:val="14"/>
              </w:rPr>
              <w:t>funcionarios</w:t>
            </w:r>
          </w:p>
        </w:tc>
        <w:tc>
          <w:tcPr>
            <w:tcW w:w="1970" w:type="dxa"/>
          </w:tcPr>
          <w:p>
            <w:pPr>
              <w:pStyle w:val="TableParagraph"/>
              <w:spacing w:line="149" w:lineRule="exact"/>
              <w:ind w:right="364"/>
              <w:jc w:val="right"/>
              <w:rPr>
                <w:sz w:val="14"/>
              </w:rPr>
            </w:pPr>
            <w:r>
              <w:rPr>
                <w:sz w:val="14"/>
              </w:rPr>
              <w:t>-</w:t>
            </w:r>
            <w:r>
              <w:rPr>
                <w:spacing w:val="-2"/>
                <w:sz w:val="14"/>
              </w:rPr>
              <w:t>512,971.03</w:t>
            </w:r>
          </w:p>
        </w:tc>
        <w:tc>
          <w:tcPr>
            <w:tcW w:w="1979" w:type="dxa"/>
          </w:tcPr>
          <w:p>
            <w:pPr>
              <w:pStyle w:val="TableParagraph"/>
              <w:spacing w:line="149" w:lineRule="exact"/>
              <w:ind w:right="363"/>
              <w:jc w:val="right"/>
              <w:rPr>
                <w:sz w:val="14"/>
              </w:rPr>
            </w:pPr>
            <w:r>
              <w:rPr>
                <w:sz w:val="14"/>
              </w:rPr>
              <w:t>-</w:t>
            </w:r>
            <w:r>
              <w:rPr>
                <w:spacing w:val="-2"/>
                <w:sz w:val="14"/>
              </w:rPr>
              <w:t>512,971.03</w:t>
            </w:r>
          </w:p>
        </w:tc>
        <w:tc>
          <w:tcPr>
            <w:tcW w:w="1672" w:type="dxa"/>
          </w:tcPr>
          <w:p>
            <w:pPr>
              <w:pStyle w:val="TableParagraph"/>
              <w:spacing w:line="149" w:lineRule="exact"/>
              <w:ind w:right="50"/>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5.1.1.06.02.00.0.00000</w:t>
            </w:r>
          </w:p>
        </w:tc>
        <w:tc>
          <w:tcPr>
            <w:tcW w:w="4052" w:type="dxa"/>
          </w:tcPr>
          <w:p>
            <w:pPr>
              <w:pStyle w:val="TableParagraph"/>
              <w:spacing w:line="149" w:lineRule="exact"/>
              <w:ind w:left="261"/>
              <w:rPr>
                <w:sz w:val="14"/>
              </w:rPr>
            </w:pPr>
            <w:r>
              <w:rPr>
                <w:sz w:val="14"/>
              </w:rPr>
              <w:t>Ayudas económicas a </w:t>
            </w:r>
            <w:r>
              <w:rPr>
                <w:spacing w:val="-2"/>
                <w:sz w:val="14"/>
              </w:rPr>
              <w:t>funcionarios</w:t>
            </w:r>
          </w:p>
        </w:tc>
        <w:tc>
          <w:tcPr>
            <w:tcW w:w="1970" w:type="dxa"/>
          </w:tcPr>
          <w:p>
            <w:pPr>
              <w:pStyle w:val="TableParagraph"/>
              <w:spacing w:line="149" w:lineRule="exact"/>
              <w:ind w:right="364"/>
              <w:jc w:val="right"/>
              <w:rPr>
                <w:sz w:val="14"/>
              </w:rPr>
            </w:pPr>
            <w:r>
              <w:rPr>
                <w:sz w:val="14"/>
              </w:rPr>
              <w:t>-</w:t>
            </w:r>
            <w:r>
              <w:rPr>
                <w:spacing w:val="-2"/>
                <w:sz w:val="14"/>
              </w:rPr>
              <w:t>512,971.03</w:t>
            </w:r>
          </w:p>
        </w:tc>
        <w:tc>
          <w:tcPr>
            <w:tcW w:w="1979" w:type="dxa"/>
          </w:tcPr>
          <w:p>
            <w:pPr>
              <w:pStyle w:val="TableParagraph"/>
              <w:spacing w:line="149" w:lineRule="exact"/>
              <w:ind w:right="363"/>
              <w:jc w:val="right"/>
              <w:rPr>
                <w:sz w:val="14"/>
              </w:rPr>
            </w:pPr>
            <w:r>
              <w:rPr>
                <w:sz w:val="14"/>
              </w:rPr>
              <w:t>-</w:t>
            </w:r>
            <w:r>
              <w:rPr>
                <w:spacing w:val="-2"/>
                <w:sz w:val="14"/>
              </w:rPr>
              <w:t>512,971.03</w:t>
            </w:r>
          </w:p>
        </w:tc>
        <w:tc>
          <w:tcPr>
            <w:tcW w:w="1672" w:type="dxa"/>
          </w:tcPr>
          <w:p>
            <w:pPr>
              <w:pStyle w:val="TableParagraph"/>
              <w:spacing w:line="149" w:lineRule="exact"/>
              <w:ind w:right="50"/>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5.1.1.06.08</w:t>
            </w:r>
          </w:p>
        </w:tc>
        <w:tc>
          <w:tcPr>
            <w:tcW w:w="4052" w:type="dxa"/>
          </w:tcPr>
          <w:p>
            <w:pPr>
              <w:pStyle w:val="TableParagraph"/>
              <w:spacing w:line="149" w:lineRule="exact"/>
              <w:ind w:left="261"/>
              <w:rPr>
                <w:sz w:val="14"/>
              </w:rPr>
            </w:pPr>
            <w:r>
              <w:rPr>
                <w:sz w:val="14"/>
              </w:rPr>
              <w:t>Indemnizaciones al </w:t>
            </w:r>
            <w:r>
              <w:rPr>
                <w:spacing w:val="-2"/>
                <w:sz w:val="14"/>
              </w:rPr>
              <w:t>personal</w:t>
            </w:r>
          </w:p>
        </w:tc>
        <w:tc>
          <w:tcPr>
            <w:tcW w:w="1970" w:type="dxa"/>
          </w:tcPr>
          <w:p>
            <w:pPr>
              <w:pStyle w:val="TableParagraph"/>
              <w:spacing w:line="149" w:lineRule="exact"/>
              <w:ind w:right="352"/>
              <w:jc w:val="right"/>
              <w:rPr>
                <w:sz w:val="14"/>
              </w:rPr>
            </w:pPr>
            <w:r>
              <w:rPr>
                <w:sz w:val="14"/>
              </w:rPr>
              <w:t>-</w:t>
            </w:r>
            <w:r>
              <w:rPr>
                <w:spacing w:val="-2"/>
                <w:sz w:val="14"/>
              </w:rPr>
              <w:t>39,166,065.39</w:t>
            </w:r>
          </w:p>
        </w:tc>
        <w:tc>
          <w:tcPr>
            <w:tcW w:w="1979" w:type="dxa"/>
          </w:tcPr>
          <w:p>
            <w:pPr>
              <w:pStyle w:val="TableParagraph"/>
              <w:spacing w:line="149" w:lineRule="exact"/>
              <w:ind w:right="351"/>
              <w:jc w:val="right"/>
              <w:rPr>
                <w:sz w:val="14"/>
              </w:rPr>
            </w:pPr>
            <w:r>
              <w:rPr>
                <w:sz w:val="14"/>
              </w:rPr>
              <w:t>-</w:t>
            </w:r>
            <w:r>
              <w:rPr>
                <w:spacing w:val="-2"/>
                <w:sz w:val="14"/>
              </w:rPr>
              <w:t>34,922,646.30</w:t>
            </w:r>
          </w:p>
        </w:tc>
        <w:tc>
          <w:tcPr>
            <w:tcW w:w="1672" w:type="dxa"/>
          </w:tcPr>
          <w:p>
            <w:pPr>
              <w:pStyle w:val="TableParagraph"/>
              <w:spacing w:line="149" w:lineRule="exact"/>
              <w:ind w:right="53"/>
              <w:jc w:val="right"/>
              <w:rPr>
                <w:sz w:val="14"/>
              </w:rPr>
            </w:pPr>
            <w:r>
              <w:rPr>
                <w:sz w:val="14"/>
              </w:rPr>
              <w:t>-</w:t>
            </w:r>
            <w:r>
              <w:rPr>
                <w:spacing w:val="-2"/>
                <w:sz w:val="14"/>
              </w:rPr>
              <w:t>4,243,419.09</w:t>
            </w:r>
          </w:p>
        </w:tc>
      </w:tr>
      <w:tr>
        <w:trPr>
          <w:trHeight w:val="180" w:hRule="atLeast"/>
        </w:trPr>
        <w:tc>
          <w:tcPr>
            <w:tcW w:w="2669" w:type="dxa"/>
          </w:tcPr>
          <w:p>
            <w:pPr>
              <w:pStyle w:val="TableParagraph"/>
              <w:spacing w:line="149" w:lineRule="exact"/>
              <w:ind w:left="140"/>
              <w:rPr>
                <w:sz w:val="14"/>
              </w:rPr>
            </w:pPr>
            <w:r>
              <w:rPr>
                <w:spacing w:val="-2"/>
                <w:sz w:val="14"/>
              </w:rPr>
              <w:t>5.1.1.06.08.00</w:t>
            </w:r>
          </w:p>
        </w:tc>
        <w:tc>
          <w:tcPr>
            <w:tcW w:w="4052" w:type="dxa"/>
          </w:tcPr>
          <w:p>
            <w:pPr>
              <w:pStyle w:val="TableParagraph"/>
              <w:spacing w:line="149" w:lineRule="exact"/>
              <w:ind w:left="261"/>
              <w:rPr>
                <w:sz w:val="14"/>
              </w:rPr>
            </w:pPr>
            <w:r>
              <w:rPr>
                <w:sz w:val="14"/>
              </w:rPr>
              <w:t>Indemnizaciones al </w:t>
            </w:r>
            <w:r>
              <w:rPr>
                <w:spacing w:val="-2"/>
                <w:sz w:val="14"/>
              </w:rPr>
              <w:t>personal</w:t>
            </w:r>
          </w:p>
        </w:tc>
        <w:tc>
          <w:tcPr>
            <w:tcW w:w="1970" w:type="dxa"/>
          </w:tcPr>
          <w:p>
            <w:pPr>
              <w:pStyle w:val="TableParagraph"/>
              <w:spacing w:line="149" w:lineRule="exact"/>
              <w:ind w:right="352"/>
              <w:jc w:val="right"/>
              <w:rPr>
                <w:sz w:val="14"/>
              </w:rPr>
            </w:pPr>
            <w:r>
              <w:rPr>
                <w:sz w:val="14"/>
              </w:rPr>
              <w:t>-</w:t>
            </w:r>
            <w:r>
              <w:rPr>
                <w:spacing w:val="-2"/>
                <w:sz w:val="14"/>
              </w:rPr>
              <w:t>39,166,065.39</w:t>
            </w:r>
          </w:p>
        </w:tc>
        <w:tc>
          <w:tcPr>
            <w:tcW w:w="1979" w:type="dxa"/>
          </w:tcPr>
          <w:p>
            <w:pPr>
              <w:pStyle w:val="TableParagraph"/>
              <w:spacing w:line="149" w:lineRule="exact"/>
              <w:ind w:right="351"/>
              <w:jc w:val="right"/>
              <w:rPr>
                <w:sz w:val="14"/>
              </w:rPr>
            </w:pPr>
            <w:r>
              <w:rPr>
                <w:sz w:val="14"/>
              </w:rPr>
              <w:t>-</w:t>
            </w:r>
            <w:r>
              <w:rPr>
                <w:spacing w:val="-2"/>
                <w:sz w:val="14"/>
              </w:rPr>
              <w:t>34,922,646.30</w:t>
            </w:r>
          </w:p>
        </w:tc>
        <w:tc>
          <w:tcPr>
            <w:tcW w:w="1672" w:type="dxa"/>
          </w:tcPr>
          <w:p>
            <w:pPr>
              <w:pStyle w:val="TableParagraph"/>
              <w:spacing w:line="149" w:lineRule="exact"/>
              <w:ind w:right="53"/>
              <w:jc w:val="right"/>
              <w:rPr>
                <w:sz w:val="14"/>
              </w:rPr>
            </w:pPr>
            <w:r>
              <w:rPr>
                <w:sz w:val="14"/>
              </w:rPr>
              <w:t>-</w:t>
            </w:r>
            <w:r>
              <w:rPr>
                <w:spacing w:val="-2"/>
                <w:sz w:val="14"/>
              </w:rPr>
              <w:t>4,243,419.09</w:t>
            </w:r>
          </w:p>
        </w:tc>
      </w:tr>
      <w:tr>
        <w:trPr>
          <w:trHeight w:val="180" w:hRule="atLeast"/>
        </w:trPr>
        <w:tc>
          <w:tcPr>
            <w:tcW w:w="2669" w:type="dxa"/>
          </w:tcPr>
          <w:p>
            <w:pPr>
              <w:pStyle w:val="TableParagraph"/>
              <w:spacing w:line="149" w:lineRule="exact"/>
              <w:ind w:left="140"/>
              <w:rPr>
                <w:sz w:val="14"/>
              </w:rPr>
            </w:pPr>
            <w:r>
              <w:rPr>
                <w:spacing w:val="-2"/>
                <w:sz w:val="14"/>
              </w:rPr>
              <w:t>5.1.1.06.08.00.0</w:t>
            </w:r>
          </w:p>
        </w:tc>
        <w:tc>
          <w:tcPr>
            <w:tcW w:w="4052" w:type="dxa"/>
          </w:tcPr>
          <w:p>
            <w:pPr>
              <w:pStyle w:val="TableParagraph"/>
              <w:spacing w:line="149" w:lineRule="exact"/>
              <w:ind w:left="261"/>
              <w:rPr>
                <w:sz w:val="14"/>
              </w:rPr>
            </w:pPr>
            <w:r>
              <w:rPr>
                <w:sz w:val="14"/>
              </w:rPr>
              <w:t>Indemnizaciones al </w:t>
            </w:r>
            <w:r>
              <w:rPr>
                <w:spacing w:val="-2"/>
                <w:sz w:val="14"/>
              </w:rPr>
              <w:t>personal</w:t>
            </w:r>
          </w:p>
        </w:tc>
        <w:tc>
          <w:tcPr>
            <w:tcW w:w="1970" w:type="dxa"/>
          </w:tcPr>
          <w:p>
            <w:pPr>
              <w:pStyle w:val="TableParagraph"/>
              <w:spacing w:line="149" w:lineRule="exact"/>
              <w:ind w:right="352"/>
              <w:jc w:val="right"/>
              <w:rPr>
                <w:sz w:val="14"/>
              </w:rPr>
            </w:pPr>
            <w:r>
              <w:rPr>
                <w:sz w:val="14"/>
              </w:rPr>
              <w:t>-</w:t>
            </w:r>
            <w:r>
              <w:rPr>
                <w:spacing w:val="-2"/>
                <w:sz w:val="14"/>
              </w:rPr>
              <w:t>39,166,065.39</w:t>
            </w:r>
          </w:p>
        </w:tc>
        <w:tc>
          <w:tcPr>
            <w:tcW w:w="1979" w:type="dxa"/>
          </w:tcPr>
          <w:p>
            <w:pPr>
              <w:pStyle w:val="TableParagraph"/>
              <w:spacing w:line="149" w:lineRule="exact"/>
              <w:ind w:right="351"/>
              <w:jc w:val="right"/>
              <w:rPr>
                <w:sz w:val="14"/>
              </w:rPr>
            </w:pPr>
            <w:r>
              <w:rPr>
                <w:sz w:val="14"/>
              </w:rPr>
              <w:t>-</w:t>
            </w:r>
            <w:r>
              <w:rPr>
                <w:spacing w:val="-2"/>
                <w:sz w:val="14"/>
              </w:rPr>
              <w:t>34,922,646.30</w:t>
            </w:r>
          </w:p>
        </w:tc>
        <w:tc>
          <w:tcPr>
            <w:tcW w:w="1672" w:type="dxa"/>
          </w:tcPr>
          <w:p>
            <w:pPr>
              <w:pStyle w:val="TableParagraph"/>
              <w:spacing w:line="149" w:lineRule="exact"/>
              <w:ind w:right="53"/>
              <w:jc w:val="right"/>
              <w:rPr>
                <w:sz w:val="14"/>
              </w:rPr>
            </w:pPr>
            <w:r>
              <w:rPr>
                <w:sz w:val="14"/>
              </w:rPr>
              <w:t>-</w:t>
            </w:r>
            <w:r>
              <w:rPr>
                <w:spacing w:val="-2"/>
                <w:sz w:val="14"/>
              </w:rPr>
              <w:t>4,243,419.09</w:t>
            </w:r>
          </w:p>
        </w:tc>
      </w:tr>
      <w:tr>
        <w:trPr>
          <w:trHeight w:val="169" w:hRule="atLeast"/>
        </w:trPr>
        <w:tc>
          <w:tcPr>
            <w:tcW w:w="2669" w:type="dxa"/>
          </w:tcPr>
          <w:p>
            <w:pPr>
              <w:pStyle w:val="TableParagraph"/>
              <w:spacing w:line="139" w:lineRule="exact"/>
              <w:ind w:left="140"/>
              <w:rPr>
                <w:sz w:val="14"/>
              </w:rPr>
            </w:pPr>
            <w:r>
              <w:rPr>
                <w:spacing w:val="-2"/>
                <w:sz w:val="14"/>
              </w:rPr>
              <w:t>5.1.1.06.08.00.0.00000</w:t>
            </w:r>
          </w:p>
        </w:tc>
        <w:tc>
          <w:tcPr>
            <w:tcW w:w="4052" w:type="dxa"/>
          </w:tcPr>
          <w:p>
            <w:pPr>
              <w:pStyle w:val="TableParagraph"/>
              <w:spacing w:line="139" w:lineRule="exact"/>
              <w:ind w:left="261"/>
              <w:rPr>
                <w:sz w:val="14"/>
              </w:rPr>
            </w:pPr>
            <w:r>
              <w:rPr>
                <w:sz w:val="14"/>
              </w:rPr>
              <w:t>Indemnizaciones al </w:t>
            </w:r>
            <w:r>
              <w:rPr>
                <w:spacing w:val="-2"/>
                <w:sz w:val="14"/>
              </w:rPr>
              <w:t>personal</w:t>
            </w:r>
          </w:p>
        </w:tc>
        <w:tc>
          <w:tcPr>
            <w:tcW w:w="1970" w:type="dxa"/>
          </w:tcPr>
          <w:p>
            <w:pPr>
              <w:pStyle w:val="TableParagraph"/>
              <w:spacing w:line="139" w:lineRule="exact"/>
              <w:ind w:right="352"/>
              <w:jc w:val="right"/>
              <w:rPr>
                <w:sz w:val="14"/>
              </w:rPr>
            </w:pPr>
            <w:r>
              <w:rPr>
                <w:sz w:val="14"/>
              </w:rPr>
              <w:t>-</w:t>
            </w:r>
            <w:r>
              <w:rPr>
                <w:spacing w:val="-2"/>
                <w:sz w:val="14"/>
              </w:rPr>
              <w:t>39,166,065.39</w:t>
            </w:r>
          </w:p>
        </w:tc>
        <w:tc>
          <w:tcPr>
            <w:tcW w:w="1979" w:type="dxa"/>
          </w:tcPr>
          <w:p>
            <w:pPr>
              <w:pStyle w:val="TableParagraph"/>
              <w:spacing w:line="139" w:lineRule="exact"/>
              <w:ind w:right="351"/>
              <w:jc w:val="right"/>
              <w:rPr>
                <w:sz w:val="14"/>
              </w:rPr>
            </w:pPr>
            <w:r>
              <w:rPr>
                <w:sz w:val="14"/>
              </w:rPr>
              <w:t>-</w:t>
            </w:r>
            <w:r>
              <w:rPr>
                <w:spacing w:val="-2"/>
                <w:sz w:val="14"/>
              </w:rPr>
              <w:t>34,922,646.30</w:t>
            </w:r>
          </w:p>
        </w:tc>
        <w:tc>
          <w:tcPr>
            <w:tcW w:w="1672" w:type="dxa"/>
          </w:tcPr>
          <w:p>
            <w:pPr>
              <w:pStyle w:val="TableParagraph"/>
              <w:spacing w:line="139" w:lineRule="exact"/>
              <w:ind w:right="53"/>
              <w:jc w:val="right"/>
              <w:rPr>
                <w:sz w:val="14"/>
              </w:rPr>
            </w:pPr>
            <w:r>
              <w:rPr>
                <w:sz w:val="14"/>
              </w:rPr>
              <w:t>-</w:t>
            </w:r>
            <w:r>
              <w:rPr>
                <w:spacing w:val="-2"/>
                <w:sz w:val="14"/>
              </w:rPr>
              <w:t>4,243,419.09</w:t>
            </w:r>
          </w:p>
        </w:tc>
      </w:tr>
    </w:tbl>
    <w:p>
      <w:pPr>
        <w:pStyle w:val="BodyText"/>
        <w:spacing w:before="3"/>
        <w:rPr>
          <w:b/>
          <w:sz w:val="10"/>
        </w:rPr>
      </w:pPr>
    </w:p>
    <w:p>
      <w:pPr>
        <w:pStyle w:val="BodyText"/>
        <w:spacing w:line="297" w:lineRule="auto" w:before="100"/>
        <w:ind w:left="520" w:right="1955"/>
        <w:jc w:val="both"/>
      </w:pPr>
      <w:r>
        <w:rPr/>
        <w:t>El saldo de esta cuenta corresponde a los pagos realizados por la partida presupuestaria de remuneraciones, se incluyen también becas a funcionarios, ayudas económicas a funcionarios e indemnizaciones (prestaciones legales), así como el registro mensual del gasto acumulado por pagar de aguinaldo y salario escolar.</w:t>
      </w:r>
    </w:p>
    <w:p>
      <w:pPr>
        <w:pStyle w:val="BodyText"/>
        <w:spacing w:before="1"/>
        <w:rPr>
          <w:sz w:val="15"/>
        </w:rPr>
      </w:pPr>
    </w:p>
    <w:p>
      <w:pPr>
        <w:pStyle w:val="Heading6"/>
        <w:tabs>
          <w:tab w:pos="1510" w:val="left" w:leader="none"/>
        </w:tabs>
        <w:ind w:left="340"/>
      </w:pPr>
      <w:r>
        <w:rPr/>
        <w:t>NOTA</w:t>
      </w:r>
      <w:r>
        <w:rPr>
          <w:spacing w:val="21"/>
        </w:rPr>
        <w:t>  </w:t>
      </w:r>
      <w:r>
        <w:rPr>
          <w:spacing w:val="-7"/>
        </w:rPr>
        <w:t>14</w:t>
      </w:r>
      <w:r>
        <w:rPr/>
        <w:tab/>
      </w:r>
      <w:r>
        <w:rPr>
          <w:spacing w:val="-2"/>
        </w:rPr>
        <w:t>Servicios</w:t>
      </w:r>
    </w:p>
    <w:p>
      <w:pPr>
        <w:pStyle w:val="BodyText"/>
        <w:spacing w:before="9"/>
        <w:rPr>
          <w:b/>
          <w:sz w:val="15"/>
        </w:rPr>
      </w:pPr>
    </w:p>
    <w:p>
      <w:pPr>
        <w:pStyle w:val="BodyText"/>
        <w:spacing w:line="297" w:lineRule="auto"/>
        <w:ind w:left="610" w:right="604"/>
        <w:jc w:val="both"/>
      </w:pPr>
      <w:r>
        <w:rPr/>
        <w:t>El saldo de esta cuenta representa los gastos devengados por la Contraloría General para su funcionamiento, producto de los servicios recibidos de carácter no personal o por el uso de bienes muebles e inmuebles, incluyendo los servicios que se destinan al</w:t>
      </w:r>
      <w:r>
        <w:rPr>
          <w:spacing w:val="80"/>
        </w:rPr>
        <w:t> </w:t>
      </w:r>
      <w:r>
        <w:rPr/>
        <w:t>mantenimiento, conservación y reparación menor u ordinaria, preventiva y habitual de bienes de capital, que tienen como finalidad conservar el activo en condiciones normales de servicio; incluye el pago por servicios públicos como agua, luz, teléfono, servicios municipales, entre otros.</w:t>
      </w:r>
    </w:p>
    <w:p>
      <w:pPr>
        <w:pStyle w:val="BodyText"/>
        <w:spacing w:before="7" w:after="1"/>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010"/>
        <w:gridCol w:w="2222"/>
        <w:gridCol w:w="2024"/>
        <w:gridCol w:w="1627"/>
      </w:tblGrid>
      <w:tr>
        <w:trPr>
          <w:trHeight w:val="394" w:hRule="atLeast"/>
        </w:trPr>
        <w:tc>
          <w:tcPr>
            <w:tcW w:w="6469" w:type="dxa"/>
            <w:gridSpan w:val="2"/>
          </w:tcPr>
          <w:p>
            <w:pPr>
              <w:pStyle w:val="TableParagraph"/>
              <w:spacing w:before="0"/>
              <w:rPr>
                <w:rFonts w:ascii="Times New Roman"/>
                <w:sz w:val="14"/>
              </w:rPr>
            </w:pPr>
          </w:p>
        </w:tc>
        <w:tc>
          <w:tcPr>
            <w:tcW w:w="2222" w:type="dxa"/>
          </w:tcPr>
          <w:p>
            <w:pPr>
              <w:pStyle w:val="TableParagraph"/>
              <w:spacing w:before="0"/>
              <w:ind w:right="358"/>
              <w:jc w:val="right"/>
              <w:rPr>
                <w:b/>
                <w:sz w:val="14"/>
              </w:rPr>
            </w:pPr>
            <w:r>
              <w:rPr>
                <w:b/>
                <w:sz w:val="14"/>
                <w:u w:val="single"/>
              </w:rPr>
              <w:t>-</w:t>
            </w:r>
            <w:r>
              <w:rPr>
                <w:b/>
                <w:spacing w:val="-2"/>
                <w:sz w:val="14"/>
                <w:u w:val="single"/>
              </w:rPr>
              <w:t>266,075,908.71</w:t>
            </w:r>
          </w:p>
        </w:tc>
        <w:tc>
          <w:tcPr>
            <w:tcW w:w="2024" w:type="dxa"/>
          </w:tcPr>
          <w:p>
            <w:pPr>
              <w:pStyle w:val="TableParagraph"/>
              <w:spacing w:before="0"/>
              <w:ind w:right="402"/>
              <w:jc w:val="right"/>
              <w:rPr>
                <w:b/>
                <w:sz w:val="14"/>
              </w:rPr>
            </w:pPr>
            <w:r>
              <w:rPr>
                <w:b/>
                <w:sz w:val="14"/>
                <w:u w:val="single"/>
              </w:rPr>
              <w:t>-</w:t>
            </w:r>
            <w:r>
              <w:rPr>
                <w:b/>
                <w:spacing w:val="-2"/>
                <w:sz w:val="14"/>
                <w:u w:val="single"/>
              </w:rPr>
              <w:t>187,343,701.14</w:t>
            </w:r>
          </w:p>
        </w:tc>
        <w:tc>
          <w:tcPr>
            <w:tcW w:w="1627" w:type="dxa"/>
          </w:tcPr>
          <w:p>
            <w:pPr>
              <w:pStyle w:val="TableParagraph"/>
              <w:spacing w:before="0"/>
              <w:ind w:right="43"/>
              <w:jc w:val="right"/>
              <w:rPr>
                <w:b/>
                <w:sz w:val="14"/>
              </w:rPr>
            </w:pPr>
            <w:r>
              <w:rPr>
                <w:b/>
                <w:sz w:val="14"/>
                <w:u w:val="single"/>
              </w:rPr>
              <w:t>-</w:t>
            </w:r>
            <w:r>
              <w:rPr>
                <w:b/>
                <w:spacing w:val="-2"/>
                <w:sz w:val="14"/>
                <w:u w:val="single"/>
              </w:rPr>
              <w:t>78,732,207.57</w:t>
            </w:r>
          </w:p>
        </w:tc>
      </w:tr>
      <w:tr>
        <w:trPr>
          <w:trHeight w:val="495" w:hRule="atLeast"/>
        </w:trPr>
        <w:tc>
          <w:tcPr>
            <w:tcW w:w="2459" w:type="dxa"/>
          </w:tcPr>
          <w:p>
            <w:pPr>
              <w:pStyle w:val="TableParagraph"/>
              <w:spacing w:before="9"/>
              <w:rPr>
                <w:sz w:val="20"/>
              </w:rPr>
            </w:pPr>
          </w:p>
          <w:p>
            <w:pPr>
              <w:pStyle w:val="TableParagraph"/>
              <w:spacing w:before="0"/>
              <w:ind w:left="50"/>
              <w:rPr>
                <w:b/>
                <w:sz w:val="14"/>
              </w:rPr>
            </w:pPr>
            <w:r>
              <w:rPr>
                <w:b/>
                <w:spacing w:val="-2"/>
                <w:sz w:val="14"/>
              </w:rPr>
              <w:t>5.1.2.02</w:t>
            </w:r>
          </w:p>
        </w:tc>
        <w:tc>
          <w:tcPr>
            <w:tcW w:w="4010" w:type="dxa"/>
          </w:tcPr>
          <w:p>
            <w:pPr>
              <w:pStyle w:val="TableParagraph"/>
              <w:spacing w:before="9"/>
              <w:rPr>
                <w:sz w:val="20"/>
              </w:rPr>
            </w:pPr>
          </w:p>
          <w:p>
            <w:pPr>
              <w:pStyle w:val="TableParagraph"/>
              <w:spacing w:before="0"/>
              <w:ind w:left="471"/>
              <w:rPr>
                <w:b/>
                <w:sz w:val="14"/>
              </w:rPr>
            </w:pPr>
            <w:r>
              <w:rPr>
                <w:b/>
                <w:sz w:val="14"/>
              </w:rPr>
              <w:t>Servicios </w:t>
            </w:r>
            <w:r>
              <w:rPr>
                <w:b/>
                <w:spacing w:val="-2"/>
                <w:sz w:val="14"/>
              </w:rPr>
              <w:t>básicos</w:t>
            </w:r>
          </w:p>
        </w:tc>
        <w:tc>
          <w:tcPr>
            <w:tcW w:w="2222" w:type="dxa"/>
          </w:tcPr>
          <w:p>
            <w:pPr>
              <w:pStyle w:val="TableParagraph"/>
              <w:spacing w:before="9"/>
              <w:rPr>
                <w:sz w:val="20"/>
              </w:rPr>
            </w:pPr>
          </w:p>
          <w:p>
            <w:pPr>
              <w:pStyle w:val="TableParagraph"/>
              <w:spacing w:before="0"/>
              <w:ind w:right="352"/>
              <w:jc w:val="right"/>
              <w:rPr>
                <w:b/>
                <w:sz w:val="14"/>
              </w:rPr>
            </w:pPr>
            <w:r>
              <w:rPr>
                <w:b/>
                <w:sz w:val="14"/>
              </w:rPr>
              <w:t>-</w:t>
            </w:r>
            <w:r>
              <w:rPr>
                <w:b/>
                <w:spacing w:val="-2"/>
                <w:sz w:val="14"/>
              </w:rPr>
              <w:t>76,266,624.17</w:t>
            </w:r>
          </w:p>
        </w:tc>
        <w:tc>
          <w:tcPr>
            <w:tcW w:w="2024" w:type="dxa"/>
          </w:tcPr>
          <w:p>
            <w:pPr>
              <w:pStyle w:val="TableParagraph"/>
              <w:spacing w:before="9"/>
              <w:rPr>
                <w:sz w:val="20"/>
              </w:rPr>
            </w:pPr>
          </w:p>
          <w:p>
            <w:pPr>
              <w:pStyle w:val="TableParagraph"/>
              <w:spacing w:before="0"/>
              <w:ind w:right="396"/>
              <w:jc w:val="right"/>
              <w:rPr>
                <w:b/>
                <w:sz w:val="14"/>
              </w:rPr>
            </w:pPr>
            <w:r>
              <w:rPr>
                <w:b/>
                <w:sz w:val="14"/>
              </w:rPr>
              <w:t>-</w:t>
            </w:r>
            <w:r>
              <w:rPr>
                <w:b/>
                <w:spacing w:val="-2"/>
                <w:sz w:val="14"/>
              </w:rPr>
              <w:t>49,053,918.08</w:t>
            </w:r>
          </w:p>
        </w:tc>
        <w:tc>
          <w:tcPr>
            <w:tcW w:w="1627" w:type="dxa"/>
          </w:tcPr>
          <w:p>
            <w:pPr>
              <w:pStyle w:val="TableParagraph"/>
              <w:spacing w:before="9"/>
              <w:rPr>
                <w:sz w:val="20"/>
              </w:rPr>
            </w:pPr>
          </w:p>
          <w:p>
            <w:pPr>
              <w:pStyle w:val="TableParagraph"/>
              <w:spacing w:before="0"/>
              <w:ind w:right="43"/>
              <w:jc w:val="right"/>
              <w:rPr>
                <w:b/>
                <w:sz w:val="14"/>
              </w:rPr>
            </w:pPr>
            <w:r>
              <w:rPr>
                <w:b/>
                <w:sz w:val="14"/>
              </w:rPr>
              <w:t>-</w:t>
            </w:r>
            <w:r>
              <w:rPr>
                <w:b/>
                <w:spacing w:val="-2"/>
                <w:sz w:val="14"/>
              </w:rPr>
              <w:t>27,212,706.09</w:t>
            </w:r>
          </w:p>
        </w:tc>
      </w:tr>
      <w:tr>
        <w:trPr>
          <w:trHeight w:val="270" w:hRule="atLeast"/>
        </w:trPr>
        <w:tc>
          <w:tcPr>
            <w:tcW w:w="2459" w:type="dxa"/>
          </w:tcPr>
          <w:p>
            <w:pPr>
              <w:pStyle w:val="TableParagraph"/>
              <w:spacing w:line="149" w:lineRule="exact" w:before="100"/>
              <w:ind w:left="140"/>
              <w:rPr>
                <w:sz w:val="14"/>
              </w:rPr>
            </w:pPr>
            <w:r>
              <w:rPr>
                <w:spacing w:val="-2"/>
                <w:sz w:val="14"/>
              </w:rPr>
              <w:t>5.1.2.02.01</w:t>
            </w:r>
          </w:p>
        </w:tc>
        <w:tc>
          <w:tcPr>
            <w:tcW w:w="4010" w:type="dxa"/>
          </w:tcPr>
          <w:p>
            <w:pPr>
              <w:pStyle w:val="TableParagraph"/>
              <w:spacing w:line="149" w:lineRule="exact" w:before="100"/>
              <w:ind w:left="471"/>
              <w:rPr>
                <w:sz w:val="14"/>
              </w:rPr>
            </w:pPr>
            <w:r>
              <w:rPr>
                <w:sz w:val="14"/>
              </w:rPr>
              <w:t>Agua y </w:t>
            </w:r>
            <w:r>
              <w:rPr>
                <w:spacing w:val="-2"/>
                <w:sz w:val="14"/>
              </w:rPr>
              <w:t>alcantarillado</w:t>
            </w:r>
          </w:p>
        </w:tc>
        <w:tc>
          <w:tcPr>
            <w:tcW w:w="2222" w:type="dxa"/>
          </w:tcPr>
          <w:p>
            <w:pPr>
              <w:pStyle w:val="TableParagraph"/>
              <w:spacing w:line="149" w:lineRule="exact" w:before="100"/>
              <w:ind w:right="362"/>
              <w:jc w:val="right"/>
              <w:rPr>
                <w:sz w:val="14"/>
              </w:rPr>
            </w:pPr>
            <w:r>
              <w:rPr>
                <w:sz w:val="14"/>
              </w:rPr>
              <w:t>-</w:t>
            </w:r>
            <w:r>
              <w:rPr>
                <w:spacing w:val="-2"/>
                <w:sz w:val="14"/>
              </w:rPr>
              <w:t>6,034,896.00</w:t>
            </w:r>
          </w:p>
        </w:tc>
        <w:tc>
          <w:tcPr>
            <w:tcW w:w="2024" w:type="dxa"/>
          </w:tcPr>
          <w:p>
            <w:pPr>
              <w:pStyle w:val="TableParagraph"/>
              <w:spacing w:line="149" w:lineRule="exact" w:before="100"/>
              <w:ind w:right="406"/>
              <w:jc w:val="right"/>
              <w:rPr>
                <w:sz w:val="14"/>
              </w:rPr>
            </w:pPr>
            <w:r>
              <w:rPr>
                <w:sz w:val="14"/>
              </w:rPr>
              <w:t>-</w:t>
            </w:r>
            <w:r>
              <w:rPr>
                <w:spacing w:val="-2"/>
                <w:sz w:val="14"/>
              </w:rPr>
              <w:t>3,774,564.00</w:t>
            </w:r>
          </w:p>
        </w:tc>
        <w:tc>
          <w:tcPr>
            <w:tcW w:w="1627" w:type="dxa"/>
          </w:tcPr>
          <w:p>
            <w:pPr>
              <w:pStyle w:val="TableParagraph"/>
              <w:spacing w:line="149" w:lineRule="exact" w:before="100"/>
              <w:ind w:right="53"/>
              <w:jc w:val="right"/>
              <w:rPr>
                <w:sz w:val="14"/>
              </w:rPr>
            </w:pPr>
            <w:r>
              <w:rPr>
                <w:sz w:val="14"/>
              </w:rPr>
              <w:t>-</w:t>
            </w:r>
            <w:r>
              <w:rPr>
                <w:spacing w:val="-2"/>
                <w:sz w:val="14"/>
              </w:rPr>
              <w:t>2,260,332.00</w:t>
            </w:r>
          </w:p>
        </w:tc>
      </w:tr>
      <w:tr>
        <w:trPr>
          <w:trHeight w:val="180" w:hRule="atLeast"/>
        </w:trPr>
        <w:tc>
          <w:tcPr>
            <w:tcW w:w="2459" w:type="dxa"/>
          </w:tcPr>
          <w:p>
            <w:pPr>
              <w:pStyle w:val="TableParagraph"/>
              <w:spacing w:line="149" w:lineRule="exact"/>
              <w:ind w:left="140"/>
              <w:rPr>
                <w:sz w:val="14"/>
              </w:rPr>
            </w:pPr>
            <w:r>
              <w:rPr>
                <w:spacing w:val="-2"/>
                <w:sz w:val="14"/>
              </w:rPr>
              <w:t>5.1.2.02.01.00</w:t>
            </w:r>
          </w:p>
        </w:tc>
        <w:tc>
          <w:tcPr>
            <w:tcW w:w="4010" w:type="dxa"/>
          </w:tcPr>
          <w:p>
            <w:pPr>
              <w:pStyle w:val="TableParagraph"/>
              <w:spacing w:line="149" w:lineRule="exact"/>
              <w:ind w:left="471"/>
              <w:rPr>
                <w:sz w:val="14"/>
              </w:rPr>
            </w:pPr>
            <w:r>
              <w:rPr>
                <w:sz w:val="14"/>
              </w:rPr>
              <w:t>Agua y </w:t>
            </w:r>
            <w:r>
              <w:rPr>
                <w:spacing w:val="-2"/>
                <w:sz w:val="14"/>
              </w:rPr>
              <w:t>alcantarillado</w:t>
            </w:r>
          </w:p>
        </w:tc>
        <w:tc>
          <w:tcPr>
            <w:tcW w:w="2222" w:type="dxa"/>
          </w:tcPr>
          <w:p>
            <w:pPr>
              <w:pStyle w:val="TableParagraph"/>
              <w:spacing w:line="149" w:lineRule="exact"/>
              <w:ind w:right="362"/>
              <w:jc w:val="right"/>
              <w:rPr>
                <w:sz w:val="14"/>
              </w:rPr>
            </w:pPr>
            <w:r>
              <w:rPr>
                <w:sz w:val="14"/>
              </w:rPr>
              <w:t>-</w:t>
            </w:r>
            <w:r>
              <w:rPr>
                <w:spacing w:val="-2"/>
                <w:sz w:val="14"/>
              </w:rPr>
              <w:t>6,034,896.00</w:t>
            </w:r>
          </w:p>
        </w:tc>
        <w:tc>
          <w:tcPr>
            <w:tcW w:w="2024" w:type="dxa"/>
          </w:tcPr>
          <w:p>
            <w:pPr>
              <w:pStyle w:val="TableParagraph"/>
              <w:spacing w:line="149" w:lineRule="exact"/>
              <w:ind w:right="406"/>
              <w:jc w:val="right"/>
              <w:rPr>
                <w:sz w:val="14"/>
              </w:rPr>
            </w:pPr>
            <w:r>
              <w:rPr>
                <w:sz w:val="14"/>
              </w:rPr>
              <w:t>-</w:t>
            </w:r>
            <w:r>
              <w:rPr>
                <w:spacing w:val="-2"/>
                <w:sz w:val="14"/>
              </w:rPr>
              <w:t>3,774,564.00</w:t>
            </w:r>
          </w:p>
        </w:tc>
        <w:tc>
          <w:tcPr>
            <w:tcW w:w="1627" w:type="dxa"/>
          </w:tcPr>
          <w:p>
            <w:pPr>
              <w:pStyle w:val="TableParagraph"/>
              <w:spacing w:line="149" w:lineRule="exact"/>
              <w:ind w:right="53"/>
              <w:jc w:val="right"/>
              <w:rPr>
                <w:sz w:val="14"/>
              </w:rPr>
            </w:pPr>
            <w:r>
              <w:rPr>
                <w:sz w:val="14"/>
              </w:rPr>
              <w:t>-</w:t>
            </w:r>
            <w:r>
              <w:rPr>
                <w:spacing w:val="-2"/>
                <w:sz w:val="14"/>
              </w:rPr>
              <w:t>2,260,332.00</w:t>
            </w:r>
          </w:p>
        </w:tc>
      </w:tr>
      <w:tr>
        <w:trPr>
          <w:trHeight w:val="180" w:hRule="atLeast"/>
        </w:trPr>
        <w:tc>
          <w:tcPr>
            <w:tcW w:w="2459" w:type="dxa"/>
          </w:tcPr>
          <w:p>
            <w:pPr>
              <w:pStyle w:val="TableParagraph"/>
              <w:spacing w:line="149" w:lineRule="exact"/>
              <w:ind w:left="140"/>
              <w:rPr>
                <w:sz w:val="14"/>
              </w:rPr>
            </w:pPr>
            <w:r>
              <w:rPr>
                <w:spacing w:val="-2"/>
                <w:sz w:val="14"/>
              </w:rPr>
              <w:t>5.1.2.02.01.00.0</w:t>
            </w:r>
          </w:p>
        </w:tc>
        <w:tc>
          <w:tcPr>
            <w:tcW w:w="4010" w:type="dxa"/>
          </w:tcPr>
          <w:p>
            <w:pPr>
              <w:pStyle w:val="TableParagraph"/>
              <w:spacing w:line="149" w:lineRule="exact"/>
              <w:ind w:left="471"/>
              <w:rPr>
                <w:sz w:val="14"/>
              </w:rPr>
            </w:pPr>
            <w:r>
              <w:rPr>
                <w:sz w:val="14"/>
              </w:rPr>
              <w:t>Agua y </w:t>
            </w:r>
            <w:r>
              <w:rPr>
                <w:spacing w:val="-2"/>
                <w:sz w:val="14"/>
              </w:rPr>
              <w:t>alcantarillado</w:t>
            </w:r>
          </w:p>
        </w:tc>
        <w:tc>
          <w:tcPr>
            <w:tcW w:w="2222" w:type="dxa"/>
          </w:tcPr>
          <w:p>
            <w:pPr>
              <w:pStyle w:val="TableParagraph"/>
              <w:spacing w:line="149" w:lineRule="exact"/>
              <w:ind w:right="362"/>
              <w:jc w:val="right"/>
              <w:rPr>
                <w:sz w:val="14"/>
              </w:rPr>
            </w:pPr>
            <w:r>
              <w:rPr>
                <w:sz w:val="14"/>
              </w:rPr>
              <w:t>-</w:t>
            </w:r>
            <w:r>
              <w:rPr>
                <w:spacing w:val="-2"/>
                <w:sz w:val="14"/>
              </w:rPr>
              <w:t>6,034,896.00</w:t>
            </w:r>
          </w:p>
        </w:tc>
        <w:tc>
          <w:tcPr>
            <w:tcW w:w="2024" w:type="dxa"/>
          </w:tcPr>
          <w:p>
            <w:pPr>
              <w:pStyle w:val="TableParagraph"/>
              <w:spacing w:line="149" w:lineRule="exact"/>
              <w:ind w:right="406"/>
              <w:jc w:val="right"/>
              <w:rPr>
                <w:sz w:val="14"/>
              </w:rPr>
            </w:pPr>
            <w:r>
              <w:rPr>
                <w:sz w:val="14"/>
              </w:rPr>
              <w:t>-</w:t>
            </w:r>
            <w:r>
              <w:rPr>
                <w:spacing w:val="-2"/>
                <w:sz w:val="14"/>
              </w:rPr>
              <w:t>3,774,564.00</w:t>
            </w:r>
          </w:p>
        </w:tc>
        <w:tc>
          <w:tcPr>
            <w:tcW w:w="1627" w:type="dxa"/>
          </w:tcPr>
          <w:p>
            <w:pPr>
              <w:pStyle w:val="TableParagraph"/>
              <w:spacing w:line="149" w:lineRule="exact"/>
              <w:ind w:right="53"/>
              <w:jc w:val="right"/>
              <w:rPr>
                <w:sz w:val="14"/>
              </w:rPr>
            </w:pPr>
            <w:r>
              <w:rPr>
                <w:sz w:val="14"/>
              </w:rPr>
              <w:t>-</w:t>
            </w:r>
            <w:r>
              <w:rPr>
                <w:spacing w:val="-2"/>
                <w:sz w:val="14"/>
              </w:rPr>
              <w:t>2,260,332.00</w:t>
            </w:r>
          </w:p>
        </w:tc>
      </w:tr>
      <w:tr>
        <w:trPr>
          <w:trHeight w:val="180" w:hRule="atLeast"/>
        </w:trPr>
        <w:tc>
          <w:tcPr>
            <w:tcW w:w="2459" w:type="dxa"/>
          </w:tcPr>
          <w:p>
            <w:pPr>
              <w:pStyle w:val="TableParagraph"/>
              <w:spacing w:line="149" w:lineRule="exact"/>
              <w:ind w:left="140"/>
              <w:rPr>
                <w:sz w:val="14"/>
              </w:rPr>
            </w:pPr>
            <w:r>
              <w:rPr>
                <w:spacing w:val="-2"/>
                <w:sz w:val="14"/>
              </w:rPr>
              <w:t>5.1.2.02.01.00.0.00000</w:t>
            </w:r>
          </w:p>
        </w:tc>
        <w:tc>
          <w:tcPr>
            <w:tcW w:w="4010" w:type="dxa"/>
          </w:tcPr>
          <w:p>
            <w:pPr>
              <w:pStyle w:val="TableParagraph"/>
              <w:spacing w:line="149" w:lineRule="exact"/>
              <w:ind w:left="471"/>
              <w:rPr>
                <w:sz w:val="14"/>
              </w:rPr>
            </w:pPr>
            <w:r>
              <w:rPr>
                <w:sz w:val="14"/>
              </w:rPr>
              <w:t>Agua y </w:t>
            </w:r>
            <w:r>
              <w:rPr>
                <w:spacing w:val="-2"/>
                <w:sz w:val="14"/>
              </w:rPr>
              <w:t>alcantarillado</w:t>
            </w:r>
          </w:p>
        </w:tc>
        <w:tc>
          <w:tcPr>
            <w:tcW w:w="2222" w:type="dxa"/>
          </w:tcPr>
          <w:p>
            <w:pPr>
              <w:pStyle w:val="TableParagraph"/>
              <w:spacing w:line="149" w:lineRule="exact"/>
              <w:ind w:right="362"/>
              <w:jc w:val="right"/>
              <w:rPr>
                <w:sz w:val="14"/>
              </w:rPr>
            </w:pPr>
            <w:r>
              <w:rPr>
                <w:sz w:val="14"/>
              </w:rPr>
              <w:t>-</w:t>
            </w:r>
            <w:r>
              <w:rPr>
                <w:spacing w:val="-2"/>
                <w:sz w:val="14"/>
              </w:rPr>
              <w:t>6,034,896.00</w:t>
            </w:r>
          </w:p>
        </w:tc>
        <w:tc>
          <w:tcPr>
            <w:tcW w:w="2024" w:type="dxa"/>
          </w:tcPr>
          <w:p>
            <w:pPr>
              <w:pStyle w:val="TableParagraph"/>
              <w:spacing w:line="149" w:lineRule="exact"/>
              <w:ind w:right="406"/>
              <w:jc w:val="right"/>
              <w:rPr>
                <w:sz w:val="14"/>
              </w:rPr>
            </w:pPr>
            <w:r>
              <w:rPr>
                <w:sz w:val="14"/>
              </w:rPr>
              <w:t>-</w:t>
            </w:r>
            <w:r>
              <w:rPr>
                <w:spacing w:val="-2"/>
                <w:sz w:val="14"/>
              </w:rPr>
              <w:t>3,774,564.00</w:t>
            </w:r>
          </w:p>
        </w:tc>
        <w:tc>
          <w:tcPr>
            <w:tcW w:w="1627" w:type="dxa"/>
          </w:tcPr>
          <w:p>
            <w:pPr>
              <w:pStyle w:val="TableParagraph"/>
              <w:spacing w:line="149" w:lineRule="exact"/>
              <w:ind w:right="53"/>
              <w:jc w:val="right"/>
              <w:rPr>
                <w:sz w:val="14"/>
              </w:rPr>
            </w:pPr>
            <w:r>
              <w:rPr>
                <w:sz w:val="14"/>
              </w:rPr>
              <w:t>-</w:t>
            </w:r>
            <w:r>
              <w:rPr>
                <w:spacing w:val="-2"/>
                <w:sz w:val="14"/>
              </w:rPr>
              <w:t>2,260,332.00</w:t>
            </w:r>
          </w:p>
        </w:tc>
      </w:tr>
      <w:tr>
        <w:trPr>
          <w:trHeight w:val="180" w:hRule="atLeast"/>
        </w:trPr>
        <w:tc>
          <w:tcPr>
            <w:tcW w:w="2459" w:type="dxa"/>
          </w:tcPr>
          <w:p>
            <w:pPr>
              <w:pStyle w:val="TableParagraph"/>
              <w:spacing w:line="149" w:lineRule="exact"/>
              <w:ind w:left="140"/>
              <w:rPr>
                <w:sz w:val="14"/>
              </w:rPr>
            </w:pPr>
            <w:r>
              <w:rPr>
                <w:spacing w:val="-2"/>
                <w:sz w:val="14"/>
              </w:rPr>
              <w:t>5.1.2.02.02</w:t>
            </w:r>
          </w:p>
        </w:tc>
        <w:tc>
          <w:tcPr>
            <w:tcW w:w="4010" w:type="dxa"/>
          </w:tcPr>
          <w:p>
            <w:pPr>
              <w:pStyle w:val="TableParagraph"/>
              <w:spacing w:line="149" w:lineRule="exact"/>
              <w:ind w:left="471"/>
              <w:rPr>
                <w:sz w:val="14"/>
              </w:rPr>
            </w:pPr>
            <w:r>
              <w:rPr>
                <w:sz w:val="14"/>
              </w:rPr>
              <w:t>Energía </w:t>
            </w:r>
            <w:r>
              <w:rPr>
                <w:spacing w:val="-2"/>
                <w:sz w:val="14"/>
              </w:rPr>
              <w:t>eléctrica</w:t>
            </w:r>
          </w:p>
        </w:tc>
        <w:tc>
          <w:tcPr>
            <w:tcW w:w="2222" w:type="dxa"/>
          </w:tcPr>
          <w:p>
            <w:pPr>
              <w:pStyle w:val="TableParagraph"/>
              <w:spacing w:line="149" w:lineRule="exact"/>
              <w:ind w:right="352"/>
              <w:jc w:val="right"/>
              <w:rPr>
                <w:sz w:val="14"/>
              </w:rPr>
            </w:pPr>
            <w:r>
              <w:rPr>
                <w:sz w:val="14"/>
              </w:rPr>
              <w:t>-</w:t>
            </w:r>
            <w:r>
              <w:rPr>
                <w:spacing w:val="-2"/>
                <w:sz w:val="14"/>
              </w:rPr>
              <w:t>34,114,934.55</w:t>
            </w:r>
          </w:p>
        </w:tc>
        <w:tc>
          <w:tcPr>
            <w:tcW w:w="2024" w:type="dxa"/>
          </w:tcPr>
          <w:p>
            <w:pPr>
              <w:pStyle w:val="TableParagraph"/>
              <w:spacing w:line="149" w:lineRule="exact"/>
              <w:ind w:right="396"/>
              <w:jc w:val="right"/>
              <w:rPr>
                <w:sz w:val="14"/>
              </w:rPr>
            </w:pPr>
            <w:r>
              <w:rPr>
                <w:sz w:val="14"/>
              </w:rPr>
              <w:t>-</w:t>
            </w:r>
            <w:r>
              <w:rPr>
                <w:spacing w:val="-2"/>
                <w:sz w:val="14"/>
              </w:rPr>
              <w:t>22,134,959.25</w:t>
            </w:r>
          </w:p>
        </w:tc>
        <w:tc>
          <w:tcPr>
            <w:tcW w:w="1627" w:type="dxa"/>
          </w:tcPr>
          <w:p>
            <w:pPr>
              <w:pStyle w:val="TableParagraph"/>
              <w:spacing w:line="149" w:lineRule="exact"/>
              <w:ind w:right="43"/>
              <w:jc w:val="right"/>
              <w:rPr>
                <w:sz w:val="14"/>
              </w:rPr>
            </w:pPr>
            <w:r>
              <w:rPr>
                <w:sz w:val="14"/>
              </w:rPr>
              <w:t>-</w:t>
            </w:r>
            <w:r>
              <w:rPr>
                <w:spacing w:val="-2"/>
                <w:sz w:val="14"/>
              </w:rPr>
              <w:t>11,979,975.30</w:t>
            </w:r>
          </w:p>
        </w:tc>
      </w:tr>
      <w:tr>
        <w:trPr>
          <w:trHeight w:val="180" w:hRule="atLeast"/>
        </w:trPr>
        <w:tc>
          <w:tcPr>
            <w:tcW w:w="2459" w:type="dxa"/>
          </w:tcPr>
          <w:p>
            <w:pPr>
              <w:pStyle w:val="TableParagraph"/>
              <w:spacing w:line="149" w:lineRule="exact"/>
              <w:ind w:left="140"/>
              <w:rPr>
                <w:sz w:val="14"/>
              </w:rPr>
            </w:pPr>
            <w:r>
              <w:rPr>
                <w:spacing w:val="-2"/>
                <w:sz w:val="14"/>
              </w:rPr>
              <w:t>5.1.2.02.02.00</w:t>
            </w:r>
          </w:p>
        </w:tc>
        <w:tc>
          <w:tcPr>
            <w:tcW w:w="4010" w:type="dxa"/>
          </w:tcPr>
          <w:p>
            <w:pPr>
              <w:pStyle w:val="TableParagraph"/>
              <w:spacing w:line="149" w:lineRule="exact"/>
              <w:ind w:left="471"/>
              <w:rPr>
                <w:sz w:val="14"/>
              </w:rPr>
            </w:pPr>
            <w:r>
              <w:rPr>
                <w:sz w:val="14"/>
              </w:rPr>
              <w:t>Energía </w:t>
            </w:r>
            <w:r>
              <w:rPr>
                <w:spacing w:val="-2"/>
                <w:sz w:val="14"/>
              </w:rPr>
              <w:t>eléctrica</w:t>
            </w:r>
          </w:p>
        </w:tc>
        <w:tc>
          <w:tcPr>
            <w:tcW w:w="2222" w:type="dxa"/>
          </w:tcPr>
          <w:p>
            <w:pPr>
              <w:pStyle w:val="TableParagraph"/>
              <w:spacing w:line="149" w:lineRule="exact"/>
              <w:ind w:right="352"/>
              <w:jc w:val="right"/>
              <w:rPr>
                <w:sz w:val="14"/>
              </w:rPr>
            </w:pPr>
            <w:r>
              <w:rPr>
                <w:sz w:val="14"/>
              </w:rPr>
              <w:t>-</w:t>
            </w:r>
            <w:r>
              <w:rPr>
                <w:spacing w:val="-2"/>
                <w:sz w:val="14"/>
              </w:rPr>
              <w:t>34,114,934.55</w:t>
            </w:r>
          </w:p>
        </w:tc>
        <w:tc>
          <w:tcPr>
            <w:tcW w:w="2024" w:type="dxa"/>
          </w:tcPr>
          <w:p>
            <w:pPr>
              <w:pStyle w:val="TableParagraph"/>
              <w:spacing w:line="149" w:lineRule="exact"/>
              <w:ind w:right="396"/>
              <w:jc w:val="right"/>
              <w:rPr>
                <w:sz w:val="14"/>
              </w:rPr>
            </w:pPr>
            <w:r>
              <w:rPr>
                <w:sz w:val="14"/>
              </w:rPr>
              <w:t>-</w:t>
            </w:r>
            <w:r>
              <w:rPr>
                <w:spacing w:val="-2"/>
                <w:sz w:val="14"/>
              </w:rPr>
              <w:t>22,134,959.25</w:t>
            </w:r>
          </w:p>
        </w:tc>
        <w:tc>
          <w:tcPr>
            <w:tcW w:w="1627" w:type="dxa"/>
          </w:tcPr>
          <w:p>
            <w:pPr>
              <w:pStyle w:val="TableParagraph"/>
              <w:spacing w:line="149" w:lineRule="exact"/>
              <w:ind w:right="43"/>
              <w:jc w:val="right"/>
              <w:rPr>
                <w:sz w:val="14"/>
              </w:rPr>
            </w:pPr>
            <w:r>
              <w:rPr>
                <w:sz w:val="14"/>
              </w:rPr>
              <w:t>-</w:t>
            </w:r>
            <w:r>
              <w:rPr>
                <w:spacing w:val="-2"/>
                <w:sz w:val="14"/>
              </w:rPr>
              <w:t>11,979,975.30</w:t>
            </w:r>
          </w:p>
        </w:tc>
      </w:tr>
      <w:tr>
        <w:trPr>
          <w:trHeight w:val="180" w:hRule="atLeast"/>
        </w:trPr>
        <w:tc>
          <w:tcPr>
            <w:tcW w:w="2459" w:type="dxa"/>
          </w:tcPr>
          <w:p>
            <w:pPr>
              <w:pStyle w:val="TableParagraph"/>
              <w:spacing w:line="149" w:lineRule="exact"/>
              <w:ind w:left="140"/>
              <w:rPr>
                <w:sz w:val="14"/>
              </w:rPr>
            </w:pPr>
            <w:r>
              <w:rPr>
                <w:spacing w:val="-2"/>
                <w:sz w:val="14"/>
              </w:rPr>
              <w:t>5.1.2.02.02.00.0</w:t>
            </w:r>
          </w:p>
        </w:tc>
        <w:tc>
          <w:tcPr>
            <w:tcW w:w="4010" w:type="dxa"/>
          </w:tcPr>
          <w:p>
            <w:pPr>
              <w:pStyle w:val="TableParagraph"/>
              <w:spacing w:line="149" w:lineRule="exact"/>
              <w:ind w:left="471"/>
              <w:rPr>
                <w:sz w:val="14"/>
              </w:rPr>
            </w:pPr>
            <w:r>
              <w:rPr>
                <w:sz w:val="14"/>
              </w:rPr>
              <w:t>Energía </w:t>
            </w:r>
            <w:r>
              <w:rPr>
                <w:spacing w:val="-2"/>
                <w:sz w:val="14"/>
              </w:rPr>
              <w:t>eléctrica</w:t>
            </w:r>
          </w:p>
        </w:tc>
        <w:tc>
          <w:tcPr>
            <w:tcW w:w="2222" w:type="dxa"/>
          </w:tcPr>
          <w:p>
            <w:pPr>
              <w:pStyle w:val="TableParagraph"/>
              <w:spacing w:line="149" w:lineRule="exact"/>
              <w:ind w:right="352"/>
              <w:jc w:val="right"/>
              <w:rPr>
                <w:sz w:val="14"/>
              </w:rPr>
            </w:pPr>
            <w:r>
              <w:rPr>
                <w:sz w:val="14"/>
              </w:rPr>
              <w:t>-</w:t>
            </w:r>
            <w:r>
              <w:rPr>
                <w:spacing w:val="-2"/>
                <w:sz w:val="14"/>
              </w:rPr>
              <w:t>34,114,934.55</w:t>
            </w:r>
          </w:p>
        </w:tc>
        <w:tc>
          <w:tcPr>
            <w:tcW w:w="2024" w:type="dxa"/>
          </w:tcPr>
          <w:p>
            <w:pPr>
              <w:pStyle w:val="TableParagraph"/>
              <w:spacing w:line="149" w:lineRule="exact"/>
              <w:ind w:right="396"/>
              <w:jc w:val="right"/>
              <w:rPr>
                <w:sz w:val="14"/>
              </w:rPr>
            </w:pPr>
            <w:r>
              <w:rPr>
                <w:sz w:val="14"/>
              </w:rPr>
              <w:t>-</w:t>
            </w:r>
            <w:r>
              <w:rPr>
                <w:spacing w:val="-2"/>
                <w:sz w:val="14"/>
              </w:rPr>
              <w:t>22,134,959.25</w:t>
            </w:r>
          </w:p>
        </w:tc>
        <w:tc>
          <w:tcPr>
            <w:tcW w:w="1627" w:type="dxa"/>
          </w:tcPr>
          <w:p>
            <w:pPr>
              <w:pStyle w:val="TableParagraph"/>
              <w:spacing w:line="149" w:lineRule="exact"/>
              <w:ind w:right="43"/>
              <w:jc w:val="right"/>
              <w:rPr>
                <w:sz w:val="14"/>
              </w:rPr>
            </w:pPr>
            <w:r>
              <w:rPr>
                <w:sz w:val="14"/>
              </w:rPr>
              <w:t>-</w:t>
            </w:r>
            <w:r>
              <w:rPr>
                <w:spacing w:val="-2"/>
                <w:sz w:val="14"/>
              </w:rPr>
              <w:t>11,979,975.30</w:t>
            </w:r>
          </w:p>
        </w:tc>
      </w:tr>
      <w:tr>
        <w:trPr>
          <w:trHeight w:val="180" w:hRule="atLeast"/>
        </w:trPr>
        <w:tc>
          <w:tcPr>
            <w:tcW w:w="2459" w:type="dxa"/>
          </w:tcPr>
          <w:p>
            <w:pPr>
              <w:pStyle w:val="TableParagraph"/>
              <w:spacing w:line="149" w:lineRule="exact"/>
              <w:ind w:left="140"/>
              <w:rPr>
                <w:sz w:val="14"/>
              </w:rPr>
            </w:pPr>
            <w:r>
              <w:rPr>
                <w:spacing w:val="-2"/>
                <w:sz w:val="14"/>
              </w:rPr>
              <w:t>5.1.2.02.02.00.0.00000</w:t>
            </w:r>
          </w:p>
        </w:tc>
        <w:tc>
          <w:tcPr>
            <w:tcW w:w="4010" w:type="dxa"/>
          </w:tcPr>
          <w:p>
            <w:pPr>
              <w:pStyle w:val="TableParagraph"/>
              <w:spacing w:line="149" w:lineRule="exact"/>
              <w:ind w:left="471"/>
              <w:rPr>
                <w:sz w:val="14"/>
              </w:rPr>
            </w:pPr>
            <w:r>
              <w:rPr>
                <w:sz w:val="14"/>
              </w:rPr>
              <w:t>Energía </w:t>
            </w:r>
            <w:r>
              <w:rPr>
                <w:spacing w:val="-2"/>
                <w:sz w:val="14"/>
              </w:rPr>
              <w:t>eléctrica</w:t>
            </w:r>
          </w:p>
        </w:tc>
        <w:tc>
          <w:tcPr>
            <w:tcW w:w="2222" w:type="dxa"/>
          </w:tcPr>
          <w:p>
            <w:pPr>
              <w:pStyle w:val="TableParagraph"/>
              <w:spacing w:line="149" w:lineRule="exact"/>
              <w:ind w:right="352"/>
              <w:jc w:val="right"/>
              <w:rPr>
                <w:sz w:val="14"/>
              </w:rPr>
            </w:pPr>
            <w:r>
              <w:rPr>
                <w:sz w:val="14"/>
              </w:rPr>
              <w:t>-</w:t>
            </w:r>
            <w:r>
              <w:rPr>
                <w:spacing w:val="-2"/>
                <w:sz w:val="14"/>
              </w:rPr>
              <w:t>34,114,934.55</w:t>
            </w:r>
          </w:p>
        </w:tc>
        <w:tc>
          <w:tcPr>
            <w:tcW w:w="2024" w:type="dxa"/>
          </w:tcPr>
          <w:p>
            <w:pPr>
              <w:pStyle w:val="TableParagraph"/>
              <w:spacing w:line="149" w:lineRule="exact"/>
              <w:ind w:right="396"/>
              <w:jc w:val="right"/>
              <w:rPr>
                <w:sz w:val="14"/>
              </w:rPr>
            </w:pPr>
            <w:r>
              <w:rPr>
                <w:sz w:val="14"/>
              </w:rPr>
              <w:t>-</w:t>
            </w:r>
            <w:r>
              <w:rPr>
                <w:spacing w:val="-2"/>
                <w:sz w:val="14"/>
              </w:rPr>
              <w:t>22,134,959.25</w:t>
            </w:r>
          </w:p>
        </w:tc>
        <w:tc>
          <w:tcPr>
            <w:tcW w:w="1627" w:type="dxa"/>
          </w:tcPr>
          <w:p>
            <w:pPr>
              <w:pStyle w:val="TableParagraph"/>
              <w:spacing w:line="149" w:lineRule="exact"/>
              <w:ind w:right="43"/>
              <w:jc w:val="right"/>
              <w:rPr>
                <w:sz w:val="14"/>
              </w:rPr>
            </w:pPr>
            <w:r>
              <w:rPr>
                <w:sz w:val="14"/>
              </w:rPr>
              <w:t>-</w:t>
            </w:r>
            <w:r>
              <w:rPr>
                <w:spacing w:val="-2"/>
                <w:sz w:val="14"/>
              </w:rPr>
              <w:t>11,979,975.30</w:t>
            </w:r>
          </w:p>
        </w:tc>
      </w:tr>
      <w:tr>
        <w:trPr>
          <w:trHeight w:val="180" w:hRule="atLeast"/>
        </w:trPr>
        <w:tc>
          <w:tcPr>
            <w:tcW w:w="2459" w:type="dxa"/>
          </w:tcPr>
          <w:p>
            <w:pPr>
              <w:pStyle w:val="TableParagraph"/>
              <w:spacing w:line="149" w:lineRule="exact"/>
              <w:ind w:left="140"/>
              <w:rPr>
                <w:sz w:val="14"/>
              </w:rPr>
            </w:pPr>
            <w:r>
              <w:rPr>
                <w:spacing w:val="-2"/>
                <w:sz w:val="14"/>
              </w:rPr>
              <w:t>5.1.2.02.03</w:t>
            </w:r>
          </w:p>
        </w:tc>
        <w:tc>
          <w:tcPr>
            <w:tcW w:w="4010" w:type="dxa"/>
          </w:tcPr>
          <w:p>
            <w:pPr>
              <w:pStyle w:val="TableParagraph"/>
              <w:spacing w:line="149" w:lineRule="exact"/>
              <w:ind w:left="471"/>
              <w:rPr>
                <w:sz w:val="14"/>
              </w:rPr>
            </w:pPr>
            <w:r>
              <w:rPr>
                <w:spacing w:val="-2"/>
                <w:sz w:val="14"/>
              </w:rPr>
              <w:t>Correos</w:t>
            </w:r>
          </w:p>
        </w:tc>
        <w:tc>
          <w:tcPr>
            <w:tcW w:w="2222" w:type="dxa"/>
          </w:tcPr>
          <w:p>
            <w:pPr>
              <w:pStyle w:val="TableParagraph"/>
              <w:spacing w:line="149" w:lineRule="exact"/>
              <w:ind w:right="358"/>
              <w:jc w:val="right"/>
              <w:rPr>
                <w:sz w:val="14"/>
              </w:rPr>
            </w:pPr>
            <w:r>
              <w:rPr>
                <w:sz w:val="14"/>
              </w:rPr>
              <w:t>-</w:t>
            </w:r>
            <w:r>
              <w:rPr>
                <w:spacing w:val="-2"/>
                <w:sz w:val="14"/>
              </w:rPr>
              <w:t>18,927.50</w:t>
            </w:r>
          </w:p>
        </w:tc>
        <w:tc>
          <w:tcPr>
            <w:tcW w:w="2024" w:type="dxa"/>
          </w:tcPr>
          <w:p>
            <w:pPr>
              <w:pStyle w:val="TableParagraph"/>
              <w:spacing w:line="149" w:lineRule="exact"/>
              <w:ind w:right="403"/>
              <w:jc w:val="right"/>
              <w:rPr>
                <w:sz w:val="14"/>
              </w:rPr>
            </w:pPr>
            <w:r>
              <w:rPr>
                <w:sz w:val="14"/>
              </w:rPr>
              <w:t>-</w:t>
            </w:r>
            <w:r>
              <w:rPr>
                <w:spacing w:val="-2"/>
                <w:sz w:val="14"/>
              </w:rPr>
              <w:t>18,927.50</w:t>
            </w:r>
          </w:p>
        </w:tc>
        <w:tc>
          <w:tcPr>
            <w:tcW w:w="1627" w:type="dxa"/>
          </w:tcPr>
          <w:p>
            <w:pPr>
              <w:pStyle w:val="TableParagraph"/>
              <w:spacing w:line="149" w:lineRule="exact"/>
              <w:ind w:right="50"/>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5.1.2.02.03.00</w:t>
            </w:r>
          </w:p>
        </w:tc>
        <w:tc>
          <w:tcPr>
            <w:tcW w:w="4010" w:type="dxa"/>
          </w:tcPr>
          <w:p>
            <w:pPr>
              <w:pStyle w:val="TableParagraph"/>
              <w:spacing w:line="149" w:lineRule="exact"/>
              <w:ind w:left="471"/>
              <w:rPr>
                <w:sz w:val="14"/>
              </w:rPr>
            </w:pPr>
            <w:r>
              <w:rPr>
                <w:spacing w:val="-2"/>
                <w:sz w:val="14"/>
              </w:rPr>
              <w:t>Correos</w:t>
            </w:r>
          </w:p>
        </w:tc>
        <w:tc>
          <w:tcPr>
            <w:tcW w:w="2222" w:type="dxa"/>
          </w:tcPr>
          <w:p>
            <w:pPr>
              <w:pStyle w:val="TableParagraph"/>
              <w:spacing w:line="149" w:lineRule="exact"/>
              <w:ind w:right="358"/>
              <w:jc w:val="right"/>
              <w:rPr>
                <w:sz w:val="14"/>
              </w:rPr>
            </w:pPr>
            <w:r>
              <w:rPr>
                <w:sz w:val="14"/>
              </w:rPr>
              <w:t>-</w:t>
            </w:r>
            <w:r>
              <w:rPr>
                <w:spacing w:val="-2"/>
                <w:sz w:val="14"/>
              </w:rPr>
              <w:t>18,927.50</w:t>
            </w:r>
          </w:p>
        </w:tc>
        <w:tc>
          <w:tcPr>
            <w:tcW w:w="2024" w:type="dxa"/>
          </w:tcPr>
          <w:p>
            <w:pPr>
              <w:pStyle w:val="TableParagraph"/>
              <w:spacing w:line="149" w:lineRule="exact"/>
              <w:ind w:right="403"/>
              <w:jc w:val="right"/>
              <w:rPr>
                <w:sz w:val="14"/>
              </w:rPr>
            </w:pPr>
            <w:r>
              <w:rPr>
                <w:sz w:val="14"/>
              </w:rPr>
              <w:t>-</w:t>
            </w:r>
            <w:r>
              <w:rPr>
                <w:spacing w:val="-2"/>
                <w:sz w:val="14"/>
              </w:rPr>
              <w:t>18,927.50</w:t>
            </w:r>
          </w:p>
        </w:tc>
        <w:tc>
          <w:tcPr>
            <w:tcW w:w="1627" w:type="dxa"/>
          </w:tcPr>
          <w:p>
            <w:pPr>
              <w:pStyle w:val="TableParagraph"/>
              <w:spacing w:line="149" w:lineRule="exact"/>
              <w:ind w:right="50"/>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5.1.2.02.03.00.0</w:t>
            </w:r>
          </w:p>
        </w:tc>
        <w:tc>
          <w:tcPr>
            <w:tcW w:w="4010" w:type="dxa"/>
          </w:tcPr>
          <w:p>
            <w:pPr>
              <w:pStyle w:val="TableParagraph"/>
              <w:spacing w:line="149" w:lineRule="exact"/>
              <w:ind w:left="471"/>
              <w:rPr>
                <w:sz w:val="14"/>
              </w:rPr>
            </w:pPr>
            <w:r>
              <w:rPr>
                <w:spacing w:val="-2"/>
                <w:sz w:val="14"/>
              </w:rPr>
              <w:t>Correos</w:t>
            </w:r>
          </w:p>
        </w:tc>
        <w:tc>
          <w:tcPr>
            <w:tcW w:w="2222" w:type="dxa"/>
          </w:tcPr>
          <w:p>
            <w:pPr>
              <w:pStyle w:val="TableParagraph"/>
              <w:spacing w:line="149" w:lineRule="exact"/>
              <w:ind w:right="358"/>
              <w:jc w:val="right"/>
              <w:rPr>
                <w:sz w:val="14"/>
              </w:rPr>
            </w:pPr>
            <w:r>
              <w:rPr>
                <w:sz w:val="14"/>
              </w:rPr>
              <w:t>-</w:t>
            </w:r>
            <w:r>
              <w:rPr>
                <w:spacing w:val="-2"/>
                <w:sz w:val="14"/>
              </w:rPr>
              <w:t>18,927.50</w:t>
            </w:r>
          </w:p>
        </w:tc>
        <w:tc>
          <w:tcPr>
            <w:tcW w:w="2024" w:type="dxa"/>
          </w:tcPr>
          <w:p>
            <w:pPr>
              <w:pStyle w:val="TableParagraph"/>
              <w:spacing w:line="149" w:lineRule="exact"/>
              <w:ind w:right="403"/>
              <w:jc w:val="right"/>
              <w:rPr>
                <w:sz w:val="14"/>
              </w:rPr>
            </w:pPr>
            <w:r>
              <w:rPr>
                <w:sz w:val="14"/>
              </w:rPr>
              <w:t>-</w:t>
            </w:r>
            <w:r>
              <w:rPr>
                <w:spacing w:val="-2"/>
                <w:sz w:val="14"/>
              </w:rPr>
              <w:t>18,927.50</w:t>
            </w:r>
          </w:p>
        </w:tc>
        <w:tc>
          <w:tcPr>
            <w:tcW w:w="1627" w:type="dxa"/>
          </w:tcPr>
          <w:p>
            <w:pPr>
              <w:pStyle w:val="TableParagraph"/>
              <w:spacing w:line="149" w:lineRule="exact"/>
              <w:ind w:right="50"/>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5.1.2.02.03.00.0.00000</w:t>
            </w:r>
          </w:p>
        </w:tc>
        <w:tc>
          <w:tcPr>
            <w:tcW w:w="4010" w:type="dxa"/>
          </w:tcPr>
          <w:p>
            <w:pPr>
              <w:pStyle w:val="TableParagraph"/>
              <w:spacing w:line="149" w:lineRule="exact"/>
              <w:ind w:left="471"/>
              <w:rPr>
                <w:sz w:val="14"/>
              </w:rPr>
            </w:pPr>
            <w:r>
              <w:rPr>
                <w:spacing w:val="-2"/>
                <w:sz w:val="14"/>
              </w:rPr>
              <w:t>Correos</w:t>
            </w:r>
          </w:p>
        </w:tc>
        <w:tc>
          <w:tcPr>
            <w:tcW w:w="2222" w:type="dxa"/>
          </w:tcPr>
          <w:p>
            <w:pPr>
              <w:pStyle w:val="TableParagraph"/>
              <w:spacing w:line="149" w:lineRule="exact"/>
              <w:ind w:right="358"/>
              <w:jc w:val="right"/>
              <w:rPr>
                <w:sz w:val="14"/>
              </w:rPr>
            </w:pPr>
            <w:r>
              <w:rPr>
                <w:sz w:val="14"/>
              </w:rPr>
              <w:t>-</w:t>
            </w:r>
            <w:r>
              <w:rPr>
                <w:spacing w:val="-2"/>
                <w:sz w:val="14"/>
              </w:rPr>
              <w:t>18,927.50</w:t>
            </w:r>
          </w:p>
        </w:tc>
        <w:tc>
          <w:tcPr>
            <w:tcW w:w="2024" w:type="dxa"/>
          </w:tcPr>
          <w:p>
            <w:pPr>
              <w:pStyle w:val="TableParagraph"/>
              <w:spacing w:line="149" w:lineRule="exact"/>
              <w:ind w:right="403"/>
              <w:jc w:val="right"/>
              <w:rPr>
                <w:sz w:val="14"/>
              </w:rPr>
            </w:pPr>
            <w:r>
              <w:rPr>
                <w:sz w:val="14"/>
              </w:rPr>
              <w:t>-</w:t>
            </w:r>
            <w:r>
              <w:rPr>
                <w:spacing w:val="-2"/>
                <w:sz w:val="14"/>
              </w:rPr>
              <w:t>18,927.50</w:t>
            </w:r>
          </w:p>
        </w:tc>
        <w:tc>
          <w:tcPr>
            <w:tcW w:w="1627" w:type="dxa"/>
          </w:tcPr>
          <w:p>
            <w:pPr>
              <w:pStyle w:val="TableParagraph"/>
              <w:spacing w:line="149" w:lineRule="exact"/>
              <w:ind w:right="50"/>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5.1.2.02.04</w:t>
            </w:r>
          </w:p>
        </w:tc>
        <w:tc>
          <w:tcPr>
            <w:tcW w:w="4010" w:type="dxa"/>
          </w:tcPr>
          <w:p>
            <w:pPr>
              <w:pStyle w:val="TableParagraph"/>
              <w:spacing w:line="149" w:lineRule="exact"/>
              <w:ind w:left="471"/>
              <w:rPr>
                <w:sz w:val="14"/>
              </w:rPr>
            </w:pPr>
            <w:r>
              <w:rPr>
                <w:sz w:val="14"/>
              </w:rPr>
              <w:t>Servicios de </w:t>
            </w:r>
            <w:r>
              <w:rPr>
                <w:spacing w:val="-2"/>
                <w:sz w:val="14"/>
              </w:rPr>
              <w:t>telecomunicaciones</w:t>
            </w:r>
          </w:p>
        </w:tc>
        <w:tc>
          <w:tcPr>
            <w:tcW w:w="2222" w:type="dxa"/>
          </w:tcPr>
          <w:p>
            <w:pPr>
              <w:pStyle w:val="TableParagraph"/>
              <w:spacing w:line="149" w:lineRule="exact"/>
              <w:ind w:right="352"/>
              <w:jc w:val="right"/>
              <w:rPr>
                <w:sz w:val="14"/>
              </w:rPr>
            </w:pPr>
            <w:r>
              <w:rPr>
                <w:sz w:val="14"/>
              </w:rPr>
              <w:t>-</w:t>
            </w:r>
            <w:r>
              <w:rPr>
                <w:spacing w:val="-2"/>
                <w:sz w:val="14"/>
              </w:rPr>
              <w:t>34,354,338.02</w:t>
            </w:r>
          </w:p>
        </w:tc>
        <w:tc>
          <w:tcPr>
            <w:tcW w:w="2024" w:type="dxa"/>
          </w:tcPr>
          <w:p>
            <w:pPr>
              <w:pStyle w:val="TableParagraph"/>
              <w:spacing w:line="149" w:lineRule="exact"/>
              <w:ind w:right="396"/>
              <w:jc w:val="right"/>
              <w:rPr>
                <w:sz w:val="14"/>
              </w:rPr>
            </w:pPr>
            <w:r>
              <w:rPr>
                <w:sz w:val="14"/>
              </w:rPr>
              <w:t>-</w:t>
            </w:r>
            <w:r>
              <w:rPr>
                <w:spacing w:val="-2"/>
                <w:sz w:val="14"/>
              </w:rPr>
              <w:t>22,231,333.80</w:t>
            </w:r>
          </w:p>
        </w:tc>
        <w:tc>
          <w:tcPr>
            <w:tcW w:w="1627" w:type="dxa"/>
          </w:tcPr>
          <w:p>
            <w:pPr>
              <w:pStyle w:val="TableParagraph"/>
              <w:spacing w:line="149" w:lineRule="exact"/>
              <w:ind w:right="43"/>
              <w:jc w:val="right"/>
              <w:rPr>
                <w:sz w:val="14"/>
              </w:rPr>
            </w:pPr>
            <w:r>
              <w:rPr>
                <w:sz w:val="14"/>
              </w:rPr>
              <w:t>-</w:t>
            </w:r>
            <w:r>
              <w:rPr>
                <w:spacing w:val="-2"/>
                <w:sz w:val="14"/>
              </w:rPr>
              <w:t>12,123,004.22</w:t>
            </w:r>
          </w:p>
        </w:tc>
      </w:tr>
      <w:tr>
        <w:trPr>
          <w:trHeight w:val="180" w:hRule="atLeast"/>
        </w:trPr>
        <w:tc>
          <w:tcPr>
            <w:tcW w:w="2459" w:type="dxa"/>
          </w:tcPr>
          <w:p>
            <w:pPr>
              <w:pStyle w:val="TableParagraph"/>
              <w:spacing w:line="149" w:lineRule="exact"/>
              <w:ind w:left="140"/>
              <w:rPr>
                <w:sz w:val="14"/>
              </w:rPr>
            </w:pPr>
            <w:r>
              <w:rPr>
                <w:spacing w:val="-2"/>
                <w:sz w:val="14"/>
              </w:rPr>
              <w:t>5.1.2.02.04.00</w:t>
            </w:r>
          </w:p>
        </w:tc>
        <w:tc>
          <w:tcPr>
            <w:tcW w:w="4010" w:type="dxa"/>
          </w:tcPr>
          <w:p>
            <w:pPr>
              <w:pStyle w:val="TableParagraph"/>
              <w:spacing w:line="149" w:lineRule="exact"/>
              <w:ind w:left="471"/>
              <w:rPr>
                <w:sz w:val="14"/>
              </w:rPr>
            </w:pPr>
            <w:r>
              <w:rPr>
                <w:sz w:val="14"/>
              </w:rPr>
              <w:t>Servicios de </w:t>
            </w:r>
            <w:r>
              <w:rPr>
                <w:spacing w:val="-2"/>
                <w:sz w:val="14"/>
              </w:rPr>
              <w:t>telecomunicaciones</w:t>
            </w:r>
          </w:p>
        </w:tc>
        <w:tc>
          <w:tcPr>
            <w:tcW w:w="2222" w:type="dxa"/>
          </w:tcPr>
          <w:p>
            <w:pPr>
              <w:pStyle w:val="TableParagraph"/>
              <w:spacing w:line="149" w:lineRule="exact"/>
              <w:ind w:right="352"/>
              <w:jc w:val="right"/>
              <w:rPr>
                <w:sz w:val="14"/>
              </w:rPr>
            </w:pPr>
            <w:r>
              <w:rPr>
                <w:sz w:val="14"/>
              </w:rPr>
              <w:t>-</w:t>
            </w:r>
            <w:r>
              <w:rPr>
                <w:spacing w:val="-2"/>
                <w:sz w:val="14"/>
              </w:rPr>
              <w:t>34,354,338.02</w:t>
            </w:r>
          </w:p>
        </w:tc>
        <w:tc>
          <w:tcPr>
            <w:tcW w:w="2024" w:type="dxa"/>
          </w:tcPr>
          <w:p>
            <w:pPr>
              <w:pStyle w:val="TableParagraph"/>
              <w:spacing w:line="149" w:lineRule="exact"/>
              <w:ind w:right="396"/>
              <w:jc w:val="right"/>
              <w:rPr>
                <w:sz w:val="14"/>
              </w:rPr>
            </w:pPr>
            <w:r>
              <w:rPr>
                <w:sz w:val="14"/>
              </w:rPr>
              <w:t>-</w:t>
            </w:r>
            <w:r>
              <w:rPr>
                <w:spacing w:val="-2"/>
                <w:sz w:val="14"/>
              </w:rPr>
              <w:t>22,231,333.80</w:t>
            </w:r>
          </w:p>
        </w:tc>
        <w:tc>
          <w:tcPr>
            <w:tcW w:w="1627" w:type="dxa"/>
          </w:tcPr>
          <w:p>
            <w:pPr>
              <w:pStyle w:val="TableParagraph"/>
              <w:spacing w:line="149" w:lineRule="exact"/>
              <w:ind w:right="43"/>
              <w:jc w:val="right"/>
              <w:rPr>
                <w:sz w:val="14"/>
              </w:rPr>
            </w:pPr>
            <w:r>
              <w:rPr>
                <w:sz w:val="14"/>
              </w:rPr>
              <w:t>-</w:t>
            </w:r>
            <w:r>
              <w:rPr>
                <w:spacing w:val="-2"/>
                <w:sz w:val="14"/>
              </w:rPr>
              <w:t>12,123,004.22</w:t>
            </w:r>
          </w:p>
        </w:tc>
      </w:tr>
      <w:tr>
        <w:trPr>
          <w:trHeight w:val="180" w:hRule="atLeast"/>
        </w:trPr>
        <w:tc>
          <w:tcPr>
            <w:tcW w:w="2459" w:type="dxa"/>
          </w:tcPr>
          <w:p>
            <w:pPr>
              <w:pStyle w:val="TableParagraph"/>
              <w:spacing w:line="149" w:lineRule="exact"/>
              <w:ind w:left="140"/>
              <w:rPr>
                <w:sz w:val="14"/>
              </w:rPr>
            </w:pPr>
            <w:r>
              <w:rPr>
                <w:spacing w:val="-2"/>
                <w:sz w:val="14"/>
              </w:rPr>
              <w:t>5.1.2.02.04.00.0</w:t>
            </w:r>
          </w:p>
        </w:tc>
        <w:tc>
          <w:tcPr>
            <w:tcW w:w="4010" w:type="dxa"/>
          </w:tcPr>
          <w:p>
            <w:pPr>
              <w:pStyle w:val="TableParagraph"/>
              <w:spacing w:line="149" w:lineRule="exact"/>
              <w:ind w:left="471"/>
              <w:rPr>
                <w:sz w:val="14"/>
              </w:rPr>
            </w:pPr>
            <w:r>
              <w:rPr>
                <w:sz w:val="14"/>
              </w:rPr>
              <w:t>Servicios de </w:t>
            </w:r>
            <w:r>
              <w:rPr>
                <w:spacing w:val="-2"/>
                <w:sz w:val="14"/>
              </w:rPr>
              <w:t>telecomunicaciones</w:t>
            </w:r>
          </w:p>
        </w:tc>
        <w:tc>
          <w:tcPr>
            <w:tcW w:w="2222" w:type="dxa"/>
          </w:tcPr>
          <w:p>
            <w:pPr>
              <w:pStyle w:val="TableParagraph"/>
              <w:spacing w:line="149" w:lineRule="exact"/>
              <w:ind w:right="352"/>
              <w:jc w:val="right"/>
              <w:rPr>
                <w:sz w:val="14"/>
              </w:rPr>
            </w:pPr>
            <w:r>
              <w:rPr>
                <w:sz w:val="14"/>
              </w:rPr>
              <w:t>-</w:t>
            </w:r>
            <w:r>
              <w:rPr>
                <w:spacing w:val="-2"/>
                <w:sz w:val="14"/>
              </w:rPr>
              <w:t>34,354,338.02</w:t>
            </w:r>
          </w:p>
        </w:tc>
        <w:tc>
          <w:tcPr>
            <w:tcW w:w="2024" w:type="dxa"/>
          </w:tcPr>
          <w:p>
            <w:pPr>
              <w:pStyle w:val="TableParagraph"/>
              <w:spacing w:line="149" w:lineRule="exact"/>
              <w:ind w:right="396"/>
              <w:jc w:val="right"/>
              <w:rPr>
                <w:sz w:val="14"/>
              </w:rPr>
            </w:pPr>
            <w:r>
              <w:rPr>
                <w:sz w:val="14"/>
              </w:rPr>
              <w:t>-</w:t>
            </w:r>
            <w:r>
              <w:rPr>
                <w:spacing w:val="-2"/>
                <w:sz w:val="14"/>
              </w:rPr>
              <w:t>22,231,333.80</w:t>
            </w:r>
          </w:p>
        </w:tc>
        <w:tc>
          <w:tcPr>
            <w:tcW w:w="1627" w:type="dxa"/>
          </w:tcPr>
          <w:p>
            <w:pPr>
              <w:pStyle w:val="TableParagraph"/>
              <w:spacing w:line="149" w:lineRule="exact"/>
              <w:ind w:right="43"/>
              <w:jc w:val="right"/>
              <w:rPr>
                <w:sz w:val="14"/>
              </w:rPr>
            </w:pPr>
            <w:r>
              <w:rPr>
                <w:sz w:val="14"/>
              </w:rPr>
              <w:t>-</w:t>
            </w:r>
            <w:r>
              <w:rPr>
                <w:spacing w:val="-2"/>
                <w:sz w:val="14"/>
              </w:rPr>
              <w:t>12,123,004.22</w:t>
            </w:r>
          </w:p>
        </w:tc>
      </w:tr>
      <w:tr>
        <w:trPr>
          <w:trHeight w:val="180" w:hRule="atLeast"/>
        </w:trPr>
        <w:tc>
          <w:tcPr>
            <w:tcW w:w="2459" w:type="dxa"/>
          </w:tcPr>
          <w:p>
            <w:pPr>
              <w:pStyle w:val="TableParagraph"/>
              <w:spacing w:line="149" w:lineRule="exact"/>
              <w:ind w:left="140"/>
              <w:rPr>
                <w:sz w:val="14"/>
              </w:rPr>
            </w:pPr>
            <w:r>
              <w:rPr>
                <w:spacing w:val="-2"/>
                <w:sz w:val="14"/>
              </w:rPr>
              <w:t>5.1.2.02.04.00.0.00000</w:t>
            </w:r>
          </w:p>
        </w:tc>
        <w:tc>
          <w:tcPr>
            <w:tcW w:w="4010" w:type="dxa"/>
          </w:tcPr>
          <w:p>
            <w:pPr>
              <w:pStyle w:val="TableParagraph"/>
              <w:spacing w:line="149" w:lineRule="exact"/>
              <w:ind w:left="471"/>
              <w:rPr>
                <w:sz w:val="14"/>
              </w:rPr>
            </w:pPr>
            <w:r>
              <w:rPr>
                <w:sz w:val="14"/>
              </w:rPr>
              <w:t>Servicios de </w:t>
            </w:r>
            <w:r>
              <w:rPr>
                <w:spacing w:val="-2"/>
                <w:sz w:val="14"/>
              </w:rPr>
              <w:t>telecomunicaciones</w:t>
            </w:r>
          </w:p>
        </w:tc>
        <w:tc>
          <w:tcPr>
            <w:tcW w:w="2222" w:type="dxa"/>
          </w:tcPr>
          <w:p>
            <w:pPr>
              <w:pStyle w:val="TableParagraph"/>
              <w:spacing w:line="149" w:lineRule="exact"/>
              <w:ind w:right="352"/>
              <w:jc w:val="right"/>
              <w:rPr>
                <w:sz w:val="14"/>
              </w:rPr>
            </w:pPr>
            <w:r>
              <w:rPr>
                <w:sz w:val="14"/>
              </w:rPr>
              <w:t>-</w:t>
            </w:r>
            <w:r>
              <w:rPr>
                <w:spacing w:val="-2"/>
                <w:sz w:val="14"/>
              </w:rPr>
              <w:t>34,354,338.02</w:t>
            </w:r>
          </w:p>
        </w:tc>
        <w:tc>
          <w:tcPr>
            <w:tcW w:w="2024" w:type="dxa"/>
          </w:tcPr>
          <w:p>
            <w:pPr>
              <w:pStyle w:val="TableParagraph"/>
              <w:spacing w:line="149" w:lineRule="exact"/>
              <w:ind w:right="396"/>
              <w:jc w:val="right"/>
              <w:rPr>
                <w:sz w:val="14"/>
              </w:rPr>
            </w:pPr>
            <w:r>
              <w:rPr>
                <w:sz w:val="14"/>
              </w:rPr>
              <w:t>-</w:t>
            </w:r>
            <w:r>
              <w:rPr>
                <w:spacing w:val="-2"/>
                <w:sz w:val="14"/>
              </w:rPr>
              <w:t>22,231,333.80</w:t>
            </w:r>
          </w:p>
        </w:tc>
        <w:tc>
          <w:tcPr>
            <w:tcW w:w="1627" w:type="dxa"/>
          </w:tcPr>
          <w:p>
            <w:pPr>
              <w:pStyle w:val="TableParagraph"/>
              <w:spacing w:line="149" w:lineRule="exact"/>
              <w:ind w:right="43"/>
              <w:jc w:val="right"/>
              <w:rPr>
                <w:sz w:val="14"/>
              </w:rPr>
            </w:pPr>
            <w:r>
              <w:rPr>
                <w:sz w:val="14"/>
              </w:rPr>
              <w:t>-</w:t>
            </w:r>
            <w:r>
              <w:rPr>
                <w:spacing w:val="-2"/>
                <w:sz w:val="14"/>
              </w:rPr>
              <w:t>12,123,004.22</w:t>
            </w:r>
          </w:p>
        </w:tc>
      </w:tr>
      <w:tr>
        <w:trPr>
          <w:trHeight w:val="180" w:hRule="atLeast"/>
        </w:trPr>
        <w:tc>
          <w:tcPr>
            <w:tcW w:w="2459" w:type="dxa"/>
          </w:tcPr>
          <w:p>
            <w:pPr>
              <w:pStyle w:val="TableParagraph"/>
              <w:spacing w:line="149" w:lineRule="exact"/>
              <w:ind w:left="140"/>
              <w:rPr>
                <w:sz w:val="14"/>
              </w:rPr>
            </w:pPr>
            <w:r>
              <w:rPr>
                <w:spacing w:val="-2"/>
                <w:sz w:val="14"/>
              </w:rPr>
              <w:t>5.1.2.02.99</w:t>
            </w:r>
          </w:p>
        </w:tc>
        <w:tc>
          <w:tcPr>
            <w:tcW w:w="4010" w:type="dxa"/>
          </w:tcPr>
          <w:p>
            <w:pPr>
              <w:pStyle w:val="TableParagraph"/>
              <w:spacing w:line="149" w:lineRule="exact"/>
              <w:ind w:left="471"/>
              <w:rPr>
                <w:sz w:val="14"/>
              </w:rPr>
            </w:pPr>
            <w:r>
              <w:rPr>
                <w:sz w:val="14"/>
              </w:rPr>
              <w:t>Otros servicios </w:t>
            </w:r>
            <w:r>
              <w:rPr>
                <w:spacing w:val="-2"/>
                <w:sz w:val="14"/>
              </w:rPr>
              <w:t>básicos</w:t>
            </w:r>
          </w:p>
        </w:tc>
        <w:tc>
          <w:tcPr>
            <w:tcW w:w="2222" w:type="dxa"/>
          </w:tcPr>
          <w:p>
            <w:pPr>
              <w:pStyle w:val="TableParagraph"/>
              <w:spacing w:line="149" w:lineRule="exact"/>
              <w:ind w:right="362"/>
              <w:jc w:val="right"/>
              <w:rPr>
                <w:sz w:val="14"/>
              </w:rPr>
            </w:pPr>
            <w:r>
              <w:rPr>
                <w:sz w:val="14"/>
              </w:rPr>
              <w:t>-</w:t>
            </w:r>
            <w:r>
              <w:rPr>
                <w:spacing w:val="-2"/>
                <w:sz w:val="14"/>
              </w:rPr>
              <w:t>1,743,528.10</w:t>
            </w:r>
          </w:p>
        </w:tc>
        <w:tc>
          <w:tcPr>
            <w:tcW w:w="2024" w:type="dxa"/>
          </w:tcPr>
          <w:p>
            <w:pPr>
              <w:pStyle w:val="TableParagraph"/>
              <w:spacing w:line="149" w:lineRule="exact"/>
              <w:ind w:right="408"/>
              <w:jc w:val="right"/>
              <w:rPr>
                <w:sz w:val="14"/>
              </w:rPr>
            </w:pPr>
            <w:r>
              <w:rPr>
                <w:sz w:val="14"/>
              </w:rPr>
              <w:t>-</w:t>
            </w:r>
            <w:r>
              <w:rPr>
                <w:spacing w:val="-2"/>
                <w:sz w:val="14"/>
              </w:rPr>
              <w:t>894,133.53</w:t>
            </w:r>
          </w:p>
        </w:tc>
        <w:tc>
          <w:tcPr>
            <w:tcW w:w="1627" w:type="dxa"/>
          </w:tcPr>
          <w:p>
            <w:pPr>
              <w:pStyle w:val="TableParagraph"/>
              <w:spacing w:line="149" w:lineRule="exact"/>
              <w:ind w:right="55"/>
              <w:jc w:val="right"/>
              <w:rPr>
                <w:sz w:val="14"/>
              </w:rPr>
            </w:pPr>
            <w:r>
              <w:rPr>
                <w:sz w:val="14"/>
              </w:rPr>
              <w:t>-</w:t>
            </w:r>
            <w:r>
              <w:rPr>
                <w:spacing w:val="-2"/>
                <w:sz w:val="14"/>
              </w:rPr>
              <w:t>849,394.57</w:t>
            </w:r>
          </w:p>
        </w:tc>
      </w:tr>
      <w:tr>
        <w:trPr>
          <w:trHeight w:val="180" w:hRule="atLeast"/>
        </w:trPr>
        <w:tc>
          <w:tcPr>
            <w:tcW w:w="2459" w:type="dxa"/>
          </w:tcPr>
          <w:p>
            <w:pPr>
              <w:pStyle w:val="TableParagraph"/>
              <w:spacing w:line="149" w:lineRule="exact"/>
              <w:ind w:left="140"/>
              <w:rPr>
                <w:sz w:val="14"/>
              </w:rPr>
            </w:pPr>
            <w:r>
              <w:rPr>
                <w:spacing w:val="-2"/>
                <w:sz w:val="14"/>
              </w:rPr>
              <w:t>5.1.2.02.99.00</w:t>
            </w:r>
          </w:p>
        </w:tc>
        <w:tc>
          <w:tcPr>
            <w:tcW w:w="4010" w:type="dxa"/>
          </w:tcPr>
          <w:p>
            <w:pPr>
              <w:pStyle w:val="TableParagraph"/>
              <w:spacing w:line="149" w:lineRule="exact"/>
              <w:ind w:left="471"/>
              <w:rPr>
                <w:sz w:val="14"/>
              </w:rPr>
            </w:pPr>
            <w:r>
              <w:rPr>
                <w:sz w:val="14"/>
              </w:rPr>
              <w:t>Otros servicios </w:t>
            </w:r>
            <w:r>
              <w:rPr>
                <w:spacing w:val="-2"/>
                <w:sz w:val="14"/>
              </w:rPr>
              <w:t>básicos</w:t>
            </w:r>
          </w:p>
        </w:tc>
        <w:tc>
          <w:tcPr>
            <w:tcW w:w="2222" w:type="dxa"/>
          </w:tcPr>
          <w:p>
            <w:pPr>
              <w:pStyle w:val="TableParagraph"/>
              <w:spacing w:line="149" w:lineRule="exact"/>
              <w:ind w:right="362"/>
              <w:jc w:val="right"/>
              <w:rPr>
                <w:sz w:val="14"/>
              </w:rPr>
            </w:pPr>
            <w:r>
              <w:rPr>
                <w:sz w:val="14"/>
              </w:rPr>
              <w:t>-</w:t>
            </w:r>
            <w:r>
              <w:rPr>
                <w:spacing w:val="-2"/>
                <w:sz w:val="14"/>
              </w:rPr>
              <w:t>1,743,528.10</w:t>
            </w:r>
          </w:p>
        </w:tc>
        <w:tc>
          <w:tcPr>
            <w:tcW w:w="2024" w:type="dxa"/>
          </w:tcPr>
          <w:p>
            <w:pPr>
              <w:pStyle w:val="TableParagraph"/>
              <w:spacing w:line="149" w:lineRule="exact"/>
              <w:ind w:right="408"/>
              <w:jc w:val="right"/>
              <w:rPr>
                <w:sz w:val="14"/>
              </w:rPr>
            </w:pPr>
            <w:r>
              <w:rPr>
                <w:sz w:val="14"/>
              </w:rPr>
              <w:t>-</w:t>
            </w:r>
            <w:r>
              <w:rPr>
                <w:spacing w:val="-2"/>
                <w:sz w:val="14"/>
              </w:rPr>
              <w:t>894,133.53</w:t>
            </w:r>
          </w:p>
        </w:tc>
        <w:tc>
          <w:tcPr>
            <w:tcW w:w="1627" w:type="dxa"/>
          </w:tcPr>
          <w:p>
            <w:pPr>
              <w:pStyle w:val="TableParagraph"/>
              <w:spacing w:line="149" w:lineRule="exact"/>
              <w:ind w:right="55"/>
              <w:jc w:val="right"/>
              <w:rPr>
                <w:sz w:val="14"/>
              </w:rPr>
            </w:pPr>
            <w:r>
              <w:rPr>
                <w:sz w:val="14"/>
              </w:rPr>
              <w:t>-</w:t>
            </w:r>
            <w:r>
              <w:rPr>
                <w:spacing w:val="-2"/>
                <w:sz w:val="14"/>
              </w:rPr>
              <w:t>849,394.57</w:t>
            </w:r>
          </w:p>
        </w:tc>
      </w:tr>
      <w:tr>
        <w:trPr>
          <w:trHeight w:val="180" w:hRule="atLeast"/>
        </w:trPr>
        <w:tc>
          <w:tcPr>
            <w:tcW w:w="2459" w:type="dxa"/>
          </w:tcPr>
          <w:p>
            <w:pPr>
              <w:pStyle w:val="TableParagraph"/>
              <w:spacing w:line="149" w:lineRule="exact"/>
              <w:ind w:left="140"/>
              <w:rPr>
                <w:sz w:val="14"/>
              </w:rPr>
            </w:pPr>
            <w:r>
              <w:rPr>
                <w:spacing w:val="-2"/>
                <w:sz w:val="14"/>
              </w:rPr>
              <w:t>5.1.2.02.99.00.0</w:t>
            </w:r>
          </w:p>
        </w:tc>
        <w:tc>
          <w:tcPr>
            <w:tcW w:w="4010" w:type="dxa"/>
          </w:tcPr>
          <w:p>
            <w:pPr>
              <w:pStyle w:val="TableParagraph"/>
              <w:spacing w:line="149" w:lineRule="exact"/>
              <w:ind w:left="471"/>
              <w:rPr>
                <w:sz w:val="14"/>
              </w:rPr>
            </w:pPr>
            <w:r>
              <w:rPr>
                <w:sz w:val="14"/>
              </w:rPr>
              <w:t>Otros servicios </w:t>
            </w:r>
            <w:r>
              <w:rPr>
                <w:spacing w:val="-2"/>
                <w:sz w:val="14"/>
              </w:rPr>
              <w:t>básicos</w:t>
            </w:r>
          </w:p>
        </w:tc>
        <w:tc>
          <w:tcPr>
            <w:tcW w:w="2222" w:type="dxa"/>
          </w:tcPr>
          <w:p>
            <w:pPr>
              <w:pStyle w:val="TableParagraph"/>
              <w:spacing w:line="149" w:lineRule="exact"/>
              <w:ind w:right="362"/>
              <w:jc w:val="right"/>
              <w:rPr>
                <w:sz w:val="14"/>
              </w:rPr>
            </w:pPr>
            <w:r>
              <w:rPr>
                <w:sz w:val="14"/>
              </w:rPr>
              <w:t>-</w:t>
            </w:r>
            <w:r>
              <w:rPr>
                <w:spacing w:val="-2"/>
                <w:sz w:val="14"/>
              </w:rPr>
              <w:t>1,743,528.10</w:t>
            </w:r>
          </w:p>
        </w:tc>
        <w:tc>
          <w:tcPr>
            <w:tcW w:w="2024" w:type="dxa"/>
          </w:tcPr>
          <w:p>
            <w:pPr>
              <w:pStyle w:val="TableParagraph"/>
              <w:spacing w:line="149" w:lineRule="exact"/>
              <w:ind w:right="408"/>
              <w:jc w:val="right"/>
              <w:rPr>
                <w:sz w:val="14"/>
              </w:rPr>
            </w:pPr>
            <w:r>
              <w:rPr>
                <w:sz w:val="14"/>
              </w:rPr>
              <w:t>-</w:t>
            </w:r>
            <w:r>
              <w:rPr>
                <w:spacing w:val="-2"/>
                <w:sz w:val="14"/>
              </w:rPr>
              <w:t>894,133.53</w:t>
            </w:r>
          </w:p>
        </w:tc>
        <w:tc>
          <w:tcPr>
            <w:tcW w:w="1627" w:type="dxa"/>
          </w:tcPr>
          <w:p>
            <w:pPr>
              <w:pStyle w:val="TableParagraph"/>
              <w:spacing w:line="149" w:lineRule="exact"/>
              <w:ind w:right="55"/>
              <w:jc w:val="right"/>
              <w:rPr>
                <w:sz w:val="14"/>
              </w:rPr>
            </w:pPr>
            <w:r>
              <w:rPr>
                <w:sz w:val="14"/>
              </w:rPr>
              <w:t>-</w:t>
            </w:r>
            <w:r>
              <w:rPr>
                <w:spacing w:val="-2"/>
                <w:sz w:val="14"/>
              </w:rPr>
              <w:t>849,394.57</w:t>
            </w:r>
          </w:p>
        </w:tc>
      </w:tr>
      <w:tr>
        <w:trPr>
          <w:trHeight w:val="270" w:hRule="atLeast"/>
        </w:trPr>
        <w:tc>
          <w:tcPr>
            <w:tcW w:w="2459" w:type="dxa"/>
          </w:tcPr>
          <w:p>
            <w:pPr>
              <w:pStyle w:val="TableParagraph"/>
              <w:ind w:left="140"/>
              <w:rPr>
                <w:sz w:val="14"/>
              </w:rPr>
            </w:pPr>
            <w:r>
              <w:rPr>
                <w:spacing w:val="-2"/>
                <w:sz w:val="14"/>
              </w:rPr>
              <w:t>5.1.2.02.99.00.0.00000</w:t>
            </w:r>
          </w:p>
        </w:tc>
        <w:tc>
          <w:tcPr>
            <w:tcW w:w="4010" w:type="dxa"/>
          </w:tcPr>
          <w:p>
            <w:pPr>
              <w:pStyle w:val="TableParagraph"/>
              <w:ind w:left="471"/>
              <w:rPr>
                <w:sz w:val="14"/>
              </w:rPr>
            </w:pPr>
            <w:r>
              <w:rPr>
                <w:sz w:val="14"/>
              </w:rPr>
              <w:t>Otros servicios </w:t>
            </w:r>
            <w:r>
              <w:rPr>
                <w:spacing w:val="-2"/>
                <w:sz w:val="14"/>
              </w:rPr>
              <w:t>básicos</w:t>
            </w:r>
          </w:p>
        </w:tc>
        <w:tc>
          <w:tcPr>
            <w:tcW w:w="2222" w:type="dxa"/>
          </w:tcPr>
          <w:p>
            <w:pPr>
              <w:pStyle w:val="TableParagraph"/>
              <w:ind w:right="362"/>
              <w:jc w:val="right"/>
              <w:rPr>
                <w:sz w:val="14"/>
              </w:rPr>
            </w:pPr>
            <w:r>
              <w:rPr>
                <w:sz w:val="14"/>
              </w:rPr>
              <w:t>-</w:t>
            </w:r>
            <w:r>
              <w:rPr>
                <w:spacing w:val="-2"/>
                <w:sz w:val="14"/>
              </w:rPr>
              <w:t>1,743,528.10</w:t>
            </w:r>
          </w:p>
        </w:tc>
        <w:tc>
          <w:tcPr>
            <w:tcW w:w="2024" w:type="dxa"/>
          </w:tcPr>
          <w:p>
            <w:pPr>
              <w:pStyle w:val="TableParagraph"/>
              <w:ind w:right="408"/>
              <w:jc w:val="right"/>
              <w:rPr>
                <w:sz w:val="14"/>
              </w:rPr>
            </w:pPr>
            <w:r>
              <w:rPr>
                <w:sz w:val="14"/>
              </w:rPr>
              <w:t>-</w:t>
            </w:r>
            <w:r>
              <w:rPr>
                <w:spacing w:val="-2"/>
                <w:sz w:val="14"/>
              </w:rPr>
              <w:t>894,133.53</w:t>
            </w:r>
          </w:p>
        </w:tc>
        <w:tc>
          <w:tcPr>
            <w:tcW w:w="1627" w:type="dxa"/>
          </w:tcPr>
          <w:p>
            <w:pPr>
              <w:pStyle w:val="TableParagraph"/>
              <w:ind w:right="55"/>
              <w:jc w:val="right"/>
              <w:rPr>
                <w:sz w:val="14"/>
              </w:rPr>
            </w:pPr>
            <w:r>
              <w:rPr>
                <w:sz w:val="14"/>
              </w:rPr>
              <w:t>-</w:t>
            </w:r>
            <w:r>
              <w:rPr>
                <w:spacing w:val="-2"/>
                <w:sz w:val="14"/>
              </w:rPr>
              <w:t>849,394.57</w:t>
            </w:r>
          </w:p>
        </w:tc>
      </w:tr>
      <w:tr>
        <w:trPr>
          <w:trHeight w:val="360" w:hRule="atLeast"/>
        </w:trPr>
        <w:tc>
          <w:tcPr>
            <w:tcW w:w="2459" w:type="dxa"/>
          </w:tcPr>
          <w:p>
            <w:pPr>
              <w:pStyle w:val="TableParagraph"/>
              <w:spacing w:before="100"/>
              <w:ind w:left="50"/>
              <w:rPr>
                <w:b/>
                <w:sz w:val="14"/>
              </w:rPr>
            </w:pPr>
            <w:r>
              <w:rPr>
                <w:b/>
                <w:spacing w:val="-2"/>
                <w:sz w:val="14"/>
              </w:rPr>
              <w:t>5.1.2.03</w:t>
            </w:r>
          </w:p>
        </w:tc>
        <w:tc>
          <w:tcPr>
            <w:tcW w:w="4010" w:type="dxa"/>
          </w:tcPr>
          <w:p>
            <w:pPr>
              <w:pStyle w:val="TableParagraph"/>
              <w:spacing w:before="100"/>
              <w:ind w:left="471"/>
              <w:rPr>
                <w:b/>
                <w:sz w:val="14"/>
              </w:rPr>
            </w:pPr>
            <w:r>
              <w:rPr>
                <w:b/>
                <w:sz w:val="14"/>
              </w:rPr>
              <w:t>Servicios comerciales y </w:t>
            </w:r>
            <w:r>
              <w:rPr>
                <w:b/>
                <w:spacing w:val="-2"/>
                <w:sz w:val="14"/>
              </w:rPr>
              <w:t>financieros</w:t>
            </w:r>
          </w:p>
        </w:tc>
        <w:tc>
          <w:tcPr>
            <w:tcW w:w="2222" w:type="dxa"/>
          </w:tcPr>
          <w:p>
            <w:pPr>
              <w:pStyle w:val="TableParagraph"/>
              <w:spacing w:before="100"/>
              <w:ind w:right="352"/>
              <w:jc w:val="right"/>
              <w:rPr>
                <w:b/>
                <w:sz w:val="14"/>
              </w:rPr>
            </w:pPr>
            <w:r>
              <w:rPr>
                <w:b/>
                <w:sz w:val="14"/>
              </w:rPr>
              <w:t>-</w:t>
            </w:r>
            <w:r>
              <w:rPr>
                <w:b/>
                <w:spacing w:val="-2"/>
                <w:sz w:val="14"/>
              </w:rPr>
              <w:t>20,853,179.70</w:t>
            </w:r>
          </w:p>
        </w:tc>
        <w:tc>
          <w:tcPr>
            <w:tcW w:w="2024" w:type="dxa"/>
          </w:tcPr>
          <w:p>
            <w:pPr>
              <w:pStyle w:val="TableParagraph"/>
              <w:spacing w:before="100"/>
              <w:ind w:right="396"/>
              <w:jc w:val="right"/>
              <w:rPr>
                <w:b/>
                <w:sz w:val="14"/>
              </w:rPr>
            </w:pPr>
            <w:r>
              <w:rPr>
                <w:b/>
                <w:sz w:val="14"/>
              </w:rPr>
              <w:t>-</w:t>
            </w:r>
            <w:r>
              <w:rPr>
                <w:b/>
                <w:spacing w:val="-2"/>
                <w:sz w:val="14"/>
              </w:rPr>
              <w:t>19,878,890.82</w:t>
            </w:r>
          </w:p>
        </w:tc>
        <w:tc>
          <w:tcPr>
            <w:tcW w:w="1627" w:type="dxa"/>
          </w:tcPr>
          <w:p>
            <w:pPr>
              <w:pStyle w:val="TableParagraph"/>
              <w:spacing w:before="100"/>
              <w:ind w:right="55"/>
              <w:jc w:val="right"/>
              <w:rPr>
                <w:b/>
                <w:sz w:val="14"/>
              </w:rPr>
            </w:pPr>
            <w:r>
              <w:rPr>
                <w:b/>
                <w:sz w:val="14"/>
              </w:rPr>
              <w:t>-</w:t>
            </w:r>
            <w:r>
              <w:rPr>
                <w:b/>
                <w:spacing w:val="-2"/>
                <w:sz w:val="14"/>
              </w:rPr>
              <w:t>974,288.88</w:t>
            </w:r>
          </w:p>
        </w:tc>
      </w:tr>
      <w:tr>
        <w:trPr>
          <w:trHeight w:val="270" w:hRule="atLeast"/>
        </w:trPr>
        <w:tc>
          <w:tcPr>
            <w:tcW w:w="2459" w:type="dxa"/>
          </w:tcPr>
          <w:p>
            <w:pPr>
              <w:pStyle w:val="TableParagraph"/>
              <w:spacing w:line="149" w:lineRule="exact" w:before="100"/>
              <w:ind w:left="140"/>
              <w:rPr>
                <w:sz w:val="14"/>
              </w:rPr>
            </w:pPr>
            <w:r>
              <w:rPr>
                <w:spacing w:val="-2"/>
                <w:sz w:val="14"/>
              </w:rPr>
              <w:t>5.1.2.03.01</w:t>
            </w:r>
          </w:p>
        </w:tc>
        <w:tc>
          <w:tcPr>
            <w:tcW w:w="4010" w:type="dxa"/>
          </w:tcPr>
          <w:p>
            <w:pPr>
              <w:pStyle w:val="TableParagraph"/>
              <w:spacing w:line="149" w:lineRule="exact" w:before="100"/>
              <w:ind w:left="471"/>
              <w:rPr>
                <w:sz w:val="14"/>
              </w:rPr>
            </w:pPr>
            <w:r>
              <w:rPr>
                <w:sz w:val="14"/>
              </w:rPr>
              <w:t>Servicios de </w:t>
            </w:r>
            <w:r>
              <w:rPr>
                <w:spacing w:val="-2"/>
                <w:sz w:val="14"/>
              </w:rPr>
              <w:t>información</w:t>
            </w:r>
          </w:p>
        </w:tc>
        <w:tc>
          <w:tcPr>
            <w:tcW w:w="2222" w:type="dxa"/>
          </w:tcPr>
          <w:p>
            <w:pPr>
              <w:pStyle w:val="TableParagraph"/>
              <w:spacing w:line="149" w:lineRule="exact" w:before="100"/>
              <w:ind w:right="364"/>
              <w:jc w:val="right"/>
              <w:rPr>
                <w:sz w:val="14"/>
              </w:rPr>
            </w:pPr>
            <w:r>
              <w:rPr>
                <w:sz w:val="14"/>
              </w:rPr>
              <w:t>-</w:t>
            </w:r>
            <w:r>
              <w:rPr>
                <w:spacing w:val="-2"/>
                <w:sz w:val="14"/>
              </w:rPr>
              <w:t>692,216.86</w:t>
            </w:r>
          </w:p>
        </w:tc>
        <w:tc>
          <w:tcPr>
            <w:tcW w:w="2024" w:type="dxa"/>
          </w:tcPr>
          <w:p>
            <w:pPr>
              <w:pStyle w:val="TableParagraph"/>
              <w:spacing w:line="149" w:lineRule="exact" w:before="100"/>
              <w:ind w:right="408"/>
              <w:jc w:val="right"/>
              <w:rPr>
                <w:sz w:val="14"/>
              </w:rPr>
            </w:pPr>
            <w:r>
              <w:rPr>
                <w:sz w:val="14"/>
              </w:rPr>
              <w:t>-</w:t>
            </w:r>
            <w:r>
              <w:rPr>
                <w:spacing w:val="-2"/>
                <w:sz w:val="14"/>
              </w:rPr>
              <w:t>628,583.06</w:t>
            </w:r>
          </w:p>
        </w:tc>
        <w:tc>
          <w:tcPr>
            <w:tcW w:w="1627" w:type="dxa"/>
          </w:tcPr>
          <w:p>
            <w:pPr>
              <w:pStyle w:val="TableParagraph"/>
              <w:spacing w:line="149" w:lineRule="exact" w:before="100"/>
              <w:ind w:right="50"/>
              <w:jc w:val="right"/>
              <w:rPr>
                <w:sz w:val="14"/>
              </w:rPr>
            </w:pPr>
            <w:r>
              <w:rPr>
                <w:sz w:val="14"/>
              </w:rPr>
              <w:t>-</w:t>
            </w:r>
            <w:r>
              <w:rPr>
                <w:spacing w:val="-2"/>
                <w:sz w:val="14"/>
              </w:rPr>
              <w:t>63,633.80</w:t>
            </w:r>
          </w:p>
        </w:tc>
      </w:tr>
      <w:tr>
        <w:trPr>
          <w:trHeight w:val="180" w:hRule="atLeast"/>
        </w:trPr>
        <w:tc>
          <w:tcPr>
            <w:tcW w:w="2459" w:type="dxa"/>
          </w:tcPr>
          <w:p>
            <w:pPr>
              <w:pStyle w:val="TableParagraph"/>
              <w:spacing w:line="149" w:lineRule="exact"/>
              <w:ind w:left="140"/>
              <w:rPr>
                <w:sz w:val="14"/>
              </w:rPr>
            </w:pPr>
            <w:r>
              <w:rPr>
                <w:spacing w:val="-2"/>
                <w:sz w:val="14"/>
              </w:rPr>
              <w:t>5.1.2.03.01.00</w:t>
            </w:r>
          </w:p>
        </w:tc>
        <w:tc>
          <w:tcPr>
            <w:tcW w:w="4010" w:type="dxa"/>
          </w:tcPr>
          <w:p>
            <w:pPr>
              <w:pStyle w:val="TableParagraph"/>
              <w:spacing w:line="149" w:lineRule="exact"/>
              <w:ind w:left="471"/>
              <w:rPr>
                <w:sz w:val="14"/>
              </w:rPr>
            </w:pPr>
            <w:r>
              <w:rPr>
                <w:sz w:val="14"/>
              </w:rPr>
              <w:t>Servicios de </w:t>
            </w:r>
            <w:r>
              <w:rPr>
                <w:spacing w:val="-2"/>
                <w:sz w:val="14"/>
              </w:rPr>
              <w:t>información</w:t>
            </w:r>
          </w:p>
        </w:tc>
        <w:tc>
          <w:tcPr>
            <w:tcW w:w="2222" w:type="dxa"/>
          </w:tcPr>
          <w:p>
            <w:pPr>
              <w:pStyle w:val="TableParagraph"/>
              <w:spacing w:line="149" w:lineRule="exact"/>
              <w:ind w:right="364"/>
              <w:jc w:val="right"/>
              <w:rPr>
                <w:sz w:val="14"/>
              </w:rPr>
            </w:pPr>
            <w:r>
              <w:rPr>
                <w:sz w:val="14"/>
              </w:rPr>
              <w:t>-</w:t>
            </w:r>
            <w:r>
              <w:rPr>
                <w:spacing w:val="-2"/>
                <w:sz w:val="14"/>
              </w:rPr>
              <w:t>692,216.86</w:t>
            </w:r>
          </w:p>
        </w:tc>
        <w:tc>
          <w:tcPr>
            <w:tcW w:w="2024" w:type="dxa"/>
          </w:tcPr>
          <w:p>
            <w:pPr>
              <w:pStyle w:val="TableParagraph"/>
              <w:spacing w:line="149" w:lineRule="exact"/>
              <w:ind w:right="408"/>
              <w:jc w:val="right"/>
              <w:rPr>
                <w:sz w:val="14"/>
              </w:rPr>
            </w:pPr>
            <w:r>
              <w:rPr>
                <w:sz w:val="14"/>
              </w:rPr>
              <w:t>-</w:t>
            </w:r>
            <w:r>
              <w:rPr>
                <w:spacing w:val="-2"/>
                <w:sz w:val="14"/>
              </w:rPr>
              <w:t>628,583.06</w:t>
            </w:r>
          </w:p>
        </w:tc>
        <w:tc>
          <w:tcPr>
            <w:tcW w:w="1627" w:type="dxa"/>
          </w:tcPr>
          <w:p>
            <w:pPr>
              <w:pStyle w:val="TableParagraph"/>
              <w:spacing w:line="149" w:lineRule="exact"/>
              <w:ind w:right="50"/>
              <w:jc w:val="right"/>
              <w:rPr>
                <w:sz w:val="14"/>
              </w:rPr>
            </w:pPr>
            <w:r>
              <w:rPr>
                <w:sz w:val="14"/>
              </w:rPr>
              <w:t>-</w:t>
            </w:r>
            <w:r>
              <w:rPr>
                <w:spacing w:val="-2"/>
                <w:sz w:val="14"/>
              </w:rPr>
              <w:t>63,633.80</w:t>
            </w:r>
          </w:p>
        </w:tc>
      </w:tr>
      <w:tr>
        <w:trPr>
          <w:trHeight w:val="169" w:hRule="atLeast"/>
        </w:trPr>
        <w:tc>
          <w:tcPr>
            <w:tcW w:w="2459" w:type="dxa"/>
          </w:tcPr>
          <w:p>
            <w:pPr>
              <w:pStyle w:val="TableParagraph"/>
              <w:spacing w:line="139" w:lineRule="exact"/>
              <w:ind w:left="140"/>
              <w:rPr>
                <w:sz w:val="14"/>
              </w:rPr>
            </w:pPr>
            <w:r>
              <w:rPr>
                <w:spacing w:val="-2"/>
                <w:sz w:val="14"/>
              </w:rPr>
              <w:t>5.1.2.03.01.00.0</w:t>
            </w:r>
          </w:p>
        </w:tc>
        <w:tc>
          <w:tcPr>
            <w:tcW w:w="4010" w:type="dxa"/>
          </w:tcPr>
          <w:p>
            <w:pPr>
              <w:pStyle w:val="TableParagraph"/>
              <w:spacing w:line="139" w:lineRule="exact"/>
              <w:ind w:left="471"/>
              <w:rPr>
                <w:sz w:val="14"/>
              </w:rPr>
            </w:pPr>
            <w:r>
              <w:rPr>
                <w:sz w:val="14"/>
              </w:rPr>
              <w:t>Servicios de </w:t>
            </w:r>
            <w:r>
              <w:rPr>
                <w:spacing w:val="-2"/>
                <w:sz w:val="14"/>
              </w:rPr>
              <w:t>información</w:t>
            </w:r>
          </w:p>
        </w:tc>
        <w:tc>
          <w:tcPr>
            <w:tcW w:w="2222" w:type="dxa"/>
          </w:tcPr>
          <w:p>
            <w:pPr>
              <w:pStyle w:val="TableParagraph"/>
              <w:spacing w:line="139" w:lineRule="exact"/>
              <w:ind w:right="364"/>
              <w:jc w:val="right"/>
              <w:rPr>
                <w:sz w:val="14"/>
              </w:rPr>
            </w:pPr>
            <w:r>
              <w:rPr>
                <w:sz w:val="14"/>
              </w:rPr>
              <w:t>-</w:t>
            </w:r>
            <w:r>
              <w:rPr>
                <w:spacing w:val="-2"/>
                <w:sz w:val="14"/>
              </w:rPr>
              <w:t>692,216.86</w:t>
            </w:r>
          </w:p>
        </w:tc>
        <w:tc>
          <w:tcPr>
            <w:tcW w:w="2024" w:type="dxa"/>
          </w:tcPr>
          <w:p>
            <w:pPr>
              <w:pStyle w:val="TableParagraph"/>
              <w:spacing w:line="139" w:lineRule="exact"/>
              <w:ind w:right="408"/>
              <w:jc w:val="right"/>
              <w:rPr>
                <w:sz w:val="14"/>
              </w:rPr>
            </w:pPr>
            <w:r>
              <w:rPr>
                <w:sz w:val="14"/>
              </w:rPr>
              <w:t>-</w:t>
            </w:r>
            <w:r>
              <w:rPr>
                <w:spacing w:val="-2"/>
                <w:sz w:val="14"/>
              </w:rPr>
              <w:t>628,583.06</w:t>
            </w:r>
          </w:p>
        </w:tc>
        <w:tc>
          <w:tcPr>
            <w:tcW w:w="1627" w:type="dxa"/>
          </w:tcPr>
          <w:p>
            <w:pPr>
              <w:pStyle w:val="TableParagraph"/>
              <w:spacing w:line="139" w:lineRule="exact"/>
              <w:ind w:right="50"/>
              <w:jc w:val="right"/>
              <w:rPr>
                <w:sz w:val="14"/>
              </w:rPr>
            </w:pPr>
            <w:r>
              <w:rPr>
                <w:sz w:val="14"/>
              </w:rPr>
              <w:t>-</w:t>
            </w:r>
            <w:r>
              <w:rPr>
                <w:spacing w:val="-2"/>
                <w:sz w:val="14"/>
              </w:rPr>
              <w:t>63,633.80</w:t>
            </w:r>
          </w:p>
        </w:tc>
      </w:tr>
    </w:tbl>
    <w:p>
      <w:pPr>
        <w:pStyle w:val="BodyText"/>
        <w:rPr>
          <w:sz w:val="22"/>
        </w:rPr>
      </w:pPr>
    </w:p>
    <w:p>
      <w:pPr>
        <w:tabs>
          <w:tab w:pos="1720" w:val="left" w:leader="none"/>
          <w:tab w:pos="5559" w:val="left" w:leader="none"/>
          <w:tab w:pos="6640" w:val="left" w:leader="none"/>
          <w:tab w:pos="9264" w:val="left" w:leader="none"/>
        </w:tabs>
        <w:spacing w:before="100"/>
        <w:ind w:left="520" w:right="0" w:firstLine="0"/>
        <w:jc w:val="left"/>
        <w:rPr>
          <w:sz w:val="20"/>
        </w:rPr>
      </w:pPr>
      <w:r>
        <w:rPr>
          <w:spacing w:val="-2"/>
          <w:sz w:val="20"/>
        </w:rPr>
        <w:t>Impreso:</w:t>
      </w:r>
      <w:r>
        <w:rPr>
          <w:sz w:val="20"/>
        </w:rPr>
        <w:tab/>
        <w:t>22-07-22, </w:t>
      </w:r>
      <w:r>
        <w:rPr>
          <w:spacing w:val="-2"/>
          <w:sz w:val="20"/>
        </w:rPr>
        <w:t>12:51:42</w:t>
      </w:r>
      <w:r>
        <w:rPr>
          <w:sz w:val="20"/>
        </w:rPr>
        <w:tab/>
      </w:r>
      <w:r>
        <w:rPr>
          <w:spacing w:val="-2"/>
          <w:sz w:val="20"/>
        </w:rPr>
        <w:t>Página:</w:t>
      </w:r>
      <w:r>
        <w:rPr>
          <w:sz w:val="20"/>
        </w:rPr>
        <w:tab/>
      </w:r>
      <w:r>
        <w:rPr>
          <w:spacing w:val="-10"/>
          <w:sz w:val="20"/>
        </w:rPr>
        <w:t>5</w:t>
      </w:r>
      <w:r>
        <w:rPr>
          <w:sz w:val="20"/>
        </w:rPr>
        <w:tab/>
      </w:r>
      <w:r>
        <w:rPr>
          <w:b/>
          <w:spacing w:val="-2"/>
          <w:sz w:val="20"/>
        </w:rPr>
        <w:t>conrdetEsRes_nt_nicsp</w:t>
      </w:r>
      <w:r>
        <w:rPr>
          <w:spacing w:val="-2"/>
          <w:sz w:val="20"/>
        </w:rPr>
        <w:t>.</w:t>
      </w:r>
    </w:p>
    <w:p>
      <w:pPr>
        <w:spacing w:after="0"/>
        <w:jc w:val="left"/>
        <w:rPr>
          <w:sz w:val="20"/>
        </w:rPr>
        <w:sectPr>
          <w:headerReference w:type="default" r:id="rId21"/>
          <w:footerReference w:type="default" r:id="rId22"/>
          <w:pgSz w:w="13680" w:h="15840"/>
          <w:pgMar w:header="104" w:footer="0" w:top="1540" w:bottom="280" w:left="560" w:right="560"/>
        </w:sectPr>
      </w:pPr>
    </w:p>
    <w:p>
      <w:pPr>
        <w:pStyle w:val="BodyText"/>
        <w:rPr>
          <w:sz w:val="20"/>
        </w:rPr>
      </w:pPr>
    </w:p>
    <w:p>
      <w:pPr>
        <w:pStyle w:val="BodyText"/>
        <w:rPr>
          <w:sz w:val="20"/>
        </w:rPr>
      </w:pPr>
    </w:p>
    <w:p>
      <w:pPr>
        <w:pStyle w:val="BodyText"/>
        <w:rPr>
          <w:sz w:val="20"/>
        </w:rPr>
      </w:pPr>
    </w:p>
    <w:p>
      <w:pPr>
        <w:pStyle w:val="BodyText"/>
        <w:spacing w:before="7"/>
        <w:rPr>
          <w:sz w:val="17"/>
        </w:rPr>
      </w:pPr>
    </w:p>
    <w:p>
      <w:pPr>
        <w:spacing w:after="0"/>
        <w:rPr>
          <w:sz w:val="17"/>
        </w:rPr>
        <w:sectPr>
          <w:headerReference w:type="default" r:id="rId23"/>
          <w:footerReference w:type="default" r:id="rId24"/>
          <w:pgSz w:w="13680" w:h="15840"/>
          <w:pgMar w:header="104" w:footer="0" w:top="1540" w:bottom="280" w:left="560" w:right="560"/>
        </w:sectPr>
      </w:pPr>
    </w:p>
    <w:p>
      <w:pPr>
        <w:spacing w:before="100"/>
        <w:ind w:left="160" w:right="0" w:firstLine="0"/>
        <w:jc w:val="left"/>
        <w:rPr>
          <w:b/>
          <w:sz w:val="14"/>
        </w:rPr>
      </w:pPr>
      <w:r>
        <w:rPr>
          <w:b/>
          <w:spacing w:val="-2"/>
          <w:sz w:val="14"/>
        </w:rPr>
        <w:t>5.1.2.03</w:t>
      </w:r>
    </w:p>
    <w:p>
      <w:pPr>
        <w:spacing w:before="100"/>
        <w:ind w:left="160" w:right="0" w:firstLine="0"/>
        <w:jc w:val="left"/>
        <w:rPr>
          <w:b/>
          <w:sz w:val="14"/>
        </w:rPr>
      </w:pPr>
      <w:r>
        <w:rPr/>
        <w:br w:type="column"/>
      </w:r>
      <w:r>
        <w:rPr>
          <w:b/>
          <w:sz w:val="14"/>
        </w:rPr>
        <w:t>Servicios comerciales y </w:t>
      </w:r>
      <w:r>
        <w:rPr>
          <w:b/>
          <w:spacing w:val="-2"/>
          <w:sz w:val="14"/>
        </w:rPr>
        <w:t>financieros</w:t>
      </w:r>
    </w:p>
    <w:p>
      <w:pPr>
        <w:spacing w:before="100"/>
        <w:ind w:left="160" w:right="0" w:firstLine="0"/>
        <w:jc w:val="left"/>
        <w:rPr>
          <w:b/>
          <w:sz w:val="14"/>
        </w:rPr>
      </w:pPr>
      <w:r>
        <w:rPr/>
        <w:br w:type="column"/>
      </w:r>
      <w:r>
        <w:rPr>
          <w:b/>
          <w:sz w:val="14"/>
        </w:rPr>
        <w:t>-</w:t>
      </w:r>
      <w:r>
        <w:rPr>
          <w:b/>
          <w:spacing w:val="-2"/>
          <w:sz w:val="14"/>
        </w:rPr>
        <w:t>20,853,179.70</w:t>
      </w:r>
    </w:p>
    <w:p>
      <w:pPr>
        <w:spacing w:before="100"/>
        <w:ind w:left="160" w:right="0" w:firstLine="0"/>
        <w:jc w:val="left"/>
        <w:rPr>
          <w:b/>
          <w:sz w:val="14"/>
        </w:rPr>
      </w:pPr>
      <w:r>
        <w:rPr/>
        <w:br w:type="column"/>
      </w:r>
      <w:r>
        <w:rPr>
          <w:b/>
          <w:sz w:val="14"/>
        </w:rPr>
        <w:t>-</w:t>
      </w:r>
      <w:r>
        <w:rPr>
          <w:b/>
          <w:spacing w:val="-2"/>
          <w:sz w:val="14"/>
        </w:rPr>
        <w:t>19,878,890.82</w:t>
      </w:r>
    </w:p>
    <w:p>
      <w:pPr>
        <w:spacing w:before="100"/>
        <w:ind w:left="160" w:right="0" w:firstLine="0"/>
        <w:jc w:val="left"/>
        <w:rPr>
          <w:b/>
          <w:sz w:val="14"/>
        </w:rPr>
      </w:pPr>
      <w:r>
        <w:rPr/>
        <w:br w:type="column"/>
      </w:r>
      <w:r>
        <w:rPr>
          <w:b/>
          <w:sz w:val="14"/>
        </w:rPr>
        <w:t>-</w:t>
      </w:r>
      <w:r>
        <w:rPr>
          <w:b/>
          <w:spacing w:val="-2"/>
          <w:sz w:val="14"/>
        </w:rPr>
        <w:t>974,288.88</w:t>
      </w:r>
    </w:p>
    <w:p>
      <w:pPr>
        <w:spacing w:after="0"/>
        <w:jc w:val="left"/>
        <w:rPr>
          <w:sz w:val="14"/>
        </w:rPr>
        <w:sectPr>
          <w:type w:val="continuous"/>
          <w:pgSz w:w="13680" w:h="15840"/>
          <w:pgMar w:header="104" w:footer="0" w:top="1220" w:bottom="1200" w:left="560" w:right="560"/>
          <w:cols w:num="5" w:equalWidth="0">
            <w:col w:w="873" w:space="2007"/>
            <w:col w:w="3141" w:space="1089"/>
            <w:col w:w="1377" w:space="604"/>
            <w:col w:w="1377" w:space="843"/>
            <w:col w:w="1249"/>
          </w:cols>
        </w:sectPr>
      </w:pPr>
    </w:p>
    <w:p>
      <w:pPr>
        <w:pStyle w:val="BodyText"/>
        <w:spacing w:before="9"/>
        <w:rPr>
          <w:b/>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1100"/>
        <w:gridCol w:w="167"/>
        <w:gridCol w:w="251"/>
        <w:gridCol w:w="2786"/>
        <w:gridCol w:w="1970"/>
        <w:gridCol w:w="1979"/>
        <w:gridCol w:w="1627"/>
      </w:tblGrid>
      <w:tr>
        <w:trPr>
          <w:trHeight w:val="158" w:hRule="atLeast"/>
        </w:trPr>
        <w:tc>
          <w:tcPr>
            <w:tcW w:w="2459" w:type="dxa"/>
          </w:tcPr>
          <w:p>
            <w:pPr>
              <w:pStyle w:val="TableParagraph"/>
              <w:spacing w:line="139" w:lineRule="exact" w:before="0"/>
              <w:ind w:left="140"/>
              <w:rPr>
                <w:sz w:val="14"/>
              </w:rPr>
            </w:pPr>
            <w:r>
              <w:rPr>
                <w:spacing w:val="-2"/>
                <w:sz w:val="14"/>
              </w:rPr>
              <w:t>5.1.2.03.01.00.0.00000</w:t>
            </w:r>
          </w:p>
        </w:tc>
        <w:tc>
          <w:tcPr>
            <w:tcW w:w="1267" w:type="dxa"/>
            <w:gridSpan w:val="2"/>
          </w:tcPr>
          <w:p>
            <w:pPr>
              <w:pStyle w:val="TableParagraph"/>
              <w:spacing w:line="139" w:lineRule="exact" w:before="0"/>
              <w:ind w:left="471"/>
              <w:rPr>
                <w:sz w:val="14"/>
              </w:rPr>
            </w:pPr>
            <w:r>
              <w:rPr>
                <w:spacing w:val="-2"/>
                <w:sz w:val="14"/>
              </w:rPr>
              <w:t>Servicios</w:t>
            </w:r>
          </w:p>
        </w:tc>
        <w:tc>
          <w:tcPr>
            <w:tcW w:w="251" w:type="dxa"/>
          </w:tcPr>
          <w:p>
            <w:pPr>
              <w:pStyle w:val="TableParagraph"/>
              <w:spacing w:line="139" w:lineRule="exact" w:before="0"/>
              <w:ind w:right="36"/>
              <w:jc w:val="right"/>
              <w:rPr>
                <w:sz w:val="14"/>
              </w:rPr>
            </w:pPr>
            <w:r>
              <w:rPr>
                <w:spacing w:val="-5"/>
                <w:sz w:val="14"/>
              </w:rPr>
              <w:t>de</w:t>
            </w:r>
          </w:p>
        </w:tc>
        <w:tc>
          <w:tcPr>
            <w:tcW w:w="2786" w:type="dxa"/>
          </w:tcPr>
          <w:p>
            <w:pPr>
              <w:pStyle w:val="TableParagraph"/>
              <w:spacing w:line="139" w:lineRule="exact" w:before="0"/>
              <w:ind w:left="45"/>
              <w:rPr>
                <w:sz w:val="14"/>
              </w:rPr>
            </w:pPr>
            <w:r>
              <w:rPr>
                <w:spacing w:val="-2"/>
                <w:sz w:val="14"/>
              </w:rPr>
              <w:t>información</w:t>
            </w:r>
          </w:p>
        </w:tc>
        <w:tc>
          <w:tcPr>
            <w:tcW w:w="1970" w:type="dxa"/>
          </w:tcPr>
          <w:p>
            <w:pPr>
              <w:pStyle w:val="TableParagraph"/>
              <w:spacing w:line="139" w:lineRule="exact" w:before="0"/>
              <w:ind w:right="406"/>
              <w:jc w:val="right"/>
              <w:rPr>
                <w:sz w:val="14"/>
              </w:rPr>
            </w:pPr>
            <w:r>
              <w:rPr>
                <w:sz w:val="14"/>
              </w:rPr>
              <w:t>-</w:t>
            </w:r>
            <w:r>
              <w:rPr>
                <w:spacing w:val="-2"/>
                <w:sz w:val="14"/>
              </w:rPr>
              <w:t>692,216.86</w:t>
            </w:r>
          </w:p>
        </w:tc>
        <w:tc>
          <w:tcPr>
            <w:tcW w:w="1979" w:type="dxa"/>
          </w:tcPr>
          <w:p>
            <w:pPr>
              <w:pStyle w:val="TableParagraph"/>
              <w:spacing w:line="139" w:lineRule="exact" w:before="0"/>
              <w:ind w:right="405"/>
              <w:jc w:val="right"/>
              <w:rPr>
                <w:sz w:val="14"/>
              </w:rPr>
            </w:pPr>
            <w:r>
              <w:rPr>
                <w:sz w:val="14"/>
              </w:rPr>
              <w:t>-</w:t>
            </w:r>
            <w:r>
              <w:rPr>
                <w:spacing w:val="-2"/>
                <w:sz w:val="14"/>
              </w:rPr>
              <w:t>628,583.06</w:t>
            </w:r>
          </w:p>
        </w:tc>
        <w:tc>
          <w:tcPr>
            <w:tcW w:w="1627" w:type="dxa"/>
          </w:tcPr>
          <w:p>
            <w:pPr>
              <w:pStyle w:val="TableParagraph"/>
              <w:spacing w:line="139" w:lineRule="exact" w:before="0"/>
              <w:ind w:right="46"/>
              <w:jc w:val="right"/>
              <w:rPr>
                <w:sz w:val="14"/>
              </w:rPr>
            </w:pPr>
            <w:r>
              <w:rPr>
                <w:sz w:val="14"/>
              </w:rPr>
              <w:t>-</w:t>
            </w:r>
            <w:r>
              <w:rPr>
                <w:spacing w:val="-2"/>
                <w:sz w:val="14"/>
              </w:rPr>
              <w:t>63,633.80</w:t>
            </w:r>
          </w:p>
        </w:tc>
      </w:tr>
      <w:tr>
        <w:trPr>
          <w:trHeight w:val="190" w:hRule="atLeast"/>
        </w:trPr>
        <w:tc>
          <w:tcPr>
            <w:tcW w:w="2459" w:type="dxa"/>
          </w:tcPr>
          <w:p>
            <w:pPr>
              <w:pStyle w:val="TableParagraph"/>
              <w:spacing w:line="149" w:lineRule="exact" w:before="21"/>
              <w:ind w:left="140"/>
              <w:rPr>
                <w:sz w:val="14"/>
              </w:rPr>
            </w:pPr>
            <w:r>
              <w:rPr>
                <w:spacing w:val="-2"/>
                <w:sz w:val="14"/>
              </w:rPr>
              <w:t>5.1.2.03.06</w:t>
            </w:r>
          </w:p>
        </w:tc>
        <w:tc>
          <w:tcPr>
            <w:tcW w:w="1518" w:type="dxa"/>
            <w:gridSpan w:val="3"/>
          </w:tcPr>
          <w:p>
            <w:pPr>
              <w:pStyle w:val="TableParagraph"/>
              <w:spacing w:line="149" w:lineRule="exact" w:before="21"/>
              <w:ind w:left="471"/>
              <w:rPr>
                <w:sz w:val="14"/>
              </w:rPr>
            </w:pPr>
            <w:r>
              <w:rPr>
                <w:sz w:val="14"/>
              </w:rPr>
              <w:t>Comisiones </w:t>
            </w:r>
            <w:r>
              <w:rPr>
                <w:spacing w:val="-10"/>
                <w:sz w:val="14"/>
              </w:rPr>
              <w:t>y</w:t>
            </w:r>
          </w:p>
        </w:tc>
        <w:tc>
          <w:tcPr>
            <w:tcW w:w="2786" w:type="dxa"/>
          </w:tcPr>
          <w:p>
            <w:pPr>
              <w:pStyle w:val="TableParagraph"/>
              <w:spacing w:line="149" w:lineRule="exact" w:before="21"/>
              <w:ind w:left="45"/>
              <w:rPr>
                <w:sz w:val="14"/>
              </w:rPr>
            </w:pPr>
            <w:r>
              <w:rPr>
                <w:sz w:val="14"/>
              </w:rPr>
              <w:t>gastos por servicios </w:t>
            </w:r>
            <w:r>
              <w:rPr>
                <w:spacing w:val="-2"/>
                <w:sz w:val="14"/>
              </w:rPr>
              <w:t>financi</w:t>
            </w:r>
          </w:p>
        </w:tc>
        <w:tc>
          <w:tcPr>
            <w:tcW w:w="1970" w:type="dxa"/>
          </w:tcPr>
          <w:p>
            <w:pPr>
              <w:pStyle w:val="TableParagraph"/>
              <w:spacing w:line="149" w:lineRule="exact" w:before="21"/>
              <w:ind w:right="403"/>
              <w:jc w:val="right"/>
              <w:rPr>
                <w:sz w:val="14"/>
              </w:rPr>
            </w:pPr>
            <w:r>
              <w:rPr>
                <w:sz w:val="14"/>
              </w:rPr>
              <w:t>-</w:t>
            </w:r>
            <w:r>
              <w:rPr>
                <w:spacing w:val="-2"/>
                <w:sz w:val="14"/>
              </w:rPr>
              <w:t>4,413,312.21</w:t>
            </w:r>
          </w:p>
        </w:tc>
        <w:tc>
          <w:tcPr>
            <w:tcW w:w="1979" w:type="dxa"/>
          </w:tcPr>
          <w:p>
            <w:pPr>
              <w:pStyle w:val="TableParagraph"/>
              <w:spacing w:line="149" w:lineRule="exact" w:before="21"/>
              <w:ind w:right="402"/>
              <w:jc w:val="right"/>
              <w:rPr>
                <w:sz w:val="14"/>
              </w:rPr>
            </w:pPr>
            <w:r>
              <w:rPr>
                <w:sz w:val="14"/>
              </w:rPr>
              <w:t>-</w:t>
            </w:r>
            <w:r>
              <w:rPr>
                <w:spacing w:val="-2"/>
                <w:sz w:val="14"/>
              </w:rPr>
              <w:t>3,502,657.13</w:t>
            </w:r>
          </w:p>
        </w:tc>
        <w:tc>
          <w:tcPr>
            <w:tcW w:w="1627" w:type="dxa"/>
          </w:tcPr>
          <w:p>
            <w:pPr>
              <w:pStyle w:val="TableParagraph"/>
              <w:spacing w:line="149" w:lineRule="exact" w:before="21"/>
              <w:ind w:right="52"/>
              <w:jc w:val="right"/>
              <w:rPr>
                <w:sz w:val="14"/>
              </w:rPr>
            </w:pPr>
            <w:r>
              <w:rPr>
                <w:sz w:val="14"/>
              </w:rPr>
              <w:t>-</w:t>
            </w:r>
            <w:r>
              <w:rPr>
                <w:spacing w:val="-2"/>
                <w:sz w:val="14"/>
              </w:rPr>
              <w:t>910,655.08</w:t>
            </w:r>
          </w:p>
        </w:tc>
      </w:tr>
      <w:tr>
        <w:trPr>
          <w:trHeight w:val="180" w:hRule="atLeast"/>
        </w:trPr>
        <w:tc>
          <w:tcPr>
            <w:tcW w:w="2459" w:type="dxa"/>
          </w:tcPr>
          <w:p>
            <w:pPr>
              <w:pStyle w:val="TableParagraph"/>
              <w:spacing w:line="149" w:lineRule="exact"/>
              <w:ind w:left="140"/>
              <w:rPr>
                <w:sz w:val="14"/>
              </w:rPr>
            </w:pPr>
            <w:r>
              <w:rPr>
                <w:spacing w:val="-2"/>
                <w:sz w:val="14"/>
              </w:rPr>
              <w:t>5.1.2.03.06.00</w:t>
            </w:r>
          </w:p>
        </w:tc>
        <w:tc>
          <w:tcPr>
            <w:tcW w:w="1518" w:type="dxa"/>
            <w:gridSpan w:val="3"/>
          </w:tcPr>
          <w:p>
            <w:pPr>
              <w:pStyle w:val="TableParagraph"/>
              <w:spacing w:line="149" w:lineRule="exact"/>
              <w:ind w:left="471"/>
              <w:rPr>
                <w:sz w:val="14"/>
              </w:rPr>
            </w:pPr>
            <w:r>
              <w:rPr>
                <w:sz w:val="14"/>
              </w:rPr>
              <w:t>Comisiones </w:t>
            </w:r>
            <w:r>
              <w:rPr>
                <w:spacing w:val="-10"/>
                <w:sz w:val="14"/>
              </w:rPr>
              <w:t>y</w:t>
            </w:r>
          </w:p>
        </w:tc>
        <w:tc>
          <w:tcPr>
            <w:tcW w:w="2786" w:type="dxa"/>
          </w:tcPr>
          <w:p>
            <w:pPr>
              <w:pStyle w:val="TableParagraph"/>
              <w:spacing w:line="149" w:lineRule="exact"/>
              <w:ind w:left="45"/>
              <w:rPr>
                <w:sz w:val="14"/>
              </w:rPr>
            </w:pPr>
            <w:r>
              <w:rPr>
                <w:sz w:val="14"/>
              </w:rPr>
              <w:t>gastos por servicios </w:t>
            </w:r>
            <w:r>
              <w:rPr>
                <w:spacing w:val="-2"/>
                <w:sz w:val="14"/>
              </w:rPr>
              <w:t>financi</w:t>
            </w:r>
          </w:p>
        </w:tc>
        <w:tc>
          <w:tcPr>
            <w:tcW w:w="1970" w:type="dxa"/>
          </w:tcPr>
          <w:p>
            <w:pPr>
              <w:pStyle w:val="TableParagraph"/>
              <w:spacing w:line="149" w:lineRule="exact"/>
              <w:ind w:right="403"/>
              <w:jc w:val="right"/>
              <w:rPr>
                <w:sz w:val="14"/>
              </w:rPr>
            </w:pPr>
            <w:r>
              <w:rPr>
                <w:sz w:val="14"/>
              </w:rPr>
              <w:t>-</w:t>
            </w:r>
            <w:r>
              <w:rPr>
                <w:spacing w:val="-2"/>
                <w:sz w:val="14"/>
              </w:rPr>
              <w:t>4,413,312.21</w:t>
            </w:r>
          </w:p>
        </w:tc>
        <w:tc>
          <w:tcPr>
            <w:tcW w:w="1979" w:type="dxa"/>
          </w:tcPr>
          <w:p>
            <w:pPr>
              <w:pStyle w:val="TableParagraph"/>
              <w:spacing w:line="149" w:lineRule="exact"/>
              <w:ind w:right="402"/>
              <w:jc w:val="right"/>
              <w:rPr>
                <w:sz w:val="14"/>
              </w:rPr>
            </w:pPr>
            <w:r>
              <w:rPr>
                <w:sz w:val="14"/>
              </w:rPr>
              <w:t>-</w:t>
            </w:r>
            <w:r>
              <w:rPr>
                <w:spacing w:val="-2"/>
                <w:sz w:val="14"/>
              </w:rPr>
              <w:t>3,502,657.13</w:t>
            </w:r>
          </w:p>
        </w:tc>
        <w:tc>
          <w:tcPr>
            <w:tcW w:w="1627" w:type="dxa"/>
          </w:tcPr>
          <w:p>
            <w:pPr>
              <w:pStyle w:val="TableParagraph"/>
              <w:spacing w:line="149" w:lineRule="exact"/>
              <w:ind w:right="52"/>
              <w:jc w:val="right"/>
              <w:rPr>
                <w:sz w:val="14"/>
              </w:rPr>
            </w:pPr>
            <w:r>
              <w:rPr>
                <w:sz w:val="14"/>
              </w:rPr>
              <w:t>-</w:t>
            </w:r>
            <w:r>
              <w:rPr>
                <w:spacing w:val="-2"/>
                <w:sz w:val="14"/>
              </w:rPr>
              <w:t>910,655.08</w:t>
            </w:r>
          </w:p>
        </w:tc>
      </w:tr>
      <w:tr>
        <w:trPr>
          <w:trHeight w:val="180" w:hRule="atLeast"/>
        </w:trPr>
        <w:tc>
          <w:tcPr>
            <w:tcW w:w="2459" w:type="dxa"/>
          </w:tcPr>
          <w:p>
            <w:pPr>
              <w:pStyle w:val="TableParagraph"/>
              <w:spacing w:line="149" w:lineRule="exact"/>
              <w:ind w:left="140"/>
              <w:rPr>
                <w:sz w:val="14"/>
              </w:rPr>
            </w:pPr>
            <w:r>
              <w:rPr>
                <w:spacing w:val="-2"/>
                <w:sz w:val="14"/>
              </w:rPr>
              <w:t>5.1.2.03.06.00.0</w:t>
            </w:r>
          </w:p>
        </w:tc>
        <w:tc>
          <w:tcPr>
            <w:tcW w:w="1518" w:type="dxa"/>
            <w:gridSpan w:val="3"/>
          </w:tcPr>
          <w:p>
            <w:pPr>
              <w:pStyle w:val="TableParagraph"/>
              <w:spacing w:line="149" w:lineRule="exact"/>
              <w:ind w:left="471"/>
              <w:rPr>
                <w:sz w:val="14"/>
              </w:rPr>
            </w:pPr>
            <w:r>
              <w:rPr>
                <w:sz w:val="14"/>
              </w:rPr>
              <w:t>Comisiones </w:t>
            </w:r>
            <w:r>
              <w:rPr>
                <w:spacing w:val="-10"/>
                <w:sz w:val="14"/>
              </w:rPr>
              <w:t>y</w:t>
            </w:r>
          </w:p>
        </w:tc>
        <w:tc>
          <w:tcPr>
            <w:tcW w:w="2786" w:type="dxa"/>
          </w:tcPr>
          <w:p>
            <w:pPr>
              <w:pStyle w:val="TableParagraph"/>
              <w:spacing w:line="149" w:lineRule="exact"/>
              <w:ind w:left="45"/>
              <w:rPr>
                <w:sz w:val="14"/>
              </w:rPr>
            </w:pPr>
            <w:r>
              <w:rPr>
                <w:sz w:val="14"/>
              </w:rPr>
              <w:t>gastos por servicios </w:t>
            </w:r>
            <w:r>
              <w:rPr>
                <w:spacing w:val="-2"/>
                <w:sz w:val="14"/>
              </w:rPr>
              <w:t>financi</w:t>
            </w:r>
          </w:p>
        </w:tc>
        <w:tc>
          <w:tcPr>
            <w:tcW w:w="1970" w:type="dxa"/>
          </w:tcPr>
          <w:p>
            <w:pPr>
              <w:pStyle w:val="TableParagraph"/>
              <w:spacing w:line="149" w:lineRule="exact"/>
              <w:ind w:right="403"/>
              <w:jc w:val="right"/>
              <w:rPr>
                <w:sz w:val="14"/>
              </w:rPr>
            </w:pPr>
            <w:r>
              <w:rPr>
                <w:sz w:val="14"/>
              </w:rPr>
              <w:t>-</w:t>
            </w:r>
            <w:r>
              <w:rPr>
                <w:spacing w:val="-2"/>
                <w:sz w:val="14"/>
              </w:rPr>
              <w:t>4,413,312.21</w:t>
            </w:r>
          </w:p>
        </w:tc>
        <w:tc>
          <w:tcPr>
            <w:tcW w:w="1979" w:type="dxa"/>
          </w:tcPr>
          <w:p>
            <w:pPr>
              <w:pStyle w:val="TableParagraph"/>
              <w:spacing w:line="149" w:lineRule="exact"/>
              <w:ind w:right="402"/>
              <w:jc w:val="right"/>
              <w:rPr>
                <w:sz w:val="14"/>
              </w:rPr>
            </w:pPr>
            <w:r>
              <w:rPr>
                <w:sz w:val="14"/>
              </w:rPr>
              <w:t>-</w:t>
            </w:r>
            <w:r>
              <w:rPr>
                <w:spacing w:val="-2"/>
                <w:sz w:val="14"/>
              </w:rPr>
              <w:t>3,502,657.13</w:t>
            </w:r>
          </w:p>
        </w:tc>
        <w:tc>
          <w:tcPr>
            <w:tcW w:w="1627" w:type="dxa"/>
          </w:tcPr>
          <w:p>
            <w:pPr>
              <w:pStyle w:val="TableParagraph"/>
              <w:spacing w:line="149" w:lineRule="exact"/>
              <w:ind w:right="52"/>
              <w:jc w:val="right"/>
              <w:rPr>
                <w:sz w:val="14"/>
              </w:rPr>
            </w:pPr>
            <w:r>
              <w:rPr>
                <w:sz w:val="14"/>
              </w:rPr>
              <w:t>-</w:t>
            </w:r>
            <w:r>
              <w:rPr>
                <w:spacing w:val="-2"/>
                <w:sz w:val="14"/>
              </w:rPr>
              <w:t>910,655.08</w:t>
            </w:r>
          </w:p>
        </w:tc>
      </w:tr>
      <w:tr>
        <w:trPr>
          <w:trHeight w:val="180" w:hRule="atLeast"/>
        </w:trPr>
        <w:tc>
          <w:tcPr>
            <w:tcW w:w="2459" w:type="dxa"/>
          </w:tcPr>
          <w:p>
            <w:pPr>
              <w:pStyle w:val="TableParagraph"/>
              <w:spacing w:line="149" w:lineRule="exact"/>
              <w:ind w:left="140"/>
              <w:rPr>
                <w:sz w:val="14"/>
              </w:rPr>
            </w:pPr>
            <w:r>
              <w:rPr>
                <w:spacing w:val="-2"/>
                <w:sz w:val="14"/>
              </w:rPr>
              <w:t>5.1.2.03.06.00.0.00000</w:t>
            </w:r>
          </w:p>
        </w:tc>
        <w:tc>
          <w:tcPr>
            <w:tcW w:w="1518" w:type="dxa"/>
            <w:gridSpan w:val="3"/>
          </w:tcPr>
          <w:p>
            <w:pPr>
              <w:pStyle w:val="TableParagraph"/>
              <w:spacing w:line="149" w:lineRule="exact"/>
              <w:ind w:left="471"/>
              <w:rPr>
                <w:sz w:val="14"/>
              </w:rPr>
            </w:pPr>
            <w:r>
              <w:rPr>
                <w:sz w:val="14"/>
              </w:rPr>
              <w:t>Comisiones </w:t>
            </w:r>
            <w:r>
              <w:rPr>
                <w:spacing w:val="-10"/>
                <w:sz w:val="14"/>
              </w:rPr>
              <w:t>y</w:t>
            </w:r>
          </w:p>
        </w:tc>
        <w:tc>
          <w:tcPr>
            <w:tcW w:w="2786" w:type="dxa"/>
          </w:tcPr>
          <w:p>
            <w:pPr>
              <w:pStyle w:val="TableParagraph"/>
              <w:spacing w:line="149" w:lineRule="exact"/>
              <w:ind w:left="45"/>
              <w:rPr>
                <w:sz w:val="14"/>
              </w:rPr>
            </w:pPr>
            <w:r>
              <w:rPr>
                <w:sz w:val="14"/>
              </w:rPr>
              <w:t>gastos por servicios </w:t>
            </w:r>
            <w:r>
              <w:rPr>
                <w:spacing w:val="-2"/>
                <w:sz w:val="14"/>
              </w:rPr>
              <w:t>financi</w:t>
            </w:r>
          </w:p>
        </w:tc>
        <w:tc>
          <w:tcPr>
            <w:tcW w:w="1970" w:type="dxa"/>
          </w:tcPr>
          <w:p>
            <w:pPr>
              <w:pStyle w:val="TableParagraph"/>
              <w:spacing w:line="149" w:lineRule="exact"/>
              <w:ind w:right="403"/>
              <w:jc w:val="right"/>
              <w:rPr>
                <w:sz w:val="14"/>
              </w:rPr>
            </w:pPr>
            <w:r>
              <w:rPr>
                <w:sz w:val="14"/>
              </w:rPr>
              <w:t>-</w:t>
            </w:r>
            <w:r>
              <w:rPr>
                <w:spacing w:val="-2"/>
                <w:sz w:val="14"/>
              </w:rPr>
              <w:t>4,413,312.21</w:t>
            </w:r>
          </w:p>
        </w:tc>
        <w:tc>
          <w:tcPr>
            <w:tcW w:w="1979" w:type="dxa"/>
          </w:tcPr>
          <w:p>
            <w:pPr>
              <w:pStyle w:val="TableParagraph"/>
              <w:spacing w:line="149" w:lineRule="exact"/>
              <w:ind w:right="402"/>
              <w:jc w:val="right"/>
              <w:rPr>
                <w:sz w:val="14"/>
              </w:rPr>
            </w:pPr>
            <w:r>
              <w:rPr>
                <w:sz w:val="14"/>
              </w:rPr>
              <w:t>-</w:t>
            </w:r>
            <w:r>
              <w:rPr>
                <w:spacing w:val="-2"/>
                <w:sz w:val="14"/>
              </w:rPr>
              <w:t>3,502,657.13</w:t>
            </w:r>
          </w:p>
        </w:tc>
        <w:tc>
          <w:tcPr>
            <w:tcW w:w="1627" w:type="dxa"/>
          </w:tcPr>
          <w:p>
            <w:pPr>
              <w:pStyle w:val="TableParagraph"/>
              <w:spacing w:line="149" w:lineRule="exact"/>
              <w:ind w:right="52"/>
              <w:jc w:val="right"/>
              <w:rPr>
                <w:sz w:val="14"/>
              </w:rPr>
            </w:pPr>
            <w:r>
              <w:rPr>
                <w:sz w:val="14"/>
              </w:rPr>
              <w:t>-</w:t>
            </w:r>
            <w:r>
              <w:rPr>
                <w:spacing w:val="-2"/>
                <w:sz w:val="14"/>
              </w:rPr>
              <w:t>910,655.08</w:t>
            </w:r>
          </w:p>
        </w:tc>
      </w:tr>
      <w:tr>
        <w:trPr>
          <w:trHeight w:val="180" w:hRule="atLeast"/>
        </w:trPr>
        <w:tc>
          <w:tcPr>
            <w:tcW w:w="2459" w:type="dxa"/>
          </w:tcPr>
          <w:p>
            <w:pPr>
              <w:pStyle w:val="TableParagraph"/>
              <w:spacing w:line="149" w:lineRule="exact"/>
              <w:ind w:left="140"/>
              <w:rPr>
                <w:sz w:val="14"/>
              </w:rPr>
            </w:pPr>
            <w:r>
              <w:rPr>
                <w:spacing w:val="-2"/>
                <w:sz w:val="14"/>
              </w:rPr>
              <w:t>5.1.2.03.07</w:t>
            </w:r>
          </w:p>
        </w:tc>
        <w:tc>
          <w:tcPr>
            <w:tcW w:w="1518" w:type="dxa"/>
            <w:gridSpan w:val="3"/>
          </w:tcPr>
          <w:p>
            <w:pPr>
              <w:pStyle w:val="TableParagraph"/>
              <w:spacing w:line="149" w:lineRule="exact"/>
              <w:ind w:left="471"/>
              <w:rPr>
                <w:sz w:val="14"/>
              </w:rPr>
            </w:pPr>
            <w:r>
              <w:rPr>
                <w:sz w:val="14"/>
              </w:rPr>
              <w:t>Servicios </w:t>
            </w:r>
            <w:r>
              <w:rPr>
                <w:spacing w:val="-5"/>
                <w:sz w:val="14"/>
              </w:rPr>
              <w:t>de</w:t>
            </w:r>
          </w:p>
        </w:tc>
        <w:tc>
          <w:tcPr>
            <w:tcW w:w="2786" w:type="dxa"/>
          </w:tcPr>
          <w:p>
            <w:pPr>
              <w:pStyle w:val="TableParagraph"/>
              <w:spacing w:line="149" w:lineRule="exact"/>
              <w:ind w:left="45"/>
              <w:rPr>
                <w:sz w:val="14"/>
              </w:rPr>
            </w:pPr>
            <w:r>
              <w:rPr>
                <w:sz w:val="14"/>
              </w:rPr>
              <w:t>transferencia electrónica </w:t>
            </w:r>
            <w:r>
              <w:rPr>
                <w:spacing w:val="-5"/>
                <w:sz w:val="14"/>
              </w:rPr>
              <w:t>de</w:t>
            </w:r>
          </w:p>
        </w:tc>
        <w:tc>
          <w:tcPr>
            <w:tcW w:w="1970" w:type="dxa"/>
          </w:tcPr>
          <w:p>
            <w:pPr>
              <w:pStyle w:val="TableParagraph"/>
              <w:spacing w:line="149" w:lineRule="exact"/>
              <w:ind w:right="394"/>
              <w:jc w:val="right"/>
              <w:rPr>
                <w:sz w:val="14"/>
              </w:rPr>
            </w:pPr>
            <w:r>
              <w:rPr>
                <w:sz w:val="14"/>
              </w:rPr>
              <w:t>-</w:t>
            </w:r>
            <w:r>
              <w:rPr>
                <w:spacing w:val="-2"/>
                <w:sz w:val="14"/>
              </w:rPr>
              <w:t>15,747,650.63</w:t>
            </w:r>
          </w:p>
        </w:tc>
        <w:tc>
          <w:tcPr>
            <w:tcW w:w="1979" w:type="dxa"/>
          </w:tcPr>
          <w:p>
            <w:pPr>
              <w:pStyle w:val="TableParagraph"/>
              <w:spacing w:line="149" w:lineRule="exact"/>
              <w:ind w:right="393"/>
              <w:jc w:val="right"/>
              <w:rPr>
                <w:sz w:val="14"/>
              </w:rPr>
            </w:pPr>
            <w:r>
              <w:rPr>
                <w:sz w:val="14"/>
              </w:rPr>
              <w:t>-</w:t>
            </w:r>
            <w:r>
              <w:rPr>
                <w:spacing w:val="-2"/>
                <w:sz w:val="14"/>
              </w:rPr>
              <w:t>15,747,650.63</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5.1.2.03.07.00</w:t>
            </w:r>
          </w:p>
        </w:tc>
        <w:tc>
          <w:tcPr>
            <w:tcW w:w="1518" w:type="dxa"/>
            <w:gridSpan w:val="3"/>
          </w:tcPr>
          <w:p>
            <w:pPr>
              <w:pStyle w:val="TableParagraph"/>
              <w:spacing w:line="149" w:lineRule="exact"/>
              <w:ind w:left="471"/>
              <w:rPr>
                <w:sz w:val="14"/>
              </w:rPr>
            </w:pPr>
            <w:r>
              <w:rPr>
                <w:sz w:val="14"/>
              </w:rPr>
              <w:t>Servicios </w:t>
            </w:r>
            <w:r>
              <w:rPr>
                <w:spacing w:val="-5"/>
                <w:sz w:val="14"/>
              </w:rPr>
              <w:t>de</w:t>
            </w:r>
          </w:p>
        </w:tc>
        <w:tc>
          <w:tcPr>
            <w:tcW w:w="2786" w:type="dxa"/>
          </w:tcPr>
          <w:p>
            <w:pPr>
              <w:pStyle w:val="TableParagraph"/>
              <w:spacing w:line="149" w:lineRule="exact"/>
              <w:ind w:left="45"/>
              <w:rPr>
                <w:sz w:val="14"/>
              </w:rPr>
            </w:pPr>
            <w:r>
              <w:rPr>
                <w:sz w:val="14"/>
              </w:rPr>
              <w:t>transferencia electrónica </w:t>
            </w:r>
            <w:r>
              <w:rPr>
                <w:spacing w:val="-5"/>
                <w:sz w:val="14"/>
              </w:rPr>
              <w:t>de</w:t>
            </w:r>
          </w:p>
        </w:tc>
        <w:tc>
          <w:tcPr>
            <w:tcW w:w="1970" w:type="dxa"/>
          </w:tcPr>
          <w:p>
            <w:pPr>
              <w:pStyle w:val="TableParagraph"/>
              <w:spacing w:line="149" w:lineRule="exact"/>
              <w:ind w:right="394"/>
              <w:jc w:val="right"/>
              <w:rPr>
                <w:sz w:val="14"/>
              </w:rPr>
            </w:pPr>
            <w:r>
              <w:rPr>
                <w:sz w:val="14"/>
              </w:rPr>
              <w:t>-</w:t>
            </w:r>
            <w:r>
              <w:rPr>
                <w:spacing w:val="-2"/>
                <w:sz w:val="14"/>
              </w:rPr>
              <w:t>15,747,650.63</w:t>
            </w:r>
          </w:p>
        </w:tc>
        <w:tc>
          <w:tcPr>
            <w:tcW w:w="1979" w:type="dxa"/>
          </w:tcPr>
          <w:p>
            <w:pPr>
              <w:pStyle w:val="TableParagraph"/>
              <w:spacing w:line="149" w:lineRule="exact"/>
              <w:ind w:right="393"/>
              <w:jc w:val="right"/>
              <w:rPr>
                <w:sz w:val="14"/>
              </w:rPr>
            </w:pPr>
            <w:r>
              <w:rPr>
                <w:sz w:val="14"/>
              </w:rPr>
              <w:t>-</w:t>
            </w:r>
            <w:r>
              <w:rPr>
                <w:spacing w:val="-2"/>
                <w:sz w:val="14"/>
              </w:rPr>
              <w:t>15,747,650.63</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5.1.2.03.07.00.0</w:t>
            </w:r>
          </w:p>
        </w:tc>
        <w:tc>
          <w:tcPr>
            <w:tcW w:w="1518" w:type="dxa"/>
            <w:gridSpan w:val="3"/>
          </w:tcPr>
          <w:p>
            <w:pPr>
              <w:pStyle w:val="TableParagraph"/>
              <w:spacing w:line="149" w:lineRule="exact"/>
              <w:ind w:left="471"/>
              <w:rPr>
                <w:sz w:val="14"/>
              </w:rPr>
            </w:pPr>
            <w:r>
              <w:rPr>
                <w:sz w:val="14"/>
              </w:rPr>
              <w:t>Servicios </w:t>
            </w:r>
            <w:r>
              <w:rPr>
                <w:spacing w:val="-5"/>
                <w:sz w:val="14"/>
              </w:rPr>
              <w:t>de</w:t>
            </w:r>
          </w:p>
        </w:tc>
        <w:tc>
          <w:tcPr>
            <w:tcW w:w="2786" w:type="dxa"/>
          </w:tcPr>
          <w:p>
            <w:pPr>
              <w:pStyle w:val="TableParagraph"/>
              <w:spacing w:line="149" w:lineRule="exact"/>
              <w:ind w:left="45"/>
              <w:rPr>
                <w:sz w:val="14"/>
              </w:rPr>
            </w:pPr>
            <w:r>
              <w:rPr>
                <w:sz w:val="14"/>
              </w:rPr>
              <w:t>transferencia electrónica </w:t>
            </w:r>
            <w:r>
              <w:rPr>
                <w:spacing w:val="-5"/>
                <w:sz w:val="14"/>
              </w:rPr>
              <w:t>de</w:t>
            </w:r>
          </w:p>
        </w:tc>
        <w:tc>
          <w:tcPr>
            <w:tcW w:w="1970" w:type="dxa"/>
          </w:tcPr>
          <w:p>
            <w:pPr>
              <w:pStyle w:val="TableParagraph"/>
              <w:spacing w:line="149" w:lineRule="exact"/>
              <w:ind w:right="394"/>
              <w:jc w:val="right"/>
              <w:rPr>
                <w:sz w:val="14"/>
              </w:rPr>
            </w:pPr>
            <w:r>
              <w:rPr>
                <w:sz w:val="14"/>
              </w:rPr>
              <w:t>-</w:t>
            </w:r>
            <w:r>
              <w:rPr>
                <w:spacing w:val="-2"/>
                <w:sz w:val="14"/>
              </w:rPr>
              <w:t>15,747,650.63</w:t>
            </w:r>
          </w:p>
        </w:tc>
        <w:tc>
          <w:tcPr>
            <w:tcW w:w="1979" w:type="dxa"/>
          </w:tcPr>
          <w:p>
            <w:pPr>
              <w:pStyle w:val="TableParagraph"/>
              <w:spacing w:line="149" w:lineRule="exact"/>
              <w:ind w:right="393"/>
              <w:jc w:val="right"/>
              <w:rPr>
                <w:sz w:val="14"/>
              </w:rPr>
            </w:pPr>
            <w:r>
              <w:rPr>
                <w:sz w:val="14"/>
              </w:rPr>
              <w:t>-</w:t>
            </w:r>
            <w:r>
              <w:rPr>
                <w:spacing w:val="-2"/>
                <w:sz w:val="14"/>
              </w:rPr>
              <w:t>15,747,650.63</w:t>
            </w:r>
          </w:p>
        </w:tc>
        <w:tc>
          <w:tcPr>
            <w:tcW w:w="1627" w:type="dxa"/>
          </w:tcPr>
          <w:p>
            <w:pPr>
              <w:pStyle w:val="TableParagraph"/>
              <w:spacing w:line="149" w:lineRule="exact"/>
              <w:ind w:right="46"/>
              <w:jc w:val="right"/>
              <w:rPr>
                <w:sz w:val="14"/>
              </w:rPr>
            </w:pPr>
            <w:r>
              <w:rPr>
                <w:spacing w:val="-4"/>
                <w:sz w:val="14"/>
              </w:rPr>
              <w:t>0.00</w:t>
            </w:r>
          </w:p>
        </w:tc>
      </w:tr>
      <w:tr>
        <w:trPr>
          <w:trHeight w:val="169" w:hRule="atLeast"/>
        </w:trPr>
        <w:tc>
          <w:tcPr>
            <w:tcW w:w="2459" w:type="dxa"/>
          </w:tcPr>
          <w:p>
            <w:pPr>
              <w:pStyle w:val="TableParagraph"/>
              <w:spacing w:line="139" w:lineRule="exact"/>
              <w:ind w:left="140"/>
              <w:rPr>
                <w:sz w:val="14"/>
              </w:rPr>
            </w:pPr>
            <w:r>
              <w:rPr>
                <w:spacing w:val="-2"/>
                <w:sz w:val="14"/>
              </w:rPr>
              <w:t>5.1.2.03.07.00.0.00000</w:t>
            </w:r>
          </w:p>
        </w:tc>
        <w:tc>
          <w:tcPr>
            <w:tcW w:w="1518" w:type="dxa"/>
            <w:gridSpan w:val="3"/>
          </w:tcPr>
          <w:p>
            <w:pPr>
              <w:pStyle w:val="TableParagraph"/>
              <w:spacing w:line="139" w:lineRule="exact"/>
              <w:ind w:left="471"/>
              <w:rPr>
                <w:sz w:val="14"/>
              </w:rPr>
            </w:pPr>
            <w:r>
              <w:rPr>
                <w:sz w:val="14"/>
              </w:rPr>
              <w:t>Servicios </w:t>
            </w:r>
            <w:r>
              <w:rPr>
                <w:spacing w:val="-5"/>
                <w:sz w:val="14"/>
              </w:rPr>
              <w:t>de</w:t>
            </w:r>
          </w:p>
        </w:tc>
        <w:tc>
          <w:tcPr>
            <w:tcW w:w="2786" w:type="dxa"/>
          </w:tcPr>
          <w:p>
            <w:pPr>
              <w:pStyle w:val="TableParagraph"/>
              <w:spacing w:line="139" w:lineRule="exact"/>
              <w:ind w:left="45"/>
              <w:rPr>
                <w:sz w:val="14"/>
              </w:rPr>
            </w:pPr>
            <w:r>
              <w:rPr>
                <w:sz w:val="14"/>
              </w:rPr>
              <w:t>transferencia electrónica </w:t>
            </w:r>
            <w:r>
              <w:rPr>
                <w:spacing w:val="-5"/>
                <w:sz w:val="14"/>
              </w:rPr>
              <w:t>de</w:t>
            </w:r>
          </w:p>
        </w:tc>
        <w:tc>
          <w:tcPr>
            <w:tcW w:w="1970" w:type="dxa"/>
          </w:tcPr>
          <w:p>
            <w:pPr>
              <w:pStyle w:val="TableParagraph"/>
              <w:spacing w:line="139" w:lineRule="exact"/>
              <w:ind w:right="394"/>
              <w:jc w:val="right"/>
              <w:rPr>
                <w:sz w:val="14"/>
              </w:rPr>
            </w:pPr>
            <w:r>
              <w:rPr>
                <w:sz w:val="14"/>
              </w:rPr>
              <w:t>-</w:t>
            </w:r>
            <w:r>
              <w:rPr>
                <w:spacing w:val="-2"/>
                <w:sz w:val="14"/>
              </w:rPr>
              <w:t>15,747,650.63</w:t>
            </w:r>
          </w:p>
        </w:tc>
        <w:tc>
          <w:tcPr>
            <w:tcW w:w="1979" w:type="dxa"/>
          </w:tcPr>
          <w:p>
            <w:pPr>
              <w:pStyle w:val="TableParagraph"/>
              <w:spacing w:line="139" w:lineRule="exact"/>
              <w:ind w:right="393"/>
              <w:jc w:val="right"/>
              <w:rPr>
                <w:sz w:val="14"/>
              </w:rPr>
            </w:pPr>
            <w:r>
              <w:rPr>
                <w:sz w:val="14"/>
              </w:rPr>
              <w:t>-</w:t>
            </w:r>
            <w:r>
              <w:rPr>
                <w:spacing w:val="-2"/>
                <w:sz w:val="14"/>
              </w:rPr>
              <w:t>15,747,650.63</w:t>
            </w:r>
          </w:p>
        </w:tc>
        <w:tc>
          <w:tcPr>
            <w:tcW w:w="1627" w:type="dxa"/>
          </w:tcPr>
          <w:p>
            <w:pPr>
              <w:pStyle w:val="TableParagraph"/>
              <w:spacing w:line="139" w:lineRule="exact"/>
              <w:ind w:right="46"/>
              <w:jc w:val="right"/>
              <w:rPr>
                <w:sz w:val="14"/>
              </w:rPr>
            </w:pPr>
            <w:r>
              <w:rPr>
                <w:spacing w:val="-4"/>
                <w:sz w:val="14"/>
              </w:rPr>
              <w:t>0.00</w:t>
            </w:r>
          </w:p>
        </w:tc>
      </w:tr>
      <w:tr>
        <w:trPr>
          <w:trHeight w:val="360" w:hRule="atLeast"/>
        </w:trPr>
        <w:tc>
          <w:tcPr>
            <w:tcW w:w="2459" w:type="dxa"/>
          </w:tcPr>
          <w:p>
            <w:pPr>
              <w:pStyle w:val="TableParagraph"/>
              <w:spacing w:before="8"/>
              <w:rPr>
                <w:b/>
                <w:sz w:val="17"/>
              </w:rPr>
            </w:pPr>
          </w:p>
          <w:p>
            <w:pPr>
              <w:pStyle w:val="TableParagraph"/>
              <w:spacing w:line="139" w:lineRule="exact" w:before="1"/>
              <w:ind w:left="50"/>
              <w:rPr>
                <w:b/>
                <w:sz w:val="14"/>
              </w:rPr>
            </w:pPr>
            <w:r>
              <w:rPr>
                <w:b/>
                <w:spacing w:val="-2"/>
                <w:sz w:val="14"/>
              </w:rPr>
              <w:t>5.1.2.04</w:t>
            </w:r>
          </w:p>
        </w:tc>
        <w:tc>
          <w:tcPr>
            <w:tcW w:w="1267" w:type="dxa"/>
            <w:gridSpan w:val="2"/>
          </w:tcPr>
          <w:p>
            <w:pPr>
              <w:pStyle w:val="TableParagraph"/>
              <w:spacing w:before="8"/>
              <w:rPr>
                <w:b/>
                <w:sz w:val="17"/>
              </w:rPr>
            </w:pPr>
          </w:p>
          <w:p>
            <w:pPr>
              <w:pStyle w:val="TableParagraph"/>
              <w:spacing w:line="139" w:lineRule="exact" w:before="1"/>
              <w:ind w:left="471"/>
              <w:rPr>
                <w:b/>
                <w:sz w:val="14"/>
              </w:rPr>
            </w:pPr>
            <w:r>
              <w:rPr>
                <w:b/>
                <w:spacing w:val="-2"/>
                <w:sz w:val="14"/>
              </w:rPr>
              <w:t>Servicios</w:t>
            </w:r>
          </w:p>
        </w:tc>
        <w:tc>
          <w:tcPr>
            <w:tcW w:w="251" w:type="dxa"/>
          </w:tcPr>
          <w:p>
            <w:pPr>
              <w:pStyle w:val="TableParagraph"/>
              <w:spacing w:before="8"/>
              <w:rPr>
                <w:b/>
                <w:sz w:val="17"/>
              </w:rPr>
            </w:pPr>
          </w:p>
          <w:p>
            <w:pPr>
              <w:pStyle w:val="TableParagraph"/>
              <w:spacing w:line="139" w:lineRule="exact" w:before="1"/>
              <w:ind w:right="36"/>
              <w:jc w:val="right"/>
              <w:rPr>
                <w:b/>
                <w:sz w:val="14"/>
              </w:rPr>
            </w:pPr>
            <w:r>
              <w:rPr>
                <w:b/>
                <w:spacing w:val="-5"/>
                <w:sz w:val="14"/>
              </w:rPr>
              <w:t>de</w:t>
            </w:r>
          </w:p>
        </w:tc>
        <w:tc>
          <w:tcPr>
            <w:tcW w:w="2786" w:type="dxa"/>
          </w:tcPr>
          <w:p>
            <w:pPr>
              <w:pStyle w:val="TableParagraph"/>
              <w:spacing w:before="8"/>
              <w:rPr>
                <w:b/>
                <w:sz w:val="17"/>
              </w:rPr>
            </w:pPr>
          </w:p>
          <w:p>
            <w:pPr>
              <w:pStyle w:val="TableParagraph"/>
              <w:spacing w:line="139" w:lineRule="exact" w:before="1"/>
              <w:ind w:left="45"/>
              <w:rPr>
                <w:b/>
                <w:sz w:val="14"/>
              </w:rPr>
            </w:pPr>
            <w:r>
              <w:rPr>
                <w:b/>
                <w:sz w:val="14"/>
              </w:rPr>
              <w:t>gestión y </w:t>
            </w:r>
            <w:r>
              <w:rPr>
                <w:b/>
                <w:spacing w:val="-2"/>
                <w:sz w:val="14"/>
              </w:rPr>
              <w:t>apoyo</w:t>
            </w:r>
          </w:p>
        </w:tc>
        <w:tc>
          <w:tcPr>
            <w:tcW w:w="1970" w:type="dxa"/>
          </w:tcPr>
          <w:p>
            <w:pPr>
              <w:pStyle w:val="TableParagraph"/>
              <w:spacing w:before="8"/>
              <w:rPr>
                <w:b/>
                <w:sz w:val="17"/>
              </w:rPr>
            </w:pPr>
          </w:p>
          <w:p>
            <w:pPr>
              <w:pStyle w:val="TableParagraph"/>
              <w:spacing w:line="139" w:lineRule="exact" w:before="1"/>
              <w:ind w:right="394"/>
              <w:jc w:val="right"/>
              <w:rPr>
                <w:b/>
                <w:sz w:val="14"/>
              </w:rPr>
            </w:pPr>
            <w:r>
              <w:rPr>
                <w:b/>
                <w:sz w:val="14"/>
              </w:rPr>
              <w:t>-</w:t>
            </w:r>
            <w:r>
              <w:rPr>
                <w:b/>
                <w:spacing w:val="-2"/>
                <w:sz w:val="14"/>
              </w:rPr>
              <w:t>57,954,876.73</w:t>
            </w:r>
          </w:p>
        </w:tc>
        <w:tc>
          <w:tcPr>
            <w:tcW w:w="1979" w:type="dxa"/>
          </w:tcPr>
          <w:p>
            <w:pPr>
              <w:pStyle w:val="TableParagraph"/>
              <w:spacing w:before="8"/>
              <w:rPr>
                <w:b/>
                <w:sz w:val="17"/>
              </w:rPr>
            </w:pPr>
          </w:p>
          <w:p>
            <w:pPr>
              <w:pStyle w:val="TableParagraph"/>
              <w:spacing w:line="139" w:lineRule="exact" w:before="1"/>
              <w:ind w:right="393"/>
              <w:jc w:val="right"/>
              <w:rPr>
                <w:b/>
                <w:sz w:val="14"/>
              </w:rPr>
            </w:pPr>
            <w:r>
              <w:rPr>
                <w:b/>
                <w:sz w:val="14"/>
              </w:rPr>
              <w:t>-</w:t>
            </w:r>
            <w:r>
              <w:rPr>
                <w:b/>
                <w:spacing w:val="-2"/>
                <w:sz w:val="14"/>
              </w:rPr>
              <w:t>40,588,929.51</w:t>
            </w:r>
          </w:p>
        </w:tc>
        <w:tc>
          <w:tcPr>
            <w:tcW w:w="1627" w:type="dxa"/>
          </w:tcPr>
          <w:p>
            <w:pPr>
              <w:pStyle w:val="TableParagraph"/>
              <w:spacing w:before="8"/>
              <w:rPr>
                <w:b/>
                <w:sz w:val="17"/>
              </w:rPr>
            </w:pPr>
          </w:p>
          <w:p>
            <w:pPr>
              <w:pStyle w:val="TableParagraph"/>
              <w:spacing w:line="139" w:lineRule="exact" w:before="1"/>
              <w:ind w:right="40"/>
              <w:jc w:val="right"/>
              <w:rPr>
                <w:b/>
                <w:sz w:val="14"/>
              </w:rPr>
            </w:pPr>
            <w:r>
              <w:rPr>
                <w:b/>
                <w:sz w:val="14"/>
              </w:rPr>
              <w:t>-</w:t>
            </w:r>
            <w:r>
              <w:rPr>
                <w:b/>
                <w:spacing w:val="-2"/>
                <w:sz w:val="14"/>
              </w:rPr>
              <w:t>17,365,947.22</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5.1.2.04.01</w:t>
            </w:r>
          </w:p>
        </w:tc>
        <w:tc>
          <w:tcPr>
            <w:tcW w:w="1267" w:type="dxa"/>
            <w:gridSpan w:val="2"/>
          </w:tcPr>
          <w:p>
            <w:pPr>
              <w:pStyle w:val="TableParagraph"/>
              <w:spacing w:before="8"/>
              <w:rPr>
                <w:b/>
                <w:sz w:val="17"/>
              </w:rPr>
            </w:pPr>
          </w:p>
          <w:p>
            <w:pPr>
              <w:pStyle w:val="TableParagraph"/>
              <w:spacing w:line="149" w:lineRule="exact" w:before="1"/>
              <w:ind w:left="471"/>
              <w:rPr>
                <w:sz w:val="14"/>
              </w:rPr>
            </w:pPr>
            <w:r>
              <w:rPr>
                <w:spacing w:val="-2"/>
                <w:sz w:val="14"/>
              </w:rPr>
              <w:t>Servicios</w:t>
            </w:r>
          </w:p>
        </w:tc>
        <w:tc>
          <w:tcPr>
            <w:tcW w:w="3037" w:type="dxa"/>
            <w:gridSpan w:val="2"/>
          </w:tcPr>
          <w:p>
            <w:pPr>
              <w:pStyle w:val="TableParagraph"/>
              <w:spacing w:before="8"/>
              <w:rPr>
                <w:b/>
                <w:sz w:val="17"/>
              </w:rPr>
            </w:pPr>
          </w:p>
          <w:p>
            <w:pPr>
              <w:pStyle w:val="TableParagraph"/>
              <w:spacing w:line="149" w:lineRule="exact" w:before="1"/>
              <w:ind w:left="44"/>
              <w:rPr>
                <w:sz w:val="14"/>
              </w:rPr>
            </w:pPr>
            <w:r>
              <w:rPr>
                <w:sz w:val="14"/>
              </w:rPr>
              <w:t>médicos y de </w:t>
            </w:r>
            <w:r>
              <w:rPr>
                <w:spacing w:val="-2"/>
                <w:sz w:val="14"/>
              </w:rPr>
              <w:t>laboratorio</w:t>
            </w:r>
          </w:p>
        </w:tc>
        <w:tc>
          <w:tcPr>
            <w:tcW w:w="1970" w:type="dxa"/>
          </w:tcPr>
          <w:p>
            <w:pPr>
              <w:pStyle w:val="TableParagraph"/>
              <w:spacing w:before="8"/>
              <w:rPr>
                <w:b/>
                <w:sz w:val="17"/>
              </w:rPr>
            </w:pPr>
          </w:p>
          <w:p>
            <w:pPr>
              <w:pStyle w:val="TableParagraph"/>
              <w:spacing w:line="149" w:lineRule="exact" w:before="1"/>
              <w:ind w:right="394"/>
              <w:jc w:val="right"/>
              <w:rPr>
                <w:sz w:val="14"/>
              </w:rPr>
            </w:pPr>
            <w:r>
              <w:rPr>
                <w:sz w:val="14"/>
              </w:rPr>
              <w:t>-</w:t>
            </w:r>
            <w:r>
              <w:rPr>
                <w:spacing w:val="-2"/>
                <w:sz w:val="14"/>
              </w:rPr>
              <w:t>22,395,979.39</w:t>
            </w:r>
          </w:p>
        </w:tc>
        <w:tc>
          <w:tcPr>
            <w:tcW w:w="1979" w:type="dxa"/>
          </w:tcPr>
          <w:p>
            <w:pPr>
              <w:pStyle w:val="TableParagraph"/>
              <w:spacing w:before="8"/>
              <w:rPr>
                <w:b/>
                <w:sz w:val="17"/>
              </w:rPr>
            </w:pPr>
          </w:p>
          <w:p>
            <w:pPr>
              <w:pStyle w:val="TableParagraph"/>
              <w:spacing w:line="149" w:lineRule="exact" w:before="1"/>
              <w:ind w:right="393"/>
              <w:jc w:val="right"/>
              <w:rPr>
                <w:sz w:val="14"/>
              </w:rPr>
            </w:pPr>
            <w:r>
              <w:rPr>
                <w:sz w:val="14"/>
              </w:rPr>
              <w:t>-</w:t>
            </w:r>
            <w:r>
              <w:rPr>
                <w:spacing w:val="-2"/>
                <w:sz w:val="14"/>
              </w:rPr>
              <w:t>17,460,278.14</w:t>
            </w:r>
          </w:p>
        </w:tc>
        <w:tc>
          <w:tcPr>
            <w:tcW w:w="1627" w:type="dxa"/>
          </w:tcPr>
          <w:p>
            <w:pPr>
              <w:pStyle w:val="TableParagraph"/>
              <w:spacing w:before="8"/>
              <w:rPr>
                <w:b/>
                <w:sz w:val="17"/>
              </w:rPr>
            </w:pPr>
          </w:p>
          <w:p>
            <w:pPr>
              <w:pStyle w:val="TableParagraph"/>
              <w:spacing w:line="149" w:lineRule="exact" w:before="1"/>
              <w:ind w:right="49"/>
              <w:jc w:val="right"/>
              <w:rPr>
                <w:sz w:val="14"/>
              </w:rPr>
            </w:pPr>
            <w:r>
              <w:rPr>
                <w:sz w:val="14"/>
              </w:rPr>
              <w:t>-</w:t>
            </w:r>
            <w:r>
              <w:rPr>
                <w:spacing w:val="-2"/>
                <w:sz w:val="14"/>
              </w:rPr>
              <w:t>4,935,701.25</w:t>
            </w:r>
          </w:p>
        </w:tc>
      </w:tr>
      <w:tr>
        <w:trPr>
          <w:trHeight w:val="180" w:hRule="atLeast"/>
        </w:trPr>
        <w:tc>
          <w:tcPr>
            <w:tcW w:w="2459" w:type="dxa"/>
          </w:tcPr>
          <w:p>
            <w:pPr>
              <w:pStyle w:val="TableParagraph"/>
              <w:spacing w:line="149" w:lineRule="exact"/>
              <w:ind w:left="140"/>
              <w:rPr>
                <w:sz w:val="14"/>
              </w:rPr>
            </w:pPr>
            <w:r>
              <w:rPr>
                <w:spacing w:val="-2"/>
                <w:sz w:val="14"/>
              </w:rPr>
              <w:t>5.1.2.04.01.00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médicos y de </w:t>
            </w:r>
            <w:r>
              <w:rPr>
                <w:spacing w:val="-2"/>
                <w:sz w:val="14"/>
              </w:rPr>
              <w:t>laboratorio</w:t>
            </w:r>
          </w:p>
        </w:tc>
        <w:tc>
          <w:tcPr>
            <w:tcW w:w="1970" w:type="dxa"/>
          </w:tcPr>
          <w:p>
            <w:pPr>
              <w:pStyle w:val="TableParagraph"/>
              <w:spacing w:line="149" w:lineRule="exact"/>
              <w:ind w:right="394"/>
              <w:jc w:val="right"/>
              <w:rPr>
                <w:sz w:val="14"/>
              </w:rPr>
            </w:pPr>
            <w:r>
              <w:rPr>
                <w:sz w:val="14"/>
              </w:rPr>
              <w:t>-</w:t>
            </w:r>
            <w:r>
              <w:rPr>
                <w:spacing w:val="-2"/>
                <w:sz w:val="14"/>
              </w:rPr>
              <w:t>22,395,979.39</w:t>
            </w:r>
          </w:p>
        </w:tc>
        <w:tc>
          <w:tcPr>
            <w:tcW w:w="1979" w:type="dxa"/>
          </w:tcPr>
          <w:p>
            <w:pPr>
              <w:pStyle w:val="TableParagraph"/>
              <w:spacing w:line="149" w:lineRule="exact"/>
              <w:ind w:right="393"/>
              <w:jc w:val="right"/>
              <w:rPr>
                <w:sz w:val="14"/>
              </w:rPr>
            </w:pPr>
            <w:r>
              <w:rPr>
                <w:sz w:val="14"/>
              </w:rPr>
              <w:t>-</w:t>
            </w:r>
            <w:r>
              <w:rPr>
                <w:spacing w:val="-2"/>
                <w:sz w:val="14"/>
              </w:rPr>
              <w:t>17,460,278.14</w:t>
            </w:r>
          </w:p>
        </w:tc>
        <w:tc>
          <w:tcPr>
            <w:tcW w:w="1627" w:type="dxa"/>
          </w:tcPr>
          <w:p>
            <w:pPr>
              <w:pStyle w:val="TableParagraph"/>
              <w:spacing w:line="149" w:lineRule="exact"/>
              <w:ind w:right="49"/>
              <w:jc w:val="right"/>
              <w:rPr>
                <w:sz w:val="14"/>
              </w:rPr>
            </w:pPr>
            <w:r>
              <w:rPr>
                <w:sz w:val="14"/>
              </w:rPr>
              <w:t>-</w:t>
            </w:r>
            <w:r>
              <w:rPr>
                <w:spacing w:val="-2"/>
                <w:sz w:val="14"/>
              </w:rPr>
              <w:t>4,935,701.25</w:t>
            </w:r>
          </w:p>
        </w:tc>
      </w:tr>
      <w:tr>
        <w:trPr>
          <w:trHeight w:val="180" w:hRule="atLeast"/>
        </w:trPr>
        <w:tc>
          <w:tcPr>
            <w:tcW w:w="2459" w:type="dxa"/>
          </w:tcPr>
          <w:p>
            <w:pPr>
              <w:pStyle w:val="TableParagraph"/>
              <w:spacing w:line="149" w:lineRule="exact"/>
              <w:ind w:left="140"/>
              <w:rPr>
                <w:sz w:val="14"/>
              </w:rPr>
            </w:pPr>
            <w:r>
              <w:rPr>
                <w:spacing w:val="-2"/>
                <w:sz w:val="14"/>
              </w:rPr>
              <w:t>5.1.2.04.01.00.0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médicos y de </w:t>
            </w:r>
            <w:r>
              <w:rPr>
                <w:spacing w:val="-2"/>
                <w:sz w:val="14"/>
              </w:rPr>
              <w:t>laboratorio</w:t>
            </w:r>
          </w:p>
        </w:tc>
        <w:tc>
          <w:tcPr>
            <w:tcW w:w="1970" w:type="dxa"/>
          </w:tcPr>
          <w:p>
            <w:pPr>
              <w:pStyle w:val="TableParagraph"/>
              <w:spacing w:line="149" w:lineRule="exact"/>
              <w:ind w:right="394"/>
              <w:jc w:val="right"/>
              <w:rPr>
                <w:sz w:val="14"/>
              </w:rPr>
            </w:pPr>
            <w:r>
              <w:rPr>
                <w:sz w:val="14"/>
              </w:rPr>
              <w:t>-</w:t>
            </w:r>
            <w:r>
              <w:rPr>
                <w:spacing w:val="-2"/>
                <w:sz w:val="14"/>
              </w:rPr>
              <w:t>22,395,979.39</w:t>
            </w:r>
          </w:p>
        </w:tc>
        <w:tc>
          <w:tcPr>
            <w:tcW w:w="1979" w:type="dxa"/>
          </w:tcPr>
          <w:p>
            <w:pPr>
              <w:pStyle w:val="TableParagraph"/>
              <w:spacing w:line="149" w:lineRule="exact"/>
              <w:ind w:right="393"/>
              <w:jc w:val="right"/>
              <w:rPr>
                <w:sz w:val="14"/>
              </w:rPr>
            </w:pPr>
            <w:r>
              <w:rPr>
                <w:sz w:val="14"/>
              </w:rPr>
              <w:t>-</w:t>
            </w:r>
            <w:r>
              <w:rPr>
                <w:spacing w:val="-2"/>
                <w:sz w:val="14"/>
              </w:rPr>
              <w:t>17,460,278.14</w:t>
            </w:r>
          </w:p>
        </w:tc>
        <w:tc>
          <w:tcPr>
            <w:tcW w:w="1627" w:type="dxa"/>
          </w:tcPr>
          <w:p>
            <w:pPr>
              <w:pStyle w:val="TableParagraph"/>
              <w:spacing w:line="149" w:lineRule="exact"/>
              <w:ind w:right="49"/>
              <w:jc w:val="right"/>
              <w:rPr>
                <w:sz w:val="14"/>
              </w:rPr>
            </w:pPr>
            <w:r>
              <w:rPr>
                <w:sz w:val="14"/>
              </w:rPr>
              <w:t>-</w:t>
            </w:r>
            <w:r>
              <w:rPr>
                <w:spacing w:val="-2"/>
                <w:sz w:val="14"/>
              </w:rPr>
              <w:t>4,935,701.25</w:t>
            </w:r>
          </w:p>
        </w:tc>
      </w:tr>
      <w:tr>
        <w:trPr>
          <w:trHeight w:val="180" w:hRule="atLeast"/>
        </w:trPr>
        <w:tc>
          <w:tcPr>
            <w:tcW w:w="2459" w:type="dxa"/>
          </w:tcPr>
          <w:p>
            <w:pPr>
              <w:pStyle w:val="TableParagraph"/>
              <w:spacing w:line="149" w:lineRule="exact"/>
              <w:ind w:left="140"/>
              <w:rPr>
                <w:sz w:val="14"/>
              </w:rPr>
            </w:pPr>
            <w:r>
              <w:rPr>
                <w:spacing w:val="-2"/>
                <w:sz w:val="14"/>
              </w:rPr>
              <w:t>5.1.2.04.01.00.0.00000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médicos y de </w:t>
            </w:r>
            <w:r>
              <w:rPr>
                <w:spacing w:val="-2"/>
                <w:sz w:val="14"/>
              </w:rPr>
              <w:t>laboratorio</w:t>
            </w:r>
          </w:p>
        </w:tc>
        <w:tc>
          <w:tcPr>
            <w:tcW w:w="1970" w:type="dxa"/>
          </w:tcPr>
          <w:p>
            <w:pPr>
              <w:pStyle w:val="TableParagraph"/>
              <w:spacing w:line="149" w:lineRule="exact"/>
              <w:ind w:right="394"/>
              <w:jc w:val="right"/>
              <w:rPr>
                <w:sz w:val="14"/>
              </w:rPr>
            </w:pPr>
            <w:r>
              <w:rPr>
                <w:sz w:val="14"/>
              </w:rPr>
              <w:t>-</w:t>
            </w:r>
            <w:r>
              <w:rPr>
                <w:spacing w:val="-2"/>
                <w:sz w:val="14"/>
              </w:rPr>
              <w:t>22,395,979.39</w:t>
            </w:r>
          </w:p>
        </w:tc>
        <w:tc>
          <w:tcPr>
            <w:tcW w:w="1979" w:type="dxa"/>
          </w:tcPr>
          <w:p>
            <w:pPr>
              <w:pStyle w:val="TableParagraph"/>
              <w:spacing w:line="149" w:lineRule="exact"/>
              <w:ind w:right="393"/>
              <w:jc w:val="right"/>
              <w:rPr>
                <w:sz w:val="14"/>
              </w:rPr>
            </w:pPr>
            <w:r>
              <w:rPr>
                <w:sz w:val="14"/>
              </w:rPr>
              <w:t>-</w:t>
            </w:r>
            <w:r>
              <w:rPr>
                <w:spacing w:val="-2"/>
                <w:sz w:val="14"/>
              </w:rPr>
              <w:t>17,460,278.14</w:t>
            </w:r>
          </w:p>
        </w:tc>
        <w:tc>
          <w:tcPr>
            <w:tcW w:w="1627" w:type="dxa"/>
          </w:tcPr>
          <w:p>
            <w:pPr>
              <w:pStyle w:val="TableParagraph"/>
              <w:spacing w:line="149" w:lineRule="exact"/>
              <w:ind w:right="49"/>
              <w:jc w:val="right"/>
              <w:rPr>
                <w:sz w:val="14"/>
              </w:rPr>
            </w:pPr>
            <w:r>
              <w:rPr>
                <w:sz w:val="14"/>
              </w:rPr>
              <w:t>-</w:t>
            </w:r>
            <w:r>
              <w:rPr>
                <w:spacing w:val="-2"/>
                <w:sz w:val="14"/>
              </w:rPr>
              <w:t>4,935,701.25</w:t>
            </w:r>
          </w:p>
        </w:tc>
      </w:tr>
      <w:tr>
        <w:trPr>
          <w:trHeight w:val="180" w:hRule="atLeast"/>
        </w:trPr>
        <w:tc>
          <w:tcPr>
            <w:tcW w:w="2459" w:type="dxa"/>
          </w:tcPr>
          <w:p>
            <w:pPr>
              <w:pStyle w:val="TableParagraph"/>
              <w:spacing w:line="149" w:lineRule="exact"/>
              <w:ind w:left="140"/>
              <w:rPr>
                <w:sz w:val="14"/>
              </w:rPr>
            </w:pPr>
            <w:r>
              <w:rPr>
                <w:spacing w:val="-2"/>
                <w:sz w:val="14"/>
              </w:rPr>
              <w:t>5.1.2.04.03</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de </w:t>
            </w:r>
            <w:r>
              <w:rPr>
                <w:spacing w:val="-2"/>
                <w:sz w:val="14"/>
              </w:rPr>
              <w:t>ingeniería</w:t>
            </w:r>
          </w:p>
        </w:tc>
        <w:tc>
          <w:tcPr>
            <w:tcW w:w="1970" w:type="dxa"/>
          </w:tcPr>
          <w:p>
            <w:pPr>
              <w:pStyle w:val="TableParagraph"/>
              <w:spacing w:line="149" w:lineRule="exact"/>
              <w:ind w:right="403"/>
              <w:jc w:val="right"/>
              <w:rPr>
                <w:sz w:val="14"/>
              </w:rPr>
            </w:pPr>
            <w:r>
              <w:rPr>
                <w:sz w:val="14"/>
              </w:rPr>
              <w:t>-</w:t>
            </w:r>
            <w:r>
              <w:rPr>
                <w:spacing w:val="-2"/>
                <w:sz w:val="14"/>
              </w:rPr>
              <w:t>3,999,109.43</w:t>
            </w:r>
          </w:p>
        </w:tc>
        <w:tc>
          <w:tcPr>
            <w:tcW w:w="1979" w:type="dxa"/>
          </w:tcPr>
          <w:p>
            <w:pPr>
              <w:pStyle w:val="TableParagraph"/>
              <w:spacing w:line="149" w:lineRule="exact"/>
              <w:ind w:right="405"/>
              <w:jc w:val="right"/>
              <w:rPr>
                <w:sz w:val="14"/>
              </w:rPr>
            </w:pPr>
            <w:r>
              <w:rPr>
                <w:sz w:val="14"/>
              </w:rPr>
              <w:t>-</w:t>
            </w:r>
            <w:r>
              <w:rPr>
                <w:spacing w:val="-2"/>
                <w:sz w:val="14"/>
              </w:rPr>
              <w:t>999,109.43</w:t>
            </w:r>
          </w:p>
        </w:tc>
        <w:tc>
          <w:tcPr>
            <w:tcW w:w="1627" w:type="dxa"/>
          </w:tcPr>
          <w:p>
            <w:pPr>
              <w:pStyle w:val="TableParagraph"/>
              <w:spacing w:line="149" w:lineRule="exact"/>
              <w:ind w:right="49"/>
              <w:jc w:val="right"/>
              <w:rPr>
                <w:sz w:val="14"/>
              </w:rPr>
            </w:pPr>
            <w:r>
              <w:rPr>
                <w:sz w:val="14"/>
              </w:rPr>
              <w:t>-</w:t>
            </w:r>
            <w:r>
              <w:rPr>
                <w:spacing w:val="-2"/>
                <w:sz w:val="14"/>
              </w:rPr>
              <w:t>3,000,000.00</w:t>
            </w:r>
          </w:p>
        </w:tc>
      </w:tr>
      <w:tr>
        <w:trPr>
          <w:trHeight w:val="180" w:hRule="atLeast"/>
        </w:trPr>
        <w:tc>
          <w:tcPr>
            <w:tcW w:w="2459" w:type="dxa"/>
          </w:tcPr>
          <w:p>
            <w:pPr>
              <w:pStyle w:val="TableParagraph"/>
              <w:spacing w:line="149" w:lineRule="exact"/>
              <w:ind w:left="140"/>
              <w:rPr>
                <w:sz w:val="14"/>
              </w:rPr>
            </w:pPr>
            <w:r>
              <w:rPr>
                <w:spacing w:val="-2"/>
                <w:sz w:val="14"/>
              </w:rPr>
              <w:t>5.1.2.04.03.00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de </w:t>
            </w:r>
            <w:r>
              <w:rPr>
                <w:spacing w:val="-2"/>
                <w:sz w:val="14"/>
              </w:rPr>
              <w:t>ingeniería</w:t>
            </w:r>
          </w:p>
        </w:tc>
        <w:tc>
          <w:tcPr>
            <w:tcW w:w="1970" w:type="dxa"/>
          </w:tcPr>
          <w:p>
            <w:pPr>
              <w:pStyle w:val="TableParagraph"/>
              <w:spacing w:line="149" w:lineRule="exact"/>
              <w:ind w:right="403"/>
              <w:jc w:val="right"/>
              <w:rPr>
                <w:sz w:val="14"/>
              </w:rPr>
            </w:pPr>
            <w:r>
              <w:rPr>
                <w:sz w:val="14"/>
              </w:rPr>
              <w:t>-</w:t>
            </w:r>
            <w:r>
              <w:rPr>
                <w:spacing w:val="-2"/>
                <w:sz w:val="14"/>
              </w:rPr>
              <w:t>3,999,109.43</w:t>
            </w:r>
          </w:p>
        </w:tc>
        <w:tc>
          <w:tcPr>
            <w:tcW w:w="1979" w:type="dxa"/>
          </w:tcPr>
          <w:p>
            <w:pPr>
              <w:pStyle w:val="TableParagraph"/>
              <w:spacing w:line="149" w:lineRule="exact"/>
              <w:ind w:right="405"/>
              <w:jc w:val="right"/>
              <w:rPr>
                <w:sz w:val="14"/>
              </w:rPr>
            </w:pPr>
            <w:r>
              <w:rPr>
                <w:sz w:val="14"/>
              </w:rPr>
              <w:t>-</w:t>
            </w:r>
            <w:r>
              <w:rPr>
                <w:spacing w:val="-2"/>
                <w:sz w:val="14"/>
              </w:rPr>
              <w:t>999,109.43</w:t>
            </w:r>
          </w:p>
        </w:tc>
        <w:tc>
          <w:tcPr>
            <w:tcW w:w="1627" w:type="dxa"/>
          </w:tcPr>
          <w:p>
            <w:pPr>
              <w:pStyle w:val="TableParagraph"/>
              <w:spacing w:line="149" w:lineRule="exact"/>
              <w:ind w:right="49"/>
              <w:jc w:val="right"/>
              <w:rPr>
                <w:sz w:val="14"/>
              </w:rPr>
            </w:pPr>
            <w:r>
              <w:rPr>
                <w:sz w:val="14"/>
              </w:rPr>
              <w:t>-</w:t>
            </w:r>
            <w:r>
              <w:rPr>
                <w:spacing w:val="-2"/>
                <w:sz w:val="14"/>
              </w:rPr>
              <w:t>3,000,000.00</w:t>
            </w:r>
          </w:p>
        </w:tc>
      </w:tr>
      <w:tr>
        <w:trPr>
          <w:trHeight w:val="180" w:hRule="atLeast"/>
        </w:trPr>
        <w:tc>
          <w:tcPr>
            <w:tcW w:w="2459" w:type="dxa"/>
          </w:tcPr>
          <w:p>
            <w:pPr>
              <w:pStyle w:val="TableParagraph"/>
              <w:spacing w:line="149" w:lineRule="exact"/>
              <w:ind w:left="140"/>
              <w:rPr>
                <w:sz w:val="14"/>
              </w:rPr>
            </w:pPr>
            <w:r>
              <w:rPr>
                <w:spacing w:val="-2"/>
                <w:sz w:val="14"/>
              </w:rPr>
              <w:t>5.1.2.04.03.00.0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de </w:t>
            </w:r>
            <w:r>
              <w:rPr>
                <w:spacing w:val="-2"/>
                <w:sz w:val="14"/>
              </w:rPr>
              <w:t>ingeniería</w:t>
            </w:r>
          </w:p>
        </w:tc>
        <w:tc>
          <w:tcPr>
            <w:tcW w:w="1970" w:type="dxa"/>
          </w:tcPr>
          <w:p>
            <w:pPr>
              <w:pStyle w:val="TableParagraph"/>
              <w:spacing w:line="149" w:lineRule="exact"/>
              <w:ind w:right="403"/>
              <w:jc w:val="right"/>
              <w:rPr>
                <w:sz w:val="14"/>
              </w:rPr>
            </w:pPr>
            <w:r>
              <w:rPr>
                <w:sz w:val="14"/>
              </w:rPr>
              <w:t>-</w:t>
            </w:r>
            <w:r>
              <w:rPr>
                <w:spacing w:val="-2"/>
                <w:sz w:val="14"/>
              </w:rPr>
              <w:t>3,999,109.43</w:t>
            </w:r>
          </w:p>
        </w:tc>
        <w:tc>
          <w:tcPr>
            <w:tcW w:w="1979" w:type="dxa"/>
          </w:tcPr>
          <w:p>
            <w:pPr>
              <w:pStyle w:val="TableParagraph"/>
              <w:spacing w:line="149" w:lineRule="exact"/>
              <w:ind w:right="405"/>
              <w:jc w:val="right"/>
              <w:rPr>
                <w:sz w:val="14"/>
              </w:rPr>
            </w:pPr>
            <w:r>
              <w:rPr>
                <w:sz w:val="14"/>
              </w:rPr>
              <w:t>-</w:t>
            </w:r>
            <w:r>
              <w:rPr>
                <w:spacing w:val="-2"/>
                <w:sz w:val="14"/>
              </w:rPr>
              <w:t>999,109.43</w:t>
            </w:r>
          </w:p>
        </w:tc>
        <w:tc>
          <w:tcPr>
            <w:tcW w:w="1627" w:type="dxa"/>
          </w:tcPr>
          <w:p>
            <w:pPr>
              <w:pStyle w:val="TableParagraph"/>
              <w:spacing w:line="149" w:lineRule="exact"/>
              <w:ind w:right="49"/>
              <w:jc w:val="right"/>
              <w:rPr>
                <w:sz w:val="14"/>
              </w:rPr>
            </w:pPr>
            <w:r>
              <w:rPr>
                <w:sz w:val="14"/>
              </w:rPr>
              <w:t>-</w:t>
            </w:r>
            <w:r>
              <w:rPr>
                <w:spacing w:val="-2"/>
                <w:sz w:val="14"/>
              </w:rPr>
              <w:t>3,000,000.00</w:t>
            </w:r>
          </w:p>
        </w:tc>
      </w:tr>
      <w:tr>
        <w:trPr>
          <w:trHeight w:val="180" w:hRule="atLeast"/>
        </w:trPr>
        <w:tc>
          <w:tcPr>
            <w:tcW w:w="2459" w:type="dxa"/>
          </w:tcPr>
          <w:p>
            <w:pPr>
              <w:pStyle w:val="TableParagraph"/>
              <w:spacing w:line="149" w:lineRule="exact"/>
              <w:ind w:left="140"/>
              <w:rPr>
                <w:sz w:val="14"/>
              </w:rPr>
            </w:pPr>
            <w:r>
              <w:rPr>
                <w:spacing w:val="-2"/>
                <w:sz w:val="14"/>
              </w:rPr>
              <w:t>5.1.2.04.03.00.0.00000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de </w:t>
            </w:r>
            <w:r>
              <w:rPr>
                <w:spacing w:val="-2"/>
                <w:sz w:val="14"/>
              </w:rPr>
              <w:t>ingeniería</w:t>
            </w:r>
          </w:p>
        </w:tc>
        <w:tc>
          <w:tcPr>
            <w:tcW w:w="1970" w:type="dxa"/>
          </w:tcPr>
          <w:p>
            <w:pPr>
              <w:pStyle w:val="TableParagraph"/>
              <w:spacing w:line="149" w:lineRule="exact"/>
              <w:ind w:right="403"/>
              <w:jc w:val="right"/>
              <w:rPr>
                <w:sz w:val="14"/>
              </w:rPr>
            </w:pPr>
            <w:r>
              <w:rPr>
                <w:sz w:val="14"/>
              </w:rPr>
              <w:t>-</w:t>
            </w:r>
            <w:r>
              <w:rPr>
                <w:spacing w:val="-2"/>
                <w:sz w:val="14"/>
              </w:rPr>
              <w:t>3,999,109.43</w:t>
            </w:r>
          </w:p>
        </w:tc>
        <w:tc>
          <w:tcPr>
            <w:tcW w:w="1979" w:type="dxa"/>
          </w:tcPr>
          <w:p>
            <w:pPr>
              <w:pStyle w:val="TableParagraph"/>
              <w:spacing w:line="149" w:lineRule="exact"/>
              <w:ind w:right="405"/>
              <w:jc w:val="right"/>
              <w:rPr>
                <w:sz w:val="14"/>
              </w:rPr>
            </w:pPr>
            <w:r>
              <w:rPr>
                <w:sz w:val="14"/>
              </w:rPr>
              <w:t>-</w:t>
            </w:r>
            <w:r>
              <w:rPr>
                <w:spacing w:val="-2"/>
                <w:sz w:val="14"/>
              </w:rPr>
              <w:t>999,109.43</w:t>
            </w:r>
          </w:p>
        </w:tc>
        <w:tc>
          <w:tcPr>
            <w:tcW w:w="1627" w:type="dxa"/>
          </w:tcPr>
          <w:p>
            <w:pPr>
              <w:pStyle w:val="TableParagraph"/>
              <w:spacing w:line="149" w:lineRule="exact"/>
              <w:ind w:right="49"/>
              <w:jc w:val="right"/>
              <w:rPr>
                <w:sz w:val="14"/>
              </w:rPr>
            </w:pPr>
            <w:r>
              <w:rPr>
                <w:sz w:val="14"/>
              </w:rPr>
              <w:t>-</w:t>
            </w:r>
            <w:r>
              <w:rPr>
                <w:spacing w:val="-2"/>
                <w:sz w:val="14"/>
              </w:rPr>
              <w:t>3,000,000.00</w:t>
            </w:r>
          </w:p>
        </w:tc>
      </w:tr>
      <w:tr>
        <w:trPr>
          <w:trHeight w:val="180" w:hRule="atLeast"/>
        </w:trPr>
        <w:tc>
          <w:tcPr>
            <w:tcW w:w="2459" w:type="dxa"/>
          </w:tcPr>
          <w:p>
            <w:pPr>
              <w:pStyle w:val="TableParagraph"/>
              <w:spacing w:line="149" w:lineRule="exact"/>
              <w:ind w:left="140"/>
              <w:rPr>
                <w:sz w:val="14"/>
              </w:rPr>
            </w:pPr>
            <w:r>
              <w:rPr>
                <w:spacing w:val="-2"/>
                <w:sz w:val="14"/>
              </w:rPr>
              <w:t>5.1.2.04.04</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en ciencias económicas y </w:t>
            </w:r>
            <w:r>
              <w:rPr>
                <w:spacing w:val="-2"/>
                <w:sz w:val="14"/>
              </w:rPr>
              <w:t>social</w:t>
            </w:r>
          </w:p>
        </w:tc>
        <w:tc>
          <w:tcPr>
            <w:tcW w:w="1970" w:type="dxa"/>
          </w:tcPr>
          <w:p>
            <w:pPr>
              <w:pStyle w:val="TableParagraph"/>
              <w:spacing w:line="149" w:lineRule="exact"/>
              <w:ind w:right="403"/>
              <w:jc w:val="right"/>
              <w:rPr>
                <w:sz w:val="14"/>
              </w:rPr>
            </w:pPr>
            <w:r>
              <w:rPr>
                <w:sz w:val="14"/>
              </w:rPr>
              <w:t>-</w:t>
            </w:r>
            <w:r>
              <w:rPr>
                <w:spacing w:val="-2"/>
                <w:sz w:val="14"/>
              </w:rPr>
              <w:t>4,884,990.00</w:t>
            </w:r>
          </w:p>
        </w:tc>
        <w:tc>
          <w:tcPr>
            <w:tcW w:w="1979" w:type="dxa"/>
          </w:tcPr>
          <w:p>
            <w:pPr>
              <w:pStyle w:val="TableParagraph"/>
              <w:spacing w:line="149" w:lineRule="exact"/>
              <w:ind w:right="402"/>
              <w:jc w:val="right"/>
              <w:rPr>
                <w:sz w:val="14"/>
              </w:rPr>
            </w:pPr>
            <w:r>
              <w:rPr>
                <w:sz w:val="14"/>
              </w:rPr>
              <w:t>-</w:t>
            </w:r>
            <w:r>
              <w:rPr>
                <w:spacing w:val="-2"/>
                <w:sz w:val="14"/>
              </w:rPr>
              <w:t>4,884,990.00</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5.1.2.04.04.00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en ciencias económicas y </w:t>
            </w:r>
            <w:r>
              <w:rPr>
                <w:spacing w:val="-2"/>
                <w:sz w:val="14"/>
              </w:rPr>
              <w:t>social</w:t>
            </w:r>
          </w:p>
        </w:tc>
        <w:tc>
          <w:tcPr>
            <w:tcW w:w="1970" w:type="dxa"/>
          </w:tcPr>
          <w:p>
            <w:pPr>
              <w:pStyle w:val="TableParagraph"/>
              <w:spacing w:line="149" w:lineRule="exact"/>
              <w:ind w:right="403"/>
              <w:jc w:val="right"/>
              <w:rPr>
                <w:sz w:val="14"/>
              </w:rPr>
            </w:pPr>
            <w:r>
              <w:rPr>
                <w:sz w:val="14"/>
              </w:rPr>
              <w:t>-</w:t>
            </w:r>
            <w:r>
              <w:rPr>
                <w:spacing w:val="-2"/>
                <w:sz w:val="14"/>
              </w:rPr>
              <w:t>4,884,990.00</w:t>
            </w:r>
          </w:p>
        </w:tc>
        <w:tc>
          <w:tcPr>
            <w:tcW w:w="1979" w:type="dxa"/>
          </w:tcPr>
          <w:p>
            <w:pPr>
              <w:pStyle w:val="TableParagraph"/>
              <w:spacing w:line="149" w:lineRule="exact"/>
              <w:ind w:right="402"/>
              <w:jc w:val="right"/>
              <w:rPr>
                <w:sz w:val="14"/>
              </w:rPr>
            </w:pPr>
            <w:r>
              <w:rPr>
                <w:sz w:val="14"/>
              </w:rPr>
              <w:t>-</w:t>
            </w:r>
            <w:r>
              <w:rPr>
                <w:spacing w:val="-2"/>
                <w:sz w:val="14"/>
              </w:rPr>
              <w:t>4,884,990.00</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5.1.2.04.04.00.0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en ciencias económicas y </w:t>
            </w:r>
            <w:r>
              <w:rPr>
                <w:spacing w:val="-2"/>
                <w:sz w:val="14"/>
              </w:rPr>
              <w:t>social</w:t>
            </w:r>
          </w:p>
        </w:tc>
        <w:tc>
          <w:tcPr>
            <w:tcW w:w="1970" w:type="dxa"/>
          </w:tcPr>
          <w:p>
            <w:pPr>
              <w:pStyle w:val="TableParagraph"/>
              <w:spacing w:line="149" w:lineRule="exact"/>
              <w:ind w:right="403"/>
              <w:jc w:val="right"/>
              <w:rPr>
                <w:sz w:val="14"/>
              </w:rPr>
            </w:pPr>
            <w:r>
              <w:rPr>
                <w:sz w:val="14"/>
              </w:rPr>
              <w:t>-</w:t>
            </w:r>
            <w:r>
              <w:rPr>
                <w:spacing w:val="-2"/>
                <w:sz w:val="14"/>
              </w:rPr>
              <w:t>4,884,990.00</w:t>
            </w:r>
          </w:p>
        </w:tc>
        <w:tc>
          <w:tcPr>
            <w:tcW w:w="1979" w:type="dxa"/>
          </w:tcPr>
          <w:p>
            <w:pPr>
              <w:pStyle w:val="TableParagraph"/>
              <w:spacing w:line="149" w:lineRule="exact"/>
              <w:ind w:right="402"/>
              <w:jc w:val="right"/>
              <w:rPr>
                <w:sz w:val="14"/>
              </w:rPr>
            </w:pPr>
            <w:r>
              <w:rPr>
                <w:sz w:val="14"/>
              </w:rPr>
              <w:t>-</w:t>
            </w:r>
            <w:r>
              <w:rPr>
                <w:spacing w:val="-2"/>
                <w:sz w:val="14"/>
              </w:rPr>
              <w:t>4,884,990.00</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5.1.2.04.04.00.0.00000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en ciencias económicas y </w:t>
            </w:r>
            <w:r>
              <w:rPr>
                <w:spacing w:val="-2"/>
                <w:sz w:val="14"/>
              </w:rPr>
              <w:t>social</w:t>
            </w:r>
          </w:p>
        </w:tc>
        <w:tc>
          <w:tcPr>
            <w:tcW w:w="1970" w:type="dxa"/>
          </w:tcPr>
          <w:p>
            <w:pPr>
              <w:pStyle w:val="TableParagraph"/>
              <w:spacing w:line="149" w:lineRule="exact"/>
              <w:ind w:right="403"/>
              <w:jc w:val="right"/>
              <w:rPr>
                <w:sz w:val="14"/>
              </w:rPr>
            </w:pPr>
            <w:r>
              <w:rPr>
                <w:sz w:val="14"/>
              </w:rPr>
              <w:t>-</w:t>
            </w:r>
            <w:r>
              <w:rPr>
                <w:spacing w:val="-2"/>
                <w:sz w:val="14"/>
              </w:rPr>
              <w:t>4,884,990.00</w:t>
            </w:r>
          </w:p>
        </w:tc>
        <w:tc>
          <w:tcPr>
            <w:tcW w:w="1979" w:type="dxa"/>
          </w:tcPr>
          <w:p>
            <w:pPr>
              <w:pStyle w:val="TableParagraph"/>
              <w:spacing w:line="149" w:lineRule="exact"/>
              <w:ind w:right="402"/>
              <w:jc w:val="right"/>
              <w:rPr>
                <w:sz w:val="14"/>
              </w:rPr>
            </w:pPr>
            <w:r>
              <w:rPr>
                <w:sz w:val="14"/>
              </w:rPr>
              <w:t>-</w:t>
            </w:r>
            <w:r>
              <w:rPr>
                <w:spacing w:val="-2"/>
                <w:sz w:val="14"/>
              </w:rPr>
              <w:t>4,884,990.00</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5.1.2.04.05</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de mantenimiento en sistemas </w:t>
            </w:r>
            <w:r>
              <w:rPr>
                <w:spacing w:val="-5"/>
                <w:sz w:val="14"/>
              </w:rPr>
              <w:t>in</w:t>
            </w:r>
          </w:p>
        </w:tc>
        <w:tc>
          <w:tcPr>
            <w:tcW w:w="1970" w:type="dxa"/>
          </w:tcPr>
          <w:p>
            <w:pPr>
              <w:pStyle w:val="TableParagraph"/>
              <w:spacing w:line="149" w:lineRule="exact"/>
              <w:ind w:right="406"/>
              <w:jc w:val="right"/>
              <w:rPr>
                <w:sz w:val="14"/>
              </w:rPr>
            </w:pPr>
            <w:r>
              <w:rPr>
                <w:sz w:val="14"/>
              </w:rPr>
              <w:t>-</w:t>
            </w:r>
            <w:r>
              <w:rPr>
                <w:spacing w:val="-2"/>
                <w:sz w:val="14"/>
              </w:rPr>
              <w:t>436,003.14</w:t>
            </w:r>
          </w:p>
        </w:tc>
        <w:tc>
          <w:tcPr>
            <w:tcW w:w="1979" w:type="dxa"/>
          </w:tcPr>
          <w:p>
            <w:pPr>
              <w:pStyle w:val="TableParagraph"/>
              <w:spacing w:line="149" w:lineRule="exact"/>
              <w:ind w:right="405"/>
              <w:jc w:val="right"/>
              <w:rPr>
                <w:sz w:val="14"/>
              </w:rPr>
            </w:pPr>
            <w:r>
              <w:rPr>
                <w:sz w:val="14"/>
              </w:rPr>
              <w:t>-</w:t>
            </w:r>
            <w:r>
              <w:rPr>
                <w:spacing w:val="-2"/>
                <w:sz w:val="14"/>
              </w:rPr>
              <w:t>436,003.14</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5.1.2.04.05.00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de mantenimiento en sistemas </w:t>
            </w:r>
            <w:r>
              <w:rPr>
                <w:spacing w:val="-5"/>
                <w:sz w:val="14"/>
              </w:rPr>
              <w:t>in</w:t>
            </w:r>
          </w:p>
        </w:tc>
        <w:tc>
          <w:tcPr>
            <w:tcW w:w="1970" w:type="dxa"/>
          </w:tcPr>
          <w:p>
            <w:pPr>
              <w:pStyle w:val="TableParagraph"/>
              <w:spacing w:line="149" w:lineRule="exact"/>
              <w:ind w:right="406"/>
              <w:jc w:val="right"/>
              <w:rPr>
                <w:sz w:val="14"/>
              </w:rPr>
            </w:pPr>
            <w:r>
              <w:rPr>
                <w:sz w:val="14"/>
              </w:rPr>
              <w:t>-</w:t>
            </w:r>
            <w:r>
              <w:rPr>
                <w:spacing w:val="-2"/>
                <w:sz w:val="14"/>
              </w:rPr>
              <w:t>436,003.14</w:t>
            </w:r>
          </w:p>
        </w:tc>
        <w:tc>
          <w:tcPr>
            <w:tcW w:w="1979" w:type="dxa"/>
          </w:tcPr>
          <w:p>
            <w:pPr>
              <w:pStyle w:val="TableParagraph"/>
              <w:spacing w:line="149" w:lineRule="exact"/>
              <w:ind w:right="405"/>
              <w:jc w:val="right"/>
              <w:rPr>
                <w:sz w:val="14"/>
              </w:rPr>
            </w:pPr>
            <w:r>
              <w:rPr>
                <w:sz w:val="14"/>
              </w:rPr>
              <w:t>-</w:t>
            </w:r>
            <w:r>
              <w:rPr>
                <w:spacing w:val="-2"/>
                <w:sz w:val="14"/>
              </w:rPr>
              <w:t>436,003.14</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5.1.2.04.05.00.0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de mantenimiento en sistemas </w:t>
            </w:r>
            <w:r>
              <w:rPr>
                <w:spacing w:val="-5"/>
                <w:sz w:val="14"/>
              </w:rPr>
              <w:t>in</w:t>
            </w:r>
          </w:p>
        </w:tc>
        <w:tc>
          <w:tcPr>
            <w:tcW w:w="1970" w:type="dxa"/>
          </w:tcPr>
          <w:p>
            <w:pPr>
              <w:pStyle w:val="TableParagraph"/>
              <w:spacing w:line="149" w:lineRule="exact"/>
              <w:ind w:right="406"/>
              <w:jc w:val="right"/>
              <w:rPr>
                <w:sz w:val="14"/>
              </w:rPr>
            </w:pPr>
            <w:r>
              <w:rPr>
                <w:sz w:val="14"/>
              </w:rPr>
              <w:t>-</w:t>
            </w:r>
            <w:r>
              <w:rPr>
                <w:spacing w:val="-2"/>
                <w:sz w:val="14"/>
              </w:rPr>
              <w:t>436,003.14</w:t>
            </w:r>
          </w:p>
        </w:tc>
        <w:tc>
          <w:tcPr>
            <w:tcW w:w="1979" w:type="dxa"/>
          </w:tcPr>
          <w:p>
            <w:pPr>
              <w:pStyle w:val="TableParagraph"/>
              <w:spacing w:line="149" w:lineRule="exact"/>
              <w:ind w:right="405"/>
              <w:jc w:val="right"/>
              <w:rPr>
                <w:sz w:val="14"/>
              </w:rPr>
            </w:pPr>
            <w:r>
              <w:rPr>
                <w:sz w:val="14"/>
              </w:rPr>
              <w:t>-</w:t>
            </w:r>
            <w:r>
              <w:rPr>
                <w:spacing w:val="-2"/>
                <w:sz w:val="14"/>
              </w:rPr>
              <w:t>436,003.14</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5.1.2.04.05.00.0.00000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z w:val="14"/>
              </w:rPr>
              <w:t>de mantenimiento en sistemas </w:t>
            </w:r>
            <w:r>
              <w:rPr>
                <w:spacing w:val="-5"/>
                <w:sz w:val="14"/>
              </w:rPr>
              <w:t>in</w:t>
            </w:r>
          </w:p>
        </w:tc>
        <w:tc>
          <w:tcPr>
            <w:tcW w:w="1970" w:type="dxa"/>
          </w:tcPr>
          <w:p>
            <w:pPr>
              <w:pStyle w:val="TableParagraph"/>
              <w:spacing w:line="149" w:lineRule="exact"/>
              <w:ind w:right="406"/>
              <w:jc w:val="right"/>
              <w:rPr>
                <w:sz w:val="14"/>
              </w:rPr>
            </w:pPr>
            <w:r>
              <w:rPr>
                <w:sz w:val="14"/>
              </w:rPr>
              <w:t>-</w:t>
            </w:r>
            <w:r>
              <w:rPr>
                <w:spacing w:val="-2"/>
                <w:sz w:val="14"/>
              </w:rPr>
              <w:t>436,003.14</w:t>
            </w:r>
          </w:p>
        </w:tc>
        <w:tc>
          <w:tcPr>
            <w:tcW w:w="1979" w:type="dxa"/>
          </w:tcPr>
          <w:p>
            <w:pPr>
              <w:pStyle w:val="TableParagraph"/>
              <w:spacing w:line="149" w:lineRule="exact"/>
              <w:ind w:right="405"/>
              <w:jc w:val="right"/>
              <w:rPr>
                <w:sz w:val="14"/>
              </w:rPr>
            </w:pPr>
            <w:r>
              <w:rPr>
                <w:sz w:val="14"/>
              </w:rPr>
              <w:t>-</w:t>
            </w:r>
            <w:r>
              <w:rPr>
                <w:spacing w:val="-2"/>
                <w:sz w:val="14"/>
              </w:rPr>
              <w:t>436,003.14</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5.1.2.04.06</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pacing w:val="-2"/>
                <w:sz w:val="14"/>
              </w:rPr>
              <w:t>generales</w:t>
            </w:r>
          </w:p>
        </w:tc>
        <w:tc>
          <w:tcPr>
            <w:tcW w:w="1970" w:type="dxa"/>
          </w:tcPr>
          <w:p>
            <w:pPr>
              <w:pStyle w:val="TableParagraph"/>
              <w:spacing w:line="149" w:lineRule="exact"/>
              <w:ind w:right="394"/>
              <w:jc w:val="right"/>
              <w:rPr>
                <w:sz w:val="14"/>
              </w:rPr>
            </w:pPr>
            <w:r>
              <w:rPr>
                <w:sz w:val="14"/>
              </w:rPr>
              <w:t>-</w:t>
            </w:r>
            <w:r>
              <w:rPr>
                <w:spacing w:val="-2"/>
                <w:sz w:val="14"/>
              </w:rPr>
              <w:t>22,613,331.94</w:t>
            </w:r>
          </w:p>
        </w:tc>
        <w:tc>
          <w:tcPr>
            <w:tcW w:w="1979" w:type="dxa"/>
          </w:tcPr>
          <w:p>
            <w:pPr>
              <w:pStyle w:val="TableParagraph"/>
              <w:spacing w:line="149" w:lineRule="exact"/>
              <w:ind w:right="393"/>
              <w:jc w:val="right"/>
              <w:rPr>
                <w:sz w:val="14"/>
              </w:rPr>
            </w:pPr>
            <w:r>
              <w:rPr>
                <w:sz w:val="14"/>
              </w:rPr>
              <w:t>-</w:t>
            </w:r>
            <w:r>
              <w:rPr>
                <w:spacing w:val="-2"/>
                <w:sz w:val="14"/>
              </w:rPr>
              <w:t>13,578,753.60</w:t>
            </w:r>
          </w:p>
        </w:tc>
        <w:tc>
          <w:tcPr>
            <w:tcW w:w="1627" w:type="dxa"/>
          </w:tcPr>
          <w:p>
            <w:pPr>
              <w:pStyle w:val="TableParagraph"/>
              <w:spacing w:line="149" w:lineRule="exact"/>
              <w:ind w:right="49"/>
              <w:jc w:val="right"/>
              <w:rPr>
                <w:sz w:val="14"/>
              </w:rPr>
            </w:pPr>
            <w:r>
              <w:rPr>
                <w:sz w:val="14"/>
              </w:rPr>
              <w:t>-</w:t>
            </w:r>
            <w:r>
              <w:rPr>
                <w:spacing w:val="-2"/>
                <w:sz w:val="14"/>
              </w:rPr>
              <w:t>9,034,578.34</w:t>
            </w:r>
          </w:p>
        </w:tc>
      </w:tr>
      <w:tr>
        <w:trPr>
          <w:trHeight w:val="180" w:hRule="atLeast"/>
        </w:trPr>
        <w:tc>
          <w:tcPr>
            <w:tcW w:w="2459" w:type="dxa"/>
          </w:tcPr>
          <w:p>
            <w:pPr>
              <w:pStyle w:val="TableParagraph"/>
              <w:spacing w:line="149" w:lineRule="exact"/>
              <w:ind w:left="140"/>
              <w:rPr>
                <w:sz w:val="14"/>
              </w:rPr>
            </w:pPr>
            <w:r>
              <w:rPr>
                <w:spacing w:val="-2"/>
                <w:sz w:val="14"/>
              </w:rPr>
              <w:t>5.1.2.04.06.00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pacing w:val="-2"/>
                <w:sz w:val="14"/>
              </w:rPr>
              <w:t>generales</w:t>
            </w:r>
          </w:p>
        </w:tc>
        <w:tc>
          <w:tcPr>
            <w:tcW w:w="1970" w:type="dxa"/>
          </w:tcPr>
          <w:p>
            <w:pPr>
              <w:pStyle w:val="TableParagraph"/>
              <w:spacing w:line="149" w:lineRule="exact"/>
              <w:ind w:right="394"/>
              <w:jc w:val="right"/>
              <w:rPr>
                <w:sz w:val="14"/>
              </w:rPr>
            </w:pPr>
            <w:r>
              <w:rPr>
                <w:sz w:val="14"/>
              </w:rPr>
              <w:t>-</w:t>
            </w:r>
            <w:r>
              <w:rPr>
                <w:spacing w:val="-2"/>
                <w:sz w:val="14"/>
              </w:rPr>
              <w:t>22,613,331.94</w:t>
            </w:r>
          </w:p>
        </w:tc>
        <w:tc>
          <w:tcPr>
            <w:tcW w:w="1979" w:type="dxa"/>
          </w:tcPr>
          <w:p>
            <w:pPr>
              <w:pStyle w:val="TableParagraph"/>
              <w:spacing w:line="149" w:lineRule="exact"/>
              <w:ind w:right="393"/>
              <w:jc w:val="right"/>
              <w:rPr>
                <w:sz w:val="14"/>
              </w:rPr>
            </w:pPr>
            <w:r>
              <w:rPr>
                <w:sz w:val="14"/>
              </w:rPr>
              <w:t>-</w:t>
            </w:r>
            <w:r>
              <w:rPr>
                <w:spacing w:val="-2"/>
                <w:sz w:val="14"/>
              </w:rPr>
              <w:t>13,578,753.60</w:t>
            </w:r>
          </w:p>
        </w:tc>
        <w:tc>
          <w:tcPr>
            <w:tcW w:w="1627" w:type="dxa"/>
          </w:tcPr>
          <w:p>
            <w:pPr>
              <w:pStyle w:val="TableParagraph"/>
              <w:spacing w:line="149" w:lineRule="exact"/>
              <w:ind w:right="49"/>
              <w:jc w:val="right"/>
              <w:rPr>
                <w:sz w:val="14"/>
              </w:rPr>
            </w:pPr>
            <w:r>
              <w:rPr>
                <w:sz w:val="14"/>
              </w:rPr>
              <w:t>-</w:t>
            </w:r>
            <w:r>
              <w:rPr>
                <w:spacing w:val="-2"/>
                <w:sz w:val="14"/>
              </w:rPr>
              <w:t>9,034,578.34</w:t>
            </w:r>
          </w:p>
        </w:tc>
      </w:tr>
      <w:tr>
        <w:trPr>
          <w:trHeight w:val="180" w:hRule="atLeast"/>
        </w:trPr>
        <w:tc>
          <w:tcPr>
            <w:tcW w:w="2459" w:type="dxa"/>
          </w:tcPr>
          <w:p>
            <w:pPr>
              <w:pStyle w:val="TableParagraph"/>
              <w:spacing w:line="149" w:lineRule="exact"/>
              <w:ind w:left="140"/>
              <w:rPr>
                <w:sz w:val="14"/>
              </w:rPr>
            </w:pPr>
            <w:r>
              <w:rPr>
                <w:spacing w:val="-2"/>
                <w:sz w:val="14"/>
              </w:rPr>
              <w:t>5.1.2.04.06.00.0</w:t>
            </w:r>
          </w:p>
        </w:tc>
        <w:tc>
          <w:tcPr>
            <w:tcW w:w="1267" w:type="dxa"/>
            <w:gridSpan w:val="2"/>
          </w:tcPr>
          <w:p>
            <w:pPr>
              <w:pStyle w:val="TableParagraph"/>
              <w:spacing w:line="149" w:lineRule="exact"/>
              <w:ind w:left="471"/>
              <w:rPr>
                <w:sz w:val="14"/>
              </w:rPr>
            </w:pPr>
            <w:r>
              <w:rPr>
                <w:spacing w:val="-2"/>
                <w:sz w:val="14"/>
              </w:rPr>
              <w:t>Servicios</w:t>
            </w:r>
          </w:p>
        </w:tc>
        <w:tc>
          <w:tcPr>
            <w:tcW w:w="3037" w:type="dxa"/>
            <w:gridSpan w:val="2"/>
          </w:tcPr>
          <w:p>
            <w:pPr>
              <w:pStyle w:val="TableParagraph"/>
              <w:spacing w:line="149" w:lineRule="exact"/>
              <w:ind w:left="44"/>
              <w:rPr>
                <w:sz w:val="14"/>
              </w:rPr>
            </w:pPr>
            <w:r>
              <w:rPr>
                <w:spacing w:val="-2"/>
                <w:sz w:val="14"/>
              </w:rPr>
              <w:t>generales</w:t>
            </w:r>
          </w:p>
        </w:tc>
        <w:tc>
          <w:tcPr>
            <w:tcW w:w="1970" w:type="dxa"/>
          </w:tcPr>
          <w:p>
            <w:pPr>
              <w:pStyle w:val="TableParagraph"/>
              <w:spacing w:line="149" w:lineRule="exact"/>
              <w:ind w:right="394"/>
              <w:jc w:val="right"/>
              <w:rPr>
                <w:sz w:val="14"/>
              </w:rPr>
            </w:pPr>
            <w:r>
              <w:rPr>
                <w:sz w:val="14"/>
              </w:rPr>
              <w:t>-</w:t>
            </w:r>
            <w:r>
              <w:rPr>
                <w:spacing w:val="-2"/>
                <w:sz w:val="14"/>
              </w:rPr>
              <w:t>22,613,331.94</w:t>
            </w:r>
          </w:p>
        </w:tc>
        <w:tc>
          <w:tcPr>
            <w:tcW w:w="1979" w:type="dxa"/>
          </w:tcPr>
          <w:p>
            <w:pPr>
              <w:pStyle w:val="TableParagraph"/>
              <w:spacing w:line="149" w:lineRule="exact"/>
              <w:ind w:right="393"/>
              <w:jc w:val="right"/>
              <w:rPr>
                <w:sz w:val="14"/>
              </w:rPr>
            </w:pPr>
            <w:r>
              <w:rPr>
                <w:sz w:val="14"/>
              </w:rPr>
              <w:t>-</w:t>
            </w:r>
            <w:r>
              <w:rPr>
                <w:spacing w:val="-2"/>
                <w:sz w:val="14"/>
              </w:rPr>
              <w:t>13,578,753.60</w:t>
            </w:r>
          </w:p>
        </w:tc>
        <w:tc>
          <w:tcPr>
            <w:tcW w:w="1627" w:type="dxa"/>
          </w:tcPr>
          <w:p>
            <w:pPr>
              <w:pStyle w:val="TableParagraph"/>
              <w:spacing w:line="149" w:lineRule="exact"/>
              <w:ind w:right="49"/>
              <w:jc w:val="right"/>
              <w:rPr>
                <w:sz w:val="14"/>
              </w:rPr>
            </w:pPr>
            <w:r>
              <w:rPr>
                <w:sz w:val="14"/>
              </w:rPr>
              <w:t>-</w:t>
            </w:r>
            <w:r>
              <w:rPr>
                <w:spacing w:val="-2"/>
                <w:sz w:val="14"/>
              </w:rPr>
              <w:t>9,034,578.34</w:t>
            </w:r>
          </w:p>
        </w:tc>
      </w:tr>
      <w:tr>
        <w:trPr>
          <w:trHeight w:val="169" w:hRule="atLeast"/>
        </w:trPr>
        <w:tc>
          <w:tcPr>
            <w:tcW w:w="2459" w:type="dxa"/>
          </w:tcPr>
          <w:p>
            <w:pPr>
              <w:pStyle w:val="TableParagraph"/>
              <w:spacing w:line="139" w:lineRule="exact"/>
              <w:ind w:left="140"/>
              <w:rPr>
                <w:sz w:val="14"/>
              </w:rPr>
            </w:pPr>
            <w:r>
              <w:rPr>
                <w:spacing w:val="-2"/>
                <w:sz w:val="14"/>
              </w:rPr>
              <w:t>5.1.2.04.06.00.0.00000</w:t>
            </w:r>
          </w:p>
        </w:tc>
        <w:tc>
          <w:tcPr>
            <w:tcW w:w="1267" w:type="dxa"/>
            <w:gridSpan w:val="2"/>
          </w:tcPr>
          <w:p>
            <w:pPr>
              <w:pStyle w:val="TableParagraph"/>
              <w:spacing w:line="139" w:lineRule="exact"/>
              <w:ind w:left="471"/>
              <w:rPr>
                <w:sz w:val="14"/>
              </w:rPr>
            </w:pPr>
            <w:r>
              <w:rPr>
                <w:spacing w:val="-2"/>
                <w:sz w:val="14"/>
              </w:rPr>
              <w:t>Servicios</w:t>
            </w:r>
          </w:p>
        </w:tc>
        <w:tc>
          <w:tcPr>
            <w:tcW w:w="3037" w:type="dxa"/>
            <w:gridSpan w:val="2"/>
          </w:tcPr>
          <w:p>
            <w:pPr>
              <w:pStyle w:val="TableParagraph"/>
              <w:spacing w:line="139" w:lineRule="exact"/>
              <w:ind w:left="44"/>
              <w:rPr>
                <w:sz w:val="14"/>
              </w:rPr>
            </w:pPr>
            <w:r>
              <w:rPr>
                <w:spacing w:val="-2"/>
                <w:sz w:val="14"/>
              </w:rPr>
              <w:t>generales</w:t>
            </w:r>
          </w:p>
        </w:tc>
        <w:tc>
          <w:tcPr>
            <w:tcW w:w="1970" w:type="dxa"/>
          </w:tcPr>
          <w:p>
            <w:pPr>
              <w:pStyle w:val="TableParagraph"/>
              <w:spacing w:line="139" w:lineRule="exact"/>
              <w:ind w:right="394"/>
              <w:jc w:val="right"/>
              <w:rPr>
                <w:sz w:val="14"/>
              </w:rPr>
            </w:pPr>
            <w:r>
              <w:rPr>
                <w:sz w:val="14"/>
              </w:rPr>
              <w:t>-</w:t>
            </w:r>
            <w:r>
              <w:rPr>
                <w:spacing w:val="-2"/>
                <w:sz w:val="14"/>
              </w:rPr>
              <w:t>22,613,331.94</w:t>
            </w:r>
          </w:p>
        </w:tc>
        <w:tc>
          <w:tcPr>
            <w:tcW w:w="1979" w:type="dxa"/>
          </w:tcPr>
          <w:p>
            <w:pPr>
              <w:pStyle w:val="TableParagraph"/>
              <w:spacing w:line="139" w:lineRule="exact"/>
              <w:ind w:right="393"/>
              <w:jc w:val="right"/>
              <w:rPr>
                <w:sz w:val="14"/>
              </w:rPr>
            </w:pPr>
            <w:r>
              <w:rPr>
                <w:sz w:val="14"/>
              </w:rPr>
              <w:t>-</w:t>
            </w:r>
            <w:r>
              <w:rPr>
                <w:spacing w:val="-2"/>
                <w:sz w:val="14"/>
              </w:rPr>
              <w:t>13,578,753.60</w:t>
            </w:r>
          </w:p>
        </w:tc>
        <w:tc>
          <w:tcPr>
            <w:tcW w:w="1627" w:type="dxa"/>
          </w:tcPr>
          <w:p>
            <w:pPr>
              <w:pStyle w:val="TableParagraph"/>
              <w:spacing w:line="139" w:lineRule="exact"/>
              <w:ind w:right="49"/>
              <w:jc w:val="right"/>
              <w:rPr>
                <w:sz w:val="14"/>
              </w:rPr>
            </w:pPr>
            <w:r>
              <w:rPr>
                <w:sz w:val="14"/>
              </w:rPr>
              <w:t>-</w:t>
            </w:r>
            <w:r>
              <w:rPr>
                <w:spacing w:val="-2"/>
                <w:sz w:val="14"/>
              </w:rPr>
              <w:t>9,034,578.34</w:t>
            </w:r>
          </w:p>
        </w:tc>
      </w:tr>
      <w:tr>
        <w:trPr>
          <w:trHeight w:val="190" w:hRule="atLeast"/>
        </w:trPr>
        <w:tc>
          <w:tcPr>
            <w:tcW w:w="2459" w:type="dxa"/>
          </w:tcPr>
          <w:p>
            <w:pPr>
              <w:pStyle w:val="TableParagraph"/>
              <w:spacing w:line="149" w:lineRule="exact" w:before="21"/>
              <w:ind w:left="140"/>
              <w:rPr>
                <w:sz w:val="14"/>
              </w:rPr>
            </w:pPr>
            <w:r>
              <w:rPr>
                <w:spacing w:val="-2"/>
                <w:sz w:val="14"/>
              </w:rPr>
              <w:t>5.1.2.04.99</w:t>
            </w:r>
          </w:p>
        </w:tc>
        <w:tc>
          <w:tcPr>
            <w:tcW w:w="4304" w:type="dxa"/>
            <w:gridSpan w:val="4"/>
          </w:tcPr>
          <w:p>
            <w:pPr>
              <w:pStyle w:val="TableParagraph"/>
              <w:spacing w:line="149" w:lineRule="exact" w:before="21"/>
              <w:ind w:left="471"/>
              <w:rPr>
                <w:sz w:val="14"/>
              </w:rPr>
            </w:pPr>
            <w:r>
              <w:rPr>
                <w:sz w:val="14"/>
              </w:rPr>
              <w:t>Otros servicios de gestión y </w:t>
            </w:r>
            <w:r>
              <w:rPr>
                <w:spacing w:val="-2"/>
                <w:sz w:val="14"/>
              </w:rPr>
              <w:t>apoyo</w:t>
            </w:r>
          </w:p>
        </w:tc>
        <w:tc>
          <w:tcPr>
            <w:tcW w:w="1970" w:type="dxa"/>
          </w:tcPr>
          <w:p>
            <w:pPr>
              <w:pStyle w:val="TableParagraph"/>
              <w:spacing w:line="149" w:lineRule="exact" w:before="21"/>
              <w:ind w:right="403"/>
              <w:jc w:val="right"/>
              <w:rPr>
                <w:sz w:val="14"/>
              </w:rPr>
            </w:pPr>
            <w:r>
              <w:rPr>
                <w:sz w:val="14"/>
              </w:rPr>
              <w:t>-</w:t>
            </w:r>
            <w:r>
              <w:rPr>
                <w:spacing w:val="-2"/>
                <w:sz w:val="14"/>
              </w:rPr>
              <w:t>3,625,462.83</w:t>
            </w:r>
          </w:p>
        </w:tc>
        <w:tc>
          <w:tcPr>
            <w:tcW w:w="1979" w:type="dxa"/>
          </w:tcPr>
          <w:p>
            <w:pPr>
              <w:pStyle w:val="TableParagraph"/>
              <w:spacing w:line="149" w:lineRule="exact" w:before="21"/>
              <w:ind w:right="402"/>
              <w:jc w:val="right"/>
              <w:rPr>
                <w:sz w:val="14"/>
              </w:rPr>
            </w:pPr>
            <w:r>
              <w:rPr>
                <w:sz w:val="14"/>
              </w:rPr>
              <w:t>-</w:t>
            </w:r>
            <w:r>
              <w:rPr>
                <w:spacing w:val="-2"/>
                <w:sz w:val="14"/>
              </w:rPr>
              <w:t>3,229,795.20</w:t>
            </w:r>
          </w:p>
        </w:tc>
        <w:tc>
          <w:tcPr>
            <w:tcW w:w="1627" w:type="dxa"/>
          </w:tcPr>
          <w:p>
            <w:pPr>
              <w:pStyle w:val="TableParagraph"/>
              <w:spacing w:line="149" w:lineRule="exact" w:before="21"/>
              <w:ind w:right="52"/>
              <w:jc w:val="right"/>
              <w:rPr>
                <w:sz w:val="14"/>
              </w:rPr>
            </w:pPr>
            <w:r>
              <w:rPr>
                <w:sz w:val="14"/>
              </w:rPr>
              <w:t>-</w:t>
            </w:r>
            <w:r>
              <w:rPr>
                <w:spacing w:val="-2"/>
                <w:sz w:val="14"/>
              </w:rPr>
              <w:t>395,667.63</w:t>
            </w:r>
          </w:p>
        </w:tc>
      </w:tr>
      <w:tr>
        <w:trPr>
          <w:trHeight w:val="180" w:hRule="atLeast"/>
        </w:trPr>
        <w:tc>
          <w:tcPr>
            <w:tcW w:w="2459" w:type="dxa"/>
          </w:tcPr>
          <w:p>
            <w:pPr>
              <w:pStyle w:val="TableParagraph"/>
              <w:spacing w:line="149" w:lineRule="exact"/>
              <w:ind w:left="140"/>
              <w:rPr>
                <w:sz w:val="14"/>
              </w:rPr>
            </w:pPr>
            <w:r>
              <w:rPr>
                <w:spacing w:val="-2"/>
                <w:sz w:val="14"/>
              </w:rPr>
              <w:t>5.1.2.04.99.00</w:t>
            </w:r>
          </w:p>
        </w:tc>
        <w:tc>
          <w:tcPr>
            <w:tcW w:w="4304" w:type="dxa"/>
            <w:gridSpan w:val="4"/>
          </w:tcPr>
          <w:p>
            <w:pPr>
              <w:pStyle w:val="TableParagraph"/>
              <w:spacing w:line="149" w:lineRule="exact"/>
              <w:ind w:left="471"/>
              <w:rPr>
                <w:sz w:val="14"/>
              </w:rPr>
            </w:pPr>
            <w:r>
              <w:rPr>
                <w:sz w:val="14"/>
              </w:rPr>
              <w:t>Otros servicios de gestión y </w:t>
            </w:r>
            <w:r>
              <w:rPr>
                <w:spacing w:val="-2"/>
                <w:sz w:val="14"/>
              </w:rPr>
              <w:t>apoyo</w:t>
            </w:r>
          </w:p>
        </w:tc>
        <w:tc>
          <w:tcPr>
            <w:tcW w:w="1970" w:type="dxa"/>
          </w:tcPr>
          <w:p>
            <w:pPr>
              <w:pStyle w:val="TableParagraph"/>
              <w:spacing w:line="149" w:lineRule="exact"/>
              <w:ind w:right="403"/>
              <w:jc w:val="right"/>
              <w:rPr>
                <w:sz w:val="14"/>
              </w:rPr>
            </w:pPr>
            <w:r>
              <w:rPr>
                <w:sz w:val="14"/>
              </w:rPr>
              <w:t>-</w:t>
            </w:r>
            <w:r>
              <w:rPr>
                <w:spacing w:val="-2"/>
                <w:sz w:val="14"/>
              </w:rPr>
              <w:t>3,625,462.83</w:t>
            </w:r>
          </w:p>
        </w:tc>
        <w:tc>
          <w:tcPr>
            <w:tcW w:w="1979" w:type="dxa"/>
          </w:tcPr>
          <w:p>
            <w:pPr>
              <w:pStyle w:val="TableParagraph"/>
              <w:spacing w:line="149" w:lineRule="exact"/>
              <w:ind w:right="402"/>
              <w:jc w:val="right"/>
              <w:rPr>
                <w:sz w:val="14"/>
              </w:rPr>
            </w:pPr>
            <w:r>
              <w:rPr>
                <w:sz w:val="14"/>
              </w:rPr>
              <w:t>-</w:t>
            </w:r>
            <w:r>
              <w:rPr>
                <w:spacing w:val="-2"/>
                <w:sz w:val="14"/>
              </w:rPr>
              <w:t>3,229,795.20</w:t>
            </w:r>
          </w:p>
        </w:tc>
        <w:tc>
          <w:tcPr>
            <w:tcW w:w="1627" w:type="dxa"/>
          </w:tcPr>
          <w:p>
            <w:pPr>
              <w:pStyle w:val="TableParagraph"/>
              <w:spacing w:line="149" w:lineRule="exact"/>
              <w:ind w:right="52"/>
              <w:jc w:val="right"/>
              <w:rPr>
                <w:sz w:val="14"/>
              </w:rPr>
            </w:pPr>
            <w:r>
              <w:rPr>
                <w:sz w:val="14"/>
              </w:rPr>
              <w:t>-</w:t>
            </w:r>
            <w:r>
              <w:rPr>
                <w:spacing w:val="-2"/>
                <w:sz w:val="14"/>
              </w:rPr>
              <w:t>395,667.63</w:t>
            </w:r>
          </w:p>
        </w:tc>
      </w:tr>
      <w:tr>
        <w:trPr>
          <w:trHeight w:val="180" w:hRule="atLeast"/>
        </w:trPr>
        <w:tc>
          <w:tcPr>
            <w:tcW w:w="2459" w:type="dxa"/>
          </w:tcPr>
          <w:p>
            <w:pPr>
              <w:pStyle w:val="TableParagraph"/>
              <w:spacing w:line="149" w:lineRule="exact"/>
              <w:ind w:left="140"/>
              <w:rPr>
                <w:sz w:val="14"/>
              </w:rPr>
            </w:pPr>
            <w:r>
              <w:rPr>
                <w:spacing w:val="-2"/>
                <w:sz w:val="14"/>
              </w:rPr>
              <w:t>5.1.2.04.99.00.0</w:t>
            </w:r>
          </w:p>
        </w:tc>
        <w:tc>
          <w:tcPr>
            <w:tcW w:w="4304" w:type="dxa"/>
            <w:gridSpan w:val="4"/>
          </w:tcPr>
          <w:p>
            <w:pPr>
              <w:pStyle w:val="TableParagraph"/>
              <w:spacing w:line="149" w:lineRule="exact"/>
              <w:ind w:left="471"/>
              <w:rPr>
                <w:sz w:val="14"/>
              </w:rPr>
            </w:pPr>
            <w:r>
              <w:rPr>
                <w:sz w:val="14"/>
              </w:rPr>
              <w:t>Otros servicios de gestión y </w:t>
            </w:r>
            <w:r>
              <w:rPr>
                <w:spacing w:val="-2"/>
                <w:sz w:val="14"/>
              </w:rPr>
              <w:t>apoyo</w:t>
            </w:r>
          </w:p>
        </w:tc>
        <w:tc>
          <w:tcPr>
            <w:tcW w:w="1970" w:type="dxa"/>
          </w:tcPr>
          <w:p>
            <w:pPr>
              <w:pStyle w:val="TableParagraph"/>
              <w:spacing w:line="149" w:lineRule="exact"/>
              <w:ind w:right="403"/>
              <w:jc w:val="right"/>
              <w:rPr>
                <w:sz w:val="14"/>
              </w:rPr>
            </w:pPr>
            <w:r>
              <w:rPr>
                <w:sz w:val="14"/>
              </w:rPr>
              <w:t>-</w:t>
            </w:r>
            <w:r>
              <w:rPr>
                <w:spacing w:val="-2"/>
                <w:sz w:val="14"/>
              </w:rPr>
              <w:t>3,625,462.83</w:t>
            </w:r>
          </w:p>
        </w:tc>
        <w:tc>
          <w:tcPr>
            <w:tcW w:w="1979" w:type="dxa"/>
          </w:tcPr>
          <w:p>
            <w:pPr>
              <w:pStyle w:val="TableParagraph"/>
              <w:spacing w:line="149" w:lineRule="exact"/>
              <w:ind w:right="402"/>
              <w:jc w:val="right"/>
              <w:rPr>
                <w:sz w:val="14"/>
              </w:rPr>
            </w:pPr>
            <w:r>
              <w:rPr>
                <w:sz w:val="14"/>
              </w:rPr>
              <w:t>-</w:t>
            </w:r>
            <w:r>
              <w:rPr>
                <w:spacing w:val="-2"/>
                <w:sz w:val="14"/>
              </w:rPr>
              <w:t>3,229,795.20</w:t>
            </w:r>
          </w:p>
        </w:tc>
        <w:tc>
          <w:tcPr>
            <w:tcW w:w="1627" w:type="dxa"/>
          </w:tcPr>
          <w:p>
            <w:pPr>
              <w:pStyle w:val="TableParagraph"/>
              <w:spacing w:line="149" w:lineRule="exact"/>
              <w:ind w:right="52"/>
              <w:jc w:val="right"/>
              <w:rPr>
                <w:sz w:val="14"/>
              </w:rPr>
            </w:pPr>
            <w:r>
              <w:rPr>
                <w:sz w:val="14"/>
              </w:rPr>
              <w:t>-</w:t>
            </w:r>
            <w:r>
              <w:rPr>
                <w:spacing w:val="-2"/>
                <w:sz w:val="14"/>
              </w:rPr>
              <w:t>395,667.63</w:t>
            </w:r>
          </w:p>
        </w:tc>
      </w:tr>
      <w:tr>
        <w:trPr>
          <w:trHeight w:val="270" w:hRule="atLeast"/>
        </w:trPr>
        <w:tc>
          <w:tcPr>
            <w:tcW w:w="2459" w:type="dxa"/>
          </w:tcPr>
          <w:p>
            <w:pPr>
              <w:pStyle w:val="TableParagraph"/>
              <w:ind w:left="140"/>
              <w:rPr>
                <w:sz w:val="14"/>
              </w:rPr>
            </w:pPr>
            <w:r>
              <w:rPr>
                <w:spacing w:val="-2"/>
                <w:sz w:val="14"/>
              </w:rPr>
              <w:t>5.1.2.04.99.00.0.00000</w:t>
            </w:r>
          </w:p>
        </w:tc>
        <w:tc>
          <w:tcPr>
            <w:tcW w:w="4304" w:type="dxa"/>
            <w:gridSpan w:val="4"/>
          </w:tcPr>
          <w:p>
            <w:pPr>
              <w:pStyle w:val="TableParagraph"/>
              <w:ind w:left="471"/>
              <w:rPr>
                <w:sz w:val="14"/>
              </w:rPr>
            </w:pPr>
            <w:r>
              <w:rPr>
                <w:sz w:val="14"/>
              </w:rPr>
              <w:t>Otros servicios de gestión y </w:t>
            </w:r>
            <w:r>
              <w:rPr>
                <w:spacing w:val="-2"/>
                <w:sz w:val="14"/>
              </w:rPr>
              <w:t>apoyo</w:t>
            </w:r>
          </w:p>
        </w:tc>
        <w:tc>
          <w:tcPr>
            <w:tcW w:w="1970" w:type="dxa"/>
          </w:tcPr>
          <w:p>
            <w:pPr>
              <w:pStyle w:val="TableParagraph"/>
              <w:ind w:right="403"/>
              <w:jc w:val="right"/>
              <w:rPr>
                <w:sz w:val="14"/>
              </w:rPr>
            </w:pPr>
            <w:r>
              <w:rPr>
                <w:sz w:val="14"/>
              </w:rPr>
              <w:t>-</w:t>
            </w:r>
            <w:r>
              <w:rPr>
                <w:spacing w:val="-2"/>
                <w:sz w:val="14"/>
              </w:rPr>
              <w:t>3,625,462.83</w:t>
            </w:r>
          </w:p>
        </w:tc>
        <w:tc>
          <w:tcPr>
            <w:tcW w:w="1979" w:type="dxa"/>
          </w:tcPr>
          <w:p>
            <w:pPr>
              <w:pStyle w:val="TableParagraph"/>
              <w:ind w:right="402"/>
              <w:jc w:val="right"/>
              <w:rPr>
                <w:sz w:val="14"/>
              </w:rPr>
            </w:pPr>
            <w:r>
              <w:rPr>
                <w:sz w:val="14"/>
              </w:rPr>
              <w:t>-</w:t>
            </w:r>
            <w:r>
              <w:rPr>
                <w:spacing w:val="-2"/>
                <w:sz w:val="14"/>
              </w:rPr>
              <w:t>3,229,795.20</w:t>
            </w:r>
          </w:p>
        </w:tc>
        <w:tc>
          <w:tcPr>
            <w:tcW w:w="1627" w:type="dxa"/>
          </w:tcPr>
          <w:p>
            <w:pPr>
              <w:pStyle w:val="TableParagraph"/>
              <w:ind w:right="52"/>
              <w:jc w:val="right"/>
              <w:rPr>
                <w:sz w:val="14"/>
              </w:rPr>
            </w:pPr>
            <w:r>
              <w:rPr>
                <w:sz w:val="14"/>
              </w:rPr>
              <w:t>-</w:t>
            </w:r>
            <w:r>
              <w:rPr>
                <w:spacing w:val="-2"/>
                <w:sz w:val="14"/>
              </w:rPr>
              <w:t>395,667.63</w:t>
            </w:r>
          </w:p>
        </w:tc>
      </w:tr>
      <w:tr>
        <w:trPr>
          <w:trHeight w:val="259" w:hRule="atLeast"/>
        </w:trPr>
        <w:tc>
          <w:tcPr>
            <w:tcW w:w="2459" w:type="dxa"/>
          </w:tcPr>
          <w:p>
            <w:pPr>
              <w:pStyle w:val="TableParagraph"/>
              <w:spacing w:line="139" w:lineRule="exact" w:before="100"/>
              <w:ind w:left="50"/>
              <w:rPr>
                <w:b/>
                <w:sz w:val="14"/>
              </w:rPr>
            </w:pPr>
            <w:r>
              <w:rPr>
                <w:b/>
                <w:spacing w:val="-2"/>
                <w:sz w:val="14"/>
              </w:rPr>
              <w:t>5.1.2.05</w:t>
            </w:r>
          </w:p>
        </w:tc>
        <w:tc>
          <w:tcPr>
            <w:tcW w:w="4304" w:type="dxa"/>
            <w:gridSpan w:val="4"/>
          </w:tcPr>
          <w:p>
            <w:pPr>
              <w:pStyle w:val="TableParagraph"/>
              <w:spacing w:line="139" w:lineRule="exact" w:before="100"/>
              <w:ind w:left="471"/>
              <w:rPr>
                <w:b/>
                <w:sz w:val="14"/>
              </w:rPr>
            </w:pPr>
            <w:r>
              <w:rPr>
                <w:b/>
                <w:sz w:val="14"/>
              </w:rPr>
              <w:t>Gastos de viaje y </w:t>
            </w:r>
            <w:r>
              <w:rPr>
                <w:b/>
                <w:spacing w:val="-2"/>
                <w:sz w:val="14"/>
              </w:rPr>
              <w:t>transporte</w:t>
            </w:r>
          </w:p>
        </w:tc>
        <w:tc>
          <w:tcPr>
            <w:tcW w:w="1970" w:type="dxa"/>
          </w:tcPr>
          <w:p>
            <w:pPr>
              <w:pStyle w:val="TableParagraph"/>
              <w:spacing w:line="139" w:lineRule="exact" w:before="100"/>
              <w:ind w:right="404"/>
              <w:jc w:val="right"/>
              <w:rPr>
                <w:b/>
                <w:sz w:val="14"/>
              </w:rPr>
            </w:pPr>
            <w:r>
              <w:rPr>
                <w:b/>
                <w:sz w:val="14"/>
              </w:rPr>
              <w:t>-</w:t>
            </w:r>
            <w:r>
              <w:rPr>
                <w:b/>
                <w:spacing w:val="-2"/>
                <w:sz w:val="14"/>
              </w:rPr>
              <w:t>3,235,743.32</w:t>
            </w:r>
          </w:p>
        </w:tc>
        <w:tc>
          <w:tcPr>
            <w:tcW w:w="1979" w:type="dxa"/>
          </w:tcPr>
          <w:p>
            <w:pPr>
              <w:pStyle w:val="TableParagraph"/>
              <w:spacing w:line="139" w:lineRule="exact" w:before="100"/>
              <w:ind w:right="403"/>
              <w:jc w:val="right"/>
              <w:rPr>
                <w:b/>
                <w:sz w:val="14"/>
              </w:rPr>
            </w:pPr>
            <w:r>
              <w:rPr>
                <w:b/>
                <w:sz w:val="14"/>
              </w:rPr>
              <w:t>-</w:t>
            </w:r>
            <w:r>
              <w:rPr>
                <w:b/>
                <w:spacing w:val="-2"/>
                <w:sz w:val="14"/>
              </w:rPr>
              <w:t>3,235,743.32</w:t>
            </w:r>
          </w:p>
        </w:tc>
        <w:tc>
          <w:tcPr>
            <w:tcW w:w="1627" w:type="dxa"/>
          </w:tcPr>
          <w:p>
            <w:pPr>
              <w:pStyle w:val="TableParagraph"/>
              <w:spacing w:line="139" w:lineRule="exact" w:before="100"/>
              <w:ind w:right="46"/>
              <w:jc w:val="right"/>
              <w:rPr>
                <w:b/>
                <w:sz w:val="14"/>
              </w:rPr>
            </w:pPr>
            <w:r>
              <w:rPr>
                <w:b/>
                <w:spacing w:val="-4"/>
                <w:sz w:val="14"/>
              </w:rPr>
              <w:t>0.00</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5.1.2.05.01</w:t>
            </w:r>
          </w:p>
        </w:tc>
        <w:tc>
          <w:tcPr>
            <w:tcW w:w="4304" w:type="dxa"/>
            <w:gridSpan w:val="4"/>
          </w:tcPr>
          <w:p>
            <w:pPr>
              <w:pStyle w:val="TableParagraph"/>
              <w:spacing w:before="8"/>
              <w:rPr>
                <w:b/>
                <w:sz w:val="17"/>
              </w:rPr>
            </w:pPr>
          </w:p>
          <w:p>
            <w:pPr>
              <w:pStyle w:val="TableParagraph"/>
              <w:spacing w:line="149" w:lineRule="exact" w:before="1"/>
              <w:ind w:left="471"/>
              <w:rPr>
                <w:sz w:val="14"/>
              </w:rPr>
            </w:pPr>
            <w:r>
              <w:rPr>
                <w:sz w:val="14"/>
              </w:rPr>
              <w:t>Transporte dentro del </w:t>
            </w:r>
            <w:r>
              <w:rPr>
                <w:spacing w:val="-4"/>
                <w:sz w:val="14"/>
              </w:rPr>
              <w:t>país</w:t>
            </w:r>
          </w:p>
        </w:tc>
        <w:tc>
          <w:tcPr>
            <w:tcW w:w="1970" w:type="dxa"/>
          </w:tcPr>
          <w:p>
            <w:pPr>
              <w:pStyle w:val="TableParagraph"/>
              <w:spacing w:before="8"/>
              <w:rPr>
                <w:b/>
                <w:sz w:val="17"/>
              </w:rPr>
            </w:pPr>
          </w:p>
          <w:p>
            <w:pPr>
              <w:pStyle w:val="TableParagraph"/>
              <w:spacing w:line="149" w:lineRule="exact" w:before="1"/>
              <w:ind w:right="406"/>
              <w:jc w:val="right"/>
              <w:rPr>
                <w:sz w:val="14"/>
              </w:rPr>
            </w:pPr>
            <w:r>
              <w:rPr>
                <w:sz w:val="14"/>
              </w:rPr>
              <w:t>-</w:t>
            </w:r>
            <w:r>
              <w:rPr>
                <w:spacing w:val="-2"/>
                <w:sz w:val="14"/>
              </w:rPr>
              <w:t>199,343.00</w:t>
            </w:r>
          </w:p>
        </w:tc>
        <w:tc>
          <w:tcPr>
            <w:tcW w:w="1979" w:type="dxa"/>
          </w:tcPr>
          <w:p>
            <w:pPr>
              <w:pStyle w:val="TableParagraph"/>
              <w:spacing w:before="8"/>
              <w:rPr>
                <w:b/>
                <w:sz w:val="17"/>
              </w:rPr>
            </w:pPr>
          </w:p>
          <w:p>
            <w:pPr>
              <w:pStyle w:val="TableParagraph"/>
              <w:spacing w:line="149" w:lineRule="exact" w:before="1"/>
              <w:ind w:right="405"/>
              <w:jc w:val="right"/>
              <w:rPr>
                <w:sz w:val="14"/>
              </w:rPr>
            </w:pPr>
            <w:r>
              <w:rPr>
                <w:sz w:val="14"/>
              </w:rPr>
              <w:t>-</w:t>
            </w:r>
            <w:r>
              <w:rPr>
                <w:spacing w:val="-2"/>
                <w:sz w:val="14"/>
              </w:rPr>
              <w:t>199,343.00</w:t>
            </w:r>
          </w:p>
        </w:tc>
        <w:tc>
          <w:tcPr>
            <w:tcW w:w="1627" w:type="dxa"/>
          </w:tcPr>
          <w:p>
            <w:pPr>
              <w:pStyle w:val="TableParagraph"/>
              <w:spacing w:before="8"/>
              <w:rPr>
                <w:b/>
                <w:sz w:val="17"/>
              </w:rPr>
            </w:pPr>
          </w:p>
          <w:p>
            <w:pPr>
              <w:pStyle w:val="TableParagraph"/>
              <w:spacing w:line="149" w:lineRule="exact" w:before="1"/>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5.1.2.05.01.00</w:t>
            </w:r>
          </w:p>
        </w:tc>
        <w:tc>
          <w:tcPr>
            <w:tcW w:w="4304" w:type="dxa"/>
            <w:gridSpan w:val="4"/>
          </w:tcPr>
          <w:p>
            <w:pPr>
              <w:pStyle w:val="TableParagraph"/>
              <w:spacing w:line="149" w:lineRule="exact"/>
              <w:ind w:left="471"/>
              <w:rPr>
                <w:sz w:val="14"/>
              </w:rPr>
            </w:pPr>
            <w:r>
              <w:rPr>
                <w:sz w:val="14"/>
              </w:rPr>
              <w:t>Transporte dentro del </w:t>
            </w:r>
            <w:r>
              <w:rPr>
                <w:spacing w:val="-4"/>
                <w:sz w:val="14"/>
              </w:rPr>
              <w:t>país</w:t>
            </w:r>
          </w:p>
        </w:tc>
        <w:tc>
          <w:tcPr>
            <w:tcW w:w="1970" w:type="dxa"/>
          </w:tcPr>
          <w:p>
            <w:pPr>
              <w:pStyle w:val="TableParagraph"/>
              <w:spacing w:line="149" w:lineRule="exact"/>
              <w:ind w:right="406"/>
              <w:jc w:val="right"/>
              <w:rPr>
                <w:sz w:val="14"/>
              </w:rPr>
            </w:pPr>
            <w:r>
              <w:rPr>
                <w:sz w:val="14"/>
              </w:rPr>
              <w:t>-</w:t>
            </w:r>
            <w:r>
              <w:rPr>
                <w:spacing w:val="-2"/>
                <w:sz w:val="14"/>
              </w:rPr>
              <w:t>199,343.00</w:t>
            </w:r>
          </w:p>
        </w:tc>
        <w:tc>
          <w:tcPr>
            <w:tcW w:w="1979" w:type="dxa"/>
          </w:tcPr>
          <w:p>
            <w:pPr>
              <w:pStyle w:val="TableParagraph"/>
              <w:spacing w:line="149" w:lineRule="exact"/>
              <w:ind w:right="405"/>
              <w:jc w:val="right"/>
              <w:rPr>
                <w:sz w:val="14"/>
              </w:rPr>
            </w:pPr>
            <w:r>
              <w:rPr>
                <w:sz w:val="14"/>
              </w:rPr>
              <w:t>-</w:t>
            </w:r>
            <w:r>
              <w:rPr>
                <w:spacing w:val="-2"/>
                <w:sz w:val="14"/>
              </w:rPr>
              <w:t>199,343.00</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5.1.2.05.01.00.0</w:t>
            </w:r>
          </w:p>
        </w:tc>
        <w:tc>
          <w:tcPr>
            <w:tcW w:w="4304" w:type="dxa"/>
            <w:gridSpan w:val="4"/>
          </w:tcPr>
          <w:p>
            <w:pPr>
              <w:pStyle w:val="TableParagraph"/>
              <w:spacing w:line="149" w:lineRule="exact"/>
              <w:ind w:left="471"/>
              <w:rPr>
                <w:sz w:val="14"/>
              </w:rPr>
            </w:pPr>
            <w:r>
              <w:rPr>
                <w:sz w:val="14"/>
              </w:rPr>
              <w:t>Transporte dentro del </w:t>
            </w:r>
            <w:r>
              <w:rPr>
                <w:spacing w:val="-4"/>
                <w:sz w:val="14"/>
              </w:rPr>
              <w:t>país</w:t>
            </w:r>
          </w:p>
        </w:tc>
        <w:tc>
          <w:tcPr>
            <w:tcW w:w="1970" w:type="dxa"/>
          </w:tcPr>
          <w:p>
            <w:pPr>
              <w:pStyle w:val="TableParagraph"/>
              <w:spacing w:line="149" w:lineRule="exact"/>
              <w:ind w:right="406"/>
              <w:jc w:val="right"/>
              <w:rPr>
                <w:sz w:val="14"/>
              </w:rPr>
            </w:pPr>
            <w:r>
              <w:rPr>
                <w:sz w:val="14"/>
              </w:rPr>
              <w:t>-</w:t>
            </w:r>
            <w:r>
              <w:rPr>
                <w:spacing w:val="-2"/>
                <w:sz w:val="14"/>
              </w:rPr>
              <w:t>199,343.00</w:t>
            </w:r>
          </w:p>
        </w:tc>
        <w:tc>
          <w:tcPr>
            <w:tcW w:w="1979" w:type="dxa"/>
          </w:tcPr>
          <w:p>
            <w:pPr>
              <w:pStyle w:val="TableParagraph"/>
              <w:spacing w:line="149" w:lineRule="exact"/>
              <w:ind w:right="405"/>
              <w:jc w:val="right"/>
              <w:rPr>
                <w:sz w:val="14"/>
              </w:rPr>
            </w:pPr>
            <w:r>
              <w:rPr>
                <w:sz w:val="14"/>
              </w:rPr>
              <w:t>-</w:t>
            </w:r>
            <w:r>
              <w:rPr>
                <w:spacing w:val="-2"/>
                <w:sz w:val="14"/>
              </w:rPr>
              <w:t>199,343.00</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5.1.2.05.01.00.0.00000</w:t>
            </w:r>
          </w:p>
        </w:tc>
        <w:tc>
          <w:tcPr>
            <w:tcW w:w="4304" w:type="dxa"/>
            <w:gridSpan w:val="4"/>
          </w:tcPr>
          <w:p>
            <w:pPr>
              <w:pStyle w:val="TableParagraph"/>
              <w:spacing w:line="149" w:lineRule="exact"/>
              <w:ind w:left="471"/>
              <w:rPr>
                <w:sz w:val="14"/>
              </w:rPr>
            </w:pPr>
            <w:r>
              <w:rPr>
                <w:sz w:val="14"/>
              </w:rPr>
              <w:t>Transporte dentro del </w:t>
            </w:r>
            <w:r>
              <w:rPr>
                <w:spacing w:val="-4"/>
                <w:sz w:val="14"/>
              </w:rPr>
              <w:t>país</w:t>
            </w:r>
          </w:p>
        </w:tc>
        <w:tc>
          <w:tcPr>
            <w:tcW w:w="1970" w:type="dxa"/>
          </w:tcPr>
          <w:p>
            <w:pPr>
              <w:pStyle w:val="TableParagraph"/>
              <w:spacing w:line="149" w:lineRule="exact"/>
              <w:ind w:right="406"/>
              <w:jc w:val="right"/>
              <w:rPr>
                <w:sz w:val="14"/>
              </w:rPr>
            </w:pPr>
            <w:r>
              <w:rPr>
                <w:sz w:val="14"/>
              </w:rPr>
              <w:t>-</w:t>
            </w:r>
            <w:r>
              <w:rPr>
                <w:spacing w:val="-2"/>
                <w:sz w:val="14"/>
              </w:rPr>
              <w:t>199,343.00</w:t>
            </w:r>
          </w:p>
        </w:tc>
        <w:tc>
          <w:tcPr>
            <w:tcW w:w="1979" w:type="dxa"/>
          </w:tcPr>
          <w:p>
            <w:pPr>
              <w:pStyle w:val="TableParagraph"/>
              <w:spacing w:line="149" w:lineRule="exact"/>
              <w:ind w:right="405"/>
              <w:jc w:val="right"/>
              <w:rPr>
                <w:sz w:val="14"/>
              </w:rPr>
            </w:pPr>
            <w:r>
              <w:rPr>
                <w:sz w:val="14"/>
              </w:rPr>
              <w:t>-</w:t>
            </w:r>
            <w:r>
              <w:rPr>
                <w:spacing w:val="-2"/>
                <w:sz w:val="14"/>
              </w:rPr>
              <w:t>199,343.00</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5.1.2.05.02</w:t>
            </w:r>
          </w:p>
        </w:tc>
        <w:tc>
          <w:tcPr>
            <w:tcW w:w="4304" w:type="dxa"/>
            <w:gridSpan w:val="4"/>
          </w:tcPr>
          <w:p>
            <w:pPr>
              <w:pStyle w:val="TableParagraph"/>
              <w:spacing w:line="149" w:lineRule="exact"/>
              <w:ind w:left="471"/>
              <w:rPr>
                <w:sz w:val="14"/>
              </w:rPr>
            </w:pPr>
            <w:r>
              <w:rPr>
                <w:sz w:val="14"/>
              </w:rPr>
              <w:t>Viáticos dentro del </w:t>
            </w:r>
            <w:r>
              <w:rPr>
                <w:spacing w:val="-4"/>
                <w:sz w:val="14"/>
              </w:rPr>
              <w:t>país</w:t>
            </w:r>
          </w:p>
        </w:tc>
        <w:tc>
          <w:tcPr>
            <w:tcW w:w="1970" w:type="dxa"/>
          </w:tcPr>
          <w:p>
            <w:pPr>
              <w:pStyle w:val="TableParagraph"/>
              <w:spacing w:line="149" w:lineRule="exact"/>
              <w:ind w:right="403"/>
              <w:jc w:val="right"/>
              <w:rPr>
                <w:sz w:val="14"/>
              </w:rPr>
            </w:pPr>
            <w:r>
              <w:rPr>
                <w:sz w:val="14"/>
              </w:rPr>
              <w:t>-</w:t>
            </w:r>
            <w:r>
              <w:rPr>
                <w:spacing w:val="-2"/>
                <w:sz w:val="14"/>
              </w:rPr>
              <w:t>3,036,400.32</w:t>
            </w:r>
          </w:p>
        </w:tc>
        <w:tc>
          <w:tcPr>
            <w:tcW w:w="1979" w:type="dxa"/>
          </w:tcPr>
          <w:p>
            <w:pPr>
              <w:pStyle w:val="TableParagraph"/>
              <w:spacing w:line="149" w:lineRule="exact"/>
              <w:ind w:right="402"/>
              <w:jc w:val="right"/>
              <w:rPr>
                <w:sz w:val="14"/>
              </w:rPr>
            </w:pPr>
            <w:r>
              <w:rPr>
                <w:sz w:val="14"/>
              </w:rPr>
              <w:t>-</w:t>
            </w:r>
            <w:r>
              <w:rPr>
                <w:spacing w:val="-2"/>
                <w:sz w:val="14"/>
              </w:rPr>
              <w:t>3,036,400.32</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5.1.2.05.02.00</w:t>
            </w:r>
          </w:p>
        </w:tc>
        <w:tc>
          <w:tcPr>
            <w:tcW w:w="4304" w:type="dxa"/>
            <w:gridSpan w:val="4"/>
          </w:tcPr>
          <w:p>
            <w:pPr>
              <w:pStyle w:val="TableParagraph"/>
              <w:spacing w:line="149" w:lineRule="exact"/>
              <w:ind w:left="471"/>
              <w:rPr>
                <w:sz w:val="14"/>
              </w:rPr>
            </w:pPr>
            <w:r>
              <w:rPr>
                <w:sz w:val="14"/>
              </w:rPr>
              <w:t>Viáticos dentro del </w:t>
            </w:r>
            <w:r>
              <w:rPr>
                <w:spacing w:val="-4"/>
                <w:sz w:val="14"/>
              </w:rPr>
              <w:t>país</w:t>
            </w:r>
          </w:p>
        </w:tc>
        <w:tc>
          <w:tcPr>
            <w:tcW w:w="1970" w:type="dxa"/>
          </w:tcPr>
          <w:p>
            <w:pPr>
              <w:pStyle w:val="TableParagraph"/>
              <w:spacing w:line="149" w:lineRule="exact"/>
              <w:ind w:right="403"/>
              <w:jc w:val="right"/>
              <w:rPr>
                <w:sz w:val="14"/>
              </w:rPr>
            </w:pPr>
            <w:r>
              <w:rPr>
                <w:sz w:val="14"/>
              </w:rPr>
              <w:t>-</w:t>
            </w:r>
            <w:r>
              <w:rPr>
                <w:spacing w:val="-2"/>
                <w:sz w:val="14"/>
              </w:rPr>
              <w:t>3,036,400.32</w:t>
            </w:r>
          </w:p>
        </w:tc>
        <w:tc>
          <w:tcPr>
            <w:tcW w:w="1979" w:type="dxa"/>
          </w:tcPr>
          <w:p>
            <w:pPr>
              <w:pStyle w:val="TableParagraph"/>
              <w:spacing w:line="149" w:lineRule="exact"/>
              <w:ind w:right="402"/>
              <w:jc w:val="right"/>
              <w:rPr>
                <w:sz w:val="14"/>
              </w:rPr>
            </w:pPr>
            <w:r>
              <w:rPr>
                <w:sz w:val="14"/>
              </w:rPr>
              <w:t>-</w:t>
            </w:r>
            <w:r>
              <w:rPr>
                <w:spacing w:val="-2"/>
                <w:sz w:val="14"/>
              </w:rPr>
              <w:t>3,036,400.32</w:t>
            </w:r>
          </w:p>
        </w:tc>
        <w:tc>
          <w:tcPr>
            <w:tcW w:w="1627" w:type="dxa"/>
          </w:tcPr>
          <w:p>
            <w:pPr>
              <w:pStyle w:val="TableParagraph"/>
              <w:spacing w:line="149" w:lineRule="exact"/>
              <w:ind w:right="46"/>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5.1.2.05.02.00.0</w:t>
            </w:r>
          </w:p>
        </w:tc>
        <w:tc>
          <w:tcPr>
            <w:tcW w:w="4304" w:type="dxa"/>
            <w:gridSpan w:val="4"/>
          </w:tcPr>
          <w:p>
            <w:pPr>
              <w:pStyle w:val="TableParagraph"/>
              <w:spacing w:line="149" w:lineRule="exact"/>
              <w:ind w:left="471"/>
              <w:rPr>
                <w:sz w:val="14"/>
              </w:rPr>
            </w:pPr>
            <w:r>
              <w:rPr>
                <w:sz w:val="14"/>
              </w:rPr>
              <w:t>Viáticos dentro del </w:t>
            </w:r>
            <w:r>
              <w:rPr>
                <w:spacing w:val="-4"/>
                <w:sz w:val="14"/>
              </w:rPr>
              <w:t>país</w:t>
            </w:r>
          </w:p>
        </w:tc>
        <w:tc>
          <w:tcPr>
            <w:tcW w:w="1970" w:type="dxa"/>
          </w:tcPr>
          <w:p>
            <w:pPr>
              <w:pStyle w:val="TableParagraph"/>
              <w:spacing w:line="149" w:lineRule="exact"/>
              <w:ind w:right="403"/>
              <w:jc w:val="right"/>
              <w:rPr>
                <w:sz w:val="14"/>
              </w:rPr>
            </w:pPr>
            <w:r>
              <w:rPr>
                <w:sz w:val="14"/>
              </w:rPr>
              <w:t>-</w:t>
            </w:r>
            <w:r>
              <w:rPr>
                <w:spacing w:val="-2"/>
                <w:sz w:val="14"/>
              </w:rPr>
              <w:t>3,036,400.32</w:t>
            </w:r>
          </w:p>
        </w:tc>
        <w:tc>
          <w:tcPr>
            <w:tcW w:w="1979" w:type="dxa"/>
          </w:tcPr>
          <w:p>
            <w:pPr>
              <w:pStyle w:val="TableParagraph"/>
              <w:spacing w:line="149" w:lineRule="exact"/>
              <w:ind w:right="402"/>
              <w:jc w:val="right"/>
              <w:rPr>
                <w:sz w:val="14"/>
              </w:rPr>
            </w:pPr>
            <w:r>
              <w:rPr>
                <w:sz w:val="14"/>
              </w:rPr>
              <w:t>-</w:t>
            </w:r>
            <w:r>
              <w:rPr>
                <w:spacing w:val="-2"/>
                <w:sz w:val="14"/>
              </w:rPr>
              <w:t>3,036,400.32</w:t>
            </w:r>
          </w:p>
        </w:tc>
        <w:tc>
          <w:tcPr>
            <w:tcW w:w="1627" w:type="dxa"/>
          </w:tcPr>
          <w:p>
            <w:pPr>
              <w:pStyle w:val="TableParagraph"/>
              <w:spacing w:line="149" w:lineRule="exact"/>
              <w:ind w:right="46"/>
              <w:jc w:val="right"/>
              <w:rPr>
                <w:sz w:val="14"/>
              </w:rPr>
            </w:pPr>
            <w:r>
              <w:rPr>
                <w:spacing w:val="-4"/>
                <w:sz w:val="14"/>
              </w:rPr>
              <w:t>0.00</w:t>
            </w:r>
          </w:p>
        </w:tc>
      </w:tr>
      <w:tr>
        <w:trPr>
          <w:trHeight w:val="270" w:hRule="atLeast"/>
        </w:trPr>
        <w:tc>
          <w:tcPr>
            <w:tcW w:w="2459" w:type="dxa"/>
          </w:tcPr>
          <w:p>
            <w:pPr>
              <w:pStyle w:val="TableParagraph"/>
              <w:ind w:left="140"/>
              <w:rPr>
                <w:sz w:val="14"/>
              </w:rPr>
            </w:pPr>
            <w:r>
              <w:rPr>
                <w:spacing w:val="-2"/>
                <w:sz w:val="14"/>
              </w:rPr>
              <w:t>5.1.2.05.02.00.0.00000</w:t>
            </w:r>
          </w:p>
        </w:tc>
        <w:tc>
          <w:tcPr>
            <w:tcW w:w="4304" w:type="dxa"/>
            <w:gridSpan w:val="4"/>
          </w:tcPr>
          <w:p>
            <w:pPr>
              <w:pStyle w:val="TableParagraph"/>
              <w:ind w:left="471"/>
              <w:rPr>
                <w:sz w:val="14"/>
              </w:rPr>
            </w:pPr>
            <w:r>
              <w:rPr>
                <w:sz w:val="14"/>
              </w:rPr>
              <w:t>Viáticos dentro del </w:t>
            </w:r>
            <w:r>
              <w:rPr>
                <w:spacing w:val="-4"/>
                <w:sz w:val="14"/>
              </w:rPr>
              <w:t>país</w:t>
            </w:r>
          </w:p>
        </w:tc>
        <w:tc>
          <w:tcPr>
            <w:tcW w:w="1970" w:type="dxa"/>
          </w:tcPr>
          <w:p>
            <w:pPr>
              <w:pStyle w:val="TableParagraph"/>
              <w:ind w:right="403"/>
              <w:jc w:val="right"/>
              <w:rPr>
                <w:sz w:val="14"/>
              </w:rPr>
            </w:pPr>
            <w:r>
              <w:rPr>
                <w:sz w:val="14"/>
              </w:rPr>
              <w:t>-</w:t>
            </w:r>
            <w:r>
              <w:rPr>
                <w:spacing w:val="-2"/>
                <w:sz w:val="14"/>
              </w:rPr>
              <w:t>3,036,400.32</w:t>
            </w:r>
          </w:p>
        </w:tc>
        <w:tc>
          <w:tcPr>
            <w:tcW w:w="1979" w:type="dxa"/>
          </w:tcPr>
          <w:p>
            <w:pPr>
              <w:pStyle w:val="TableParagraph"/>
              <w:ind w:right="402"/>
              <w:jc w:val="right"/>
              <w:rPr>
                <w:sz w:val="14"/>
              </w:rPr>
            </w:pPr>
            <w:r>
              <w:rPr>
                <w:sz w:val="14"/>
              </w:rPr>
              <w:t>-</w:t>
            </w:r>
            <w:r>
              <w:rPr>
                <w:spacing w:val="-2"/>
                <w:sz w:val="14"/>
              </w:rPr>
              <w:t>3,036,400.32</w:t>
            </w:r>
          </w:p>
        </w:tc>
        <w:tc>
          <w:tcPr>
            <w:tcW w:w="1627" w:type="dxa"/>
          </w:tcPr>
          <w:p>
            <w:pPr>
              <w:pStyle w:val="TableParagraph"/>
              <w:ind w:right="46"/>
              <w:jc w:val="right"/>
              <w:rPr>
                <w:sz w:val="14"/>
              </w:rPr>
            </w:pPr>
            <w:r>
              <w:rPr>
                <w:spacing w:val="-4"/>
                <w:sz w:val="14"/>
              </w:rPr>
              <w:t>0.00</w:t>
            </w:r>
          </w:p>
        </w:tc>
      </w:tr>
      <w:tr>
        <w:trPr>
          <w:trHeight w:val="259" w:hRule="atLeast"/>
        </w:trPr>
        <w:tc>
          <w:tcPr>
            <w:tcW w:w="2459" w:type="dxa"/>
          </w:tcPr>
          <w:p>
            <w:pPr>
              <w:pStyle w:val="TableParagraph"/>
              <w:spacing w:line="139" w:lineRule="exact" w:before="100"/>
              <w:ind w:left="50"/>
              <w:rPr>
                <w:b/>
                <w:sz w:val="14"/>
              </w:rPr>
            </w:pPr>
            <w:r>
              <w:rPr>
                <w:b/>
                <w:spacing w:val="-2"/>
                <w:sz w:val="14"/>
              </w:rPr>
              <w:t>5.1.2.06</w:t>
            </w:r>
          </w:p>
        </w:tc>
        <w:tc>
          <w:tcPr>
            <w:tcW w:w="4304" w:type="dxa"/>
            <w:gridSpan w:val="4"/>
          </w:tcPr>
          <w:p>
            <w:pPr>
              <w:pStyle w:val="TableParagraph"/>
              <w:spacing w:line="139" w:lineRule="exact" w:before="100"/>
              <w:ind w:left="471"/>
              <w:rPr>
                <w:b/>
                <w:sz w:val="14"/>
              </w:rPr>
            </w:pPr>
            <w:r>
              <w:rPr>
                <w:b/>
                <w:sz w:val="14"/>
              </w:rPr>
              <w:t>Seguros, reaseguros y otras </w:t>
            </w:r>
            <w:r>
              <w:rPr>
                <w:b/>
                <w:spacing w:val="-2"/>
                <w:sz w:val="14"/>
              </w:rPr>
              <w:t>obligaciones</w:t>
            </w:r>
          </w:p>
        </w:tc>
        <w:tc>
          <w:tcPr>
            <w:tcW w:w="1970" w:type="dxa"/>
          </w:tcPr>
          <w:p>
            <w:pPr>
              <w:pStyle w:val="TableParagraph"/>
              <w:spacing w:line="139" w:lineRule="exact" w:before="100"/>
              <w:ind w:right="394"/>
              <w:jc w:val="right"/>
              <w:rPr>
                <w:b/>
                <w:sz w:val="14"/>
              </w:rPr>
            </w:pPr>
            <w:r>
              <w:rPr>
                <w:b/>
                <w:sz w:val="14"/>
              </w:rPr>
              <w:t>-</w:t>
            </w:r>
            <w:r>
              <w:rPr>
                <w:b/>
                <w:spacing w:val="-2"/>
                <w:sz w:val="14"/>
              </w:rPr>
              <w:t>32,805,828.78</w:t>
            </w:r>
          </w:p>
        </w:tc>
        <w:tc>
          <w:tcPr>
            <w:tcW w:w="1979" w:type="dxa"/>
          </w:tcPr>
          <w:p>
            <w:pPr>
              <w:pStyle w:val="TableParagraph"/>
              <w:spacing w:line="139" w:lineRule="exact" w:before="100"/>
              <w:ind w:right="393"/>
              <w:jc w:val="right"/>
              <w:rPr>
                <w:b/>
                <w:sz w:val="14"/>
              </w:rPr>
            </w:pPr>
            <w:r>
              <w:rPr>
                <w:b/>
                <w:sz w:val="14"/>
              </w:rPr>
              <w:t>-</w:t>
            </w:r>
            <w:r>
              <w:rPr>
                <w:b/>
                <w:spacing w:val="-2"/>
                <w:sz w:val="14"/>
              </w:rPr>
              <w:t>27,433,974.20</w:t>
            </w:r>
          </w:p>
        </w:tc>
        <w:tc>
          <w:tcPr>
            <w:tcW w:w="1627" w:type="dxa"/>
          </w:tcPr>
          <w:p>
            <w:pPr>
              <w:pStyle w:val="TableParagraph"/>
              <w:spacing w:line="139" w:lineRule="exact" w:before="100"/>
              <w:ind w:right="50"/>
              <w:jc w:val="right"/>
              <w:rPr>
                <w:b/>
                <w:sz w:val="14"/>
              </w:rPr>
            </w:pPr>
            <w:r>
              <w:rPr>
                <w:b/>
                <w:sz w:val="14"/>
              </w:rPr>
              <w:t>-</w:t>
            </w:r>
            <w:r>
              <w:rPr>
                <w:b/>
                <w:spacing w:val="-2"/>
                <w:sz w:val="14"/>
              </w:rPr>
              <w:t>5,371,854.58</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5.1.2.06.01</w:t>
            </w:r>
          </w:p>
        </w:tc>
        <w:tc>
          <w:tcPr>
            <w:tcW w:w="1100" w:type="dxa"/>
          </w:tcPr>
          <w:p>
            <w:pPr>
              <w:pStyle w:val="TableParagraph"/>
              <w:spacing w:before="8"/>
              <w:rPr>
                <w:b/>
                <w:sz w:val="17"/>
              </w:rPr>
            </w:pPr>
          </w:p>
          <w:p>
            <w:pPr>
              <w:pStyle w:val="TableParagraph"/>
              <w:spacing w:line="149" w:lineRule="exact" w:before="1"/>
              <w:ind w:right="38"/>
              <w:jc w:val="right"/>
              <w:rPr>
                <w:sz w:val="14"/>
              </w:rPr>
            </w:pPr>
            <w:r>
              <w:rPr>
                <w:spacing w:val="-2"/>
                <w:sz w:val="14"/>
              </w:rPr>
              <w:t>Seguros</w:t>
            </w:r>
          </w:p>
        </w:tc>
        <w:tc>
          <w:tcPr>
            <w:tcW w:w="3204" w:type="dxa"/>
            <w:gridSpan w:val="3"/>
          </w:tcPr>
          <w:p>
            <w:pPr>
              <w:pStyle w:val="TableParagraph"/>
              <w:spacing w:before="0"/>
              <w:rPr>
                <w:rFonts w:ascii="Times New Roman"/>
                <w:sz w:val="14"/>
              </w:rPr>
            </w:pPr>
          </w:p>
        </w:tc>
        <w:tc>
          <w:tcPr>
            <w:tcW w:w="1970" w:type="dxa"/>
          </w:tcPr>
          <w:p>
            <w:pPr>
              <w:pStyle w:val="TableParagraph"/>
              <w:spacing w:before="8"/>
              <w:rPr>
                <w:b/>
                <w:sz w:val="17"/>
              </w:rPr>
            </w:pPr>
          </w:p>
          <w:p>
            <w:pPr>
              <w:pStyle w:val="TableParagraph"/>
              <w:spacing w:line="149" w:lineRule="exact" w:before="1"/>
              <w:ind w:right="394"/>
              <w:jc w:val="right"/>
              <w:rPr>
                <w:sz w:val="14"/>
              </w:rPr>
            </w:pPr>
            <w:r>
              <w:rPr>
                <w:sz w:val="14"/>
              </w:rPr>
              <w:t>-</w:t>
            </w:r>
            <w:r>
              <w:rPr>
                <w:spacing w:val="-2"/>
                <w:sz w:val="14"/>
              </w:rPr>
              <w:t>32,805,828.78</w:t>
            </w:r>
          </w:p>
        </w:tc>
        <w:tc>
          <w:tcPr>
            <w:tcW w:w="1979" w:type="dxa"/>
          </w:tcPr>
          <w:p>
            <w:pPr>
              <w:pStyle w:val="TableParagraph"/>
              <w:spacing w:before="8"/>
              <w:rPr>
                <w:b/>
                <w:sz w:val="17"/>
              </w:rPr>
            </w:pPr>
          </w:p>
          <w:p>
            <w:pPr>
              <w:pStyle w:val="TableParagraph"/>
              <w:spacing w:line="149" w:lineRule="exact" w:before="1"/>
              <w:ind w:right="393"/>
              <w:jc w:val="right"/>
              <w:rPr>
                <w:sz w:val="14"/>
              </w:rPr>
            </w:pPr>
            <w:r>
              <w:rPr>
                <w:sz w:val="14"/>
              </w:rPr>
              <w:t>-</w:t>
            </w:r>
            <w:r>
              <w:rPr>
                <w:spacing w:val="-2"/>
                <w:sz w:val="14"/>
              </w:rPr>
              <w:t>27,433,974.20</w:t>
            </w:r>
          </w:p>
        </w:tc>
        <w:tc>
          <w:tcPr>
            <w:tcW w:w="1627" w:type="dxa"/>
          </w:tcPr>
          <w:p>
            <w:pPr>
              <w:pStyle w:val="TableParagraph"/>
              <w:spacing w:before="8"/>
              <w:rPr>
                <w:b/>
                <w:sz w:val="17"/>
              </w:rPr>
            </w:pPr>
          </w:p>
          <w:p>
            <w:pPr>
              <w:pStyle w:val="TableParagraph"/>
              <w:spacing w:line="149" w:lineRule="exact" w:before="1"/>
              <w:ind w:right="49"/>
              <w:jc w:val="right"/>
              <w:rPr>
                <w:sz w:val="14"/>
              </w:rPr>
            </w:pPr>
            <w:r>
              <w:rPr>
                <w:sz w:val="14"/>
              </w:rPr>
              <w:t>-</w:t>
            </w:r>
            <w:r>
              <w:rPr>
                <w:spacing w:val="-2"/>
                <w:sz w:val="14"/>
              </w:rPr>
              <w:t>5,371,854.58</w:t>
            </w:r>
          </w:p>
        </w:tc>
      </w:tr>
      <w:tr>
        <w:trPr>
          <w:trHeight w:val="180" w:hRule="atLeast"/>
        </w:trPr>
        <w:tc>
          <w:tcPr>
            <w:tcW w:w="2459" w:type="dxa"/>
          </w:tcPr>
          <w:p>
            <w:pPr>
              <w:pStyle w:val="TableParagraph"/>
              <w:spacing w:line="149" w:lineRule="exact"/>
              <w:ind w:left="140"/>
              <w:rPr>
                <w:sz w:val="14"/>
              </w:rPr>
            </w:pPr>
            <w:r>
              <w:rPr>
                <w:spacing w:val="-2"/>
                <w:sz w:val="14"/>
              </w:rPr>
              <w:t>5.1.2.06.01.01</w:t>
            </w:r>
          </w:p>
        </w:tc>
        <w:tc>
          <w:tcPr>
            <w:tcW w:w="1100" w:type="dxa"/>
          </w:tcPr>
          <w:p>
            <w:pPr>
              <w:pStyle w:val="TableParagraph"/>
              <w:spacing w:line="149" w:lineRule="exact"/>
              <w:ind w:right="38"/>
              <w:jc w:val="right"/>
              <w:rPr>
                <w:sz w:val="14"/>
              </w:rPr>
            </w:pPr>
            <w:r>
              <w:rPr>
                <w:spacing w:val="-2"/>
                <w:sz w:val="14"/>
              </w:rPr>
              <w:t>Seguros</w:t>
            </w:r>
          </w:p>
        </w:tc>
        <w:tc>
          <w:tcPr>
            <w:tcW w:w="3204" w:type="dxa"/>
            <w:gridSpan w:val="3"/>
          </w:tcPr>
          <w:p>
            <w:pPr>
              <w:pStyle w:val="TableParagraph"/>
              <w:spacing w:line="149" w:lineRule="exact"/>
              <w:ind w:left="43"/>
              <w:rPr>
                <w:sz w:val="14"/>
              </w:rPr>
            </w:pPr>
            <w:r>
              <w:rPr>
                <w:sz w:val="14"/>
              </w:rPr>
              <w:t>contra riesgos de </w:t>
            </w:r>
            <w:r>
              <w:rPr>
                <w:spacing w:val="-2"/>
                <w:sz w:val="14"/>
              </w:rPr>
              <w:t>trabajo</w:t>
            </w:r>
          </w:p>
        </w:tc>
        <w:tc>
          <w:tcPr>
            <w:tcW w:w="1970" w:type="dxa"/>
          </w:tcPr>
          <w:p>
            <w:pPr>
              <w:pStyle w:val="TableParagraph"/>
              <w:spacing w:line="149" w:lineRule="exact"/>
              <w:ind w:right="394"/>
              <w:jc w:val="right"/>
              <w:rPr>
                <w:sz w:val="14"/>
              </w:rPr>
            </w:pPr>
            <w:r>
              <w:rPr>
                <w:sz w:val="14"/>
              </w:rPr>
              <w:t>-</w:t>
            </w:r>
            <w:r>
              <w:rPr>
                <w:spacing w:val="-2"/>
                <w:sz w:val="14"/>
              </w:rPr>
              <w:t>18,226,110.54</w:t>
            </w:r>
          </w:p>
        </w:tc>
        <w:tc>
          <w:tcPr>
            <w:tcW w:w="1979" w:type="dxa"/>
          </w:tcPr>
          <w:p>
            <w:pPr>
              <w:pStyle w:val="TableParagraph"/>
              <w:spacing w:line="149" w:lineRule="exact"/>
              <w:ind w:right="393"/>
              <w:jc w:val="right"/>
              <w:rPr>
                <w:sz w:val="14"/>
              </w:rPr>
            </w:pPr>
            <w:r>
              <w:rPr>
                <w:sz w:val="14"/>
              </w:rPr>
              <w:t>-</w:t>
            </w:r>
            <w:r>
              <w:rPr>
                <w:spacing w:val="-2"/>
                <w:sz w:val="14"/>
              </w:rPr>
              <w:t>15,283,160.45</w:t>
            </w:r>
          </w:p>
        </w:tc>
        <w:tc>
          <w:tcPr>
            <w:tcW w:w="1627" w:type="dxa"/>
          </w:tcPr>
          <w:p>
            <w:pPr>
              <w:pStyle w:val="TableParagraph"/>
              <w:spacing w:line="149" w:lineRule="exact"/>
              <w:ind w:right="49"/>
              <w:jc w:val="right"/>
              <w:rPr>
                <w:sz w:val="14"/>
              </w:rPr>
            </w:pPr>
            <w:r>
              <w:rPr>
                <w:sz w:val="14"/>
              </w:rPr>
              <w:t>-</w:t>
            </w:r>
            <w:r>
              <w:rPr>
                <w:spacing w:val="-2"/>
                <w:sz w:val="14"/>
              </w:rPr>
              <w:t>2,942,950.09</w:t>
            </w:r>
          </w:p>
        </w:tc>
      </w:tr>
      <w:tr>
        <w:trPr>
          <w:trHeight w:val="180" w:hRule="atLeast"/>
        </w:trPr>
        <w:tc>
          <w:tcPr>
            <w:tcW w:w="2459" w:type="dxa"/>
          </w:tcPr>
          <w:p>
            <w:pPr>
              <w:pStyle w:val="TableParagraph"/>
              <w:spacing w:line="149" w:lineRule="exact"/>
              <w:ind w:left="140"/>
              <w:rPr>
                <w:sz w:val="14"/>
              </w:rPr>
            </w:pPr>
            <w:r>
              <w:rPr>
                <w:spacing w:val="-2"/>
                <w:sz w:val="14"/>
              </w:rPr>
              <w:t>5.1.2.06.01.01.0</w:t>
            </w:r>
          </w:p>
        </w:tc>
        <w:tc>
          <w:tcPr>
            <w:tcW w:w="1100" w:type="dxa"/>
          </w:tcPr>
          <w:p>
            <w:pPr>
              <w:pStyle w:val="TableParagraph"/>
              <w:spacing w:line="149" w:lineRule="exact"/>
              <w:ind w:right="38"/>
              <w:jc w:val="right"/>
              <w:rPr>
                <w:sz w:val="14"/>
              </w:rPr>
            </w:pPr>
            <w:r>
              <w:rPr>
                <w:spacing w:val="-2"/>
                <w:sz w:val="14"/>
              </w:rPr>
              <w:t>Seguros</w:t>
            </w:r>
          </w:p>
        </w:tc>
        <w:tc>
          <w:tcPr>
            <w:tcW w:w="3204" w:type="dxa"/>
            <w:gridSpan w:val="3"/>
          </w:tcPr>
          <w:p>
            <w:pPr>
              <w:pStyle w:val="TableParagraph"/>
              <w:spacing w:line="149" w:lineRule="exact"/>
              <w:ind w:left="43"/>
              <w:rPr>
                <w:sz w:val="14"/>
              </w:rPr>
            </w:pPr>
            <w:r>
              <w:rPr>
                <w:sz w:val="14"/>
              </w:rPr>
              <w:t>contra riesgos de </w:t>
            </w:r>
            <w:r>
              <w:rPr>
                <w:spacing w:val="-2"/>
                <w:sz w:val="14"/>
              </w:rPr>
              <w:t>trabajo</w:t>
            </w:r>
          </w:p>
        </w:tc>
        <w:tc>
          <w:tcPr>
            <w:tcW w:w="1970" w:type="dxa"/>
          </w:tcPr>
          <w:p>
            <w:pPr>
              <w:pStyle w:val="TableParagraph"/>
              <w:spacing w:line="149" w:lineRule="exact"/>
              <w:ind w:right="394"/>
              <w:jc w:val="right"/>
              <w:rPr>
                <w:sz w:val="14"/>
              </w:rPr>
            </w:pPr>
            <w:r>
              <w:rPr>
                <w:sz w:val="14"/>
              </w:rPr>
              <w:t>-</w:t>
            </w:r>
            <w:r>
              <w:rPr>
                <w:spacing w:val="-2"/>
                <w:sz w:val="14"/>
              </w:rPr>
              <w:t>18,226,110.54</w:t>
            </w:r>
          </w:p>
        </w:tc>
        <w:tc>
          <w:tcPr>
            <w:tcW w:w="1979" w:type="dxa"/>
          </w:tcPr>
          <w:p>
            <w:pPr>
              <w:pStyle w:val="TableParagraph"/>
              <w:spacing w:line="149" w:lineRule="exact"/>
              <w:ind w:right="393"/>
              <w:jc w:val="right"/>
              <w:rPr>
                <w:sz w:val="14"/>
              </w:rPr>
            </w:pPr>
            <w:r>
              <w:rPr>
                <w:sz w:val="14"/>
              </w:rPr>
              <w:t>-</w:t>
            </w:r>
            <w:r>
              <w:rPr>
                <w:spacing w:val="-2"/>
                <w:sz w:val="14"/>
              </w:rPr>
              <w:t>15,283,160.45</w:t>
            </w:r>
          </w:p>
        </w:tc>
        <w:tc>
          <w:tcPr>
            <w:tcW w:w="1627" w:type="dxa"/>
          </w:tcPr>
          <w:p>
            <w:pPr>
              <w:pStyle w:val="TableParagraph"/>
              <w:spacing w:line="149" w:lineRule="exact"/>
              <w:ind w:right="49"/>
              <w:jc w:val="right"/>
              <w:rPr>
                <w:sz w:val="14"/>
              </w:rPr>
            </w:pPr>
            <w:r>
              <w:rPr>
                <w:sz w:val="14"/>
              </w:rPr>
              <w:t>-</w:t>
            </w:r>
            <w:r>
              <w:rPr>
                <w:spacing w:val="-2"/>
                <w:sz w:val="14"/>
              </w:rPr>
              <w:t>2,942,950.09</w:t>
            </w:r>
          </w:p>
        </w:tc>
      </w:tr>
      <w:tr>
        <w:trPr>
          <w:trHeight w:val="180" w:hRule="atLeast"/>
        </w:trPr>
        <w:tc>
          <w:tcPr>
            <w:tcW w:w="2459" w:type="dxa"/>
          </w:tcPr>
          <w:p>
            <w:pPr>
              <w:pStyle w:val="TableParagraph"/>
              <w:spacing w:line="149" w:lineRule="exact"/>
              <w:ind w:left="140"/>
              <w:rPr>
                <w:sz w:val="14"/>
              </w:rPr>
            </w:pPr>
            <w:r>
              <w:rPr>
                <w:spacing w:val="-2"/>
                <w:sz w:val="14"/>
              </w:rPr>
              <w:t>5.1.2.06.01.01.0.00000</w:t>
            </w:r>
          </w:p>
        </w:tc>
        <w:tc>
          <w:tcPr>
            <w:tcW w:w="1100" w:type="dxa"/>
          </w:tcPr>
          <w:p>
            <w:pPr>
              <w:pStyle w:val="TableParagraph"/>
              <w:spacing w:line="149" w:lineRule="exact"/>
              <w:ind w:right="38"/>
              <w:jc w:val="right"/>
              <w:rPr>
                <w:sz w:val="14"/>
              </w:rPr>
            </w:pPr>
            <w:r>
              <w:rPr>
                <w:spacing w:val="-2"/>
                <w:sz w:val="14"/>
              </w:rPr>
              <w:t>Seguros</w:t>
            </w:r>
          </w:p>
        </w:tc>
        <w:tc>
          <w:tcPr>
            <w:tcW w:w="3204" w:type="dxa"/>
            <w:gridSpan w:val="3"/>
          </w:tcPr>
          <w:p>
            <w:pPr>
              <w:pStyle w:val="TableParagraph"/>
              <w:spacing w:line="149" w:lineRule="exact"/>
              <w:ind w:left="43"/>
              <w:rPr>
                <w:sz w:val="14"/>
              </w:rPr>
            </w:pPr>
            <w:r>
              <w:rPr>
                <w:sz w:val="14"/>
              </w:rPr>
              <w:t>contra riesgos de </w:t>
            </w:r>
            <w:r>
              <w:rPr>
                <w:spacing w:val="-2"/>
                <w:sz w:val="14"/>
              </w:rPr>
              <w:t>trabajo</w:t>
            </w:r>
          </w:p>
        </w:tc>
        <w:tc>
          <w:tcPr>
            <w:tcW w:w="1970" w:type="dxa"/>
          </w:tcPr>
          <w:p>
            <w:pPr>
              <w:pStyle w:val="TableParagraph"/>
              <w:spacing w:line="149" w:lineRule="exact"/>
              <w:ind w:right="394"/>
              <w:jc w:val="right"/>
              <w:rPr>
                <w:sz w:val="14"/>
              </w:rPr>
            </w:pPr>
            <w:r>
              <w:rPr>
                <w:sz w:val="14"/>
              </w:rPr>
              <w:t>-</w:t>
            </w:r>
            <w:r>
              <w:rPr>
                <w:spacing w:val="-2"/>
                <w:sz w:val="14"/>
              </w:rPr>
              <w:t>18,226,110.54</w:t>
            </w:r>
          </w:p>
        </w:tc>
        <w:tc>
          <w:tcPr>
            <w:tcW w:w="1979" w:type="dxa"/>
          </w:tcPr>
          <w:p>
            <w:pPr>
              <w:pStyle w:val="TableParagraph"/>
              <w:spacing w:line="149" w:lineRule="exact"/>
              <w:ind w:right="393"/>
              <w:jc w:val="right"/>
              <w:rPr>
                <w:sz w:val="14"/>
              </w:rPr>
            </w:pPr>
            <w:r>
              <w:rPr>
                <w:sz w:val="14"/>
              </w:rPr>
              <w:t>-</w:t>
            </w:r>
            <w:r>
              <w:rPr>
                <w:spacing w:val="-2"/>
                <w:sz w:val="14"/>
              </w:rPr>
              <w:t>15,283,160.45</w:t>
            </w:r>
          </w:p>
        </w:tc>
        <w:tc>
          <w:tcPr>
            <w:tcW w:w="1627" w:type="dxa"/>
          </w:tcPr>
          <w:p>
            <w:pPr>
              <w:pStyle w:val="TableParagraph"/>
              <w:spacing w:line="149" w:lineRule="exact"/>
              <w:ind w:right="49"/>
              <w:jc w:val="right"/>
              <w:rPr>
                <w:sz w:val="14"/>
              </w:rPr>
            </w:pPr>
            <w:r>
              <w:rPr>
                <w:sz w:val="14"/>
              </w:rPr>
              <w:t>-</w:t>
            </w:r>
            <w:r>
              <w:rPr>
                <w:spacing w:val="-2"/>
                <w:sz w:val="14"/>
              </w:rPr>
              <w:t>2,942,950.09</w:t>
            </w:r>
          </w:p>
        </w:tc>
      </w:tr>
      <w:tr>
        <w:trPr>
          <w:trHeight w:val="180" w:hRule="atLeast"/>
        </w:trPr>
        <w:tc>
          <w:tcPr>
            <w:tcW w:w="2459" w:type="dxa"/>
          </w:tcPr>
          <w:p>
            <w:pPr>
              <w:pStyle w:val="TableParagraph"/>
              <w:spacing w:line="149" w:lineRule="exact"/>
              <w:ind w:left="140"/>
              <w:rPr>
                <w:sz w:val="14"/>
              </w:rPr>
            </w:pPr>
            <w:r>
              <w:rPr>
                <w:spacing w:val="-2"/>
                <w:sz w:val="14"/>
              </w:rPr>
              <w:t>5.1.2.06.01.04</w:t>
            </w:r>
          </w:p>
        </w:tc>
        <w:tc>
          <w:tcPr>
            <w:tcW w:w="1100" w:type="dxa"/>
          </w:tcPr>
          <w:p>
            <w:pPr>
              <w:pStyle w:val="TableParagraph"/>
              <w:spacing w:line="149" w:lineRule="exact"/>
              <w:ind w:right="38"/>
              <w:jc w:val="right"/>
              <w:rPr>
                <w:sz w:val="14"/>
              </w:rPr>
            </w:pPr>
            <w:r>
              <w:rPr>
                <w:spacing w:val="-2"/>
                <w:sz w:val="14"/>
              </w:rPr>
              <w:t>Seguros</w:t>
            </w:r>
          </w:p>
        </w:tc>
        <w:tc>
          <w:tcPr>
            <w:tcW w:w="3204" w:type="dxa"/>
            <w:gridSpan w:val="3"/>
          </w:tcPr>
          <w:p>
            <w:pPr>
              <w:pStyle w:val="TableParagraph"/>
              <w:spacing w:line="149" w:lineRule="exact"/>
              <w:ind w:left="43"/>
              <w:rPr>
                <w:sz w:val="14"/>
              </w:rPr>
            </w:pPr>
            <w:r>
              <w:rPr>
                <w:sz w:val="14"/>
              </w:rPr>
              <w:t>voluntarios de </w:t>
            </w:r>
            <w:r>
              <w:rPr>
                <w:spacing w:val="-2"/>
                <w:sz w:val="14"/>
              </w:rPr>
              <w:t>automóviles</w:t>
            </w:r>
          </w:p>
        </w:tc>
        <w:tc>
          <w:tcPr>
            <w:tcW w:w="1970" w:type="dxa"/>
          </w:tcPr>
          <w:p>
            <w:pPr>
              <w:pStyle w:val="TableParagraph"/>
              <w:spacing w:line="149" w:lineRule="exact"/>
              <w:ind w:right="403"/>
              <w:jc w:val="right"/>
              <w:rPr>
                <w:sz w:val="14"/>
              </w:rPr>
            </w:pPr>
            <w:r>
              <w:rPr>
                <w:sz w:val="14"/>
              </w:rPr>
              <w:t>-</w:t>
            </w:r>
            <w:r>
              <w:rPr>
                <w:spacing w:val="-2"/>
                <w:sz w:val="14"/>
              </w:rPr>
              <w:t>7,558,872.02</w:t>
            </w:r>
          </w:p>
        </w:tc>
        <w:tc>
          <w:tcPr>
            <w:tcW w:w="1979" w:type="dxa"/>
          </w:tcPr>
          <w:p>
            <w:pPr>
              <w:pStyle w:val="TableParagraph"/>
              <w:spacing w:line="149" w:lineRule="exact"/>
              <w:ind w:right="402"/>
              <w:jc w:val="right"/>
              <w:rPr>
                <w:sz w:val="14"/>
              </w:rPr>
            </w:pPr>
            <w:r>
              <w:rPr>
                <w:sz w:val="14"/>
              </w:rPr>
              <w:t>-</w:t>
            </w:r>
            <w:r>
              <w:rPr>
                <w:spacing w:val="-2"/>
                <w:sz w:val="14"/>
              </w:rPr>
              <w:t>6,279,204.37</w:t>
            </w:r>
          </w:p>
        </w:tc>
        <w:tc>
          <w:tcPr>
            <w:tcW w:w="1627" w:type="dxa"/>
          </w:tcPr>
          <w:p>
            <w:pPr>
              <w:pStyle w:val="TableParagraph"/>
              <w:spacing w:line="149" w:lineRule="exact"/>
              <w:ind w:right="49"/>
              <w:jc w:val="right"/>
              <w:rPr>
                <w:sz w:val="14"/>
              </w:rPr>
            </w:pPr>
            <w:r>
              <w:rPr>
                <w:sz w:val="14"/>
              </w:rPr>
              <w:t>-</w:t>
            </w:r>
            <w:r>
              <w:rPr>
                <w:spacing w:val="-2"/>
                <w:sz w:val="14"/>
              </w:rPr>
              <w:t>1,279,667.65</w:t>
            </w:r>
          </w:p>
        </w:tc>
      </w:tr>
      <w:tr>
        <w:trPr>
          <w:trHeight w:val="180" w:hRule="atLeast"/>
        </w:trPr>
        <w:tc>
          <w:tcPr>
            <w:tcW w:w="2459" w:type="dxa"/>
          </w:tcPr>
          <w:p>
            <w:pPr>
              <w:pStyle w:val="TableParagraph"/>
              <w:spacing w:line="149" w:lineRule="exact"/>
              <w:ind w:left="140"/>
              <w:rPr>
                <w:sz w:val="14"/>
              </w:rPr>
            </w:pPr>
            <w:r>
              <w:rPr>
                <w:spacing w:val="-2"/>
                <w:sz w:val="14"/>
              </w:rPr>
              <w:t>5.1.2.06.01.04.0</w:t>
            </w:r>
          </w:p>
        </w:tc>
        <w:tc>
          <w:tcPr>
            <w:tcW w:w="1100" w:type="dxa"/>
          </w:tcPr>
          <w:p>
            <w:pPr>
              <w:pStyle w:val="TableParagraph"/>
              <w:spacing w:line="149" w:lineRule="exact"/>
              <w:ind w:right="38"/>
              <w:jc w:val="right"/>
              <w:rPr>
                <w:sz w:val="14"/>
              </w:rPr>
            </w:pPr>
            <w:r>
              <w:rPr>
                <w:spacing w:val="-2"/>
                <w:sz w:val="14"/>
              </w:rPr>
              <w:t>Seguros</w:t>
            </w:r>
          </w:p>
        </w:tc>
        <w:tc>
          <w:tcPr>
            <w:tcW w:w="3204" w:type="dxa"/>
            <w:gridSpan w:val="3"/>
          </w:tcPr>
          <w:p>
            <w:pPr>
              <w:pStyle w:val="TableParagraph"/>
              <w:spacing w:line="149" w:lineRule="exact"/>
              <w:ind w:left="43"/>
              <w:rPr>
                <w:sz w:val="14"/>
              </w:rPr>
            </w:pPr>
            <w:r>
              <w:rPr>
                <w:sz w:val="14"/>
              </w:rPr>
              <w:t>voluntarios de </w:t>
            </w:r>
            <w:r>
              <w:rPr>
                <w:spacing w:val="-2"/>
                <w:sz w:val="14"/>
              </w:rPr>
              <w:t>automóviles</w:t>
            </w:r>
          </w:p>
        </w:tc>
        <w:tc>
          <w:tcPr>
            <w:tcW w:w="1970" w:type="dxa"/>
          </w:tcPr>
          <w:p>
            <w:pPr>
              <w:pStyle w:val="TableParagraph"/>
              <w:spacing w:line="149" w:lineRule="exact"/>
              <w:ind w:right="403"/>
              <w:jc w:val="right"/>
              <w:rPr>
                <w:sz w:val="14"/>
              </w:rPr>
            </w:pPr>
            <w:r>
              <w:rPr>
                <w:sz w:val="14"/>
              </w:rPr>
              <w:t>-</w:t>
            </w:r>
            <w:r>
              <w:rPr>
                <w:spacing w:val="-2"/>
                <w:sz w:val="14"/>
              </w:rPr>
              <w:t>7,558,872.02</w:t>
            </w:r>
          </w:p>
        </w:tc>
        <w:tc>
          <w:tcPr>
            <w:tcW w:w="1979" w:type="dxa"/>
          </w:tcPr>
          <w:p>
            <w:pPr>
              <w:pStyle w:val="TableParagraph"/>
              <w:spacing w:line="149" w:lineRule="exact"/>
              <w:ind w:right="402"/>
              <w:jc w:val="right"/>
              <w:rPr>
                <w:sz w:val="14"/>
              </w:rPr>
            </w:pPr>
            <w:r>
              <w:rPr>
                <w:sz w:val="14"/>
              </w:rPr>
              <w:t>-</w:t>
            </w:r>
            <w:r>
              <w:rPr>
                <w:spacing w:val="-2"/>
                <w:sz w:val="14"/>
              </w:rPr>
              <w:t>6,279,204.37</w:t>
            </w:r>
          </w:p>
        </w:tc>
        <w:tc>
          <w:tcPr>
            <w:tcW w:w="1627" w:type="dxa"/>
          </w:tcPr>
          <w:p>
            <w:pPr>
              <w:pStyle w:val="TableParagraph"/>
              <w:spacing w:line="149" w:lineRule="exact"/>
              <w:ind w:right="49"/>
              <w:jc w:val="right"/>
              <w:rPr>
                <w:sz w:val="14"/>
              </w:rPr>
            </w:pPr>
            <w:r>
              <w:rPr>
                <w:sz w:val="14"/>
              </w:rPr>
              <w:t>-</w:t>
            </w:r>
            <w:r>
              <w:rPr>
                <w:spacing w:val="-2"/>
                <w:sz w:val="14"/>
              </w:rPr>
              <w:t>1,279,667.65</w:t>
            </w:r>
          </w:p>
        </w:tc>
      </w:tr>
      <w:tr>
        <w:trPr>
          <w:trHeight w:val="180" w:hRule="atLeast"/>
        </w:trPr>
        <w:tc>
          <w:tcPr>
            <w:tcW w:w="2459" w:type="dxa"/>
          </w:tcPr>
          <w:p>
            <w:pPr>
              <w:pStyle w:val="TableParagraph"/>
              <w:spacing w:line="149" w:lineRule="exact"/>
              <w:ind w:left="140"/>
              <w:rPr>
                <w:sz w:val="14"/>
              </w:rPr>
            </w:pPr>
            <w:r>
              <w:rPr>
                <w:spacing w:val="-2"/>
                <w:sz w:val="14"/>
              </w:rPr>
              <w:t>5.1.2.06.01.04.0.00000</w:t>
            </w:r>
          </w:p>
        </w:tc>
        <w:tc>
          <w:tcPr>
            <w:tcW w:w="1100" w:type="dxa"/>
          </w:tcPr>
          <w:p>
            <w:pPr>
              <w:pStyle w:val="TableParagraph"/>
              <w:spacing w:line="149" w:lineRule="exact"/>
              <w:ind w:right="38"/>
              <w:jc w:val="right"/>
              <w:rPr>
                <w:sz w:val="14"/>
              </w:rPr>
            </w:pPr>
            <w:r>
              <w:rPr>
                <w:spacing w:val="-2"/>
                <w:sz w:val="14"/>
              </w:rPr>
              <w:t>Seguros</w:t>
            </w:r>
          </w:p>
        </w:tc>
        <w:tc>
          <w:tcPr>
            <w:tcW w:w="3204" w:type="dxa"/>
            <w:gridSpan w:val="3"/>
          </w:tcPr>
          <w:p>
            <w:pPr>
              <w:pStyle w:val="TableParagraph"/>
              <w:spacing w:line="149" w:lineRule="exact"/>
              <w:ind w:left="43"/>
              <w:rPr>
                <w:sz w:val="14"/>
              </w:rPr>
            </w:pPr>
            <w:r>
              <w:rPr>
                <w:sz w:val="14"/>
              </w:rPr>
              <w:t>voluntarios de </w:t>
            </w:r>
            <w:r>
              <w:rPr>
                <w:spacing w:val="-2"/>
                <w:sz w:val="14"/>
              </w:rPr>
              <w:t>automóviles</w:t>
            </w:r>
          </w:p>
        </w:tc>
        <w:tc>
          <w:tcPr>
            <w:tcW w:w="1970" w:type="dxa"/>
          </w:tcPr>
          <w:p>
            <w:pPr>
              <w:pStyle w:val="TableParagraph"/>
              <w:spacing w:line="149" w:lineRule="exact"/>
              <w:ind w:right="403"/>
              <w:jc w:val="right"/>
              <w:rPr>
                <w:sz w:val="14"/>
              </w:rPr>
            </w:pPr>
            <w:r>
              <w:rPr>
                <w:sz w:val="14"/>
              </w:rPr>
              <w:t>-</w:t>
            </w:r>
            <w:r>
              <w:rPr>
                <w:spacing w:val="-2"/>
                <w:sz w:val="14"/>
              </w:rPr>
              <w:t>7,558,872.02</w:t>
            </w:r>
          </w:p>
        </w:tc>
        <w:tc>
          <w:tcPr>
            <w:tcW w:w="1979" w:type="dxa"/>
          </w:tcPr>
          <w:p>
            <w:pPr>
              <w:pStyle w:val="TableParagraph"/>
              <w:spacing w:line="149" w:lineRule="exact"/>
              <w:ind w:right="402"/>
              <w:jc w:val="right"/>
              <w:rPr>
                <w:sz w:val="14"/>
              </w:rPr>
            </w:pPr>
            <w:r>
              <w:rPr>
                <w:sz w:val="14"/>
              </w:rPr>
              <w:t>-</w:t>
            </w:r>
            <w:r>
              <w:rPr>
                <w:spacing w:val="-2"/>
                <w:sz w:val="14"/>
              </w:rPr>
              <w:t>6,279,204.37</w:t>
            </w:r>
          </w:p>
        </w:tc>
        <w:tc>
          <w:tcPr>
            <w:tcW w:w="1627" w:type="dxa"/>
          </w:tcPr>
          <w:p>
            <w:pPr>
              <w:pStyle w:val="TableParagraph"/>
              <w:spacing w:line="149" w:lineRule="exact"/>
              <w:ind w:right="49"/>
              <w:jc w:val="right"/>
              <w:rPr>
                <w:sz w:val="14"/>
              </w:rPr>
            </w:pPr>
            <w:r>
              <w:rPr>
                <w:sz w:val="14"/>
              </w:rPr>
              <w:t>-</w:t>
            </w:r>
            <w:r>
              <w:rPr>
                <w:spacing w:val="-2"/>
                <w:sz w:val="14"/>
              </w:rPr>
              <w:t>1,279,667.65</w:t>
            </w:r>
          </w:p>
        </w:tc>
      </w:tr>
      <w:tr>
        <w:trPr>
          <w:trHeight w:val="180" w:hRule="atLeast"/>
        </w:trPr>
        <w:tc>
          <w:tcPr>
            <w:tcW w:w="2459" w:type="dxa"/>
          </w:tcPr>
          <w:p>
            <w:pPr>
              <w:pStyle w:val="TableParagraph"/>
              <w:spacing w:line="149" w:lineRule="exact"/>
              <w:ind w:left="140"/>
              <w:rPr>
                <w:sz w:val="14"/>
              </w:rPr>
            </w:pPr>
            <w:r>
              <w:rPr>
                <w:spacing w:val="-2"/>
                <w:sz w:val="14"/>
              </w:rPr>
              <w:t>5.1.2.06.01.09</w:t>
            </w:r>
          </w:p>
        </w:tc>
        <w:tc>
          <w:tcPr>
            <w:tcW w:w="1100" w:type="dxa"/>
          </w:tcPr>
          <w:p>
            <w:pPr>
              <w:pStyle w:val="TableParagraph"/>
              <w:spacing w:line="149" w:lineRule="exact"/>
              <w:ind w:right="38"/>
              <w:jc w:val="right"/>
              <w:rPr>
                <w:sz w:val="14"/>
              </w:rPr>
            </w:pPr>
            <w:r>
              <w:rPr>
                <w:spacing w:val="-2"/>
                <w:sz w:val="14"/>
              </w:rPr>
              <w:t>Seguros</w:t>
            </w:r>
          </w:p>
        </w:tc>
        <w:tc>
          <w:tcPr>
            <w:tcW w:w="3204" w:type="dxa"/>
            <w:gridSpan w:val="3"/>
          </w:tcPr>
          <w:p>
            <w:pPr>
              <w:pStyle w:val="TableParagraph"/>
              <w:spacing w:line="149" w:lineRule="exact"/>
              <w:ind w:left="43"/>
              <w:rPr>
                <w:sz w:val="14"/>
              </w:rPr>
            </w:pPr>
            <w:r>
              <w:rPr>
                <w:sz w:val="14"/>
              </w:rPr>
              <w:t>contra incendios, inundaciones, </w:t>
            </w:r>
            <w:r>
              <w:rPr>
                <w:spacing w:val="-10"/>
                <w:sz w:val="14"/>
              </w:rPr>
              <w:t>t</w:t>
            </w:r>
          </w:p>
        </w:tc>
        <w:tc>
          <w:tcPr>
            <w:tcW w:w="1970" w:type="dxa"/>
          </w:tcPr>
          <w:p>
            <w:pPr>
              <w:pStyle w:val="TableParagraph"/>
              <w:spacing w:line="149" w:lineRule="exact"/>
              <w:ind w:right="403"/>
              <w:jc w:val="right"/>
              <w:rPr>
                <w:sz w:val="14"/>
              </w:rPr>
            </w:pPr>
            <w:r>
              <w:rPr>
                <w:sz w:val="14"/>
              </w:rPr>
              <w:t>-</w:t>
            </w:r>
            <w:r>
              <w:rPr>
                <w:spacing w:val="-2"/>
                <w:sz w:val="14"/>
              </w:rPr>
              <w:t>7,020,846.22</w:t>
            </w:r>
          </w:p>
        </w:tc>
        <w:tc>
          <w:tcPr>
            <w:tcW w:w="1979" w:type="dxa"/>
          </w:tcPr>
          <w:p>
            <w:pPr>
              <w:pStyle w:val="TableParagraph"/>
              <w:spacing w:line="149" w:lineRule="exact"/>
              <w:ind w:right="402"/>
              <w:jc w:val="right"/>
              <w:rPr>
                <w:sz w:val="14"/>
              </w:rPr>
            </w:pPr>
            <w:r>
              <w:rPr>
                <w:sz w:val="14"/>
              </w:rPr>
              <w:t>-</w:t>
            </w:r>
            <w:r>
              <w:rPr>
                <w:spacing w:val="-2"/>
                <w:sz w:val="14"/>
              </w:rPr>
              <w:t>5,871,609.38</w:t>
            </w:r>
          </w:p>
        </w:tc>
        <w:tc>
          <w:tcPr>
            <w:tcW w:w="1627" w:type="dxa"/>
          </w:tcPr>
          <w:p>
            <w:pPr>
              <w:pStyle w:val="TableParagraph"/>
              <w:spacing w:line="149" w:lineRule="exact"/>
              <w:ind w:right="49"/>
              <w:jc w:val="right"/>
              <w:rPr>
                <w:sz w:val="14"/>
              </w:rPr>
            </w:pPr>
            <w:r>
              <w:rPr>
                <w:sz w:val="14"/>
              </w:rPr>
              <w:t>-</w:t>
            </w:r>
            <w:r>
              <w:rPr>
                <w:spacing w:val="-2"/>
                <w:sz w:val="14"/>
              </w:rPr>
              <w:t>1,149,236.84</w:t>
            </w:r>
          </w:p>
        </w:tc>
      </w:tr>
      <w:tr>
        <w:trPr>
          <w:trHeight w:val="180" w:hRule="atLeast"/>
        </w:trPr>
        <w:tc>
          <w:tcPr>
            <w:tcW w:w="2459" w:type="dxa"/>
          </w:tcPr>
          <w:p>
            <w:pPr>
              <w:pStyle w:val="TableParagraph"/>
              <w:spacing w:line="149" w:lineRule="exact"/>
              <w:ind w:left="140"/>
              <w:rPr>
                <w:sz w:val="14"/>
              </w:rPr>
            </w:pPr>
            <w:r>
              <w:rPr>
                <w:spacing w:val="-2"/>
                <w:sz w:val="14"/>
              </w:rPr>
              <w:t>5.1.2.06.01.09.0</w:t>
            </w:r>
          </w:p>
        </w:tc>
        <w:tc>
          <w:tcPr>
            <w:tcW w:w="1100" w:type="dxa"/>
          </w:tcPr>
          <w:p>
            <w:pPr>
              <w:pStyle w:val="TableParagraph"/>
              <w:spacing w:line="149" w:lineRule="exact"/>
              <w:ind w:right="38"/>
              <w:jc w:val="right"/>
              <w:rPr>
                <w:sz w:val="14"/>
              </w:rPr>
            </w:pPr>
            <w:r>
              <w:rPr>
                <w:spacing w:val="-2"/>
                <w:sz w:val="14"/>
              </w:rPr>
              <w:t>Seguros</w:t>
            </w:r>
          </w:p>
        </w:tc>
        <w:tc>
          <w:tcPr>
            <w:tcW w:w="3204" w:type="dxa"/>
            <w:gridSpan w:val="3"/>
          </w:tcPr>
          <w:p>
            <w:pPr>
              <w:pStyle w:val="TableParagraph"/>
              <w:spacing w:line="149" w:lineRule="exact"/>
              <w:ind w:left="43"/>
              <w:rPr>
                <w:sz w:val="14"/>
              </w:rPr>
            </w:pPr>
            <w:r>
              <w:rPr>
                <w:sz w:val="14"/>
              </w:rPr>
              <w:t>contra incendios, inundaciones, </w:t>
            </w:r>
            <w:r>
              <w:rPr>
                <w:spacing w:val="-10"/>
                <w:sz w:val="14"/>
              </w:rPr>
              <w:t>t</w:t>
            </w:r>
          </w:p>
        </w:tc>
        <w:tc>
          <w:tcPr>
            <w:tcW w:w="1970" w:type="dxa"/>
          </w:tcPr>
          <w:p>
            <w:pPr>
              <w:pStyle w:val="TableParagraph"/>
              <w:spacing w:line="149" w:lineRule="exact"/>
              <w:ind w:right="403"/>
              <w:jc w:val="right"/>
              <w:rPr>
                <w:sz w:val="14"/>
              </w:rPr>
            </w:pPr>
            <w:r>
              <w:rPr>
                <w:sz w:val="14"/>
              </w:rPr>
              <w:t>-</w:t>
            </w:r>
            <w:r>
              <w:rPr>
                <w:spacing w:val="-2"/>
                <w:sz w:val="14"/>
              </w:rPr>
              <w:t>7,020,846.22</w:t>
            </w:r>
          </w:p>
        </w:tc>
        <w:tc>
          <w:tcPr>
            <w:tcW w:w="1979" w:type="dxa"/>
          </w:tcPr>
          <w:p>
            <w:pPr>
              <w:pStyle w:val="TableParagraph"/>
              <w:spacing w:line="149" w:lineRule="exact"/>
              <w:ind w:right="402"/>
              <w:jc w:val="right"/>
              <w:rPr>
                <w:sz w:val="14"/>
              </w:rPr>
            </w:pPr>
            <w:r>
              <w:rPr>
                <w:sz w:val="14"/>
              </w:rPr>
              <w:t>-</w:t>
            </w:r>
            <w:r>
              <w:rPr>
                <w:spacing w:val="-2"/>
                <w:sz w:val="14"/>
              </w:rPr>
              <w:t>5,871,609.38</w:t>
            </w:r>
          </w:p>
        </w:tc>
        <w:tc>
          <w:tcPr>
            <w:tcW w:w="1627" w:type="dxa"/>
          </w:tcPr>
          <w:p>
            <w:pPr>
              <w:pStyle w:val="TableParagraph"/>
              <w:spacing w:line="149" w:lineRule="exact"/>
              <w:ind w:right="49"/>
              <w:jc w:val="right"/>
              <w:rPr>
                <w:sz w:val="14"/>
              </w:rPr>
            </w:pPr>
            <w:r>
              <w:rPr>
                <w:sz w:val="14"/>
              </w:rPr>
              <w:t>-</w:t>
            </w:r>
            <w:r>
              <w:rPr>
                <w:spacing w:val="-2"/>
                <w:sz w:val="14"/>
              </w:rPr>
              <w:t>1,149,236.84</w:t>
            </w:r>
          </w:p>
        </w:tc>
      </w:tr>
      <w:tr>
        <w:trPr>
          <w:trHeight w:val="169" w:hRule="atLeast"/>
        </w:trPr>
        <w:tc>
          <w:tcPr>
            <w:tcW w:w="2459" w:type="dxa"/>
          </w:tcPr>
          <w:p>
            <w:pPr>
              <w:pStyle w:val="TableParagraph"/>
              <w:spacing w:line="139" w:lineRule="exact"/>
              <w:ind w:left="140"/>
              <w:rPr>
                <w:sz w:val="14"/>
              </w:rPr>
            </w:pPr>
            <w:r>
              <w:rPr>
                <w:spacing w:val="-2"/>
                <w:sz w:val="14"/>
              </w:rPr>
              <w:t>5.1.2.06.01.09.0.00000</w:t>
            </w:r>
          </w:p>
        </w:tc>
        <w:tc>
          <w:tcPr>
            <w:tcW w:w="1100" w:type="dxa"/>
          </w:tcPr>
          <w:p>
            <w:pPr>
              <w:pStyle w:val="TableParagraph"/>
              <w:spacing w:line="139" w:lineRule="exact"/>
              <w:ind w:right="38"/>
              <w:jc w:val="right"/>
              <w:rPr>
                <w:sz w:val="14"/>
              </w:rPr>
            </w:pPr>
            <w:r>
              <w:rPr>
                <w:spacing w:val="-2"/>
                <w:sz w:val="14"/>
              </w:rPr>
              <w:t>Seguros</w:t>
            </w:r>
          </w:p>
        </w:tc>
        <w:tc>
          <w:tcPr>
            <w:tcW w:w="3204" w:type="dxa"/>
            <w:gridSpan w:val="3"/>
          </w:tcPr>
          <w:p>
            <w:pPr>
              <w:pStyle w:val="TableParagraph"/>
              <w:spacing w:line="139" w:lineRule="exact"/>
              <w:ind w:left="43"/>
              <w:rPr>
                <w:sz w:val="14"/>
              </w:rPr>
            </w:pPr>
            <w:r>
              <w:rPr>
                <w:sz w:val="14"/>
              </w:rPr>
              <w:t>contra incendios, inundaciones, </w:t>
            </w:r>
            <w:r>
              <w:rPr>
                <w:spacing w:val="-10"/>
                <w:sz w:val="14"/>
              </w:rPr>
              <w:t>t</w:t>
            </w:r>
          </w:p>
        </w:tc>
        <w:tc>
          <w:tcPr>
            <w:tcW w:w="1970" w:type="dxa"/>
          </w:tcPr>
          <w:p>
            <w:pPr>
              <w:pStyle w:val="TableParagraph"/>
              <w:spacing w:line="139" w:lineRule="exact"/>
              <w:ind w:right="403"/>
              <w:jc w:val="right"/>
              <w:rPr>
                <w:sz w:val="14"/>
              </w:rPr>
            </w:pPr>
            <w:r>
              <w:rPr>
                <w:sz w:val="14"/>
              </w:rPr>
              <w:t>-</w:t>
            </w:r>
            <w:r>
              <w:rPr>
                <w:spacing w:val="-2"/>
                <w:sz w:val="14"/>
              </w:rPr>
              <w:t>7,020,846.22</w:t>
            </w:r>
          </w:p>
        </w:tc>
        <w:tc>
          <w:tcPr>
            <w:tcW w:w="1979" w:type="dxa"/>
          </w:tcPr>
          <w:p>
            <w:pPr>
              <w:pStyle w:val="TableParagraph"/>
              <w:spacing w:line="139" w:lineRule="exact"/>
              <w:ind w:right="402"/>
              <w:jc w:val="right"/>
              <w:rPr>
                <w:sz w:val="14"/>
              </w:rPr>
            </w:pPr>
            <w:r>
              <w:rPr>
                <w:sz w:val="14"/>
              </w:rPr>
              <w:t>-</w:t>
            </w:r>
            <w:r>
              <w:rPr>
                <w:spacing w:val="-2"/>
                <w:sz w:val="14"/>
              </w:rPr>
              <w:t>5,871,609.38</w:t>
            </w:r>
          </w:p>
        </w:tc>
        <w:tc>
          <w:tcPr>
            <w:tcW w:w="1627" w:type="dxa"/>
          </w:tcPr>
          <w:p>
            <w:pPr>
              <w:pStyle w:val="TableParagraph"/>
              <w:spacing w:line="139" w:lineRule="exact"/>
              <w:ind w:right="49"/>
              <w:jc w:val="right"/>
              <w:rPr>
                <w:sz w:val="14"/>
              </w:rPr>
            </w:pPr>
            <w:r>
              <w:rPr>
                <w:sz w:val="14"/>
              </w:rPr>
              <w:t>-</w:t>
            </w:r>
            <w:r>
              <w:rPr>
                <w:spacing w:val="-2"/>
                <w:sz w:val="14"/>
              </w:rPr>
              <w:t>1,149,236.84</w:t>
            </w:r>
          </w:p>
        </w:tc>
      </w:tr>
      <w:tr>
        <w:trPr>
          <w:trHeight w:val="360" w:hRule="atLeast"/>
        </w:trPr>
        <w:tc>
          <w:tcPr>
            <w:tcW w:w="2459" w:type="dxa"/>
          </w:tcPr>
          <w:p>
            <w:pPr>
              <w:pStyle w:val="TableParagraph"/>
              <w:spacing w:before="8"/>
              <w:rPr>
                <w:b/>
                <w:sz w:val="17"/>
              </w:rPr>
            </w:pPr>
          </w:p>
          <w:p>
            <w:pPr>
              <w:pStyle w:val="TableParagraph"/>
              <w:spacing w:line="139" w:lineRule="exact" w:before="1"/>
              <w:ind w:left="50"/>
              <w:rPr>
                <w:b/>
                <w:sz w:val="14"/>
              </w:rPr>
            </w:pPr>
            <w:r>
              <w:rPr>
                <w:b/>
                <w:spacing w:val="-2"/>
                <w:sz w:val="14"/>
              </w:rPr>
              <w:t>5.1.2.07</w:t>
            </w:r>
          </w:p>
        </w:tc>
        <w:tc>
          <w:tcPr>
            <w:tcW w:w="4304" w:type="dxa"/>
            <w:gridSpan w:val="4"/>
          </w:tcPr>
          <w:p>
            <w:pPr>
              <w:pStyle w:val="TableParagraph"/>
              <w:spacing w:before="8"/>
              <w:rPr>
                <w:b/>
                <w:sz w:val="17"/>
              </w:rPr>
            </w:pPr>
          </w:p>
          <w:p>
            <w:pPr>
              <w:pStyle w:val="TableParagraph"/>
              <w:spacing w:line="139" w:lineRule="exact" w:before="1"/>
              <w:ind w:left="471"/>
              <w:rPr>
                <w:b/>
                <w:sz w:val="14"/>
              </w:rPr>
            </w:pPr>
            <w:r>
              <w:rPr>
                <w:b/>
                <w:sz w:val="14"/>
              </w:rPr>
              <w:t>Capacitación y </w:t>
            </w:r>
            <w:r>
              <w:rPr>
                <w:b/>
                <w:spacing w:val="-2"/>
                <w:sz w:val="14"/>
              </w:rPr>
              <w:t>protocolo</w:t>
            </w:r>
          </w:p>
        </w:tc>
        <w:tc>
          <w:tcPr>
            <w:tcW w:w="1970" w:type="dxa"/>
          </w:tcPr>
          <w:p>
            <w:pPr>
              <w:pStyle w:val="TableParagraph"/>
              <w:spacing w:before="8"/>
              <w:rPr>
                <w:b/>
                <w:sz w:val="17"/>
              </w:rPr>
            </w:pPr>
          </w:p>
          <w:p>
            <w:pPr>
              <w:pStyle w:val="TableParagraph"/>
              <w:spacing w:line="139" w:lineRule="exact" w:before="1"/>
              <w:ind w:right="394"/>
              <w:jc w:val="right"/>
              <w:rPr>
                <w:b/>
                <w:sz w:val="14"/>
              </w:rPr>
            </w:pPr>
            <w:r>
              <w:rPr>
                <w:b/>
                <w:sz w:val="14"/>
              </w:rPr>
              <w:t>-</w:t>
            </w:r>
            <w:r>
              <w:rPr>
                <w:b/>
                <w:spacing w:val="-2"/>
                <w:sz w:val="14"/>
              </w:rPr>
              <w:t>18,049,331.05</w:t>
            </w:r>
          </w:p>
        </w:tc>
        <w:tc>
          <w:tcPr>
            <w:tcW w:w="1979" w:type="dxa"/>
          </w:tcPr>
          <w:p>
            <w:pPr>
              <w:pStyle w:val="TableParagraph"/>
              <w:spacing w:before="8"/>
              <w:rPr>
                <w:b/>
                <w:sz w:val="17"/>
              </w:rPr>
            </w:pPr>
          </w:p>
          <w:p>
            <w:pPr>
              <w:pStyle w:val="TableParagraph"/>
              <w:spacing w:line="139" w:lineRule="exact" w:before="1"/>
              <w:ind w:right="393"/>
              <w:jc w:val="right"/>
              <w:rPr>
                <w:b/>
                <w:sz w:val="14"/>
              </w:rPr>
            </w:pPr>
            <w:r>
              <w:rPr>
                <w:b/>
                <w:sz w:val="14"/>
              </w:rPr>
              <w:t>-</w:t>
            </w:r>
            <w:r>
              <w:rPr>
                <w:b/>
                <w:spacing w:val="-2"/>
                <w:sz w:val="14"/>
              </w:rPr>
              <w:t>11,999,374.56</w:t>
            </w:r>
          </w:p>
        </w:tc>
        <w:tc>
          <w:tcPr>
            <w:tcW w:w="1627" w:type="dxa"/>
          </w:tcPr>
          <w:p>
            <w:pPr>
              <w:pStyle w:val="TableParagraph"/>
              <w:spacing w:before="8"/>
              <w:rPr>
                <w:b/>
                <w:sz w:val="17"/>
              </w:rPr>
            </w:pPr>
          </w:p>
          <w:p>
            <w:pPr>
              <w:pStyle w:val="TableParagraph"/>
              <w:spacing w:line="139" w:lineRule="exact" w:before="1"/>
              <w:ind w:right="50"/>
              <w:jc w:val="right"/>
              <w:rPr>
                <w:b/>
                <w:sz w:val="14"/>
              </w:rPr>
            </w:pPr>
            <w:r>
              <w:rPr>
                <w:b/>
                <w:sz w:val="14"/>
              </w:rPr>
              <w:t>-</w:t>
            </w:r>
            <w:r>
              <w:rPr>
                <w:b/>
                <w:spacing w:val="-2"/>
                <w:sz w:val="14"/>
              </w:rPr>
              <w:t>6,049,956.49</w:t>
            </w:r>
          </w:p>
        </w:tc>
      </w:tr>
      <w:tr>
        <w:trPr>
          <w:trHeight w:val="370" w:hRule="atLeast"/>
        </w:trPr>
        <w:tc>
          <w:tcPr>
            <w:tcW w:w="6763" w:type="dxa"/>
            <w:gridSpan w:val="5"/>
          </w:tcPr>
          <w:p>
            <w:pPr>
              <w:pStyle w:val="TableParagraph"/>
              <w:spacing w:before="8"/>
              <w:rPr>
                <w:b/>
                <w:sz w:val="17"/>
              </w:rPr>
            </w:pPr>
          </w:p>
          <w:p>
            <w:pPr>
              <w:pStyle w:val="TableParagraph"/>
              <w:tabs>
                <w:tab w:pos="2929" w:val="left" w:leader="none"/>
              </w:tabs>
              <w:spacing w:line="149" w:lineRule="exact" w:before="1"/>
              <w:ind w:left="140"/>
              <w:rPr>
                <w:sz w:val="14"/>
              </w:rPr>
            </w:pPr>
            <w:r>
              <w:rPr>
                <w:spacing w:val="-2"/>
                <w:sz w:val="14"/>
              </w:rPr>
              <w:t>5.1.2.07.01</w:t>
            </w:r>
            <w:r>
              <w:rPr>
                <w:sz w:val="14"/>
              </w:rPr>
              <w:tab/>
              <w:t>Actividades de </w:t>
            </w:r>
            <w:r>
              <w:rPr>
                <w:spacing w:val="-2"/>
                <w:sz w:val="14"/>
              </w:rPr>
              <w:t>capacitación</w:t>
            </w:r>
          </w:p>
        </w:tc>
        <w:tc>
          <w:tcPr>
            <w:tcW w:w="1970" w:type="dxa"/>
          </w:tcPr>
          <w:p>
            <w:pPr>
              <w:pStyle w:val="TableParagraph"/>
              <w:spacing w:before="8"/>
              <w:rPr>
                <w:b/>
                <w:sz w:val="17"/>
              </w:rPr>
            </w:pPr>
          </w:p>
          <w:p>
            <w:pPr>
              <w:pStyle w:val="TableParagraph"/>
              <w:spacing w:line="149" w:lineRule="exact" w:before="1"/>
              <w:ind w:right="394"/>
              <w:jc w:val="right"/>
              <w:rPr>
                <w:sz w:val="14"/>
              </w:rPr>
            </w:pPr>
            <w:r>
              <w:rPr>
                <w:sz w:val="14"/>
              </w:rPr>
              <w:t>-</w:t>
            </w:r>
            <w:r>
              <w:rPr>
                <w:spacing w:val="-2"/>
                <w:sz w:val="14"/>
              </w:rPr>
              <w:t>18,049,331.05</w:t>
            </w:r>
          </w:p>
        </w:tc>
        <w:tc>
          <w:tcPr>
            <w:tcW w:w="1979" w:type="dxa"/>
          </w:tcPr>
          <w:p>
            <w:pPr>
              <w:pStyle w:val="TableParagraph"/>
              <w:spacing w:before="8"/>
              <w:rPr>
                <w:b/>
                <w:sz w:val="17"/>
              </w:rPr>
            </w:pPr>
          </w:p>
          <w:p>
            <w:pPr>
              <w:pStyle w:val="TableParagraph"/>
              <w:spacing w:line="149" w:lineRule="exact" w:before="1"/>
              <w:ind w:right="393"/>
              <w:jc w:val="right"/>
              <w:rPr>
                <w:sz w:val="14"/>
              </w:rPr>
            </w:pPr>
            <w:r>
              <w:rPr>
                <w:sz w:val="14"/>
              </w:rPr>
              <w:t>-</w:t>
            </w:r>
            <w:r>
              <w:rPr>
                <w:spacing w:val="-2"/>
                <w:sz w:val="14"/>
              </w:rPr>
              <w:t>11,999,374.56</w:t>
            </w:r>
          </w:p>
        </w:tc>
        <w:tc>
          <w:tcPr>
            <w:tcW w:w="1627" w:type="dxa"/>
          </w:tcPr>
          <w:p>
            <w:pPr>
              <w:pStyle w:val="TableParagraph"/>
              <w:spacing w:before="8"/>
              <w:rPr>
                <w:b/>
                <w:sz w:val="17"/>
              </w:rPr>
            </w:pPr>
          </w:p>
          <w:p>
            <w:pPr>
              <w:pStyle w:val="TableParagraph"/>
              <w:spacing w:line="149" w:lineRule="exact" w:before="1"/>
              <w:ind w:right="49"/>
              <w:jc w:val="right"/>
              <w:rPr>
                <w:sz w:val="14"/>
              </w:rPr>
            </w:pPr>
            <w:r>
              <w:rPr>
                <w:sz w:val="14"/>
              </w:rPr>
              <w:t>-</w:t>
            </w:r>
            <w:r>
              <w:rPr>
                <w:spacing w:val="-2"/>
                <w:sz w:val="14"/>
              </w:rPr>
              <w:t>6,049,956.49</w:t>
            </w:r>
          </w:p>
        </w:tc>
      </w:tr>
      <w:tr>
        <w:trPr>
          <w:trHeight w:val="169" w:hRule="atLeast"/>
        </w:trPr>
        <w:tc>
          <w:tcPr>
            <w:tcW w:w="6763" w:type="dxa"/>
            <w:gridSpan w:val="5"/>
          </w:tcPr>
          <w:p>
            <w:pPr>
              <w:pStyle w:val="TableParagraph"/>
              <w:tabs>
                <w:tab w:pos="2929" w:val="left" w:leader="none"/>
              </w:tabs>
              <w:spacing w:line="139" w:lineRule="exact"/>
              <w:ind w:left="140"/>
              <w:rPr>
                <w:sz w:val="14"/>
              </w:rPr>
            </w:pPr>
            <w:r>
              <w:rPr>
                <w:spacing w:val="-2"/>
                <w:sz w:val="14"/>
              </w:rPr>
              <w:t>5.1.2.07.01.00</w:t>
            </w:r>
            <w:r>
              <w:rPr>
                <w:sz w:val="14"/>
              </w:rPr>
              <w:tab/>
              <w:t>Actividades de </w:t>
            </w:r>
            <w:r>
              <w:rPr>
                <w:spacing w:val="-2"/>
                <w:sz w:val="14"/>
              </w:rPr>
              <w:t>capacitación</w:t>
            </w:r>
          </w:p>
        </w:tc>
        <w:tc>
          <w:tcPr>
            <w:tcW w:w="1970" w:type="dxa"/>
          </w:tcPr>
          <w:p>
            <w:pPr>
              <w:pStyle w:val="TableParagraph"/>
              <w:spacing w:line="139" w:lineRule="exact"/>
              <w:ind w:right="394"/>
              <w:jc w:val="right"/>
              <w:rPr>
                <w:sz w:val="14"/>
              </w:rPr>
            </w:pPr>
            <w:r>
              <w:rPr>
                <w:sz w:val="14"/>
              </w:rPr>
              <w:t>-</w:t>
            </w:r>
            <w:r>
              <w:rPr>
                <w:spacing w:val="-2"/>
                <w:sz w:val="14"/>
              </w:rPr>
              <w:t>18,049,331.05</w:t>
            </w:r>
          </w:p>
        </w:tc>
        <w:tc>
          <w:tcPr>
            <w:tcW w:w="1979" w:type="dxa"/>
          </w:tcPr>
          <w:p>
            <w:pPr>
              <w:pStyle w:val="TableParagraph"/>
              <w:spacing w:line="139" w:lineRule="exact"/>
              <w:ind w:right="393"/>
              <w:jc w:val="right"/>
              <w:rPr>
                <w:sz w:val="14"/>
              </w:rPr>
            </w:pPr>
            <w:r>
              <w:rPr>
                <w:sz w:val="14"/>
              </w:rPr>
              <w:t>-</w:t>
            </w:r>
            <w:r>
              <w:rPr>
                <w:spacing w:val="-2"/>
                <w:sz w:val="14"/>
              </w:rPr>
              <w:t>11,999,374.56</w:t>
            </w:r>
          </w:p>
        </w:tc>
        <w:tc>
          <w:tcPr>
            <w:tcW w:w="1627" w:type="dxa"/>
          </w:tcPr>
          <w:p>
            <w:pPr>
              <w:pStyle w:val="TableParagraph"/>
              <w:spacing w:line="139" w:lineRule="exact"/>
              <w:ind w:right="49"/>
              <w:jc w:val="right"/>
              <w:rPr>
                <w:sz w:val="14"/>
              </w:rPr>
            </w:pPr>
            <w:r>
              <w:rPr>
                <w:sz w:val="14"/>
              </w:rPr>
              <w:t>-</w:t>
            </w:r>
            <w:r>
              <w:rPr>
                <w:spacing w:val="-2"/>
                <w:sz w:val="14"/>
              </w:rPr>
              <w:t>6,049,956.49</w:t>
            </w:r>
          </w:p>
        </w:tc>
      </w:tr>
    </w:tbl>
    <w:p>
      <w:pPr>
        <w:pStyle w:val="BodyText"/>
        <w:spacing w:before="4"/>
        <w:rPr>
          <w:b/>
          <w:sz w:val="18"/>
        </w:rPr>
      </w:pPr>
    </w:p>
    <w:p>
      <w:pPr>
        <w:tabs>
          <w:tab w:pos="1720" w:val="left" w:leader="none"/>
          <w:tab w:pos="5559" w:val="left" w:leader="none"/>
          <w:tab w:pos="6640" w:val="left" w:leader="none"/>
          <w:tab w:pos="9264" w:val="left" w:leader="none"/>
        </w:tabs>
        <w:spacing w:before="100"/>
        <w:ind w:left="520" w:right="0" w:firstLine="0"/>
        <w:jc w:val="left"/>
        <w:rPr>
          <w:sz w:val="20"/>
        </w:rPr>
      </w:pPr>
      <w:r>
        <w:rPr>
          <w:spacing w:val="-2"/>
          <w:sz w:val="20"/>
        </w:rPr>
        <w:t>Impreso:</w:t>
      </w:r>
      <w:r>
        <w:rPr>
          <w:sz w:val="20"/>
        </w:rPr>
        <w:tab/>
        <w:t>22-07-22, </w:t>
      </w:r>
      <w:r>
        <w:rPr>
          <w:spacing w:val="-2"/>
          <w:sz w:val="20"/>
        </w:rPr>
        <w:t>12:51:42</w:t>
      </w:r>
      <w:r>
        <w:rPr>
          <w:sz w:val="20"/>
        </w:rPr>
        <w:tab/>
      </w:r>
      <w:r>
        <w:rPr>
          <w:spacing w:val="-2"/>
          <w:sz w:val="20"/>
        </w:rPr>
        <w:t>Página:</w:t>
      </w:r>
      <w:r>
        <w:rPr>
          <w:sz w:val="20"/>
        </w:rPr>
        <w:tab/>
      </w:r>
      <w:r>
        <w:rPr>
          <w:spacing w:val="-10"/>
          <w:sz w:val="20"/>
        </w:rPr>
        <w:t>6</w:t>
      </w:r>
      <w:r>
        <w:rPr>
          <w:sz w:val="20"/>
        </w:rPr>
        <w:tab/>
      </w:r>
      <w:r>
        <w:rPr>
          <w:b/>
          <w:spacing w:val="-2"/>
          <w:sz w:val="20"/>
        </w:rPr>
        <w:t>conrdetEsRes_nt_nicsp</w:t>
      </w:r>
      <w:r>
        <w:rPr>
          <w:spacing w:val="-2"/>
          <w:sz w:val="20"/>
        </w:rPr>
        <w:t>.</w:t>
      </w:r>
    </w:p>
    <w:p>
      <w:pPr>
        <w:spacing w:after="0"/>
        <w:jc w:val="left"/>
        <w:rPr>
          <w:sz w:val="20"/>
        </w:rPr>
        <w:sectPr>
          <w:type w:val="continuous"/>
          <w:pgSz w:w="13680" w:h="15840"/>
          <w:pgMar w:header="104" w:footer="0" w:top="1220" w:bottom="1200" w:left="560" w:right="560"/>
        </w:sect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1604"/>
        <w:gridCol w:w="167"/>
        <w:gridCol w:w="923"/>
        <w:gridCol w:w="251"/>
        <w:gridCol w:w="671"/>
        <w:gridCol w:w="686"/>
        <w:gridCol w:w="1970"/>
        <w:gridCol w:w="1979"/>
        <w:gridCol w:w="1627"/>
      </w:tblGrid>
      <w:tr>
        <w:trPr>
          <w:trHeight w:val="158" w:hRule="atLeast"/>
        </w:trPr>
        <w:tc>
          <w:tcPr>
            <w:tcW w:w="2459" w:type="dxa"/>
          </w:tcPr>
          <w:p>
            <w:pPr>
              <w:pStyle w:val="TableParagraph"/>
              <w:spacing w:line="139" w:lineRule="exact" w:before="0"/>
              <w:ind w:left="50"/>
              <w:rPr>
                <w:b/>
                <w:sz w:val="14"/>
              </w:rPr>
            </w:pPr>
            <w:r>
              <w:rPr>
                <w:b/>
                <w:spacing w:val="-2"/>
                <w:sz w:val="14"/>
              </w:rPr>
              <w:t>5.1.2.07</w:t>
            </w:r>
          </w:p>
        </w:tc>
        <w:tc>
          <w:tcPr>
            <w:tcW w:w="4302" w:type="dxa"/>
            <w:gridSpan w:val="6"/>
          </w:tcPr>
          <w:p>
            <w:pPr>
              <w:pStyle w:val="TableParagraph"/>
              <w:spacing w:line="139" w:lineRule="exact" w:before="0"/>
              <w:ind w:left="471"/>
              <w:rPr>
                <w:b/>
                <w:sz w:val="14"/>
              </w:rPr>
            </w:pPr>
            <w:r>
              <w:rPr>
                <w:b/>
                <w:sz w:val="14"/>
              </w:rPr>
              <w:t>Capacitación y </w:t>
            </w:r>
            <w:r>
              <w:rPr>
                <w:b/>
                <w:spacing w:val="-2"/>
                <w:sz w:val="14"/>
              </w:rPr>
              <w:t>protocolo</w:t>
            </w:r>
          </w:p>
        </w:tc>
        <w:tc>
          <w:tcPr>
            <w:tcW w:w="1970" w:type="dxa"/>
          </w:tcPr>
          <w:p>
            <w:pPr>
              <w:pStyle w:val="TableParagraph"/>
              <w:spacing w:line="139" w:lineRule="exact" w:before="0"/>
              <w:ind w:right="392"/>
              <w:jc w:val="right"/>
              <w:rPr>
                <w:b/>
                <w:sz w:val="14"/>
              </w:rPr>
            </w:pPr>
            <w:r>
              <w:rPr>
                <w:b/>
                <w:sz w:val="14"/>
              </w:rPr>
              <w:t>-</w:t>
            </w:r>
            <w:r>
              <w:rPr>
                <w:b/>
                <w:spacing w:val="-2"/>
                <w:sz w:val="14"/>
              </w:rPr>
              <w:t>18,049,331.05</w:t>
            </w:r>
          </w:p>
        </w:tc>
        <w:tc>
          <w:tcPr>
            <w:tcW w:w="1979" w:type="dxa"/>
          </w:tcPr>
          <w:p>
            <w:pPr>
              <w:pStyle w:val="TableParagraph"/>
              <w:spacing w:line="139" w:lineRule="exact" w:before="0"/>
              <w:ind w:right="391"/>
              <w:jc w:val="right"/>
              <w:rPr>
                <w:b/>
                <w:sz w:val="14"/>
              </w:rPr>
            </w:pPr>
            <w:r>
              <w:rPr>
                <w:b/>
                <w:sz w:val="14"/>
              </w:rPr>
              <w:t>-</w:t>
            </w:r>
            <w:r>
              <w:rPr>
                <w:b/>
                <w:spacing w:val="-2"/>
                <w:sz w:val="14"/>
              </w:rPr>
              <w:t>11,999,374.56</w:t>
            </w:r>
          </w:p>
        </w:tc>
        <w:tc>
          <w:tcPr>
            <w:tcW w:w="1627" w:type="dxa"/>
          </w:tcPr>
          <w:p>
            <w:pPr>
              <w:pStyle w:val="TableParagraph"/>
              <w:spacing w:line="139" w:lineRule="exact" w:before="0"/>
              <w:ind w:right="48"/>
              <w:jc w:val="right"/>
              <w:rPr>
                <w:b/>
                <w:sz w:val="14"/>
              </w:rPr>
            </w:pPr>
            <w:r>
              <w:rPr>
                <w:b/>
                <w:sz w:val="14"/>
              </w:rPr>
              <w:t>-</w:t>
            </w:r>
            <w:r>
              <w:rPr>
                <w:b/>
                <w:spacing w:val="-2"/>
                <w:sz w:val="14"/>
              </w:rPr>
              <w:t>6,049,956.49</w:t>
            </w:r>
          </w:p>
        </w:tc>
      </w:tr>
      <w:tr>
        <w:trPr>
          <w:trHeight w:val="370" w:hRule="atLeast"/>
        </w:trPr>
        <w:tc>
          <w:tcPr>
            <w:tcW w:w="2459" w:type="dxa"/>
          </w:tcPr>
          <w:p>
            <w:pPr>
              <w:pStyle w:val="TableParagraph"/>
              <w:spacing w:before="8"/>
              <w:rPr>
                <w:sz w:val="17"/>
              </w:rPr>
            </w:pPr>
          </w:p>
          <w:p>
            <w:pPr>
              <w:pStyle w:val="TableParagraph"/>
              <w:spacing w:line="149" w:lineRule="exact" w:before="1"/>
              <w:ind w:left="140"/>
              <w:rPr>
                <w:sz w:val="14"/>
              </w:rPr>
            </w:pPr>
            <w:r>
              <w:rPr>
                <w:spacing w:val="-2"/>
                <w:sz w:val="14"/>
              </w:rPr>
              <w:t>5.1.2.07.01.00.0</w:t>
            </w:r>
          </w:p>
        </w:tc>
        <w:tc>
          <w:tcPr>
            <w:tcW w:w="4302" w:type="dxa"/>
            <w:gridSpan w:val="6"/>
          </w:tcPr>
          <w:p>
            <w:pPr>
              <w:pStyle w:val="TableParagraph"/>
              <w:spacing w:before="8"/>
              <w:rPr>
                <w:sz w:val="17"/>
              </w:rPr>
            </w:pPr>
          </w:p>
          <w:p>
            <w:pPr>
              <w:pStyle w:val="TableParagraph"/>
              <w:spacing w:line="149" w:lineRule="exact" w:before="1"/>
              <w:ind w:left="471"/>
              <w:rPr>
                <w:sz w:val="14"/>
              </w:rPr>
            </w:pPr>
            <w:r>
              <w:rPr>
                <w:sz w:val="14"/>
              </w:rPr>
              <w:t>Actividades de </w:t>
            </w:r>
            <w:r>
              <w:rPr>
                <w:spacing w:val="-2"/>
                <w:sz w:val="14"/>
              </w:rPr>
              <w:t>capacitación</w:t>
            </w:r>
          </w:p>
        </w:tc>
        <w:tc>
          <w:tcPr>
            <w:tcW w:w="1970" w:type="dxa"/>
          </w:tcPr>
          <w:p>
            <w:pPr>
              <w:pStyle w:val="TableParagraph"/>
              <w:spacing w:before="8"/>
              <w:rPr>
                <w:sz w:val="17"/>
              </w:rPr>
            </w:pPr>
          </w:p>
          <w:p>
            <w:pPr>
              <w:pStyle w:val="TableParagraph"/>
              <w:spacing w:line="149" w:lineRule="exact" w:before="1"/>
              <w:ind w:right="392"/>
              <w:jc w:val="right"/>
              <w:rPr>
                <w:sz w:val="14"/>
              </w:rPr>
            </w:pPr>
            <w:r>
              <w:rPr>
                <w:sz w:val="14"/>
              </w:rPr>
              <w:t>-</w:t>
            </w:r>
            <w:r>
              <w:rPr>
                <w:spacing w:val="-2"/>
                <w:sz w:val="14"/>
              </w:rPr>
              <w:t>18,049,331.05</w:t>
            </w:r>
          </w:p>
        </w:tc>
        <w:tc>
          <w:tcPr>
            <w:tcW w:w="1979" w:type="dxa"/>
          </w:tcPr>
          <w:p>
            <w:pPr>
              <w:pStyle w:val="TableParagraph"/>
              <w:spacing w:before="8"/>
              <w:rPr>
                <w:sz w:val="17"/>
              </w:rPr>
            </w:pPr>
          </w:p>
          <w:p>
            <w:pPr>
              <w:pStyle w:val="TableParagraph"/>
              <w:spacing w:line="149" w:lineRule="exact" w:before="1"/>
              <w:ind w:right="391"/>
              <w:jc w:val="right"/>
              <w:rPr>
                <w:sz w:val="14"/>
              </w:rPr>
            </w:pPr>
            <w:r>
              <w:rPr>
                <w:sz w:val="14"/>
              </w:rPr>
              <w:t>-</w:t>
            </w:r>
            <w:r>
              <w:rPr>
                <w:spacing w:val="-2"/>
                <w:sz w:val="14"/>
              </w:rPr>
              <w:t>11,999,374.56</w:t>
            </w:r>
          </w:p>
        </w:tc>
        <w:tc>
          <w:tcPr>
            <w:tcW w:w="1627" w:type="dxa"/>
          </w:tcPr>
          <w:p>
            <w:pPr>
              <w:pStyle w:val="TableParagraph"/>
              <w:spacing w:before="8"/>
              <w:rPr>
                <w:sz w:val="17"/>
              </w:rPr>
            </w:pPr>
          </w:p>
          <w:p>
            <w:pPr>
              <w:pStyle w:val="TableParagraph"/>
              <w:spacing w:line="149" w:lineRule="exact" w:before="1"/>
              <w:ind w:right="47"/>
              <w:jc w:val="right"/>
              <w:rPr>
                <w:sz w:val="14"/>
              </w:rPr>
            </w:pPr>
            <w:r>
              <w:rPr>
                <w:sz w:val="14"/>
              </w:rPr>
              <w:t>-</w:t>
            </w:r>
            <w:r>
              <w:rPr>
                <w:spacing w:val="-2"/>
                <w:sz w:val="14"/>
              </w:rPr>
              <w:t>6,049,956.49</w:t>
            </w:r>
          </w:p>
        </w:tc>
      </w:tr>
      <w:tr>
        <w:trPr>
          <w:trHeight w:val="169" w:hRule="atLeast"/>
        </w:trPr>
        <w:tc>
          <w:tcPr>
            <w:tcW w:w="2459" w:type="dxa"/>
          </w:tcPr>
          <w:p>
            <w:pPr>
              <w:pStyle w:val="TableParagraph"/>
              <w:spacing w:line="139" w:lineRule="exact"/>
              <w:ind w:left="140"/>
              <w:rPr>
                <w:sz w:val="14"/>
              </w:rPr>
            </w:pPr>
            <w:r>
              <w:rPr>
                <w:spacing w:val="-2"/>
                <w:sz w:val="14"/>
              </w:rPr>
              <w:t>5.1.2.07.01.00.0.00000</w:t>
            </w:r>
          </w:p>
        </w:tc>
        <w:tc>
          <w:tcPr>
            <w:tcW w:w="4302" w:type="dxa"/>
            <w:gridSpan w:val="6"/>
          </w:tcPr>
          <w:p>
            <w:pPr>
              <w:pStyle w:val="TableParagraph"/>
              <w:spacing w:line="139" w:lineRule="exact"/>
              <w:ind w:left="471"/>
              <w:rPr>
                <w:sz w:val="14"/>
              </w:rPr>
            </w:pPr>
            <w:r>
              <w:rPr>
                <w:sz w:val="14"/>
              </w:rPr>
              <w:t>Actividades de </w:t>
            </w:r>
            <w:r>
              <w:rPr>
                <w:spacing w:val="-2"/>
                <w:sz w:val="14"/>
              </w:rPr>
              <w:t>capacitación</w:t>
            </w:r>
          </w:p>
        </w:tc>
        <w:tc>
          <w:tcPr>
            <w:tcW w:w="1970" w:type="dxa"/>
          </w:tcPr>
          <w:p>
            <w:pPr>
              <w:pStyle w:val="TableParagraph"/>
              <w:spacing w:line="139" w:lineRule="exact"/>
              <w:ind w:right="392"/>
              <w:jc w:val="right"/>
              <w:rPr>
                <w:sz w:val="14"/>
              </w:rPr>
            </w:pPr>
            <w:r>
              <w:rPr>
                <w:sz w:val="14"/>
              </w:rPr>
              <w:t>-</w:t>
            </w:r>
            <w:r>
              <w:rPr>
                <w:spacing w:val="-2"/>
                <w:sz w:val="14"/>
              </w:rPr>
              <w:t>18,049,331.05</w:t>
            </w:r>
          </w:p>
        </w:tc>
        <w:tc>
          <w:tcPr>
            <w:tcW w:w="1979" w:type="dxa"/>
          </w:tcPr>
          <w:p>
            <w:pPr>
              <w:pStyle w:val="TableParagraph"/>
              <w:spacing w:line="139" w:lineRule="exact"/>
              <w:ind w:right="391"/>
              <w:jc w:val="right"/>
              <w:rPr>
                <w:sz w:val="14"/>
              </w:rPr>
            </w:pPr>
            <w:r>
              <w:rPr>
                <w:sz w:val="14"/>
              </w:rPr>
              <w:t>-</w:t>
            </w:r>
            <w:r>
              <w:rPr>
                <w:spacing w:val="-2"/>
                <w:sz w:val="14"/>
              </w:rPr>
              <w:t>11,999,374.56</w:t>
            </w:r>
          </w:p>
        </w:tc>
        <w:tc>
          <w:tcPr>
            <w:tcW w:w="1627" w:type="dxa"/>
          </w:tcPr>
          <w:p>
            <w:pPr>
              <w:pStyle w:val="TableParagraph"/>
              <w:spacing w:line="139" w:lineRule="exact"/>
              <w:ind w:right="47"/>
              <w:jc w:val="right"/>
              <w:rPr>
                <w:sz w:val="14"/>
              </w:rPr>
            </w:pPr>
            <w:r>
              <w:rPr>
                <w:sz w:val="14"/>
              </w:rPr>
              <w:t>-</w:t>
            </w:r>
            <w:r>
              <w:rPr>
                <w:spacing w:val="-2"/>
                <w:sz w:val="14"/>
              </w:rPr>
              <w:t>6,049,956.49</w:t>
            </w:r>
          </w:p>
        </w:tc>
      </w:tr>
      <w:tr>
        <w:trPr>
          <w:trHeight w:val="360" w:hRule="atLeast"/>
        </w:trPr>
        <w:tc>
          <w:tcPr>
            <w:tcW w:w="2459" w:type="dxa"/>
          </w:tcPr>
          <w:p>
            <w:pPr>
              <w:pStyle w:val="TableParagraph"/>
              <w:spacing w:before="8"/>
              <w:rPr>
                <w:sz w:val="17"/>
              </w:rPr>
            </w:pPr>
          </w:p>
          <w:p>
            <w:pPr>
              <w:pStyle w:val="TableParagraph"/>
              <w:spacing w:line="139" w:lineRule="exact" w:before="1"/>
              <w:ind w:left="50"/>
              <w:rPr>
                <w:b/>
                <w:sz w:val="14"/>
              </w:rPr>
            </w:pPr>
            <w:r>
              <w:rPr>
                <w:b/>
                <w:spacing w:val="-2"/>
                <w:sz w:val="14"/>
              </w:rPr>
              <w:t>5.1.2.08</w:t>
            </w:r>
          </w:p>
        </w:tc>
        <w:tc>
          <w:tcPr>
            <w:tcW w:w="1604" w:type="dxa"/>
          </w:tcPr>
          <w:p>
            <w:pPr>
              <w:pStyle w:val="TableParagraph"/>
              <w:spacing w:before="8"/>
              <w:rPr>
                <w:sz w:val="17"/>
              </w:rPr>
            </w:pPr>
          </w:p>
          <w:p>
            <w:pPr>
              <w:pStyle w:val="TableParagraph"/>
              <w:spacing w:line="139" w:lineRule="exact" w:before="1"/>
              <w:ind w:right="38"/>
              <w:jc w:val="right"/>
              <w:rPr>
                <w:b/>
                <w:sz w:val="14"/>
              </w:rPr>
            </w:pPr>
            <w:r>
              <w:rPr>
                <w:b/>
                <w:spacing w:val="-2"/>
                <w:sz w:val="14"/>
              </w:rPr>
              <w:t>Mantenimiento</w:t>
            </w:r>
          </w:p>
        </w:tc>
        <w:tc>
          <w:tcPr>
            <w:tcW w:w="167" w:type="dxa"/>
          </w:tcPr>
          <w:p>
            <w:pPr>
              <w:pStyle w:val="TableParagraph"/>
              <w:spacing w:before="8"/>
              <w:rPr>
                <w:sz w:val="17"/>
              </w:rPr>
            </w:pPr>
          </w:p>
          <w:p>
            <w:pPr>
              <w:pStyle w:val="TableParagraph"/>
              <w:spacing w:line="139" w:lineRule="exact" w:before="1"/>
              <w:ind w:right="37"/>
              <w:jc w:val="right"/>
              <w:rPr>
                <w:b/>
                <w:sz w:val="14"/>
              </w:rPr>
            </w:pPr>
            <w:r>
              <w:rPr>
                <w:b/>
                <w:sz w:val="14"/>
              </w:rPr>
              <w:t>y</w:t>
            </w:r>
          </w:p>
        </w:tc>
        <w:tc>
          <w:tcPr>
            <w:tcW w:w="2531" w:type="dxa"/>
            <w:gridSpan w:val="4"/>
          </w:tcPr>
          <w:p>
            <w:pPr>
              <w:pStyle w:val="TableParagraph"/>
              <w:spacing w:before="8"/>
              <w:rPr>
                <w:sz w:val="17"/>
              </w:rPr>
            </w:pPr>
          </w:p>
          <w:p>
            <w:pPr>
              <w:pStyle w:val="TableParagraph"/>
              <w:spacing w:line="139" w:lineRule="exact" w:before="1"/>
              <w:ind w:left="44"/>
              <w:rPr>
                <w:b/>
                <w:sz w:val="14"/>
              </w:rPr>
            </w:pPr>
            <w:r>
              <w:rPr>
                <w:b/>
                <w:spacing w:val="-2"/>
                <w:sz w:val="14"/>
              </w:rPr>
              <w:t>reparaciones</w:t>
            </w:r>
          </w:p>
        </w:tc>
        <w:tc>
          <w:tcPr>
            <w:tcW w:w="1970" w:type="dxa"/>
          </w:tcPr>
          <w:p>
            <w:pPr>
              <w:pStyle w:val="TableParagraph"/>
              <w:spacing w:before="8"/>
              <w:rPr>
                <w:sz w:val="17"/>
              </w:rPr>
            </w:pPr>
          </w:p>
          <w:p>
            <w:pPr>
              <w:pStyle w:val="TableParagraph"/>
              <w:spacing w:line="139" w:lineRule="exact" w:before="1"/>
              <w:ind w:right="392"/>
              <w:jc w:val="right"/>
              <w:rPr>
                <w:b/>
                <w:sz w:val="14"/>
              </w:rPr>
            </w:pPr>
            <w:r>
              <w:rPr>
                <w:b/>
                <w:sz w:val="14"/>
              </w:rPr>
              <w:t>-</w:t>
            </w:r>
            <w:r>
              <w:rPr>
                <w:b/>
                <w:spacing w:val="-2"/>
                <w:sz w:val="14"/>
              </w:rPr>
              <w:t>56,910,324.96</w:t>
            </w:r>
          </w:p>
        </w:tc>
        <w:tc>
          <w:tcPr>
            <w:tcW w:w="1979" w:type="dxa"/>
          </w:tcPr>
          <w:p>
            <w:pPr>
              <w:pStyle w:val="TableParagraph"/>
              <w:spacing w:before="8"/>
              <w:rPr>
                <w:sz w:val="17"/>
              </w:rPr>
            </w:pPr>
          </w:p>
          <w:p>
            <w:pPr>
              <w:pStyle w:val="TableParagraph"/>
              <w:spacing w:line="139" w:lineRule="exact" w:before="1"/>
              <w:ind w:right="391"/>
              <w:jc w:val="right"/>
              <w:rPr>
                <w:b/>
                <w:sz w:val="14"/>
              </w:rPr>
            </w:pPr>
            <w:r>
              <w:rPr>
                <w:b/>
                <w:sz w:val="14"/>
              </w:rPr>
              <w:t>-</w:t>
            </w:r>
            <w:r>
              <w:rPr>
                <w:b/>
                <w:spacing w:val="-2"/>
                <w:sz w:val="14"/>
              </w:rPr>
              <w:t>35,152,870.65</w:t>
            </w:r>
          </w:p>
        </w:tc>
        <w:tc>
          <w:tcPr>
            <w:tcW w:w="1627" w:type="dxa"/>
          </w:tcPr>
          <w:p>
            <w:pPr>
              <w:pStyle w:val="TableParagraph"/>
              <w:spacing w:before="8"/>
              <w:rPr>
                <w:sz w:val="17"/>
              </w:rPr>
            </w:pPr>
          </w:p>
          <w:p>
            <w:pPr>
              <w:pStyle w:val="TableParagraph"/>
              <w:spacing w:line="139" w:lineRule="exact" w:before="1"/>
              <w:ind w:right="38"/>
              <w:jc w:val="right"/>
              <w:rPr>
                <w:b/>
                <w:sz w:val="14"/>
              </w:rPr>
            </w:pPr>
            <w:r>
              <w:rPr>
                <w:b/>
                <w:sz w:val="14"/>
              </w:rPr>
              <w:t>-</w:t>
            </w:r>
            <w:r>
              <w:rPr>
                <w:b/>
                <w:spacing w:val="-2"/>
                <w:sz w:val="14"/>
              </w:rPr>
              <w:t>21,757,454.31</w:t>
            </w:r>
          </w:p>
        </w:tc>
      </w:tr>
      <w:tr>
        <w:trPr>
          <w:trHeight w:val="370" w:hRule="atLeast"/>
        </w:trPr>
        <w:tc>
          <w:tcPr>
            <w:tcW w:w="2459" w:type="dxa"/>
          </w:tcPr>
          <w:p>
            <w:pPr>
              <w:pStyle w:val="TableParagraph"/>
              <w:spacing w:before="8"/>
              <w:rPr>
                <w:sz w:val="17"/>
              </w:rPr>
            </w:pPr>
          </w:p>
          <w:p>
            <w:pPr>
              <w:pStyle w:val="TableParagraph"/>
              <w:spacing w:line="149" w:lineRule="exact" w:before="1"/>
              <w:ind w:left="140"/>
              <w:rPr>
                <w:sz w:val="14"/>
              </w:rPr>
            </w:pPr>
            <w:r>
              <w:rPr>
                <w:spacing w:val="-2"/>
                <w:sz w:val="14"/>
              </w:rPr>
              <w:t>5.1.2.08.01</w:t>
            </w:r>
          </w:p>
        </w:tc>
        <w:tc>
          <w:tcPr>
            <w:tcW w:w="1604" w:type="dxa"/>
          </w:tcPr>
          <w:p>
            <w:pPr>
              <w:pStyle w:val="TableParagraph"/>
              <w:spacing w:before="8"/>
              <w:rPr>
                <w:sz w:val="17"/>
              </w:rPr>
            </w:pPr>
          </w:p>
          <w:p>
            <w:pPr>
              <w:pStyle w:val="TableParagraph"/>
              <w:spacing w:line="149" w:lineRule="exact" w:before="1"/>
              <w:ind w:right="38"/>
              <w:jc w:val="right"/>
              <w:rPr>
                <w:sz w:val="14"/>
              </w:rPr>
            </w:pPr>
            <w:r>
              <w:rPr>
                <w:spacing w:val="-2"/>
                <w:sz w:val="14"/>
              </w:rPr>
              <w:t>Mantenimiento</w:t>
            </w:r>
          </w:p>
        </w:tc>
        <w:tc>
          <w:tcPr>
            <w:tcW w:w="2698" w:type="dxa"/>
            <w:gridSpan w:val="5"/>
          </w:tcPr>
          <w:p>
            <w:pPr>
              <w:pStyle w:val="TableParagraph"/>
              <w:spacing w:before="8"/>
              <w:rPr>
                <w:sz w:val="17"/>
              </w:rPr>
            </w:pPr>
          </w:p>
          <w:p>
            <w:pPr>
              <w:pStyle w:val="TableParagraph"/>
              <w:spacing w:line="149" w:lineRule="exact" w:before="1"/>
              <w:ind w:left="43"/>
              <w:rPr>
                <w:sz w:val="14"/>
              </w:rPr>
            </w:pPr>
            <w:r>
              <w:rPr>
                <w:sz w:val="14"/>
              </w:rPr>
              <w:t>de terrenos y </w:t>
            </w:r>
            <w:r>
              <w:rPr>
                <w:spacing w:val="-2"/>
                <w:sz w:val="14"/>
              </w:rPr>
              <w:t>edificios</w:t>
            </w:r>
          </w:p>
        </w:tc>
        <w:tc>
          <w:tcPr>
            <w:tcW w:w="1970" w:type="dxa"/>
          </w:tcPr>
          <w:p>
            <w:pPr>
              <w:pStyle w:val="TableParagraph"/>
              <w:spacing w:before="8"/>
              <w:rPr>
                <w:sz w:val="17"/>
              </w:rPr>
            </w:pPr>
          </w:p>
          <w:p>
            <w:pPr>
              <w:pStyle w:val="TableParagraph"/>
              <w:spacing w:line="149" w:lineRule="exact" w:before="1"/>
              <w:ind w:right="401"/>
              <w:jc w:val="right"/>
              <w:rPr>
                <w:sz w:val="14"/>
              </w:rPr>
            </w:pPr>
            <w:r>
              <w:rPr>
                <w:sz w:val="14"/>
              </w:rPr>
              <w:t>-</w:t>
            </w:r>
            <w:r>
              <w:rPr>
                <w:spacing w:val="-2"/>
                <w:sz w:val="14"/>
              </w:rPr>
              <w:t>6,916,641.96</w:t>
            </w:r>
          </w:p>
        </w:tc>
        <w:tc>
          <w:tcPr>
            <w:tcW w:w="1979" w:type="dxa"/>
          </w:tcPr>
          <w:p>
            <w:pPr>
              <w:pStyle w:val="TableParagraph"/>
              <w:spacing w:before="8"/>
              <w:rPr>
                <w:sz w:val="17"/>
              </w:rPr>
            </w:pPr>
          </w:p>
          <w:p>
            <w:pPr>
              <w:pStyle w:val="TableParagraph"/>
              <w:spacing w:line="149" w:lineRule="exact" w:before="1"/>
              <w:ind w:right="400"/>
              <w:jc w:val="right"/>
              <w:rPr>
                <w:sz w:val="14"/>
              </w:rPr>
            </w:pPr>
            <w:r>
              <w:rPr>
                <w:sz w:val="14"/>
              </w:rPr>
              <w:t>-</w:t>
            </w:r>
            <w:r>
              <w:rPr>
                <w:spacing w:val="-2"/>
                <w:sz w:val="14"/>
              </w:rPr>
              <w:t>5,309,781.96</w:t>
            </w:r>
          </w:p>
        </w:tc>
        <w:tc>
          <w:tcPr>
            <w:tcW w:w="1627" w:type="dxa"/>
          </w:tcPr>
          <w:p>
            <w:pPr>
              <w:pStyle w:val="TableParagraph"/>
              <w:spacing w:before="8"/>
              <w:rPr>
                <w:sz w:val="17"/>
              </w:rPr>
            </w:pPr>
          </w:p>
          <w:p>
            <w:pPr>
              <w:pStyle w:val="TableParagraph"/>
              <w:spacing w:line="149" w:lineRule="exact" w:before="1"/>
              <w:ind w:right="47"/>
              <w:jc w:val="right"/>
              <w:rPr>
                <w:sz w:val="14"/>
              </w:rPr>
            </w:pPr>
            <w:r>
              <w:rPr>
                <w:sz w:val="14"/>
              </w:rPr>
              <w:t>-</w:t>
            </w:r>
            <w:r>
              <w:rPr>
                <w:spacing w:val="-2"/>
                <w:sz w:val="14"/>
              </w:rPr>
              <w:t>1,606,860.00</w:t>
            </w:r>
          </w:p>
        </w:tc>
      </w:tr>
      <w:tr>
        <w:trPr>
          <w:trHeight w:val="180" w:hRule="atLeast"/>
        </w:trPr>
        <w:tc>
          <w:tcPr>
            <w:tcW w:w="2459" w:type="dxa"/>
          </w:tcPr>
          <w:p>
            <w:pPr>
              <w:pStyle w:val="TableParagraph"/>
              <w:spacing w:line="149" w:lineRule="exact"/>
              <w:ind w:left="140"/>
              <w:rPr>
                <w:sz w:val="14"/>
              </w:rPr>
            </w:pPr>
            <w:r>
              <w:rPr>
                <w:spacing w:val="-2"/>
                <w:sz w:val="14"/>
              </w:rPr>
              <w:t>5.1.2.08.01.99</w:t>
            </w:r>
          </w:p>
        </w:tc>
        <w:tc>
          <w:tcPr>
            <w:tcW w:w="1604" w:type="dxa"/>
          </w:tcPr>
          <w:p>
            <w:pPr>
              <w:pStyle w:val="TableParagraph"/>
              <w:spacing w:line="149" w:lineRule="exact"/>
              <w:ind w:right="38"/>
              <w:jc w:val="right"/>
              <w:rPr>
                <w:sz w:val="14"/>
              </w:rPr>
            </w:pPr>
            <w:r>
              <w:rPr>
                <w:spacing w:val="-2"/>
                <w:sz w:val="14"/>
              </w:rPr>
              <w:t>Mantenimiento</w:t>
            </w:r>
          </w:p>
        </w:tc>
        <w:tc>
          <w:tcPr>
            <w:tcW w:w="2698" w:type="dxa"/>
            <w:gridSpan w:val="5"/>
          </w:tcPr>
          <w:p>
            <w:pPr>
              <w:pStyle w:val="TableParagraph"/>
              <w:spacing w:line="149" w:lineRule="exact"/>
              <w:ind w:left="43"/>
              <w:rPr>
                <w:sz w:val="14"/>
              </w:rPr>
            </w:pPr>
            <w:r>
              <w:rPr>
                <w:sz w:val="14"/>
              </w:rPr>
              <w:t>de edificios </w:t>
            </w:r>
            <w:r>
              <w:rPr>
                <w:spacing w:val="-2"/>
                <w:sz w:val="14"/>
              </w:rPr>
              <w:t>varios</w:t>
            </w:r>
          </w:p>
        </w:tc>
        <w:tc>
          <w:tcPr>
            <w:tcW w:w="1970" w:type="dxa"/>
          </w:tcPr>
          <w:p>
            <w:pPr>
              <w:pStyle w:val="TableParagraph"/>
              <w:spacing w:line="149" w:lineRule="exact"/>
              <w:ind w:right="401"/>
              <w:jc w:val="right"/>
              <w:rPr>
                <w:sz w:val="14"/>
              </w:rPr>
            </w:pPr>
            <w:r>
              <w:rPr>
                <w:sz w:val="14"/>
              </w:rPr>
              <w:t>-</w:t>
            </w:r>
            <w:r>
              <w:rPr>
                <w:spacing w:val="-2"/>
                <w:sz w:val="14"/>
              </w:rPr>
              <w:t>6,916,641.96</w:t>
            </w:r>
          </w:p>
        </w:tc>
        <w:tc>
          <w:tcPr>
            <w:tcW w:w="1979" w:type="dxa"/>
          </w:tcPr>
          <w:p>
            <w:pPr>
              <w:pStyle w:val="TableParagraph"/>
              <w:spacing w:line="149" w:lineRule="exact"/>
              <w:ind w:right="400"/>
              <w:jc w:val="right"/>
              <w:rPr>
                <w:sz w:val="14"/>
              </w:rPr>
            </w:pPr>
            <w:r>
              <w:rPr>
                <w:sz w:val="14"/>
              </w:rPr>
              <w:t>-</w:t>
            </w:r>
            <w:r>
              <w:rPr>
                <w:spacing w:val="-2"/>
                <w:sz w:val="14"/>
              </w:rPr>
              <w:t>5,309,781.96</w:t>
            </w:r>
          </w:p>
        </w:tc>
        <w:tc>
          <w:tcPr>
            <w:tcW w:w="1627" w:type="dxa"/>
          </w:tcPr>
          <w:p>
            <w:pPr>
              <w:pStyle w:val="TableParagraph"/>
              <w:spacing w:line="149" w:lineRule="exact"/>
              <w:ind w:right="47"/>
              <w:jc w:val="right"/>
              <w:rPr>
                <w:sz w:val="14"/>
              </w:rPr>
            </w:pPr>
            <w:r>
              <w:rPr>
                <w:sz w:val="14"/>
              </w:rPr>
              <w:t>-</w:t>
            </w:r>
            <w:r>
              <w:rPr>
                <w:spacing w:val="-2"/>
                <w:sz w:val="14"/>
              </w:rPr>
              <w:t>1,606,860.00</w:t>
            </w:r>
          </w:p>
        </w:tc>
      </w:tr>
      <w:tr>
        <w:trPr>
          <w:trHeight w:val="180" w:hRule="atLeast"/>
        </w:trPr>
        <w:tc>
          <w:tcPr>
            <w:tcW w:w="2459" w:type="dxa"/>
          </w:tcPr>
          <w:p>
            <w:pPr>
              <w:pStyle w:val="TableParagraph"/>
              <w:spacing w:line="149" w:lineRule="exact"/>
              <w:ind w:left="140"/>
              <w:rPr>
                <w:sz w:val="14"/>
              </w:rPr>
            </w:pPr>
            <w:r>
              <w:rPr>
                <w:spacing w:val="-2"/>
                <w:sz w:val="14"/>
              </w:rPr>
              <w:t>5.1.2.08.01.99.0</w:t>
            </w:r>
          </w:p>
        </w:tc>
        <w:tc>
          <w:tcPr>
            <w:tcW w:w="1604" w:type="dxa"/>
          </w:tcPr>
          <w:p>
            <w:pPr>
              <w:pStyle w:val="TableParagraph"/>
              <w:spacing w:line="149" w:lineRule="exact"/>
              <w:ind w:right="38"/>
              <w:jc w:val="right"/>
              <w:rPr>
                <w:sz w:val="14"/>
              </w:rPr>
            </w:pPr>
            <w:r>
              <w:rPr>
                <w:spacing w:val="-2"/>
                <w:sz w:val="14"/>
              </w:rPr>
              <w:t>Mantenimiento</w:t>
            </w:r>
          </w:p>
        </w:tc>
        <w:tc>
          <w:tcPr>
            <w:tcW w:w="2698" w:type="dxa"/>
            <w:gridSpan w:val="5"/>
          </w:tcPr>
          <w:p>
            <w:pPr>
              <w:pStyle w:val="TableParagraph"/>
              <w:spacing w:line="149" w:lineRule="exact"/>
              <w:ind w:left="43"/>
              <w:rPr>
                <w:sz w:val="14"/>
              </w:rPr>
            </w:pPr>
            <w:r>
              <w:rPr>
                <w:sz w:val="14"/>
              </w:rPr>
              <w:t>de edificios </w:t>
            </w:r>
            <w:r>
              <w:rPr>
                <w:spacing w:val="-2"/>
                <w:sz w:val="14"/>
              </w:rPr>
              <w:t>varios</w:t>
            </w:r>
          </w:p>
        </w:tc>
        <w:tc>
          <w:tcPr>
            <w:tcW w:w="1970" w:type="dxa"/>
          </w:tcPr>
          <w:p>
            <w:pPr>
              <w:pStyle w:val="TableParagraph"/>
              <w:spacing w:line="149" w:lineRule="exact"/>
              <w:ind w:right="401"/>
              <w:jc w:val="right"/>
              <w:rPr>
                <w:sz w:val="14"/>
              </w:rPr>
            </w:pPr>
            <w:r>
              <w:rPr>
                <w:sz w:val="14"/>
              </w:rPr>
              <w:t>-</w:t>
            </w:r>
            <w:r>
              <w:rPr>
                <w:spacing w:val="-2"/>
                <w:sz w:val="14"/>
              </w:rPr>
              <w:t>6,916,641.96</w:t>
            </w:r>
          </w:p>
        </w:tc>
        <w:tc>
          <w:tcPr>
            <w:tcW w:w="1979" w:type="dxa"/>
          </w:tcPr>
          <w:p>
            <w:pPr>
              <w:pStyle w:val="TableParagraph"/>
              <w:spacing w:line="149" w:lineRule="exact"/>
              <w:ind w:right="400"/>
              <w:jc w:val="right"/>
              <w:rPr>
                <w:sz w:val="14"/>
              </w:rPr>
            </w:pPr>
            <w:r>
              <w:rPr>
                <w:sz w:val="14"/>
              </w:rPr>
              <w:t>-</w:t>
            </w:r>
            <w:r>
              <w:rPr>
                <w:spacing w:val="-2"/>
                <w:sz w:val="14"/>
              </w:rPr>
              <w:t>5,309,781.96</w:t>
            </w:r>
          </w:p>
        </w:tc>
        <w:tc>
          <w:tcPr>
            <w:tcW w:w="1627" w:type="dxa"/>
          </w:tcPr>
          <w:p>
            <w:pPr>
              <w:pStyle w:val="TableParagraph"/>
              <w:spacing w:line="149" w:lineRule="exact"/>
              <w:ind w:right="47"/>
              <w:jc w:val="right"/>
              <w:rPr>
                <w:sz w:val="14"/>
              </w:rPr>
            </w:pPr>
            <w:r>
              <w:rPr>
                <w:sz w:val="14"/>
              </w:rPr>
              <w:t>-</w:t>
            </w:r>
            <w:r>
              <w:rPr>
                <w:spacing w:val="-2"/>
                <w:sz w:val="14"/>
              </w:rPr>
              <w:t>1,606,860.00</w:t>
            </w:r>
          </w:p>
        </w:tc>
      </w:tr>
      <w:tr>
        <w:trPr>
          <w:trHeight w:val="180" w:hRule="atLeast"/>
        </w:trPr>
        <w:tc>
          <w:tcPr>
            <w:tcW w:w="2459" w:type="dxa"/>
          </w:tcPr>
          <w:p>
            <w:pPr>
              <w:pStyle w:val="TableParagraph"/>
              <w:spacing w:line="149" w:lineRule="exact"/>
              <w:ind w:left="140"/>
              <w:rPr>
                <w:sz w:val="14"/>
              </w:rPr>
            </w:pPr>
            <w:r>
              <w:rPr>
                <w:spacing w:val="-2"/>
                <w:sz w:val="14"/>
              </w:rPr>
              <w:t>5.1.2.08.01.99.0.00000</w:t>
            </w:r>
          </w:p>
        </w:tc>
        <w:tc>
          <w:tcPr>
            <w:tcW w:w="1604" w:type="dxa"/>
          </w:tcPr>
          <w:p>
            <w:pPr>
              <w:pStyle w:val="TableParagraph"/>
              <w:spacing w:line="149" w:lineRule="exact"/>
              <w:ind w:right="38"/>
              <w:jc w:val="right"/>
              <w:rPr>
                <w:sz w:val="14"/>
              </w:rPr>
            </w:pPr>
            <w:r>
              <w:rPr>
                <w:spacing w:val="-2"/>
                <w:sz w:val="14"/>
              </w:rPr>
              <w:t>Mantenimiento</w:t>
            </w:r>
          </w:p>
        </w:tc>
        <w:tc>
          <w:tcPr>
            <w:tcW w:w="2698" w:type="dxa"/>
            <w:gridSpan w:val="5"/>
          </w:tcPr>
          <w:p>
            <w:pPr>
              <w:pStyle w:val="TableParagraph"/>
              <w:spacing w:line="149" w:lineRule="exact"/>
              <w:ind w:left="43"/>
              <w:rPr>
                <w:sz w:val="14"/>
              </w:rPr>
            </w:pPr>
            <w:r>
              <w:rPr>
                <w:sz w:val="14"/>
              </w:rPr>
              <w:t>de edificios </w:t>
            </w:r>
            <w:r>
              <w:rPr>
                <w:spacing w:val="-2"/>
                <w:sz w:val="14"/>
              </w:rPr>
              <w:t>varios</w:t>
            </w:r>
          </w:p>
        </w:tc>
        <w:tc>
          <w:tcPr>
            <w:tcW w:w="1970" w:type="dxa"/>
          </w:tcPr>
          <w:p>
            <w:pPr>
              <w:pStyle w:val="TableParagraph"/>
              <w:spacing w:line="149" w:lineRule="exact"/>
              <w:ind w:right="401"/>
              <w:jc w:val="right"/>
              <w:rPr>
                <w:sz w:val="14"/>
              </w:rPr>
            </w:pPr>
            <w:r>
              <w:rPr>
                <w:sz w:val="14"/>
              </w:rPr>
              <w:t>-</w:t>
            </w:r>
            <w:r>
              <w:rPr>
                <w:spacing w:val="-2"/>
                <w:sz w:val="14"/>
              </w:rPr>
              <w:t>6,916,641.96</w:t>
            </w:r>
          </w:p>
        </w:tc>
        <w:tc>
          <w:tcPr>
            <w:tcW w:w="1979" w:type="dxa"/>
          </w:tcPr>
          <w:p>
            <w:pPr>
              <w:pStyle w:val="TableParagraph"/>
              <w:spacing w:line="149" w:lineRule="exact"/>
              <w:ind w:right="400"/>
              <w:jc w:val="right"/>
              <w:rPr>
                <w:sz w:val="14"/>
              </w:rPr>
            </w:pPr>
            <w:r>
              <w:rPr>
                <w:sz w:val="14"/>
              </w:rPr>
              <w:t>-</w:t>
            </w:r>
            <w:r>
              <w:rPr>
                <w:spacing w:val="-2"/>
                <w:sz w:val="14"/>
              </w:rPr>
              <w:t>5,309,781.96</w:t>
            </w:r>
          </w:p>
        </w:tc>
        <w:tc>
          <w:tcPr>
            <w:tcW w:w="1627" w:type="dxa"/>
          </w:tcPr>
          <w:p>
            <w:pPr>
              <w:pStyle w:val="TableParagraph"/>
              <w:spacing w:line="149" w:lineRule="exact"/>
              <w:ind w:right="47"/>
              <w:jc w:val="right"/>
              <w:rPr>
                <w:sz w:val="14"/>
              </w:rPr>
            </w:pPr>
            <w:r>
              <w:rPr>
                <w:sz w:val="14"/>
              </w:rPr>
              <w:t>-</w:t>
            </w:r>
            <w:r>
              <w:rPr>
                <w:spacing w:val="-2"/>
                <w:sz w:val="14"/>
              </w:rPr>
              <w:t>1,606,860.00</w:t>
            </w:r>
          </w:p>
        </w:tc>
      </w:tr>
      <w:tr>
        <w:trPr>
          <w:trHeight w:val="180" w:hRule="atLeast"/>
        </w:trPr>
        <w:tc>
          <w:tcPr>
            <w:tcW w:w="2459" w:type="dxa"/>
          </w:tcPr>
          <w:p>
            <w:pPr>
              <w:pStyle w:val="TableParagraph"/>
              <w:spacing w:line="149" w:lineRule="exact"/>
              <w:ind w:left="140"/>
              <w:rPr>
                <w:sz w:val="14"/>
              </w:rPr>
            </w:pPr>
            <w:r>
              <w:rPr>
                <w:spacing w:val="-2"/>
                <w:sz w:val="14"/>
              </w:rPr>
              <w:t>5.1.2.08.02</w:t>
            </w:r>
          </w:p>
        </w:tc>
        <w:tc>
          <w:tcPr>
            <w:tcW w:w="1604" w:type="dxa"/>
          </w:tcPr>
          <w:p>
            <w:pPr>
              <w:pStyle w:val="TableParagraph"/>
              <w:spacing w:line="149" w:lineRule="exact"/>
              <w:ind w:right="38"/>
              <w:jc w:val="right"/>
              <w:rPr>
                <w:sz w:val="14"/>
              </w:rPr>
            </w:pPr>
            <w:r>
              <w:rPr>
                <w:spacing w:val="-2"/>
                <w:sz w:val="14"/>
              </w:rPr>
              <w:t>Mantenimiento</w:t>
            </w:r>
          </w:p>
        </w:tc>
        <w:tc>
          <w:tcPr>
            <w:tcW w:w="2698" w:type="dxa"/>
            <w:gridSpan w:val="5"/>
          </w:tcPr>
          <w:p>
            <w:pPr>
              <w:pStyle w:val="TableParagraph"/>
              <w:spacing w:line="149" w:lineRule="exact"/>
              <w:ind w:left="43"/>
              <w:rPr>
                <w:sz w:val="14"/>
              </w:rPr>
            </w:pPr>
            <w:r>
              <w:rPr>
                <w:sz w:val="14"/>
              </w:rPr>
              <w:t>y reparación de </w:t>
            </w:r>
            <w:r>
              <w:rPr>
                <w:spacing w:val="-2"/>
                <w:sz w:val="14"/>
              </w:rPr>
              <w:t>maquinaria</w:t>
            </w:r>
          </w:p>
        </w:tc>
        <w:tc>
          <w:tcPr>
            <w:tcW w:w="1970" w:type="dxa"/>
          </w:tcPr>
          <w:p>
            <w:pPr>
              <w:pStyle w:val="TableParagraph"/>
              <w:spacing w:line="149" w:lineRule="exact"/>
              <w:ind w:right="404"/>
              <w:jc w:val="right"/>
              <w:rPr>
                <w:sz w:val="14"/>
              </w:rPr>
            </w:pPr>
            <w:r>
              <w:rPr>
                <w:sz w:val="14"/>
              </w:rPr>
              <w:t>-</w:t>
            </w:r>
            <w:r>
              <w:rPr>
                <w:spacing w:val="-2"/>
                <w:sz w:val="14"/>
              </w:rPr>
              <w:t>100,558.70</w:t>
            </w:r>
          </w:p>
        </w:tc>
        <w:tc>
          <w:tcPr>
            <w:tcW w:w="1979" w:type="dxa"/>
          </w:tcPr>
          <w:p>
            <w:pPr>
              <w:pStyle w:val="TableParagraph"/>
              <w:spacing w:line="149" w:lineRule="exact"/>
              <w:ind w:right="397"/>
              <w:jc w:val="right"/>
              <w:rPr>
                <w:sz w:val="14"/>
              </w:rPr>
            </w:pPr>
            <w:r>
              <w:rPr>
                <w:sz w:val="14"/>
              </w:rPr>
              <w:t>-</w:t>
            </w:r>
            <w:r>
              <w:rPr>
                <w:spacing w:val="-2"/>
                <w:sz w:val="14"/>
              </w:rPr>
              <w:t>21,262.08</w:t>
            </w:r>
          </w:p>
        </w:tc>
        <w:tc>
          <w:tcPr>
            <w:tcW w:w="1627" w:type="dxa"/>
          </w:tcPr>
          <w:p>
            <w:pPr>
              <w:pStyle w:val="TableParagraph"/>
              <w:spacing w:line="149" w:lineRule="exact"/>
              <w:ind w:right="44"/>
              <w:jc w:val="right"/>
              <w:rPr>
                <w:sz w:val="14"/>
              </w:rPr>
            </w:pPr>
            <w:r>
              <w:rPr>
                <w:sz w:val="14"/>
              </w:rPr>
              <w:t>-</w:t>
            </w:r>
            <w:r>
              <w:rPr>
                <w:spacing w:val="-2"/>
                <w:sz w:val="14"/>
              </w:rPr>
              <w:t>79,296.62</w:t>
            </w:r>
          </w:p>
        </w:tc>
      </w:tr>
      <w:tr>
        <w:trPr>
          <w:trHeight w:val="180" w:hRule="atLeast"/>
        </w:trPr>
        <w:tc>
          <w:tcPr>
            <w:tcW w:w="2459" w:type="dxa"/>
          </w:tcPr>
          <w:p>
            <w:pPr>
              <w:pStyle w:val="TableParagraph"/>
              <w:spacing w:line="149" w:lineRule="exact"/>
              <w:ind w:left="140"/>
              <w:rPr>
                <w:sz w:val="14"/>
              </w:rPr>
            </w:pPr>
            <w:r>
              <w:rPr>
                <w:spacing w:val="-2"/>
                <w:sz w:val="14"/>
              </w:rPr>
              <w:t>5.1.2.08.02.00</w:t>
            </w:r>
          </w:p>
        </w:tc>
        <w:tc>
          <w:tcPr>
            <w:tcW w:w="1604" w:type="dxa"/>
          </w:tcPr>
          <w:p>
            <w:pPr>
              <w:pStyle w:val="TableParagraph"/>
              <w:spacing w:line="149" w:lineRule="exact"/>
              <w:ind w:right="38"/>
              <w:jc w:val="right"/>
              <w:rPr>
                <w:sz w:val="14"/>
              </w:rPr>
            </w:pPr>
            <w:r>
              <w:rPr>
                <w:spacing w:val="-2"/>
                <w:sz w:val="14"/>
              </w:rPr>
              <w:t>Mantenimiento</w:t>
            </w:r>
          </w:p>
        </w:tc>
        <w:tc>
          <w:tcPr>
            <w:tcW w:w="2698" w:type="dxa"/>
            <w:gridSpan w:val="5"/>
          </w:tcPr>
          <w:p>
            <w:pPr>
              <w:pStyle w:val="TableParagraph"/>
              <w:spacing w:line="149" w:lineRule="exact"/>
              <w:ind w:left="43"/>
              <w:rPr>
                <w:sz w:val="14"/>
              </w:rPr>
            </w:pPr>
            <w:r>
              <w:rPr>
                <w:sz w:val="14"/>
              </w:rPr>
              <w:t>y reparación de </w:t>
            </w:r>
            <w:r>
              <w:rPr>
                <w:spacing w:val="-2"/>
                <w:sz w:val="14"/>
              </w:rPr>
              <w:t>maquinaria</w:t>
            </w:r>
          </w:p>
        </w:tc>
        <w:tc>
          <w:tcPr>
            <w:tcW w:w="1970" w:type="dxa"/>
          </w:tcPr>
          <w:p>
            <w:pPr>
              <w:pStyle w:val="TableParagraph"/>
              <w:spacing w:line="149" w:lineRule="exact"/>
              <w:ind w:right="404"/>
              <w:jc w:val="right"/>
              <w:rPr>
                <w:sz w:val="14"/>
              </w:rPr>
            </w:pPr>
            <w:r>
              <w:rPr>
                <w:sz w:val="14"/>
              </w:rPr>
              <w:t>-</w:t>
            </w:r>
            <w:r>
              <w:rPr>
                <w:spacing w:val="-2"/>
                <w:sz w:val="14"/>
              </w:rPr>
              <w:t>100,558.70</w:t>
            </w:r>
          </w:p>
        </w:tc>
        <w:tc>
          <w:tcPr>
            <w:tcW w:w="1979" w:type="dxa"/>
          </w:tcPr>
          <w:p>
            <w:pPr>
              <w:pStyle w:val="TableParagraph"/>
              <w:spacing w:line="149" w:lineRule="exact"/>
              <w:ind w:right="397"/>
              <w:jc w:val="right"/>
              <w:rPr>
                <w:sz w:val="14"/>
              </w:rPr>
            </w:pPr>
            <w:r>
              <w:rPr>
                <w:sz w:val="14"/>
              </w:rPr>
              <w:t>-</w:t>
            </w:r>
            <w:r>
              <w:rPr>
                <w:spacing w:val="-2"/>
                <w:sz w:val="14"/>
              </w:rPr>
              <w:t>21,262.08</w:t>
            </w:r>
          </w:p>
        </w:tc>
        <w:tc>
          <w:tcPr>
            <w:tcW w:w="1627" w:type="dxa"/>
          </w:tcPr>
          <w:p>
            <w:pPr>
              <w:pStyle w:val="TableParagraph"/>
              <w:spacing w:line="149" w:lineRule="exact"/>
              <w:ind w:right="44"/>
              <w:jc w:val="right"/>
              <w:rPr>
                <w:sz w:val="14"/>
              </w:rPr>
            </w:pPr>
            <w:r>
              <w:rPr>
                <w:sz w:val="14"/>
              </w:rPr>
              <w:t>-</w:t>
            </w:r>
            <w:r>
              <w:rPr>
                <w:spacing w:val="-2"/>
                <w:sz w:val="14"/>
              </w:rPr>
              <w:t>79,296.62</w:t>
            </w:r>
          </w:p>
        </w:tc>
      </w:tr>
      <w:tr>
        <w:trPr>
          <w:trHeight w:val="180" w:hRule="atLeast"/>
        </w:trPr>
        <w:tc>
          <w:tcPr>
            <w:tcW w:w="2459" w:type="dxa"/>
          </w:tcPr>
          <w:p>
            <w:pPr>
              <w:pStyle w:val="TableParagraph"/>
              <w:spacing w:line="149" w:lineRule="exact"/>
              <w:ind w:left="140"/>
              <w:rPr>
                <w:sz w:val="14"/>
              </w:rPr>
            </w:pPr>
            <w:r>
              <w:rPr>
                <w:spacing w:val="-2"/>
                <w:sz w:val="14"/>
              </w:rPr>
              <w:t>5.1.2.08.02.00.0</w:t>
            </w:r>
          </w:p>
        </w:tc>
        <w:tc>
          <w:tcPr>
            <w:tcW w:w="1604" w:type="dxa"/>
          </w:tcPr>
          <w:p>
            <w:pPr>
              <w:pStyle w:val="TableParagraph"/>
              <w:spacing w:line="149" w:lineRule="exact"/>
              <w:ind w:right="38"/>
              <w:jc w:val="right"/>
              <w:rPr>
                <w:sz w:val="14"/>
              </w:rPr>
            </w:pPr>
            <w:r>
              <w:rPr>
                <w:spacing w:val="-2"/>
                <w:sz w:val="14"/>
              </w:rPr>
              <w:t>Mantenimiento</w:t>
            </w:r>
          </w:p>
        </w:tc>
        <w:tc>
          <w:tcPr>
            <w:tcW w:w="2698" w:type="dxa"/>
            <w:gridSpan w:val="5"/>
          </w:tcPr>
          <w:p>
            <w:pPr>
              <w:pStyle w:val="TableParagraph"/>
              <w:spacing w:line="149" w:lineRule="exact"/>
              <w:ind w:left="43"/>
              <w:rPr>
                <w:sz w:val="14"/>
              </w:rPr>
            </w:pPr>
            <w:r>
              <w:rPr>
                <w:sz w:val="14"/>
              </w:rPr>
              <w:t>y reparación de </w:t>
            </w:r>
            <w:r>
              <w:rPr>
                <w:spacing w:val="-2"/>
                <w:sz w:val="14"/>
              </w:rPr>
              <w:t>maquinaria</w:t>
            </w:r>
          </w:p>
        </w:tc>
        <w:tc>
          <w:tcPr>
            <w:tcW w:w="1970" w:type="dxa"/>
          </w:tcPr>
          <w:p>
            <w:pPr>
              <w:pStyle w:val="TableParagraph"/>
              <w:spacing w:line="149" w:lineRule="exact"/>
              <w:ind w:right="404"/>
              <w:jc w:val="right"/>
              <w:rPr>
                <w:sz w:val="14"/>
              </w:rPr>
            </w:pPr>
            <w:r>
              <w:rPr>
                <w:sz w:val="14"/>
              </w:rPr>
              <w:t>-</w:t>
            </w:r>
            <w:r>
              <w:rPr>
                <w:spacing w:val="-2"/>
                <w:sz w:val="14"/>
              </w:rPr>
              <w:t>100,558.70</w:t>
            </w:r>
          </w:p>
        </w:tc>
        <w:tc>
          <w:tcPr>
            <w:tcW w:w="1979" w:type="dxa"/>
          </w:tcPr>
          <w:p>
            <w:pPr>
              <w:pStyle w:val="TableParagraph"/>
              <w:spacing w:line="149" w:lineRule="exact"/>
              <w:ind w:right="397"/>
              <w:jc w:val="right"/>
              <w:rPr>
                <w:sz w:val="14"/>
              </w:rPr>
            </w:pPr>
            <w:r>
              <w:rPr>
                <w:sz w:val="14"/>
              </w:rPr>
              <w:t>-</w:t>
            </w:r>
            <w:r>
              <w:rPr>
                <w:spacing w:val="-2"/>
                <w:sz w:val="14"/>
              </w:rPr>
              <w:t>21,262.08</w:t>
            </w:r>
          </w:p>
        </w:tc>
        <w:tc>
          <w:tcPr>
            <w:tcW w:w="1627" w:type="dxa"/>
          </w:tcPr>
          <w:p>
            <w:pPr>
              <w:pStyle w:val="TableParagraph"/>
              <w:spacing w:line="149" w:lineRule="exact"/>
              <w:ind w:right="44"/>
              <w:jc w:val="right"/>
              <w:rPr>
                <w:sz w:val="14"/>
              </w:rPr>
            </w:pPr>
            <w:r>
              <w:rPr>
                <w:sz w:val="14"/>
              </w:rPr>
              <w:t>-</w:t>
            </w:r>
            <w:r>
              <w:rPr>
                <w:spacing w:val="-2"/>
                <w:sz w:val="14"/>
              </w:rPr>
              <w:t>79,296.62</w:t>
            </w:r>
          </w:p>
        </w:tc>
      </w:tr>
      <w:tr>
        <w:trPr>
          <w:trHeight w:val="169" w:hRule="atLeast"/>
        </w:trPr>
        <w:tc>
          <w:tcPr>
            <w:tcW w:w="2459" w:type="dxa"/>
          </w:tcPr>
          <w:p>
            <w:pPr>
              <w:pStyle w:val="TableParagraph"/>
              <w:spacing w:line="139" w:lineRule="exact"/>
              <w:ind w:left="140"/>
              <w:rPr>
                <w:sz w:val="14"/>
              </w:rPr>
            </w:pPr>
            <w:r>
              <w:rPr>
                <w:spacing w:val="-2"/>
                <w:sz w:val="14"/>
              </w:rPr>
              <w:t>5.1.2.08.02.00.0.00000</w:t>
            </w:r>
          </w:p>
        </w:tc>
        <w:tc>
          <w:tcPr>
            <w:tcW w:w="1604" w:type="dxa"/>
          </w:tcPr>
          <w:p>
            <w:pPr>
              <w:pStyle w:val="TableParagraph"/>
              <w:spacing w:line="139" w:lineRule="exact"/>
              <w:ind w:right="38"/>
              <w:jc w:val="right"/>
              <w:rPr>
                <w:sz w:val="14"/>
              </w:rPr>
            </w:pPr>
            <w:r>
              <w:rPr>
                <w:spacing w:val="-2"/>
                <w:sz w:val="14"/>
              </w:rPr>
              <w:t>Mantenimiento</w:t>
            </w:r>
          </w:p>
        </w:tc>
        <w:tc>
          <w:tcPr>
            <w:tcW w:w="2698" w:type="dxa"/>
            <w:gridSpan w:val="5"/>
          </w:tcPr>
          <w:p>
            <w:pPr>
              <w:pStyle w:val="TableParagraph"/>
              <w:spacing w:line="139" w:lineRule="exact"/>
              <w:ind w:left="43"/>
              <w:rPr>
                <w:sz w:val="14"/>
              </w:rPr>
            </w:pPr>
            <w:r>
              <w:rPr>
                <w:sz w:val="14"/>
              </w:rPr>
              <w:t>y reparación de </w:t>
            </w:r>
            <w:r>
              <w:rPr>
                <w:spacing w:val="-2"/>
                <w:sz w:val="14"/>
              </w:rPr>
              <w:t>maquinaria</w:t>
            </w:r>
          </w:p>
        </w:tc>
        <w:tc>
          <w:tcPr>
            <w:tcW w:w="1970" w:type="dxa"/>
          </w:tcPr>
          <w:p>
            <w:pPr>
              <w:pStyle w:val="TableParagraph"/>
              <w:spacing w:line="139" w:lineRule="exact"/>
              <w:ind w:right="404"/>
              <w:jc w:val="right"/>
              <w:rPr>
                <w:sz w:val="14"/>
              </w:rPr>
            </w:pPr>
            <w:r>
              <w:rPr>
                <w:sz w:val="14"/>
              </w:rPr>
              <w:t>-</w:t>
            </w:r>
            <w:r>
              <w:rPr>
                <w:spacing w:val="-2"/>
                <w:sz w:val="14"/>
              </w:rPr>
              <w:t>100,558.70</w:t>
            </w:r>
          </w:p>
        </w:tc>
        <w:tc>
          <w:tcPr>
            <w:tcW w:w="1979" w:type="dxa"/>
          </w:tcPr>
          <w:p>
            <w:pPr>
              <w:pStyle w:val="TableParagraph"/>
              <w:spacing w:line="139" w:lineRule="exact"/>
              <w:ind w:right="397"/>
              <w:jc w:val="right"/>
              <w:rPr>
                <w:sz w:val="14"/>
              </w:rPr>
            </w:pPr>
            <w:r>
              <w:rPr>
                <w:sz w:val="14"/>
              </w:rPr>
              <w:t>-</w:t>
            </w:r>
            <w:r>
              <w:rPr>
                <w:spacing w:val="-2"/>
                <w:sz w:val="14"/>
              </w:rPr>
              <w:t>21,262.08</w:t>
            </w:r>
          </w:p>
        </w:tc>
        <w:tc>
          <w:tcPr>
            <w:tcW w:w="1627" w:type="dxa"/>
          </w:tcPr>
          <w:p>
            <w:pPr>
              <w:pStyle w:val="TableParagraph"/>
              <w:spacing w:line="139" w:lineRule="exact"/>
              <w:ind w:right="44"/>
              <w:jc w:val="right"/>
              <w:rPr>
                <w:sz w:val="14"/>
              </w:rPr>
            </w:pPr>
            <w:r>
              <w:rPr>
                <w:sz w:val="14"/>
              </w:rPr>
              <w:t>-</w:t>
            </w:r>
            <w:r>
              <w:rPr>
                <w:spacing w:val="-2"/>
                <w:sz w:val="14"/>
              </w:rPr>
              <w:t>79,296.62</w:t>
            </w:r>
          </w:p>
        </w:tc>
      </w:tr>
      <w:tr>
        <w:trPr>
          <w:trHeight w:val="190" w:hRule="atLeast"/>
        </w:trPr>
        <w:tc>
          <w:tcPr>
            <w:tcW w:w="2459" w:type="dxa"/>
          </w:tcPr>
          <w:p>
            <w:pPr>
              <w:pStyle w:val="TableParagraph"/>
              <w:spacing w:line="149" w:lineRule="exact" w:before="21"/>
              <w:ind w:left="140"/>
              <w:rPr>
                <w:sz w:val="14"/>
              </w:rPr>
            </w:pPr>
            <w:r>
              <w:rPr>
                <w:spacing w:val="-2"/>
                <w:sz w:val="14"/>
              </w:rPr>
              <w:t>5.1.2.08.03</w:t>
            </w:r>
          </w:p>
        </w:tc>
        <w:tc>
          <w:tcPr>
            <w:tcW w:w="1604" w:type="dxa"/>
          </w:tcPr>
          <w:p>
            <w:pPr>
              <w:pStyle w:val="TableParagraph"/>
              <w:spacing w:line="149" w:lineRule="exact" w:before="21"/>
              <w:ind w:right="38"/>
              <w:jc w:val="right"/>
              <w:rPr>
                <w:sz w:val="14"/>
              </w:rPr>
            </w:pPr>
            <w:r>
              <w:rPr>
                <w:spacing w:val="-2"/>
                <w:sz w:val="14"/>
              </w:rPr>
              <w:t>Mantenimiento</w:t>
            </w:r>
          </w:p>
        </w:tc>
        <w:tc>
          <w:tcPr>
            <w:tcW w:w="167" w:type="dxa"/>
          </w:tcPr>
          <w:p>
            <w:pPr>
              <w:pStyle w:val="TableParagraph"/>
              <w:spacing w:line="149" w:lineRule="exact" w:before="21"/>
              <w:ind w:right="37"/>
              <w:jc w:val="right"/>
              <w:rPr>
                <w:sz w:val="14"/>
              </w:rPr>
            </w:pPr>
            <w:r>
              <w:rPr>
                <w:sz w:val="14"/>
              </w:rPr>
              <w:t>y</w:t>
            </w:r>
          </w:p>
        </w:tc>
        <w:tc>
          <w:tcPr>
            <w:tcW w:w="923" w:type="dxa"/>
          </w:tcPr>
          <w:p>
            <w:pPr>
              <w:pStyle w:val="TableParagraph"/>
              <w:spacing w:line="149" w:lineRule="exact" w:before="21"/>
              <w:ind w:left="33" w:right="28"/>
              <w:jc w:val="center"/>
              <w:rPr>
                <w:sz w:val="14"/>
              </w:rPr>
            </w:pPr>
            <w:r>
              <w:rPr>
                <w:spacing w:val="-2"/>
                <w:sz w:val="14"/>
              </w:rPr>
              <w:t>reparación</w:t>
            </w:r>
          </w:p>
        </w:tc>
        <w:tc>
          <w:tcPr>
            <w:tcW w:w="251" w:type="dxa"/>
          </w:tcPr>
          <w:p>
            <w:pPr>
              <w:pStyle w:val="TableParagraph"/>
              <w:spacing w:line="149" w:lineRule="exact" w:before="21"/>
              <w:ind w:left="45"/>
              <w:rPr>
                <w:sz w:val="14"/>
              </w:rPr>
            </w:pPr>
            <w:r>
              <w:rPr>
                <w:spacing w:val="-5"/>
                <w:sz w:val="14"/>
              </w:rPr>
              <w:t>de</w:t>
            </w:r>
          </w:p>
        </w:tc>
        <w:tc>
          <w:tcPr>
            <w:tcW w:w="671" w:type="dxa"/>
          </w:tcPr>
          <w:p>
            <w:pPr>
              <w:pStyle w:val="TableParagraph"/>
              <w:spacing w:line="149" w:lineRule="exact" w:before="21"/>
              <w:ind w:right="34"/>
              <w:jc w:val="right"/>
              <w:rPr>
                <w:sz w:val="14"/>
              </w:rPr>
            </w:pPr>
            <w:r>
              <w:rPr>
                <w:spacing w:val="-2"/>
                <w:sz w:val="14"/>
              </w:rPr>
              <w:t>equipos</w:t>
            </w:r>
          </w:p>
        </w:tc>
        <w:tc>
          <w:tcPr>
            <w:tcW w:w="686" w:type="dxa"/>
          </w:tcPr>
          <w:p>
            <w:pPr>
              <w:pStyle w:val="TableParagraph"/>
              <w:spacing w:line="149" w:lineRule="exact" w:before="21"/>
              <w:ind w:left="47"/>
              <w:rPr>
                <w:sz w:val="14"/>
              </w:rPr>
            </w:pPr>
            <w:r>
              <w:rPr>
                <w:spacing w:val="-5"/>
                <w:sz w:val="14"/>
              </w:rPr>
              <w:t>de</w:t>
            </w:r>
          </w:p>
        </w:tc>
        <w:tc>
          <w:tcPr>
            <w:tcW w:w="1970" w:type="dxa"/>
          </w:tcPr>
          <w:p>
            <w:pPr>
              <w:pStyle w:val="TableParagraph"/>
              <w:spacing w:line="149" w:lineRule="exact" w:before="21"/>
              <w:ind w:right="401"/>
              <w:jc w:val="right"/>
              <w:rPr>
                <w:sz w:val="14"/>
              </w:rPr>
            </w:pPr>
            <w:r>
              <w:rPr>
                <w:sz w:val="14"/>
              </w:rPr>
              <w:t>-</w:t>
            </w:r>
            <w:r>
              <w:rPr>
                <w:spacing w:val="-2"/>
                <w:sz w:val="14"/>
              </w:rPr>
              <w:t>2,751,928.34</w:t>
            </w:r>
          </w:p>
        </w:tc>
        <w:tc>
          <w:tcPr>
            <w:tcW w:w="1979" w:type="dxa"/>
          </w:tcPr>
          <w:p>
            <w:pPr>
              <w:pStyle w:val="TableParagraph"/>
              <w:spacing w:line="149" w:lineRule="exact" w:before="21"/>
              <w:ind w:right="400"/>
              <w:jc w:val="right"/>
              <w:rPr>
                <w:sz w:val="14"/>
              </w:rPr>
            </w:pPr>
            <w:r>
              <w:rPr>
                <w:sz w:val="14"/>
              </w:rPr>
              <w:t>-</w:t>
            </w:r>
            <w:r>
              <w:rPr>
                <w:spacing w:val="-2"/>
                <w:sz w:val="14"/>
              </w:rPr>
              <w:t>1,911,679.58</w:t>
            </w:r>
          </w:p>
        </w:tc>
        <w:tc>
          <w:tcPr>
            <w:tcW w:w="1627" w:type="dxa"/>
          </w:tcPr>
          <w:p>
            <w:pPr>
              <w:pStyle w:val="TableParagraph"/>
              <w:spacing w:line="149" w:lineRule="exact" w:before="21"/>
              <w:ind w:right="50"/>
              <w:jc w:val="right"/>
              <w:rPr>
                <w:sz w:val="14"/>
              </w:rPr>
            </w:pPr>
            <w:r>
              <w:rPr>
                <w:sz w:val="14"/>
              </w:rPr>
              <w:t>-</w:t>
            </w:r>
            <w:r>
              <w:rPr>
                <w:spacing w:val="-2"/>
                <w:sz w:val="14"/>
              </w:rPr>
              <w:t>840,248.76</w:t>
            </w:r>
          </w:p>
        </w:tc>
      </w:tr>
      <w:tr>
        <w:trPr>
          <w:trHeight w:val="180" w:hRule="atLeast"/>
        </w:trPr>
        <w:tc>
          <w:tcPr>
            <w:tcW w:w="2459" w:type="dxa"/>
          </w:tcPr>
          <w:p>
            <w:pPr>
              <w:pStyle w:val="TableParagraph"/>
              <w:spacing w:line="149" w:lineRule="exact"/>
              <w:ind w:left="140"/>
              <w:rPr>
                <w:sz w:val="14"/>
              </w:rPr>
            </w:pPr>
            <w:r>
              <w:rPr>
                <w:spacing w:val="-2"/>
                <w:sz w:val="14"/>
              </w:rPr>
              <w:t>5.1.2.08.03.00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de</w:t>
            </w:r>
          </w:p>
        </w:tc>
        <w:tc>
          <w:tcPr>
            <w:tcW w:w="1970" w:type="dxa"/>
          </w:tcPr>
          <w:p>
            <w:pPr>
              <w:pStyle w:val="TableParagraph"/>
              <w:spacing w:line="149" w:lineRule="exact"/>
              <w:ind w:right="401"/>
              <w:jc w:val="right"/>
              <w:rPr>
                <w:sz w:val="14"/>
              </w:rPr>
            </w:pPr>
            <w:r>
              <w:rPr>
                <w:sz w:val="14"/>
              </w:rPr>
              <w:t>-</w:t>
            </w:r>
            <w:r>
              <w:rPr>
                <w:spacing w:val="-2"/>
                <w:sz w:val="14"/>
              </w:rPr>
              <w:t>2,751,928.34</w:t>
            </w:r>
          </w:p>
        </w:tc>
        <w:tc>
          <w:tcPr>
            <w:tcW w:w="1979" w:type="dxa"/>
          </w:tcPr>
          <w:p>
            <w:pPr>
              <w:pStyle w:val="TableParagraph"/>
              <w:spacing w:line="149" w:lineRule="exact"/>
              <w:ind w:right="400"/>
              <w:jc w:val="right"/>
              <w:rPr>
                <w:sz w:val="14"/>
              </w:rPr>
            </w:pPr>
            <w:r>
              <w:rPr>
                <w:sz w:val="14"/>
              </w:rPr>
              <w:t>-</w:t>
            </w:r>
            <w:r>
              <w:rPr>
                <w:spacing w:val="-2"/>
                <w:sz w:val="14"/>
              </w:rPr>
              <w:t>1,911,679.58</w:t>
            </w:r>
          </w:p>
        </w:tc>
        <w:tc>
          <w:tcPr>
            <w:tcW w:w="1627" w:type="dxa"/>
          </w:tcPr>
          <w:p>
            <w:pPr>
              <w:pStyle w:val="TableParagraph"/>
              <w:spacing w:line="149" w:lineRule="exact"/>
              <w:ind w:right="50"/>
              <w:jc w:val="right"/>
              <w:rPr>
                <w:sz w:val="14"/>
              </w:rPr>
            </w:pPr>
            <w:r>
              <w:rPr>
                <w:sz w:val="14"/>
              </w:rPr>
              <w:t>-</w:t>
            </w:r>
            <w:r>
              <w:rPr>
                <w:spacing w:val="-2"/>
                <w:sz w:val="14"/>
              </w:rPr>
              <w:t>840,248.76</w:t>
            </w:r>
          </w:p>
        </w:tc>
      </w:tr>
      <w:tr>
        <w:trPr>
          <w:trHeight w:val="180" w:hRule="atLeast"/>
        </w:trPr>
        <w:tc>
          <w:tcPr>
            <w:tcW w:w="2459" w:type="dxa"/>
          </w:tcPr>
          <w:p>
            <w:pPr>
              <w:pStyle w:val="TableParagraph"/>
              <w:spacing w:line="149" w:lineRule="exact"/>
              <w:ind w:left="140"/>
              <w:rPr>
                <w:sz w:val="14"/>
              </w:rPr>
            </w:pPr>
            <w:r>
              <w:rPr>
                <w:spacing w:val="-2"/>
                <w:sz w:val="14"/>
              </w:rPr>
              <w:t>5.1.2.08.03.00.0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de</w:t>
            </w:r>
          </w:p>
        </w:tc>
        <w:tc>
          <w:tcPr>
            <w:tcW w:w="1970" w:type="dxa"/>
          </w:tcPr>
          <w:p>
            <w:pPr>
              <w:pStyle w:val="TableParagraph"/>
              <w:spacing w:line="149" w:lineRule="exact"/>
              <w:ind w:right="401"/>
              <w:jc w:val="right"/>
              <w:rPr>
                <w:sz w:val="14"/>
              </w:rPr>
            </w:pPr>
            <w:r>
              <w:rPr>
                <w:sz w:val="14"/>
              </w:rPr>
              <w:t>-</w:t>
            </w:r>
            <w:r>
              <w:rPr>
                <w:spacing w:val="-2"/>
                <w:sz w:val="14"/>
              </w:rPr>
              <w:t>2,751,928.34</w:t>
            </w:r>
          </w:p>
        </w:tc>
        <w:tc>
          <w:tcPr>
            <w:tcW w:w="1979" w:type="dxa"/>
          </w:tcPr>
          <w:p>
            <w:pPr>
              <w:pStyle w:val="TableParagraph"/>
              <w:spacing w:line="149" w:lineRule="exact"/>
              <w:ind w:right="400"/>
              <w:jc w:val="right"/>
              <w:rPr>
                <w:sz w:val="14"/>
              </w:rPr>
            </w:pPr>
            <w:r>
              <w:rPr>
                <w:sz w:val="14"/>
              </w:rPr>
              <w:t>-</w:t>
            </w:r>
            <w:r>
              <w:rPr>
                <w:spacing w:val="-2"/>
                <w:sz w:val="14"/>
              </w:rPr>
              <w:t>1,911,679.58</w:t>
            </w:r>
          </w:p>
        </w:tc>
        <w:tc>
          <w:tcPr>
            <w:tcW w:w="1627" w:type="dxa"/>
          </w:tcPr>
          <w:p>
            <w:pPr>
              <w:pStyle w:val="TableParagraph"/>
              <w:spacing w:line="149" w:lineRule="exact"/>
              <w:ind w:right="50"/>
              <w:jc w:val="right"/>
              <w:rPr>
                <w:sz w:val="14"/>
              </w:rPr>
            </w:pPr>
            <w:r>
              <w:rPr>
                <w:sz w:val="14"/>
              </w:rPr>
              <w:t>-</w:t>
            </w:r>
            <w:r>
              <w:rPr>
                <w:spacing w:val="-2"/>
                <w:sz w:val="14"/>
              </w:rPr>
              <w:t>840,248.76</w:t>
            </w:r>
          </w:p>
        </w:tc>
      </w:tr>
      <w:tr>
        <w:trPr>
          <w:trHeight w:val="180" w:hRule="atLeast"/>
        </w:trPr>
        <w:tc>
          <w:tcPr>
            <w:tcW w:w="2459" w:type="dxa"/>
          </w:tcPr>
          <w:p>
            <w:pPr>
              <w:pStyle w:val="TableParagraph"/>
              <w:spacing w:line="149" w:lineRule="exact"/>
              <w:ind w:left="140"/>
              <w:rPr>
                <w:sz w:val="14"/>
              </w:rPr>
            </w:pPr>
            <w:r>
              <w:rPr>
                <w:spacing w:val="-2"/>
                <w:sz w:val="14"/>
              </w:rPr>
              <w:t>5.1.2.08.03.00.0.00000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de</w:t>
            </w:r>
          </w:p>
        </w:tc>
        <w:tc>
          <w:tcPr>
            <w:tcW w:w="1970" w:type="dxa"/>
          </w:tcPr>
          <w:p>
            <w:pPr>
              <w:pStyle w:val="TableParagraph"/>
              <w:spacing w:line="149" w:lineRule="exact"/>
              <w:ind w:right="401"/>
              <w:jc w:val="right"/>
              <w:rPr>
                <w:sz w:val="14"/>
              </w:rPr>
            </w:pPr>
            <w:r>
              <w:rPr>
                <w:sz w:val="14"/>
              </w:rPr>
              <w:t>-</w:t>
            </w:r>
            <w:r>
              <w:rPr>
                <w:spacing w:val="-2"/>
                <w:sz w:val="14"/>
              </w:rPr>
              <w:t>2,751,928.34</w:t>
            </w:r>
          </w:p>
        </w:tc>
        <w:tc>
          <w:tcPr>
            <w:tcW w:w="1979" w:type="dxa"/>
          </w:tcPr>
          <w:p>
            <w:pPr>
              <w:pStyle w:val="TableParagraph"/>
              <w:spacing w:line="149" w:lineRule="exact"/>
              <w:ind w:right="400"/>
              <w:jc w:val="right"/>
              <w:rPr>
                <w:sz w:val="14"/>
              </w:rPr>
            </w:pPr>
            <w:r>
              <w:rPr>
                <w:sz w:val="14"/>
              </w:rPr>
              <w:t>-</w:t>
            </w:r>
            <w:r>
              <w:rPr>
                <w:spacing w:val="-2"/>
                <w:sz w:val="14"/>
              </w:rPr>
              <w:t>1,911,679.58</w:t>
            </w:r>
          </w:p>
        </w:tc>
        <w:tc>
          <w:tcPr>
            <w:tcW w:w="1627" w:type="dxa"/>
          </w:tcPr>
          <w:p>
            <w:pPr>
              <w:pStyle w:val="TableParagraph"/>
              <w:spacing w:line="149" w:lineRule="exact"/>
              <w:ind w:right="50"/>
              <w:jc w:val="right"/>
              <w:rPr>
                <w:sz w:val="14"/>
              </w:rPr>
            </w:pPr>
            <w:r>
              <w:rPr>
                <w:sz w:val="14"/>
              </w:rPr>
              <w:t>-</w:t>
            </w:r>
            <w:r>
              <w:rPr>
                <w:spacing w:val="-2"/>
                <w:sz w:val="14"/>
              </w:rPr>
              <w:t>840,248.76</w:t>
            </w:r>
          </w:p>
        </w:tc>
      </w:tr>
      <w:tr>
        <w:trPr>
          <w:trHeight w:val="180" w:hRule="atLeast"/>
        </w:trPr>
        <w:tc>
          <w:tcPr>
            <w:tcW w:w="2459" w:type="dxa"/>
          </w:tcPr>
          <w:p>
            <w:pPr>
              <w:pStyle w:val="TableParagraph"/>
              <w:spacing w:line="149" w:lineRule="exact"/>
              <w:ind w:left="140"/>
              <w:rPr>
                <w:sz w:val="14"/>
              </w:rPr>
            </w:pPr>
            <w:r>
              <w:rPr>
                <w:spacing w:val="-2"/>
                <w:sz w:val="14"/>
              </w:rPr>
              <w:t>5.1.2.08.04</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de</w:t>
            </w:r>
          </w:p>
        </w:tc>
        <w:tc>
          <w:tcPr>
            <w:tcW w:w="1970" w:type="dxa"/>
          </w:tcPr>
          <w:p>
            <w:pPr>
              <w:pStyle w:val="TableParagraph"/>
              <w:spacing w:line="149" w:lineRule="exact"/>
              <w:ind w:right="392"/>
              <w:jc w:val="right"/>
              <w:rPr>
                <w:sz w:val="14"/>
              </w:rPr>
            </w:pPr>
            <w:r>
              <w:rPr>
                <w:sz w:val="14"/>
              </w:rPr>
              <w:t>-</w:t>
            </w:r>
            <w:r>
              <w:rPr>
                <w:spacing w:val="-2"/>
                <w:sz w:val="14"/>
              </w:rPr>
              <w:t>24,715,074.22</w:t>
            </w:r>
          </w:p>
        </w:tc>
        <w:tc>
          <w:tcPr>
            <w:tcW w:w="1979" w:type="dxa"/>
          </w:tcPr>
          <w:p>
            <w:pPr>
              <w:pStyle w:val="TableParagraph"/>
              <w:spacing w:line="149" w:lineRule="exact"/>
              <w:ind w:right="391"/>
              <w:jc w:val="right"/>
              <w:rPr>
                <w:sz w:val="14"/>
              </w:rPr>
            </w:pPr>
            <w:r>
              <w:rPr>
                <w:sz w:val="14"/>
              </w:rPr>
              <w:t>-</w:t>
            </w:r>
            <w:r>
              <w:rPr>
                <w:spacing w:val="-2"/>
                <w:sz w:val="14"/>
              </w:rPr>
              <w:t>15,811,524.42</w:t>
            </w:r>
          </w:p>
        </w:tc>
        <w:tc>
          <w:tcPr>
            <w:tcW w:w="1627" w:type="dxa"/>
          </w:tcPr>
          <w:p>
            <w:pPr>
              <w:pStyle w:val="TableParagraph"/>
              <w:spacing w:line="149" w:lineRule="exact"/>
              <w:ind w:right="47"/>
              <w:jc w:val="right"/>
              <w:rPr>
                <w:sz w:val="14"/>
              </w:rPr>
            </w:pPr>
            <w:r>
              <w:rPr>
                <w:sz w:val="14"/>
              </w:rPr>
              <w:t>-</w:t>
            </w:r>
            <w:r>
              <w:rPr>
                <w:spacing w:val="-2"/>
                <w:sz w:val="14"/>
              </w:rPr>
              <w:t>8,903,549.80</w:t>
            </w:r>
          </w:p>
        </w:tc>
      </w:tr>
      <w:tr>
        <w:trPr>
          <w:trHeight w:val="180" w:hRule="atLeast"/>
        </w:trPr>
        <w:tc>
          <w:tcPr>
            <w:tcW w:w="2459" w:type="dxa"/>
          </w:tcPr>
          <w:p>
            <w:pPr>
              <w:pStyle w:val="TableParagraph"/>
              <w:spacing w:line="149" w:lineRule="exact"/>
              <w:ind w:left="140"/>
              <w:rPr>
                <w:sz w:val="14"/>
              </w:rPr>
            </w:pPr>
            <w:r>
              <w:rPr>
                <w:spacing w:val="-2"/>
                <w:sz w:val="14"/>
              </w:rPr>
              <w:t>5.1.2.08.04.00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de</w:t>
            </w:r>
          </w:p>
        </w:tc>
        <w:tc>
          <w:tcPr>
            <w:tcW w:w="1970" w:type="dxa"/>
          </w:tcPr>
          <w:p>
            <w:pPr>
              <w:pStyle w:val="TableParagraph"/>
              <w:spacing w:line="149" w:lineRule="exact"/>
              <w:ind w:right="392"/>
              <w:jc w:val="right"/>
              <w:rPr>
                <w:sz w:val="14"/>
              </w:rPr>
            </w:pPr>
            <w:r>
              <w:rPr>
                <w:sz w:val="14"/>
              </w:rPr>
              <w:t>-</w:t>
            </w:r>
            <w:r>
              <w:rPr>
                <w:spacing w:val="-2"/>
                <w:sz w:val="14"/>
              </w:rPr>
              <w:t>24,715,074.22</w:t>
            </w:r>
          </w:p>
        </w:tc>
        <w:tc>
          <w:tcPr>
            <w:tcW w:w="1979" w:type="dxa"/>
          </w:tcPr>
          <w:p>
            <w:pPr>
              <w:pStyle w:val="TableParagraph"/>
              <w:spacing w:line="149" w:lineRule="exact"/>
              <w:ind w:right="391"/>
              <w:jc w:val="right"/>
              <w:rPr>
                <w:sz w:val="14"/>
              </w:rPr>
            </w:pPr>
            <w:r>
              <w:rPr>
                <w:sz w:val="14"/>
              </w:rPr>
              <w:t>-</w:t>
            </w:r>
            <w:r>
              <w:rPr>
                <w:spacing w:val="-2"/>
                <w:sz w:val="14"/>
              </w:rPr>
              <w:t>15,811,524.42</w:t>
            </w:r>
          </w:p>
        </w:tc>
        <w:tc>
          <w:tcPr>
            <w:tcW w:w="1627" w:type="dxa"/>
          </w:tcPr>
          <w:p>
            <w:pPr>
              <w:pStyle w:val="TableParagraph"/>
              <w:spacing w:line="149" w:lineRule="exact"/>
              <w:ind w:right="47"/>
              <w:jc w:val="right"/>
              <w:rPr>
                <w:sz w:val="14"/>
              </w:rPr>
            </w:pPr>
            <w:r>
              <w:rPr>
                <w:sz w:val="14"/>
              </w:rPr>
              <w:t>-</w:t>
            </w:r>
            <w:r>
              <w:rPr>
                <w:spacing w:val="-2"/>
                <w:sz w:val="14"/>
              </w:rPr>
              <w:t>8,903,549.80</w:t>
            </w:r>
          </w:p>
        </w:tc>
      </w:tr>
      <w:tr>
        <w:trPr>
          <w:trHeight w:val="180" w:hRule="atLeast"/>
        </w:trPr>
        <w:tc>
          <w:tcPr>
            <w:tcW w:w="2459" w:type="dxa"/>
          </w:tcPr>
          <w:p>
            <w:pPr>
              <w:pStyle w:val="TableParagraph"/>
              <w:spacing w:line="149" w:lineRule="exact"/>
              <w:ind w:left="140"/>
              <w:rPr>
                <w:sz w:val="14"/>
              </w:rPr>
            </w:pPr>
            <w:r>
              <w:rPr>
                <w:spacing w:val="-2"/>
                <w:sz w:val="14"/>
              </w:rPr>
              <w:t>5.1.2.08.04.00.0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de</w:t>
            </w:r>
          </w:p>
        </w:tc>
        <w:tc>
          <w:tcPr>
            <w:tcW w:w="1970" w:type="dxa"/>
          </w:tcPr>
          <w:p>
            <w:pPr>
              <w:pStyle w:val="TableParagraph"/>
              <w:spacing w:line="149" w:lineRule="exact"/>
              <w:ind w:right="392"/>
              <w:jc w:val="right"/>
              <w:rPr>
                <w:sz w:val="14"/>
              </w:rPr>
            </w:pPr>
            <w:r>
              <w:rPr>
                <w:sz w:val="14"/>
              </w:rPr>
              <w:t>-</w:t>
            </w:r>
            <w:r>
              <w:rPr>
                <w:spacing w:val="-2"/>
                <w:sz w:val="14"/>
              </w:rPr>
              <w:t>24,715,074.22</w:t>
            </w:r>
          </w:p>
        </w:tc>
        <w:tc>
          <w:tcPr>
            <w:tcW w:w="1979" w:type="dxa"/>
          </w:tcPr>
          <w:p>
            <w:pPr>
              <w:pStyle w:val="TableParagraph"/>
              <w:spacing w:line="149" w:lineRule="exact"/>
              <w:ind w:right="391"/>
              <w:jc w:val="right"/>
              <w:rPr>
                <w:sz w:val="14"/>
              </w:rPr>
            </w:pPr>
            <w:r>
              <w:rPr>
                <w:sz w:val="14"/>
              </w:rPr>
              <w:t>-</w:t>
            </w:r>
            <w:r>
              <w:rPr>
                <w:spacing w:val="-2"/>
                <w:sz w:val="14"/>
              </w:rPr>
              <w:t>15,811,524.42</w:t>
            </w:r>
          </w:p>
        </w:tc>
        <w:tc>
          <w:tcPr>
            <w:tcW w:w="1627" w:type="dxa"/>
          </w:tcPr>
          <w:p>
            <w:pPr>
              <w:pStyle w:val="TableParagraph"/>
              <w:spacing w:line="149" w:lineRule="exact"/>
              <w:ind w:right="47"/>
              <w:jc w:val="right"/>
              <w:rPr>
                <w:sz w:val="14"/>
              </w:rPr>
            </w:pPr>
            <w:r>
              <w:rPr>
                <w:sz w:val="14"/>
              </w:rPr>
              <w:t>-</w:t>
            </w:r>
            <w:r>
              <w:rPr>
                <w:spacing w:val="-2"/>
                <w:sz w:val="14"/>
              </w:rPr>
              <w:t>8,903,549.80</w:t>
            </w:r>
          </w:p>
        </w:tc>
      </w:tr>
      <w:tr>
        <w:trPr>
          <w:trHeight w:val="180" w:hRule="atLeast"/>
        </w:trPr>
        <w:tc>
          <w:tcPr>
            <w:tcW w:w="2459" w:type="dxa"/>
          </w:tcPr>
          <w:p>
            <w:pPr>
              <w:pStyle w:val="TableParagraph"/>
              <w:spacing w:line="149" w:lineRule="exact"/>
              <w:ind w:left="140"/>
              <w:rPr>
                <w:sz w:val="14"/>
              </w:rPr>
            </w:pPr>
            <w:r>
              <w:rPr>
                <w:spacing w:val="-2"/>
                <w:sz w:val="14"/>
              </w:rPr>
              <w:t>5.1.2.08.04.00.0.00000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de</w:t>
            </w:r>
          </w:p>
        </w:tc>
        <w:tc>
          <w:tcPr>
            <w:tcW w:w="1970" w:type="dxa"/>
          </w:tcPr>
          <w:p>
            <w:pPr>
              <w:pStyle w:val="TableParagraph"/>
              <w:spacing w:line="149" w:lineRule="exact"/>
              <w:ind w:right="392"/>
              <w:jc w:val="right"/>
              <w:rPr>
                <w:sz w:val="14"/>
              </w:rPr>
            </w:pPr>
            <w:r>
              <w:rPr>
                <w:sz w:val="14"/>
              </w:rPr>
              <w:t>-</w:t>
            </w:r>
            <w:r>
              <w:rPr>
                <w:spacing w:val="-2"/>
                <w:sz w:val="14"/>
              </w:rPr>
              <w:t>24,715,074.22</w:t>
            </w:r>
          </w:p>
        </w:tc>
        <w:tc>
          <w:tcPr>
            <w:tcW w:w="1979" w:type="dxa"/>
          </w:tcPr>
          <w:p>
            <w:pPr>
              <w:pStyle w:val="TableParagraph"/>
              <w:spacing w:line="149" w:lineRule="exact"/>
              <w:ind w:right="391"/>
              <w:jc w:val="right"/>
              <w:rPr>
                <w:sz w:val="14"/>
              </w:rPr>
            </w:pPr>
            <w:r>
              <w:rPr>
                <w:sz w:val="14"/>
              </w:rPr>
              <w:t>-</w:t>
            </w:r>
            <w:r>
              <w:rPr>
                <w:spacing w:val="-2"/>
                <w:sz w:val="14"/>
              </w:rPr>
              <w:t>15,811,524.42</w:t>
            </w:r>
          </w:p>
        </w:tc>
        <w:tc>
          <w:tcPr>
            <w:tcW w:w="1627" w:type="dxa"/>
          </w:tcPr>
          <w:p>
            <w:pPr>
              <w:pStyle w:val="TableParagraph"/>
              <w:spacing w:line="149" w:lineRule="exact"/>
              <w:ind w:right="47"/>
              <w:jc w:val="right"/>
              <w:rPr>
                <w:sz w:val="14"/>
              </w:rPr>
            </w:pPr>
            <w:r>
              <w:rPr>
                <w:sz w:val="14"/>
              </w:rPr>
              <w:t>-</w:t>
            </w:r>
            <w:r>
              <w:rPr>
                <w:spacing w:val="-2"/>
                <w:sz w:val="14"/>
              </w:rPr>
              <w:t>8,903,549.80</w:t>
            </w:r>
          </w:p>
        </w:tc>
      </w:tr>
      <w:tr>
        <w:trPr>
          <w:trHeight w:val="180" w:hRule="atLeast"/>
        </w:trPr>
        <w:tc>
          <w:tcPr>
            <w:tcW w:w="2459" w:type="dxa"/>
          </w:tcPr>
          <w:p>
            <w:pPr>
              <w:pStyle w:val="TableParagraph"/>
              <w:spacing w:line="149" w:lineRule="exact"/>
              <w:ind w:left="140"/>
              <w:rPr>
                <w:sz w:val="14"/>
              </w:rPr>
            </w:pPr>
            <w:r>
              <w:rPr>
                <w:spacing w:val="-2"/>
                <w:sz w:val="14"/>
              </w:rPr>
              <w:t>5.1.2.08.05</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z w:val="14"/>
              </w:rPr>
              <w:t>y </w:t>
            </w:r>
            <w:r>
              <w:rPr>
                <w:spacing w:val="-10"/>
                <w:sz w:val="14"/>
              </w:rPr>
              <w:t>m</w:t>
            </w:r>
          </w:p>
        </w:tc>
        <w:tc>
          <w:tcPr>
            <w:tcW w:w="1970" w:type="dxa"/>
          </w:tcPr>
          <w:p>
            <w:pPr>
              <w:pStyle w:val="TableParagraph"/>
              <w:spacing w:line="149" w:lineRule="exact"/>
              <w:ind w:right="401"/>
              <w:jc w:val="right"/>
              <w:rPr>
                <w:sz w:val="14"/>
              </w:rPr>
            </w:pPr>
            <w:r>
              <w:rPr>
                <w:sz w:val="14"/>
              </w:rPr>
              <w:t>-</w:t>
            </w:r>
            <w:r>
              <w:rPr>
                <w:spacing w:val="-2"/>
                <w:sz w:val="14"/>
              </w:rPr>
              <w:t>2,260,000.00</w:t>
            </w:r>
          </w:p>
        </w:tc>
        <w:tc>
          <w:tcPr>
            <w:tcW w:w="1979" w:type="dxa"/>
          </w:tcPr>
          <w:p>
            <w:pPr>
              <w:pStyle w:val="TableParagraph"/>
              <w:spacing w:line="149" w:lineRule="exact"/>
              <w:ind w:right="400"/>
              <w:jc w:val="right"/>
              <w:rPr>
                <w:sz w:val="14"/>
              </w:rPr>
            </w:pPr>
            <w:r>
              <w:rPr>
                <w:sz w:val="14"/>
              </w:rPr>
              <w:t>-</w:t>
            </w:r>
            <w:r>
              <w:rPr>
                <w:spacing w:val="-2"/>
                <w:sz w:val="14"/>
              </w:rPr>
              <w:t>1,130,000.00</w:t>
            </w:r>
          </w:p>
        </w:tc>
        <w:tc>
          <w:tcPr>
            <w:tcW w:w="1627" w:type="dxa"/>
          </w:tcPr>
          <w:p>
            <w:pPr>
              <w:pStyle w:val="TableParagraph"/>
              <w:spacing w:line="149" w:lineRule="exact"/>
              <w:ind w:right="47"/>
              <w:jc w:val="right"/>
              <w:rPr>
                <w:sz w:val="14"/>
              </w:rPr>
            </w:pPr>
            <w:r>
              <w:rPr>
                <w:sz w:val="14"/>
              </w:rPr>
              <w:t>-</w:t>
            </w:r>
            <w:r>
              <w:rPr>
                <w:spacing w:val="-2"/>
                <w:sz w:val="14"/>
              </w:rPr>
              <w:t>1,130,000.00</w:t>
            </w:r>
          </w:p>
        </w:tc>
      </w:tr>
      <w:tr>
        <w:trPr>
          <w:trHeight w:val="180" w:hRule="atLeast"/>
        </w:trPr>
        <w:tc>
          <w:tcPr>
            <w:tcW w:w="2459" w:type="dxa"/>
          </w:tcPr>
          <w:p>
            <w:pPr>
              <w:pStyle w:val="TableParagraph"/>
              <w:spacing w:line="149" w:lineRule="exact"/>
              <w:ind w:left="140"/>
              <w:rPr>
                <w:sz w:val="14"/>
              </w:rPr>
            </w:pPr>
            <w:r>
              <w:rPr>
                <w:spacing w:val="-2"/>
                <w:sz w:val="14"/>
              </w:rPr>
              <w:t>5.1.2.08.05.00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z w:val="14"/>
              </w:rPr>
              <w:t>y </w:t>
            </w:r>
            <w:r>
              <w:rPr>
                <w:spacing w:val="-10"/>
                <w:sz w:val="14"/>
              </w:rPr>
              <w:t>m</w:t>
            </w:r>
          </w:p>
        </w:tc>
        <w:tc>
          <w:tcPr>
            <w:tcW w:w="1970" w:type="dxa"/>
          </w:tcPr>
          <w:p>
            <w:pPr>
              <w:pStyle w:val="TableParagraph"/>
              <w:spacing w:line="149" w:lineRule="exact"/>
              <w:ind w:right="401"/>
              <w:jc w:val="right"/>
              <w:rPr>
                <w:sz w:val="14"/>
              </w:rPr>
            </w:pPr>
            <w:r>
              <w:rPr>
                <w:sz w:val="14"/>
              </w:rPr>
              <w:t>-</w:t>
            </w:r>
            <w:r>
              <w:rPr>
                <w:spacing w:val="-2"/>
                <w:sz w:val="14"/>
              </w:rPr>
              <w:t>2,260,000.00</w:t>
            </w:r>
          </w:p>
        </w:tc>
        <w:tc>
          <w:tcPr>
            <w:tcW w:w="1979" w:type="dxa"/>
          </w:tcPr>
          <w:p>
            <w:pPr>
              <w:pStyle w:val="TableParagraph"/>
              <w:spacing w:line="149" w:lineRule="exact"/>
              <w:ind w:right="400"/>
              <w:jc w:val="right"/>
              <w:rPr>
                <w:sz w:val="14"/>
              </w:rPr>
            </w:pPr>
            <w:r>
              <w:rPr>
                <w:sz w:val="14"/>
              </w:rPr>
              <w:t>-</w:t>
            </w:r>
            <w:r>
              <w:rPr>
                <w:spacing w:val="-2"/>
                <w:sz w:val="14"/>
              </w:rPr>
              <w:t>1,130,000.00</w:t>
            </w:r>
          </w:p>
        </w:tc>
        <w:tc>
          <w:tcPr>
            <w:tcW w:w="1627" w:type="dxa"/>
          </w:tcPr>
          <w:p>
            <w:pPr>
              <w:pStyle w:val="TableParagraph"/>
              <w:spacing w:line="149" w:lineRule="exact"/>
              <w:ind w:right="47"/>
              <w:jc w:val="right"/>
              <w:rPr>
                <w:sz w:val="14"/>
              </w:rPr>
            </w:pPr>
            <w:r>
              <w:rPr>
                <w:sz w:val="14"/>
              </w:rPr>
              <w:t>-</w:t>
            </w:r>
            <w:r>
              <w:rPr>
                <w:spacing w:val="-2"/>
                <w:sz w:val="14"/>
              </w:rPr>
              <w:t>1,130,000.00</w:t>
            </w:r>
          </w:p>
        </w:tc>
      </w:tr>
      <w:tr>
        <w:trPr>
          <w:trHeight w:val="180" w:hRule="atLeast"/>
        </w:trPr>
        <w:tc>
          <w:tcPr>
            <w:tcW w:w="2459" w:type="dxa"/>
          </w:tcPr>
          <w:p>
            <w:pPr>
              <w:pStyle w:val="TableParagraph"/>
              <w:spacing w:line="149" w:lineRule="exact"/>
              <w:ind w:left="140"/>
              <w:rPr>
                <w:sz w:val="14"/>
              </w:rPr>
            </w:pPr>
            <w:r>
              <w:rPr>
                <w:spacing w:val="-2"/>
                <w:sz w:val="14"/>
              </w:rPr>
              <w:t>5.1.2.08.05.00.0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z w:val="14"/>
              </w:rPr>
              <w:t>y </w:t>
            </w:r>
            <w:r>
              <w:rPr>
                <w:spacing w:val="-10"/>
                <w:sz w:val="14"/>
              </w:rPr>
              <w:t>m</w:t>
            </w:r>
          </w:p>
        </w:tc>
        <w:tc>
          <w:tcPr>
            <w:tcW w:w="1970" w:type="dxa"/>
          </w:tcPr>
          <w:p>
            <w:pPr>
              <w:pStyle w:val="TableParagraph"/>
              <w:spacing w:line="149" w:lineRule="exact"/>
              <w:ind w:right="401"/>
              <w:jc w:val="right"/>
              <w:rPr>
                <w:sz w:val="14"/>
              </w:rPr>
            </w:pPr>
            <w:r>
              <w:rPr>
                <w:sz w:val="14"/>
              </w:rPr>
              <w:t>-</w:t>
            </w:r>
            <w:r>
              <w:rPr>
                <w:spacing w:val="-2"/>
                <w:sz w:val="14"/>
              </w:rPr>
              <w:t>2,260,000.00</w:t>
            </w:r>
          </w:p>
        </w:tc>
        <w:tc>
          <w:tcPr>
            <w:tcW w:w="1979" w:type="dxa"/>
          </w:tcPr>
          <w:p>
            <w:pPr>
              <w:pStyle w:val="TableParagraph"/>
              <w:spacing w:line="149" w:lineRule="exact"/>
              <w:ind w:right="400"/>
              <w:jc w:val="right"/>
              <w:rPr>
                <w:sz w:val="14"/>
              </w:rPr>
            </w:pPr>
            <w:r>
              <w:rPr>
                <w:sz w:val="14"/>
              </w:rPr>
              <w:t>-</w:t>
            </w:r>
            <w:r>
              <w:rPr>
                <w:spacing w:val="-2"/>
                <w:sz w:val="14"/>
              </w:rPr>
              <w:t>1,130,000.00</w:t>
            </w:r>
          </w:p>
        </w:tc>
        <w:tc>
          <w:tcPr>
            <w:tcW w:w="1627" w:type="dxa"/>
          </w:tcPr>
          <w:p>
            <w:pPr>
              <w:pStyle w:val="TableParagraph"/>
              <w:spacing w:line="149" w:lineRule="exact"/>
              <w:ind w:right="47"/>
              <w:jc w:val="right"/>
              <w:rPr>
                <w:sz w:val="14"/>
              </w:rPr>
            </w:pPr>
            <w:r>
              <w:rPr>
                <w:sz w:val="14"/>
              </w:rPr>
              <w:t>-</w:t>
            </w:r>
            <w:r>
              <w:rPr>
                <w:spacing w:val="-2"/>
                <w:sz w:val="14"/>
              </w:rPr>
              <w:t>1,130,000.00</w:t>
            </w:r>
          </w:p>
        </w:tc>
      </w:tr>
      <w:tr>
        <w:trPr>
          <w:trHeight w:val="180" w:hRule="atLeast"/>
        </w:trPr>
        <w:tc>
          <w:tcPr>
            <w:tcW w:w="2459" w:type="dxa"/>
          </w:tcPr>
          <w:p>
            <w:pPr>
              <w:pStyle w:val="TableParagraph"/>
              <w:spacing w:line="149" w:lineRule="exact"/>
              <w:ind w:left="140"/>
              <w:rPr>
                <w:sz w:val="14"/>
              </w:rPr>
            </w:pPr>
            <w:r>
              <w:rPr>
                <w:spacing w:val="-2"/>
                <w:sz w:val="14"/>
              </w:rPr>
              <w:t>5.1.2.08.05.00.0.00000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z w:val="14"/>
              </w:rPr>
              <w:t>y </w:t>
            </w:r>
            <w:r>
              <w:rPr>
                <w:spacing w:val="-10"/>
                <w:sz w:val="14"/>
              </w:rPr>
              <w:t>m</w:t>
            </w:r>
          </w:p>
        </w:tc>
        <w:tc>
          <w:tcPr>
            <w:tcW w:w="1970" w:type="dxa"/>
          </w:tcPr>
          <w:p>
            <w:pPr>
              <w:pStyle w:val="TableParagraph"/>
              <w:spacing w:line="149" w:lineRule="exact"/>
              <w:ind w:right="401"/>
              <w:jc w:val="right"/>
              <w:rPr>
                <w:sz w:val="14"/>
              </w:rPr>
            </w:pPr>
            <w:r>
              <w:rPr>
                <w:sz w:val="14"/>
              </w:rPr>
              <w:t>-</w:t>
            </w:r>
            <w:r>
              <w:rPr>
                <w:spacing w:val="-2"/>
                <w:sz w:val="14"/>
              </w:rPr>
              <w:t>2,260,000.00</w:t>
            </w:r>
          </w:p>
        </w:tc>
        <w:tc>
          <w:tcPr>
            <w:tcW w:w="1979" w:type="dxa"/>
          </w:tcPr>
          <w:p>
            <w:pPr>
              <w:pStyle w:val="TableParagraph"/>
              <w:spacing w:line="149" w:lineRule="exact"/>
              <w:ind w:right="400"/>
              <w:jc w:val="right"/>
              <w:rPr>
                <w:sz w:val="14"/>
              </w:rPr>
            </w:pPr>
            <w:r>
              <w:rPr>
                <w:sz w:val="14"/>
              </w:rPr>
              <w:t>-</w:t>
            </w:r>
            <w:r>
              <w:rPr>
                <w:spacing w:val="-2"/>
                <w:sz w:val="14"/>
              </w:rPr>
              <w:t>1,130,000.00</w:t>
            </w:r>
          </w:p>
        </w:tc>
        <w:tc>
          <w:tcPr>
            <w:tcW w:w="1627" w:type="dxa"/>
          </w:tcPr>
          <w:p>
            <w:pPr>
              <w:pStyle w:val="TableParagraph"/>
              <w:spacing w:line="149" w:lineRule="exact"/>
              <w:ind w:right="47"/>
              <w:jc w:val="right"/>
              <w:rPr>
                <w:sz w:val="14"/>
              </w:rPr>
            </w:pPr>
            <w:r>
              <w:rPr>
                <w:sz w:val="14"/>
              </w:rPr>
              <w:t>-</w:t>
            </w:r>
            <w:r>
              <w:rPr>
                <w:spacing w:val="-2"/>
                <w:sz w:val="14"/>
              </w:rPr>
              <w:t>1,130,000.00</w:t>
            </w:r>
          </w:p>
        </w:tc>
      </w:tr>
      <w:tr>
        <w:trPr>
          <w:trHeight w:val="180" w:hRule="atLeast"/>
        </w:trPr>
        <w:tc>
          <w:tcPr>
            <w:tcW w:w="2459" w:type="dxa"/>
          </w:tcPr>
          <w:p>
            <w:pPr>
              <w:pStyle w:val="TableParagraph"/>
              <w:spacing w:line="149" w:lineRule="exact"/>
              <w:ind w:left="140"/>
              <w:rPr>
                <w:sz w:val="14"/>
              </w:rPr>
            </w:pPr>
            <w:r>
              <w:rPr>
                <w:spacing w:val="-2"/>
                <w:sz w:val="14"/>
              </w:rPr>
              <w:t>5.1.2.08.06</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par</w:t>
            </w:r>
          </w:p>
        </w:tc>
        <w:tc>
          <w:tcPr>
            <w:tcW w:w="1970" w:type="dxa"/>
          </w:tcPr>
          <w:p>
            <w:pPr>
              <w:pStyle w:val="TableParagraph"/>
              <w:spacing w:line="149" w:lineRule="exact"/>
              <w:ind w:right="401"/>
              <w:jc w:val="right"/>
              <w:rPr>
                <w:sz w:val="14"/>
              </w:rPr>
            </w:pPr>
            <w:r>
              <w:rPr>
                <w:sz w:val="14"/>
              </w:rPr>
              <w:t>-</w:t>
            </w:r>
            <w:r>
              <w:rPr>
                <w:spacing w:val="-2"/>
                <w:sz w:val="14"/>
              </w:rPr>
              <w:t>9,057,107.30</w:t>
            </w:r>
          </w:p>
        </w:tc>
        <w:tc>
          <w:tcPr>
            <w:tcW w:w="1979" w:type="dxa"/>
          </w:tcPr>
          <w:p>
            <w:pPr>
              <w:pStyle w:val="TableParagraph"/>
              <w:spacing w:line="149" w:lineRule="exact"/>
              <w:ind w:right="400"/>
              <w:jc w:val="right"/>
              <w:rPr>
                <w:sz w:val="14"/>
              </w:rPr>
            </w:pPr>
            <w:r>
              <w:rPr>
                <w:sz w:val="14"/>
              </w:rPr>
              <w:t>-</w:t>
            </w:r>
            <w:r>
              <w:rPr>
                <w:spacing w:val="-2"/>
                <w:sz w:val="14"/>
              </w:rPr>
              <w:t>5,560,713.81</w:t>
            </w:r>
          </w:p>
        </w:tc>
        <w:tc>
          <w:tcPr>
            <w:tcW w:w="1627" w:type="dxa"/>
          </w:tcPr>
          <w:p>
            <w:pPr>
              <w:pStyle w:val="TableParagraph"/>
              <w:spacing w:line="149" w:lineRule="exact"/>
              <w:ind w:right="47"/>
              <w:jc w:val="right"/>
              <w:rPr>
                <w:sz w:val="14"/>
              </w:rPr>
            </w:pPr>
            <w:r>
              <w:rPr>
                <w:sz w:val="14"/>
              </w:rPr>
              <w:t>-</w:t>
            </w:r>
            <w:r>
              <w:rPr>
                <w:spacing w:val="-2"/>
                <w:sz w:val="14"/>
              </w:rPr>
              <w:t>3,496,393.49</w:t>
            </w:r>
          </w:p>
        </w:tc>
      </w:tr>
      <w:tr>
        <w:trPr>
          <w:trHeight w:val="180" w:hRule="atLeast"/>
        </w:trPr>
        <w:tc>
          <w:tcPr>
            <w:tcW w:w="2459" w:type="dxa"/>
          </w:tcPr>
          <w:p>
            <w:pPr>
              <w:pStyle w:val="TableParagraph"/>
              <w:spacing w:line="149" w:lineRule="exact"/>
              <w:ind w:left="140"/>
              <w:rPr>
                <w:sz w:val="14"/>
              </w:rPr>
            </w:pPr>
            <w:r>
              <w:rPr>
                <w:spacing w:val="-2"/>
                <w:sz w:val="14"/>
              </w:rPr>
              <w:t>5.1.2.08.06.00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par</w:t>
            </w:r>
          </w:p>
        </w:tc>
        <w:tc>
          <w:tcPr>
            <w:tcW w:w="1970" w:type="dxa"/>
          </w:tcPr>
          <w:p>
            <w:pPr>
              <w:pStyle w:val="TableParagraph"/>
              <w:spacing w:line="149" w:lineRule="exact"/>
              <w:ind w:right="401"/>
              <w:jc w:val="right"/>
              <w:rPr>
                <w:sz w:val="14"/>
              </w:rPr>
            </w:pPr>
            <w:r>
              <w:rPr>
                <w:sz w:val="14"/>
              </w:rPr>
              <w:t>-</w:t>
            </w:r>
            <w:r>
              <w:rPr>
                <w:spacing w:val="-2"/>
                <w:sz w:val="14"/>
              </w:rPr>
              <w:t>9,057,107.30</w:t>
            </w:r>
          </w:p>
        </w:tc>
        <w:tc>
          <w:tcPr>
            <w:tcW w:w="1979" w:type="dxa"/>
          </w:tcPr>
          <w:p>
            <w:pPr>
              <w:pStyle w:val="TableParagraph"/>
              <w:spacing w:line="149" w:lineRule="exact"/>
              <w:ind w:right="400"/>
              <w:jc w:val="right"/>
              <w:rPr>
                <w:sz w:val="14"/>
              </w:rPr>
            </w:pPr>
            <w:r>
              <w:rPr>
                <w:sz w:val="14"/>
              </w:rPr>
              <w:t>-</w:t>
            </w:r>
            <w:r>
              <w:rPr>
                <w:spacing w:val="-2"/>
                <w:sz w:val="14"/>
              </w:rPr>
              <w:t>5,560,713.81</w:t>
            </w:r>
          </w:p>
        </w:tc>
        <w:tc>
          <w:tcPr>
            <w:tcW w:w="1627" w:type="dxa"/>
          </w:tcPr>
          <w:p>
            <w:pPr>
              <w:pStyle w:val="TableParagraph"/>
              <w:spacing w:line="149" w:lineRule="exact"/>
              <w:ind w:right="47"/>
              <w:jc w:val="right"/>
              <w:rPr>
                <w:sz w:val="14"/>
              </w:rPr>
            </w:pPr>
            <w:r>
              <w:rPr>
                <w:sz w:val="14"/>
              </w:rPr>
              <w:t>-</w:t>
            </w:r>
            <w:r>
              <w:rPr>
                <w:spacing w:val="-2"/>
                <w:sz w:val="14"/>
              </w:rPr>
              <w:t>3,496,393.49</w:t>
            </w:r>
          </w:p>
        </w:tc>
      </w:tr>
      <w:tr>
        <w:trPr>
          <w:trHeight w:val="180" w:hRule="atLeast"/>
        </w:trPr>
        <w:tc>
          <w:tcPr>
            <w:tcW w:w="2459" w:type="dxa"/>
          </w:tcPr>
          <w:p>
            <w:pPr>
              <w:pStyle w:val="TableParagraph"/>
              <w:spacing w:line="149" w:lineRule="exact"/>
              <w:ind w:left="140"/>
              <w:rPr>
                <w:sz w:val="14"/>
              </w:rPr>
            </w:pPr>
            <w:r>
              <w:rPr>
                <w:spacing w:val="-2"/>
                <w:sz w:val="14"/>
              </w:rPr>
              <w:t>5.1.2.08.06.00.0</w:t>
            </w:r>
          </w:p>
        </w:tc>
        <w:tc>
          <w:tcPr>
            <w:tcW w:w="1604" w:type="dxa"/>
          </w:tcPr>
          <w:p>
            <w:pPr>
              <w:pStyle w:val="TableParagraph"/>
              <w:spacing w:line="149" w:lineRule="exact"/>
              <w:ind w:right="38"/>
              <w:jc w:val="right"/>
              <w:rPr>
                <w:sz w:val="14"/>
              </w:rPr>
            </w:pPr>
            <w:r>
              <w:rPr>
                <w:spacing w:val="-2"/>
                <w:sz w:val="14"/>
              </w:rPr>
              <w:t>Mantenimiento</w:t>
            </w:r>
          </w:p>
        </w:tc>
        <w:tc>
          <w:tcPr>
            <w:tcW w:w="167" w:type="dxa"/>
          </w:tcPr>
          <w:p>
            <w:pPr>
              <w:pStyle w:val="TableParagraph"/>
              <w:spacing w:line="149" w:lineRule="exact"/>
              <w:ind w:right="37"/>
              <w:jc w:val="right"/>
              <w:rPr>
                <w:sz w:val="14"/>
              </w:rPr>
            </w:pPr>
            <w:r>
              <w:rPr>
                <w:sz w:val="14"/>
              </w:rPr>
              <w:t>y</w:t>
            </w:r>
          </w:p>
        </w:tc>
        <w:tc>
          <w:tcPr>
            <w:tcW w:w="923" w:type="dxa"/>
          </w:tcPr>
          <w:p>
            <w:pPr>
              <w:pStyle w:val="TableParagraph"/>
              <w:spacing w:line="149" w:lineRule="exact"/>
              <w:ind w:left="33" w:right="28"/>
              <w:jc w:val="center"/>
              <w:rPr>
                <w:sz w:val="14"/>
              </w:rPr>
            </w:pPr>
            <w:r>
              <w:rPr>
                <w:spacing w:val="-2"/>
                <w:sz w:val="14"/>
              </w:rPr>
              <w:t>reparación</w:t>
            </w:r>
          </w:p>
        </w:tc>
        <w:tc>
          <w:tcPr>
            <w:tcW w:w="251" w:type="dxa"/>
          </w:tcPr>
          <w:p>
            <w:pPr>
              <w:pStyle w:val="TableParagraph"/>
              <w:spacing w:line="149" w:lineRule="exact"/>
              <w:ind w:left="45"/>
              <w:rPr>
                <w:sz w:val="14"/>
              </w:rPr>
            </w:pPr>
            <w:r>
              <w:rPr>
                <w:spacing w:val="-5"/>
                <w:sz w:val="14"/>
              </w:rPr>
              <w:t>de</w:t>
            </w:r>
          </w:p>
        </w:tc>
        <w:tc>
          <w:tcPr>
            <w:tcW w:w="671" w:type="dxa"/>
          </w:tcPr>
          <w:p>
            <w:pPr>
              <w:pStyle w:val="TableParagraph"/>
              <w:spacing w:line="149" w:lineRule="exact"/>
              <w:ind w:right="34"/>
              <w:jc w:val="right"/>
              <w:rPr>
                <w:sz w:val="14"/>
              </w:rPr>
            </w:pPr>
            <w:r>
              <w:rPr>
                <w:spacing w:val="-2"/>
                <w:sz w:val="14"/>
              </w:rPr>
              <w:t>equipos</w:t>
            </w:r>
          </w:p>
        </w:tc>
        <w:tc>
          <w:tcPr>
            <w:tcW w:w="686" w:type="dxa"/>
          </w:tcPr>
          <w:p>
            <w:pPr>
              <w:pStyle w:val="TableParagraph"/>
              <w:spacing w:line="149" w:lineRule="exact"/>
              <w:ind w:left="47"/>
              <w:rPr>
                <w:sz w:val="14"/>
              </w:rPr>
            </w:pPr>
            <w:r>
              <w:rPr>
                <w:spacing w:val="-5"/>
                <w:sz w:val="14"/>
              </w:rPr>
              <w:t>par</w:t>
            </w:r>
          </w:p>
        </w:tc>
        <w:tc>
          <w:tcPr>
            <w:tcW w:w="1970" w:type="dxa"/>
          </w:tcPr>
          <w:p>
            <w:pPr>
              <w:pStyle w:val="TableParagraph"/>
              <w:spacing w:line="149" w:lineRule="exact"/>
              <w:ind w:right="401"/>
              <w:jc w:val="right"/>
              <w:rPr>
                <w:sz w:val="14"/>
              </w:rPr>
            </w:pPr>
            <w:r>
              <w:rPr>
                <w:sz w:val="14"/>
              </w:rPr>
              <w:t>-</w:t>
            </w:r>
            <w:r>
              <w:rPr>
                <w:spacing w:val="-2"/>
                <w:sz w:val="14"/>
              </w:rPr>
              <w:t>9,057,107.30</w:t>
            </w:r>
          </w:p>
        </w:tc>
        <w:tc>
          <w:tcPr>
            <w:tcW w:w="1979" w:type="dxa"/>
          </w:tcPr>
          <w:p>
            <w:pPr>
              <w:pStyle w:val="TableParagraph"/>
              <w:spacing w:line="149" w:lineRule="exact"/>
              <w:ind w:right="400"/>
              <w:jc w:val="right"/>
              <w:rPr>
                <w:sz w:val="14"/>
              </w:rPr>
            </w:pPr>
            <w:r>
              <w:rPr>
                <w:sz w:val="14"/>
              </w:rPr>
              <w:t>-</w:t>
            </w:r>
            <w:r>
              <w:rPr>
                <w:spacing w:val="-2"/>
                <w:sz w:val="14"/>
              </w:rPr>
              <w:t>5,560,713.81</w:t>
            </w:r>
          </w:p>
        </w:tc>
        <w:tc>
          <w:tcPr>
            <w:tcW w:w="1627" w:type="dxa"/>
          </w:tcPr>
          <w:p>
            <w:pPr>
              <w:pStyle w:val="TableParagraph"/>
              <w:spacing w:line="149" w:lineRule="exact"/>
              <w:ind w:right="47"/>
              <w:jc w:val="right"/>
              <w:rPr>
                <w:sz w:val="14"/>
              </w:rPr>
            </w:pPr>
            <w:r>
              <w:rPr>
                <w:sz w:val="14"/>
              </w:rPr>
              <w:t>-</w:t>
            </w:r>
            <w:r>
              <w:rPr>
                <w:spacing w:val="-2"/>
                <w:sz w:val="14"/>
              </w:rPr>
              <w:t>3,496,393.49</w:t>
            </w:r>
          </w:p>
        </w:tc>
      </w:tr>
      <w:tr>
        <w:trPr>
          <w:trHeight w:val="169" w:hRule="atLeast"/>
        </w:trPr>
        <w:tc>
          <w:tcPr>
            <w:tcW w:w="2459" w:type="dxa"/>
          </w:tcPr>
          <w:p>
            <w:pPr>
              <w:pStyle w:val="TableParagraph"/>
              <w:spacing w:line="139" w:lineRule="exact"/>
              <w:ind w:left="140"/>
              <w:rPr>
                <w:sz w:val="14"/>
              </w:rPr>
            </w:pPr>
            <w:r>
              <w:rPr>
                <w:spacing w:val="-2"/>
                <w:sz w:val="14"/>
              </w:rPr>
              <w:t>5.1.2.08.06.00.0.00000</w:t>
            </w:r>
          </w:p>
        </w:tc>
        <w:tc>
          <w:tcPr>
            <w:tcW w:w="1604" w:type="dxa"/>
          </w:tcPr>
          <w:p>
            <w:pPr>
              <w:pStyle w:val="TableParagraph"/>
              <w:spacing w:line="139" w:lineRule="exact"/>
              <w:ind w:right="38"/>
              <w:jc w:val="right"/>
              <w:rPr>
                <w:sz w:val="14"/>
              </w:rPr>
            </w:pPr>
            <w:r>
              <w:rPr>
                <w:spacing w:val="-2"/>
                <w:sz w:val="14"/>
              </w:rPr>
              <w:t>Mantenimiento</w:t>
            </w:r>
          </w:p>
        </w:tc>
        <w:tc>
          <w:tcPr>
            <w:tcW w:w="167" w:type="dxa"/>
          </w:tcPr>
          <w:p>
            <w:pPr>
              <w:pStyle w:val="TableParagraph"/>
              <w:spacing w:line="139" w:lineRule="exact"/>
              <w:ind w:right="37"/>
              <w:jc w:val="right"/>
              <w:rPr>
                <w:sz w:val="14"/>
              </w:rPr>
            </w:pPr>
            <w:r>
              <w:rPr>
                <w:sz w:val="14"/>
              </w:rPr>
              <w:t>y</w:t>
            </w:r>
          </w:p>
        </w:tc>
        <w:tc>
          <w:tcPr>
            <w:tcW w:w="923" w:type="dxa"/>
          </w:tcPr>
          <w:p>
            <w:pPr>
              <w:pStyle w:val="TableParagraph"/>
              <w:spacing w:line="139" w:lineRule="exact"/>
              <w:ind w:left="33" w:right="28"/>
              <w:jc w:val="center"/>
              <w:rPr>
                <w:sz w:val="14"/>
              </w:rPr>
            </w:pPr>
            <w:r>
              <w:rPr>
                <w:spacing w:val="-2"/>
                <w:sz w:val="14"/>
              </w:rPr>
              <w:t>reparación</w:t>
            </w:r>
          </w:p>
        </w:tc>
        <w:tc>
          <w:tcPr>
            <w:tcW w:w="251" w:type="dxa"/>
          </w:tcPr>
          <w:p>
            <w:pPr>
              <w:pStyle w:val="TableParagraph"/>
              <w:spacing w:line="139" w:lineRule="exact"/>
              <w:ind w:left="45"/>
              <w:rPr>
                <w:sz w:val="14"/>
              </w:rPr>
            </w:pPr>
            <w:r>
              <w:rPr>
                <w:spacing w:val="-5"/>
                <w:sz w:val="14"/>
              </w:rPr>
              <w:t>de</w:t>
            </w:r>
          </w:p>
        </w:tc>
        <w:tc>
          <w:tcPr>
            <w:tcW w:w="671" w:type="dxa"/>
          </w:tcPr>
          <w:p>
            <w:pPr>
              <w:pStyle w:val="TableParagraph"/>
              <w:spacing w:line="139" w:lineRule="exact"/>
              <w:ind w:right="34"/>
              <w:jc w:val="right"/>
              <w:rPr>
                <w:sz w:val="14"/>
              </w:rPr>
            </w:pPr>
            <w:r>
              <w:rPr>
                <w:spacing w:val="-2"/>
                <w:sz w:val="14"/>
              </w:rPr>
              <w:t>equipos</w:t>
            </w:r>
          </w:p>
        </w:tc>
        <w:tc>
          <w:tcPr>
            <w:tcW w:w="686" w:type="dxa"/>
          </w:tcPr>
          <w:p>
            <w:pPr>
              <w:pStyle w:val="TableParagraph"/>
              <w:spacing w:line="139" w:lineRule="exact"/>
              <w:ind w:left="47"/>
              <w:rPr>
                <w:sz w:val="14"/>
              </w:rPr>
            </w:pPr>
            <w:r>
              <w:rPr>
                <w:spacing w:val="-5"/>
                <w:sz w:val="14"/>
              </w:rPr>
              <w:t>par</w:t>
            </w:r>
          </w:p>
        </w:tc>
        <w:tc>
          <w:tcPr>
            <w:tcW w:w="1970" w:type="dxa"/>
          </w:tcPr>
          <w:p>
            <w:pPr>
              <w:pStyle w:val="TableParagraph"/>
              <w:spacing w:line="139" w:lineRule="exact"/>
              <w:ind w:right="401"/>
              <w:jc w:val="right"/>
              <w:rPr>
                <w:sz w:val="14"/>
              </w:rPr>
            </w:pPr>
            <w:r>
              <w:rPr>
                <w:sz w:val="14"/>
              </w:rPr>
              <w:t>-</w:t>
            </w:r>
            <w:r>
              <w:rPr>
                <w:spacing w:val="-2"/>
                <w:sz w:val="14"/>
              </w:rPr>
              <w:t>9,057,107.30</w:t>
            </w:r>
          </w:p>
        </w:tc>
        <w:tc>
          <w:tcPr>
            <w:tcW w:w="1979" w:type="dxa"/>
          </w:tcPr>
          <w:p>
            <w:pPr>
              <w:pStyle w:val="TableParagraph"/>
              <w:spacing w:line="139" w:lineRule="exact"/>
              <w:ind w:right="400"/>
              <w:jc w:val="right"/>
              <w:rPr>
                <w:sz w:val="14"/>
              </w:rPr>
            </w:pPr>
            <w:r>
              <w:rPr>
                <w:sz w:val="14"/>
              </w:rPr>
              <w:t>-</w:t>
            </w:r>
            <w:r>
              <w:rPr>
                <w:spacing w:val="-2"/>
                <w:sz w:val="14"/>
              </w:rPr>
              <w:t>5,560,713.81</w:t>
            </w:r>
          </w:p>
        </w:tc>
        <w:tc>
          <w:tcPr>
            <w:tcW w:w="1627" w:type="dxa"/>
          </w:tcPr>
          <w:p>
            <w:pPr>
              <w:pStyle w:val="TableParagraph"/>
              <w:spacing w:line="139" w:lineRule="exact"/>
              <w:ind w:right="47"/>
              <w:jc w:val="right"/>
              <w:rPr>
                <w:sz w:val="14"/>
              </w:rPr>
            </w:pPr>
            <w:r>
              <w:rPr>
                <w:sz w:val="14"/>
              </w:rPr>
              <w:t>-</w:t>
            </w:r>
            <w:r>
              <w:rPr>
                <w:spacing w:val="-2"/>
                <w:sz w:val="14"/>
              </w:rPr>
              <w:t>3,496,393.49</w:t>
            </w:r>
          </w:p>
        </w:tc>
      </w:tr>
      <w:tr>
        <w:trPr>
          <w:trHeight w:val="190" w:hRule="atLeast"/>
        </w:trPr>
        <w:tc>
          <w:tcPr>
            <w:tcW w:w="2459" w:type="dxa"/>
          </w:tcPr>
          <w:p>
            <w:pPr>
              <w:pStyle w:val="TableParagraph"/>
              <w:spacing w:line="149" w:lineRule="exact" w:before="21"/>
              <w:ind w:left="140"/>
              <w:rPr>
                <w:sz w:val="14"/>
              </w:rPr>
            </w:pPr>
            <w:r>
              <w:rPr>
                <w:spacing w:val="-2"/>
                <w:sz w:val="14"/>
              </w:rPr>
              <w:t>5.1.2.08.99</w:t>
            </w:r>
          </w:p>
        </w:tc>
        <w:tc>
          <w:tcPr>
            <w:tcW w:w="1771" w:type="dxa"/>
            <w:gridSpan w:val="2"/>
          </w:tcPr>
          <w:p>
            <w:pPr>
              <w:pStyle w:val="TableParagraph"/>
              <w:spacing w:line="149" w:lineRule="exact" w:before="21"/>
              <w:ind w:left="471"/>
              <w:rPr>
                <w:sz w:val="14"/>
              </w:rPr>
            </w:pPr>
            <w:r>
              <w:rPr>
                <w:sz w:val="14"/>
              </w:rPr>
              <w:t>Otros gastos </w:t>
            </w:r>
            <w:r>
              <w:rPr>
                <w:spacing w:val="-5"/>
                <w:sz w:val="14"/>
              </w:rPr>
              <w:t>de</w:t>
            </w:r>
          </w:p>
        </w:tc>
        <w:tc>
          <w:tcPr>
            <w:tcW w:w="1174" w:type="dxa"/>
            <w:gridSpan w:val="2"/>
          </w:tcPr>
          <w:p>
            <w:pPr>
              <w:pStyle w:val="TableParagraph"/>
              <w:spacing w:line="149" w:lineRule="exact" w:before="21"/>
              <w:ind w:left="44"/>
              <w:rPr>
                <w:sz w:val="14"/>
              </w:rPr>
            </w:pPr>
            <w:r>
              <w:rPr>
                <w:spacing w:val="-2"/>
                <w:sz w:val="14"/>
              </w:rPr>
              <w:t>mantenimiento</w:t>
            </w:r>
          </w:p>
        </w:tc>
        <w:tc>
          <w:tcPr>
            <w:tcW w:w="1357" w:type="dxa"/>
            <w:gridSpan w:val="2"/>
          </w:tcPr>
          <w:p>
            <w:pPr>
              <w:pStyle w:val="TableParagraph"/>
              <w:spacing w:line="149" w:lineRule="exact" w:before="21"/>
              <w:ind w:left="46"/>
              <w:rPr>
                <w:sz w:val="14"/>
              </w:rPr>
            </w:pPr>
            <w:r>
              <w:rPr>
                <w:sz w:val="14"/>
              </w:rPr>
              <w:t>y </w:t>
            </w:r>
            <w:r>
              <w:rPr>
                <w:spacing w:val="-2"/>
                <w:sz w:val="14"/>
              </w:rPr>
              <w:t>reparació</w:t>
            </w:r>
          </w:p>
        </w:tc>
        <w:tc>
          <w:tcPr>
            <w:tcW w:w="1970" w:type="dxa"/>
          </w:tcPr>
          <w:p>
            <w:pPr>
              <w:pStyle w:val="TableParagraph"/>
              <w:spacing w:line="149" w:lineRule="exact" w:before="21"/>
              <w:ind w:right="392"/>
              <w:jc w:val="right"/>
              <w:rPr>
                <w:sz w:val="14"/>
              </w:rPr>
            </w:pPr>
            <w:r>
              <w:rPr>
                <w:sz w:val="14"/>
              </w:rPr>
              <w:t>-</w:t>
            </w:r>
            <w:r>
              <w:rPr>
                <w:spacing w:val="-2"/>
                <w:sz w:val="14"/>
              </w:rPr>
              <w:t>11,109,014.44</w:t>
            </w:r>
          </w:p>
        </w:tc>
        <w:tc>
          <w:tcPr>
            <w:tcW w:w="1979" w:type="dxa"/>
          </w:tcPr>
          <w:p>
            <w:pPr>
              <w:pStyle w:val="TableParagraph"/>
              <w:spacing w:line="149" w:lineRule="exact" w:before="21"/>
              <w:ind w:right="400"/>
              <w:jc w:val="right"/>
              <w:rPr>
                <w:sz w:val="14"/>
              </w:rPr>
            </w:pPr>
            <w:r>
              <w:rPr>
                <w:sz w:val="14"/>
              </w:rPr>
              <w:t>-</w:t>
            </w:r>
            <w:r>
              <w:rPr>
                <w:spacing w:val="-2"/>
                <w:sz w:val="14"/>
              </w:rPr>
              <w:t>5,407,908.80</w:t>
            </w:r>
          </w:p>
        </w:tc>
        <w:tc>
          <w:tcPr>
            <w:tcW w:w="1627" w:type="dxa"/>
          </w:tcPr>
          <w:p>
            <w:pPr>
              <w:pStyle w:val="TableParagraph"/>
              <w:spacing w:line="149" w:lineRule="exact" w:before="21"/>
              <w:ind w:right="47"/>
              <w:jc w:val="right"/>
              <w:rPr>
                <w:sz w:val="14"/>
              </w:rPr>
            </w:pPr>
            <w:r>
              <w:rPr>
                <w:sz w:val="14"/>
              </w:rPr>
              <w:t>-</w:t>
            </w:r>
            <w:r>
              <w:rPr>
                <w:spacing w:val="-2"/>
                <w:sz w:val="14"/>
              </w:rPr>
              <w:t>5,701,105.64</w:t>
            </w:r>
          </w:p>
        </w:tc>
      </w:tr>
      <w:tr>
        <w:trPr>
          <w:trHeight w:val="180" w:hRule="atLeast"/>
        </w:trPr>
        <w:tc>
          <w:tcPr>
            <w:tcW w:w="2459" w:type="dxa"/>
          </w:tcPr>
          <w:p>
            <w:pPr>
              <w:pStyle w:val="TableParagraph"/>
              <w:spacing w:line="149" w:lineRule="exact"/>
              <w:ind w:left="140"/>
              <w:rPr>
                <w:sz w:val="14"/>
              </w:rPr>
            </w:pPr>
            <w:r>
              <w:rPr>
                <w:spacing w:val="-2"/>
                <w:sz w:val="14"/>
              </w:rPr>
              <w:t>5.1.2.08.99.00</w:t>
            </w:r>
          </w:p>
        </w:tc>
        <w:tc>
          <w:tcPr>
            <w:tcW w:w="1771" w:type="dxa"/>
            <w:gridSpan w:val="2"/>
          </w:tcPr>
          <w:p>
            <w:pPr>
              <w:pStyle w:val="TableParagraph"/>
              <w:spacing w:line="149" w:lineRule="exact"/>
              <w:ind w:left="471"/>
              <w:rPr>
                <w:sz w:val="14"/>
              </w:rPr>
            </w:pPr>
            <w:r>
              <w:rPr>
                <w:sz w:val="14"/>
              </w:rPr>
              <w:t>Otros gastos </w:t>
            </w:r>
            <w:r>
              <w:rPr>
                <w:spacing w:val="-5"/>
                <w:sz w:val="14"/>
              </w:rPr>
              <w:t>de</w:t>
            </w:r>
          </w:p>
        </w:tc>
        <w:tc>
          <w:tcPr>
            <w:tcW w:w="1174" w:type="dxa"/>
            <w:gridSpan w:val="2"/>
          </w:tcPr>
          <w:p>
            <w:pPr>
              <w:pStyle w:val="TableParagraph"/>
              <w:spacing w:line="149" w:lineRule="exact"/>
              <w:ind w:left="44"/>
              <w:rPr>
                <w:sz w:val="14"/>
              </w:rPr>
            </w:pPr>
            <w:r>
              <w:rPr>
                <w:spacing w:val="-2"/>
                <w:sz w:val="14"/>
              </w:rPr>
              <w:t>mantenimiento</w:t>
            </w:r>
          </w:p>
        </w:tc>
        <w:tc>
          <w:tcPr>
            <w:tcW w:w="1357" w:type="dxa"/>
            <w:gridSpan w:val="2"/>
          </w:tcPr>
          <w:p>
            <w:pPr>
              <w:pStyle w:val="TableParagraph"/>
              <w:spacing w:line="149" w:lineRule="exact"/>
              <w:ind w:left="46"/>
              <w:rPr>
                <w:sz w:val="14"/>
              </w:rPr>
            </w:pPr>
            <w:r>
              <w:rPr>
                <w:sz w:val="14"/>
              </w:rPr>
              <w:t>y </w:t>
            </w:r>
            <w:r>
              <w:rPr>
                <w:spacing w:val="-2"/>
                <w:sz w:val="14"/>
              </w:rPr>
              <w:t>reparació</w:t>
            </w:r>
          </w:p>
        </w:tc>
        <w:tc>
          <w:tcPr>
            <w:tcW w:w="1970" w:type="dxa"/>
          </w:tcPr>
          <w:p>
            <w:pPr>
              <w:pStyle w:val="TableParagraph"/>
              <w:spacing w:line="149" w:lineRule="exact"/>
              <w:ind w:right="392"/>
              <w:jc w:val="right"/>
              <w:rPr>
                <w:sz w:val="14"/>
              </w:rPr>
            </w:pPr>
            <w:r>
              <w:rPr>
                <w:sz w:val="14"/>
              </w:rPr>
              <w:t>-</w:t>
            </w:r>
            <w:r>
              <w:rPr>
                <w:spacing w:val="-2"/>
                <w:sz w:val="14"/>
              </w:rPr>
              <w:t>11,109,014.44</w:t>
            </w:r>
          </w:p>
        </w:tc>
        <w:tc>
          <w:tcPr>
            <w:tcW w:w="1979" w:type="dxa"/>
          </w:tcPr>
          <w:p>
            <w:pPr>
              <w:pStyle w:val="TableParagraph"/>
              <w:spacing w:line="149" w:lineRule="exact"/>
              <w:ind w:right="400"/>
              <w:jc w:val="right"/>
              <w:rPr>
                <w:sz w:val="14"/>
              </w:rPr>
            </w:pPr>
            <w:r>
              <w:rPr>
                <w:sz w:val="14"/>
              </w:rPr>
              <w:t>-</w:t>
            </w:r>
            <w:r>
              <w:rPr>
                <w:spacing w:val="-2"/>
                <w:sz w:val="14"/>
              </w:rPr>
              <w:t>5,407,908.80</w:t>
            </w:r>
          </w:p>
        </w:tc>
        <w:tc>
          <w:tcPr>
            <w:tcW w:w="1627" w:type="dxa"/>
          </w:tcPr>
          <w:p>
            <w:pPr>
              <w:pStyle w:val="TableParagraph"/>
              <w:spacing w:line="149" w:lineRule="exact"/>
              <w:ind w:right="47"/>
              <w:jc w:val="right"/>
              <w:rPr>
                <w:sz w:val="14"/>
              </w:rPr>
            </w:pPr>
            <w:r>
              <w:rPr>
                <w:sz w:val="14"/>
              </w:rPr>
              <w:t>-</w:t>
            </w:r>
            <w:r>
              <w:rPr>
                <w:spacing w:val="-2"/>
                <w:sz w:val="14"/>
              </w:rPr>
              <w:t>5,701,105.64</w:t>
            </w:r>
          </w:p>
        </w:tc>
      </w:tr>
      <w:tr>
        <w:trPr>
          <w:trHeight w:val="180" w:hRule="atLeast"/>
        </w:trPr>
        <w:tc>
          <w:tcPr>
            <w:tcW w:w="2459" w:type="dxa"/>
          </w:tcPr>
          <w:p>
            <w:pPr>
              <w:pStyle w:val="TableParagraph"/>
              <w:spacing w:line="149" w:lineRule="exact"/>
              <w:ind w:left="140"/>
              <w:rPr>
                <w:sz w:val="14"/>
              </w:rPr>
            </w:pPr>
            <w:r>
              <w:rPr>
                <w:spacing w:val="-2"/>
                <w:sz w:val="14"/>
              </w:rPr>
              <w:t>5.1.2.08.99.00.0</w:t>
            </w:r>
          </w:p>
        </w:tc>
        <w:tc>
          <w:tcPr>
            <w:tcW w:w="1771" w:type="dxa"/>
            <w:gridSpan w:val="2"/>
          </w:tcPr>
          <w:p>
            <w:pPr>
              <w:pStyle w:val="TableParagraph"/>
              <w:spacing w:line="149" w:lineRule="exact"/>
              <w:ind w:left="471"/>
              <w:rPr>
                <w:sz w:val="14"/>
              </w:rPr>
            </w:pPr>
            <w:r>
              <w:rPr>
                <w:sz w:val="14"/>
              </w:rPr>
              <w:t>Otros gastos </w:t>
            </w:r>
            <w:r>
              <w:rPr>
                <w:spacing w:val="-5"/>
                <w:sz w:val="14"/>
              </w:rPr>
              <w:t>de</w:t>
            </w:r>
          </w:p>
        </w:tc>
        <w:tc>
          <w:tcPr>
            <w:tcW w:w="1174" w:type="dxa"/>
            <w:gridSpan w:val="2"/>
          </w:tcPr>
          <w:p>
            <w:pPr>
              <w:pStyle w:val="TableParagraph"/>
              <w:spacing w:line="149" w:lineRule="exact"/>
              <w:ind w:left="44"/>
              <w:rPr>
                <w:sz w:val="14"/>
              </w:rPr>
            </w:pPr>
            <w:r>
              <w:rPr>
                <w:spacing w:val="-2"/>
                <w:sz w:val="14"/>
              </w:rPr>
              <w:t>mantenimiento</w:t>
            </w:r>
          </w:p>
        </w:tc>
        <w:tc>
          <w:tcPr>
            <w:tcW w:w="1357" w:type="dxa"/>
            <w:gridSpan w:val="2"/>
          </w:tcPr>
          <w:p>
            <w:pPr>
              <w:pStyle w:val="TableParagraph"/>
              <w:spacing w:line="149" w:lineRule="exact"/>
              <w:ind w:left="46"/>
              <w:rPr>
                <w:sz w:val="14"/>
              </w:rPr>
            </w:pPr>
            <w:r>
              <w:rPr>
                <w:sz w:val="14"/>
              </w:rPr>
              <w:t>y </w:t>
            </w:r>
            <w:r>
              <w:rPr>
                <w:spacing w:val="-2"/>
                <w:sz w:val="14"/>
              </w:rPr>
              <w:t>reparació</w:t>
            </w:r>
          </w:p>
        </w:tc>
        <w:tc>
          <w:tcPr>
            <w:tcW w:w="1970" w:type="dxa"/>
          </w:tcPr>
          <w:p>
            <w:pPr>
              <w:pStyle w:val="TableParagraph"/>
              <w:spacing w:line="149" w:lineRule="exact"/>
              <w:ind w:right="392"/>
              <w:jc w:val="right"/>
              <w:rPr>
                <w:sz w:val="14"/>
              </w:rPr>
            </w:pPr>
            <w:r>
              <w:rPr>
                <w:sz w:val="14"/>
              </w:rPr>
              <w:t>-</w:t>
            </w:r>
            <w:r>
              <w:rPr>
                <w:spacing w:val="-2"/>
                <w:sz w:val="14"/>
              </w:rPr>
              <w:t>11,109,014.44</w:t>
            </w:r>
          </w:p>
        </w:tc>
        <w:tc>
          <w:tcPr>
            <w:tcW w:w="1979" w:type="dxa"/>
          </w:tcPr>
          <w:p>
            <w:pPr>
              <w:pStyle w:val="TableParagraph"/>
              <w:spacing w:line="149" w:lineRule="exact"/>
              <w:ind w:right="400"/>
              <w:jc w:val="right"/>
              <w:rPr>
                <w:sz w:val="14"/>
              </w:rPr>
            </w:pPr>
            <w:r>
              <w:rPr>
                <w:sz w:val="14"/>
              </w:rPr>
              <w:t>-</w:t>
            </w:r>
            <w:r>
              <w:rPr>
                <w:spacing w:val="-2"/>
                <w:sz w:val="14"/>
              </w:rPr>
              <w:t>5,407,908.80</w:t>
            </w:r>
          </w:p>
        </w:tc>
        <w:tc>
          <w:tcPr>
            <w:tcW w:w="1627" w:type="dxa"/>
          </w:tcPr>
          <w:p>
            <w:pPr>
              <w:pStyle w:val="TableParagraph"/>
              <w:spacing w:line="149" w:lineRule="exact"/>
              <w:ind w:right="47"/>
              <w:jc w:val="right"/>
              <w:rPr>
                <w:sz w:val="14"/>
              </w:rPr>
            </w:pPr>
            <w:r>
              <w:rPr>
                <w:sz w:val="14"/>
              </w:rPr>
              <w:t>-</w:t>
            </w:r>
            <w:r>
              <w:rPr>
                <w:spacing w:val="-2"/>
                <w:sz w:val="14"/>
              </w:rPr>
              <w:t>5,701,105.64</w:t>
            </w:r>
          </w:p>
        </w:tc>
      </w:tr>
      <w:tr>
        <w:trPr>
          <w:trHeight w:val="169" w:hRule="atLeast"/>
        </w:trPr>
        <w:tc>
          <w:tcPr>
            <w:tcW w:w="2459" w:type="dxa"/>
          </w:tcPr>
          <w:p>
            <w:pPr>
              <w:pStyle w:val="TableParagraph"/>
              <w:spacing w:line="139" w:lineRule="exact"/>
              <w:ind w:left="140"/>
              <w:rPr>
                <w:sz w:val="14"/>
              </w:rPr>
            </w:pPr>
            <w:r>
              <w:rPr>
                <w:spacing w:val="-2"/>
                <w:sz w:val="14"/>
              </w:rPr>
              <w:t>5.1.2.08.99.00.0.00000</w:t>
            </w:r>
          </w:p>
        </w:tc>
        <w:tc>
          <w:tcPr>
            <w:tcW w:w="1771" w:type="dxa"/>
            <w:gridSpan w:val="2"/>
          </w:tcPr>
          <w:p>
            <w:pPr>
              <w:pStyle w:val="TableParagraph"/>
              <w:spacing w:line="139" w:lineRule="exact"/>
              <w:ind w:left="471"/>
              <w:rPr>
                <w:sz w:val="14"/>
              </w:rPr>
            </w:pPr>
            <w:r>
              <w:rPr>
                <w:sz w:val="14"/>
              </w:rPr>
              <w:t>Otros gastos </w:t>
            </w:r>
            <w:r>
              <w:rPr>
                <w:spacing w:val="-5"/>
                <w:sz w:val="14"/>
              </w:rPr>
              <w:t>de</w:t>
            </w:r>
          </w:p>
        </w:tc>
        <w:tc>
          <w:tcPr>
            <w:tcW w:w="1174" w:type="dxa"/>
            <w:gridSpan w:val="2"/>
          </w:tcPr>
          <w:p>
            <w:pPr>
              <w:pStyle w:val="TableParagraph"/>
              <w:spacing w:line="139" w:lineRule="exact"/>
              <w:ind w:left="44"/>
              <w:rPr>
                <w:sz w:val="14"/>
              </w:rPr>
            </w:pPr>
            <w:r>
              <w:rPr>
                <w:spacing w:val="-2"/>
                <w:sz w:val="14"/>
              </w:rPr>
              <w:t>mantenimiento</w:t>
            </w:r>
          </w:p>
        </w:tc>
        <w:tc>
          <w:tcPr>
            <w:tcW w:w="1357" w:type="dxa"/>
            <w:gridSpan w:val="2"/>
          </w:tcPr>
          <w:p>
            <w:pPr>
              <w:pStyle w:val="TableParagraph"/>
              <w:spacing w:line="139" w:lineRule="exact"/>
              <w:ind w:left="46"/>
              <w:rPr>
                <w:sz w:val="14"/>
              </w:rPr>
            </w:pPr>
            <w:r>
              <w:rPr>
                <w:sz w:val="14"/>
              </w:rPr>
              <w:t>y </w:t>
            </w:r>
            <w:r>
              <w:rPr>
                <w:spacing w:val="-2"/>
                <w:sz w:val="14"/>
              </w:rPr>
              <w:t>reparació</w:t>
            </w:r>
          </w:p>
        </w:tc>
        <w:tc>
          <w:tcPr>
            <w:tcW w:w="1970" w:type="dxa"/>
          </w:tcPr>
          <w:p>
            <w:pPr>
              <w:pStyle w:val="TableParagraph"/>
              <w:spacing w:line="139" w:lineRule="exact"/>
              <w:ind w:right="392"/>
              <w:jc w:val="right"/>
              <w:rPr>
                <w:sz w:val="14"/>
              </w:rPr>
            </w:pPr>
            <w:r>
              <w:rPr>
                <w:sz w:val="14"/>
              </w:rPr>
              <w:t>-</w:t>
            </w:r>
            <w:r>
              <w:rPr>
                <w:spacing w:val="-2"/>
                <w:sz w:val="14"/>
              </w:rPr>
              <w:t>11,109,014.44</w:t>
            </w:r>
          </w:p>
        </w:tc>
        <w:tc>
          <w:tcPr>
            <w:tcW w:w="1979" w:type="dxa"/>
          </w:tcPr>
          <w:p>
            <w:pPr>
              <w:pStyle w:val="TableParagraph"/>
              <w:spacing w:line="139" w:lineRule="exact"/>
              <w:ind w:right="400"/>
              <w:jc w:val="right"/>
              <w:rPr>
                <w:sz w:val="14"/>
              </w:rPr>
            </w:pPr>
            <w:r>
              <w:rPr>
                <w:sz w:val="14"/>
              </w:rPr>
              <w:t>-</w:t>
            </w:r>
            <w:r>
              <w:rPr>
                <w:spacing w:val="-2"/>
                <w:sz w:val="14"/>
              </w:rPr>
              <w:t>5,407,908.80</w:t>
            </w:r>
          </w:p>
        </w:tc>
        <w:tc>
          <w:tcPr>
            <w:tcW w:w="1627" w:type="dxa"/>
          </w:tcPr>
          <w:p>
            <w:pPr>
              <w:pStyle w:val="TableParagraph"/>
              <w:spacing w:line="139" w:lineRule="exact"/>
              <w:ind w:right="47"/>
              <w:jc w:val="right"/>
              <w:rPr>
                <w:sz w:val="14"/>
              </w:rPr>
            </w:pPr>
            <w:r>
              <w:rPr>
                <w:sz w:val="14"/>
              </w:rPr>
              <w:t>-</w:t>
            </w:r>
            <w:r>
              <w:rPr>
                <w:spacing w:val="-2"/>
                <w:sz w:val="14"/>
              </w:rPr>
              <w:t>5,701,105.64</w:t>
            </w:r>
          </w:p>
        </w:tc>
      </w:tr>
    </w:tbl>
    <w:p>
      <w:pPr>
        <w:pStyle w:val="BodyText"/>
        <w:spacing w:before="5"/>
        <w:rPr>
          <w:sz w:val="10"/>
        </w:rPr>
      </w:pPr>
    </w:p>
    <w:p>
      <w:pPr>
        <w:pStyle w:val="BodyText"/>
        <w:spacing w:before="100"/>
        <w:ind w:left="520"/>
      </w:pPr>
      <w:r>
        <w:rPr/>
        <w:t>El saldo de esta cuenta corresponde a compras realizadas en la partida presupuestaria 1-</w:t>
      </w:r>
      <w:r>
        <w:rPr>
          <w:spacing w:val="-2"/>
        </w:rPr>
        <w:t>Servicios.</w:t>
      </w:r>
    </w:p>
    <w:p>
      <w:pPr>
        <w:pStyle w:val="BodyText"/>
        <w:spacing w:before="10"/>
        <w:rPr>
          <w:sz w:val="18"/>
        </w:rPr>
      </w:pPr>
    </w:p>
    <w:p>
      <w:pPr>
        <w:pStyle w:val="Heading6"/>
        <w:tabs>
          <w:tab w:pos="1510" w:val="left" w:leader="none"/>
        </w:tabs>
        <w:ind w:left="340"/>
      </w:pPr>
      <w:r>
        <w:rPr/>
        <w:t>NOTA</w:t>
      </w:r>
      <w:r>
        <w:rPr>
          <w:spacing w:val="21"/>
        </w:rPr>
        <w:t>  </w:t>
      </w:r>
      <w:r>
        <w:rPr>
          <w:spacing w:val="-7"/>
        </w:rPr>
        <w:t>15</w:t>
      </w:r>
      <w:r>
        <w:rPr/>
        <w:tab/>
        <w:t>Materiales y suministros </w:t>
      </w:r>
      <w:r>
        <w:rPr>
          <w:spacing w:val="-2"/>
        </w:rPr>
        <w:t>consumidos</w:t>
      </w:r>
    </w:p>
    <w:p>
      <w:pPr>
        <w:pStyle w:val="BodyText"/>
        <w:spacing w:before="9"/>
        <w:rPr>
          <w:b/>
          <w:sz w:val="15"/>
        </w:rPr>
      </w:pPr>
    </w:p>
    <w:p>
      <w:pPr>
        <w:pStyle w:val="BodyText"/>
        <w:spacing w:line="297" w:lineRule="auto"/>
        <w:ind w:left="610" w:right="601"/>
        <w:jc w:val="both"/>
      </w:pPr>
      <w:r>
        <w:rPr/>
        <w:t>El saldo de esta cuenta representa los gastos devengados por la Contraloría General, producto del consumo de bienes durante el desarrollo normal de sus actividades. Se incluyen los útiles, materiales, artículos y suministros cuya característica</w:t>
      </w:r>
      <w:r>
        <w:rPr>
          <w:spacing w:val="-2"/>
        </w:rPr>
        <w:t> </w:t>
      </w:r>
      <w:r>
        <w:rPr/>
        <w:t>es</w:t>
      </w:r>
      <w:r>
        <w:rPr>
          <w:spacing w:val="-2"/>
        </w:rPr>
        <w:t> </w:t>
      </w:r>
      <w:r>
        <w:rPr/>
        <w:t>su</w:t>
      </w:r>
      <w:r>
        <w:rPr>
          <w:spacing w:val="-2"/>
        </w:rPr>
        <w:t> </w:t>
      </w:r>
      <w:r>
        <w:rPr/>
        <w:t>corta</w:t>
      </w:r>
      <w:r>
        <w:rPr>
          <w:spacing w:val="-2"/>
        </w:rPr>
        <w:t> </w:t>
      </w:r>
      <w:r>
        <w:rPr/>
        <w:t>durabilidad,</w:t>
      </w:r>
      <w:r>
        <w:rPr>
          <w:spacing w:val="-2"/>
        </w:rPr>
        <w:t> </w:t>
      </w:r>
      <w:r>
        <w:rPr/>
        <w:t>pues</w:t>
      </w:r>
      <w:r>
        <w:rPr>
          <w:spacing w:val="-2"/>
        </w:rPr>
        <w:t> </w:t>
      </w:r>
      <w:r>
        <w:rPr/>
        <w:t>se</w:t>
      </w:r>
      <w:r>
        <w:rPr>
          <w:spacing w:val="-2"/>
        </w:rPr>
        <w:t> </w:t>
      </w:r>
      <w:r>
        <w:rPr/>
        <w:t>estima</w:t>
      </w:r>
      <w:r>
        <w:rPr>
          <w:spacing w:val="-2"/>
        </w:rPr>
        <w:t> </w:t>
      </w:r>
      <w:r>
        <w:rPr/>
        <w:t>que</w:t>
      </w:r>
      <w:r>
        <w:rPr>
          <w:spacing w:val="-2"/>
        </w:rPr>
        <w:t> </w:t>
      </w:r>
      <w:r>
        <w:rPr/>
        <w:t>se</w:t>
      </w:r>
      <w:r>
        <w:rPr>
          <w:spacing w:val="-2"/>
        </w:rPr>
        <w:t> </w:t>
      </w:r>
      <w:r>
        <w:rPr/>
        <w:t>consumirán</w:t>
      </w:r>
      <w:r>
        <w:rPr>
          <w:spacing w:val="-2"/>
        </w:rPr>
        <w:t> </w:t>
      </w:r>
      <w:r>
        <w:rPr/>
        <w:t>en</w:t>
      </w:r>
      <w:r>
        <w:rPr>
          <w:spacing w:val="-2"/>
        </w:rPr>
        <w:t> </w:t>
      </w:r>
      <w:r>
        <w:rPr/>
        <w:t>el</w:t>
      </w:r>
      <w:r>
        <w:rPr>
          <w:spacing w:val="-2"/>
        </w:rPr>
        <w:t> </w:t>
      </w:r>
      <w:r>
        <w:rPr/>
        <w:t>lapso</w:t>
      </w:r>
      <w:r>
        <w:rPr>
          <w:spacing w:val="-2"/>
        </w:rPr>
        <w:t> </w:t>
      </w:r>
      <w:r>
        <w:rPr/>
        <w:t>de</w:t>
      </w:r>
      <w:r>
        <w:rPr>
          <w:spacing w:val="-2"/>
        </w:rPr>
        <w:t> </w:t>
      </w:r>
      <w:r>
        <w:rPr/>
        <w:t>un</w:t>
      </w:r>
      <w:r>
        <w:rPr>
          <w:spacing w:val="-2"/>
        </w:rPr>
        <w:t> </w:t>
      </w:r>
      <w:r>
        <w:rPr/>
        <w:t>año.</w:t>
      </w:r>
      <w:r>
        <w:rPr>
          <w:spacing w:val="-2"/>
        </w:rPr>
        <w:t> </w:t>
      </w:r>
      <w:r>
        <w:rPr/>
        <w:t>Se</w:t>
      </w:r>
      <w:r>
        <w:rPr>
          <w:spacing w:val="-2"/>
        </w:rPr>
        <w:t> </w:t>
      </w:r>
      <w:r>
        <w:rPr/>
        <w:t>incluyen</w:t>
      </w:r>
      <w:r>
        <w:rPr>
          <w:spacing w:val="-2"/>
        </w:rPr>
        <w:t> </w:t>
      </w:r>
      <w:r>
        <w:rPr/>
        <w:t>algunos</w:t>
      </w:r>
      <w:r>
        <w:rPr>
          <w:spacing w:val="-2"/>
        </w:rPr>
        <w:t> </w:t>
      </w:r>
      <w:r>
        <w:rPr/>
        <w:t>de mayor durabilidad, en razón de su bajo costo y de las dificultades que implica el control de inventario.</w:t>
      </w:r>
    </w:p>
    <w:p>
      <w:pPr>
        <w:pStyle w:val="BodyText"/>
        <w:rPr>
          <w:sz w:val="20"/>
        </w:rPr>
      </w:pPr>
    </w:p>
    <w:p>
      <w:pPr>
        <w:pStyle w:val="BodyText"/>
        <w:rPr>
          <w:sz w:val="20"/>
        </w:rPr>
      </w:pPr>
    </w:p>
    <w:p>
      <w:pPr>
        <w:pStyle w:val="BodyText"/>
        <w:spacing w:before="4"/>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9"/>
        <w:gridCol w:w="4056"/>
        <w:gridCol w:w="2013"/>
        <w:gridCol w:w="2017"/>
        <w:gridCol w:w="1591"/>
      </w:tblGrid>
      <w:tr>
        <w:trPr>
          <w:trHeight w:val="394" w:hRule="atLeast"/>
        </w:trPr>
        <w:tc>
          <w:tcPr>
            <w:tcW w:w="6725" w:type="dxa"/>
            <w:gridSpan w:val="2"/>
          </w:tcPr>
          <w:p>
            <w:pPr>
              <w:pStyle w:val="TableParagraph"/>
              <w:spacing w:before="0"/>
              <w:rPr>
                <w:rFonts w:ascii="Times New Roman"/>
                <w:sz w:val="14"/>
              </w:rPr>
            </w:pPr>
          </w:p>
        </w:tc>
        <w:tc>
          <w:tcPr>
            <w:tcW w:w="2013" w:type="dxa"/>
          </w:tcPr>
          <w:p>
            <w:pPr>
              <w:pStyle w:val="TableParagraph"/>
              <w:spacing w:before="0"/>
              <w:ind w:right="399"/>
              <w:jc w:val="right"/>
              <w:rPr>
                <w:b/>
                <w:sz w:val="14"/>
              </w:rPr>
            </w:pPr>
            <w:r>
              <w:rPr>
                <w:b/>
                <w:sz w:val="14"/>
                <w:u w:val="single"/>
              </w:rPr>
              <w:t>-</w:t>
            </w:r>
            <w:r>
              <w:rPr>
                <w:b/>
                <w:spacing w:val="-2"/>
                <w:sz w:val="14"/>
                <w:u w:val="single"/>
              </w:rPr>
              <w:t>14,319,419.89</w:t>
            </w:r>
          </w:p>
        </w:tc>
        <w:tc>
          <w:tcPr>
            <w:tcW w:w="2017" w:type="dxa"/>
          </w:tcPr>
          <w:p>
            <w:pPr>
              <w:pStyle w:val="TableParagraph"/>
              <w:spacing w:before="0"/>
              <w:ind w:right="436"/>
              <w:jc w:val="right"/>
              <w:rPr>
                <w:b/>
                <w:sz w:val="14"/>
              </w:rPr>
            </w:pPr>
            <w:r>
              <w:rPr>
                <w:b/>
                <w:sz w:val="14"/>
                <w:u w:val="single"/>
              </w:rPr>
              <w:t>-</w:t>
            </w:r>
            <w:r>
              <w:rPr>
                <w:b/>
                <w:spacing w:val="-2"/>
                <w:sz w:val="14"/>
                <w:u w:val="single"/>
              </w:rPr>
              <w:t>10,066,163.13</w:t>
            </w:r>
          </w:p>
        </w:tc>
        <w:tc>
          <w:tcPr>
            <w:tcW w:w="1591" w:type="dxa"/>
          </w:tcPr>
          <w:p>
            <w:pPr>
              <w:pStyle w:val="TableParagraph"/>
              <w:spacing w:before="0"/>
              <w:ind w:right="57"/>
              <w:jc w:val="right"/>
              <w:rPr>
                <w:b/>
                <w:sz w:val="14"/>
              </w:rPr>
            </w:pPr>
            <w:r>
              <w:rPr>
                <w:b/>
                <w:sz w:val="14"/>
                <w:u w:val="single"/>
              </w:rPr>
              <w:t>-</w:t>
            </w:r>
            <w:r>
              <w:rPr>
                <w:b/>
                <w:spacing w:val="-2"/>
                <w:sz w:val="14"/>
                <w:u w:val="single"/>
              </w:rPr>
              <w:t>4,253,256.76</w:t>
            </w:r>
          </w:p>
        </w:tc>
      </w:tr>
      <w:tr>
        <w:trPr>
          <w:trHeight w:val="495" w:hRule="atLeast"/>
        </w:trPr>
        <w:tc>
          <w:tcPr>
            <w:tcW w:w="2669" w:type="dxa"/>
          </w:tcPr>
          <w:p>
            <w:pPr>
              <w:pStyle w:val="TableParagraph"/>
              <w:spacing w:before="9"/>
              <w:rPr>
                <w:sz w:val="20"/>
              </w:rPr>
            </w:pPr>
          </w:p>
          <w:p>
            <w:pPr>
              <w:pStyle w:val="TableParagraph"/>
              <w:spacing w:before="0"/>
              <w:ind w:left="50"/>
              <w:rPr>
                <w:b/>
                <w:sz w:val="14"/>
              </w:rPr>
            </w:pPr>
            <w:r>
              <w:rPr>
                <w:b/>
                <w:spacing w:val="-2"/>
                <w:sz w:val="14"/>
              </w:rPr>
              <w:t>5.1.3.01</w:t>
            </w:r>
          </w:p>
        </w:tc>
        <w:tc>
          <w:tcPr>
            <w:tcW w:w="4056" w:type="dxa"/>
          </w:tcPr>
          <w:p>
            <w:pPr>
              <w:pStyle w:val="TableParagraph"/>
              <w:spacing w:before="9"/>
              <w:rPr>
                <w:sz w:val="20"/>
              </w:rPr>
            </w:pPr>
          </w:p>
          <w:p>
            <w:pPr>
              <w:pStyle w:val="TableParagraph"/>
              <w:spacing w:before="0"/>
              <w:ind w:left="261"/>
              <w:rPr>
                <w:b/>
                <w:sz w:val="14"/>
              </w:rPr>
            </w:pPr>
            <w:r>
              <w:rPr>
                <w:b/>
                <w:sz w:val="14"/>
              </w:rPr>
              <w:t>Productos químicos y </w:t>
            </w:r>
            <w:r>
              <w:rPr>
                <w:b/>
                <w:spacing w:val="-2"/>
                <w:sz w:val="14"/>
              </w:rPr>
              <w:t>conexos</w:t>
            </w:r>
          </w:p>
        </w:tc>
        <w:tc>
          <w:tcPr>
            <w:tcW w:w="2013" w:type="dxa"/>
          </w:tcPr>
          <w:p>
            <w:pPr>
              <w:pStyle w:val="TableParagraph"/>
              <w:spacing w:before="9"/>
              <w:rPr>
                <w:sz w:val="20"/>
              </w:rPr>
            </w:pPr>
          </w:p>
          <w:p>
            <w:pPr>
              <w:pStyle w:val="TableParagraph"/>
              <w:spacing w:before="0"/>
              <w:ind w:right="409"/>
              <w:jc w:val="right"/>
              <w:rPr>
                <w:b/>
                <w:sz w:val="14"/>
              </w:rPr>
            </w:pPr>
            <w:r>
              <w:rPr>
                <w:b/>
                <w:sz w:val="14"/>
              </w:rPr>
              <w:t>-</w:t>
            </w:r>
            <w:r>
              <w:rPr>
                <w:b/>
                <w:spacing w:val="-2"/>
                <w:sz w:val="14"/>
              </w:rPr>
              <w:t>4,460,623.20</w:t>
            </w:r>
          </w:p>
        </w:tc>
        <w:tc>
          <w:tcPr>
            <w:tcW w:w="2017" w:type="dxa"/>
          </w:tcPr>
          <w:p>
            <w:pPr>
              <w:pStyle w:val="TableParagraph"/>
              <w:spacing w:before="9"/>
              <w:rPr>
                <w:sz w:val="20"/>
              </w:rPr>
            </w:pPr>
          </w:p>
          <w:p>
            <w:pPr>
              <w:pStyle w:val="TableParagraph"/>
              <w:spacing w:before="0"/>
              <w:ind w:right="446"/>
              <w:jc w:val="right"/>
              <w:rPr>
                <w:b/>
                <w:sz w:val="14"/>
              </w:rPr>
            </w:pPr>
            <w:r>
              <w:rPr>
                <w:b/>
                <w:sz w:val="14"/>
              </w:rPr>
              <w:t>-</w:t>
            </w:r>
            <w:r>
              <w:rPr>
                <w:b/>
                <w:spacing w:val="-2"/>
                <w:sz w:val="14"/>
              </w:rPr>
              <w:t>3,605,509.07</w:t>
            </w:r>
          </w:p>
        </w:tc>
        <w:tc>
          <w:tcPr>
            <w:tcW w:w="1591" w:type="dxa"/>
          </w:tcPr>
          <w:p>
            <w:pPr>
              <w:pStyle w:val="TableParagraph"/>
              <w:spacing w:before="9"/>
              <w:rPr>
                <w:sz w:val="20"/>
              </w:rPr>
            </w:pPr>
          </w:p>
          <w:p>
            <w:pPr>
              <w:pStyle w:val="TableParagraph"/>
              <w:spacing w:before="0"/>
              <w:ind w:right="59"/>
              <w:jc w:val="right"/>
              <w:rPr>
                <w:b/>
                <w:sz w:val="14"/>
              </w:rPr>
            </w:pPr>
            <w:r>
              <w:rPr>
                <w:b/>
                <w:sz w:val="14"/>
              </w:rPr>
              <w:t>-</w:t>
            </w:r>
            <w:r>
              <w:rPr>
                <w:b/>
                <w:spacing w:val="-2"/>
                <w:sz w:val="14"/>
              </w:rPr>
              <w:t>855,114.13</w:t>
            </w:r>
          </w:p>
        </w:tc>
      </w:tr>
      <w:tr>
        <w:trPr>
          <w:trHeight w:val="270" w:hRule="atLeast"/>
        </w:trPr>
        <w:tc>
          <w:tcPr>
            <w:tcW w:w="2669" w:type="dxa"/>
          </w:tcPr>
          <w:p>
            <w:pPr>
              <w:pStyle w:val="TableParagraph"/>
              <w:spacing w:line="149" w:lineRule="exact" w:before="100"/>
              <w:ind w:left="140"/>
              <w:rPr>
                <w:sz w:val="14"/>
              </w:rPr>
            </w:pPr>
            <w:r>
              <w:rPr>
                <w:spacing w:val="-2"/>
                <w:sz w:val="14"/>
              </w:rPr>
              <w:t>5.1.3.01.01</w:t>
            </w:r>
          </w:p>
        </w:tc>
        <w:tc>
          <w:tcPr>
            <w:tcW w:w="4056" w:type="dxa"/>
          </w:tcPr>
          <w:p>
            <w:pPr>
              <w:pStyle w:val="TableParagraph"/>
              <w:spacing w:line="149" w:lineRule="exact" w:before="100"/>
              <w:ind w:left="261"/>
              <w:rPr>
                <w:sz w:val="14"/>
              </w:rPr>
            </w:pPr>
            <w:r>
              <w:rPr>
                <w:sz w:val="14"/>
              </w:rPr>
              <w:t>Combustibles y </w:t>
            </w:r>
            <w:r>
              <w:rPr>
                <w:spacing w:val="-2"/>
                <w:sz w:val="14"/>
              </w:rPr>
              <w:t>lubricantes</w:t>
            </w:r>
          </w:p>
        </w:tc>
        <w:tc>
          <w:tcPr>
            <w:tcW w:w="2013" w:type="dxa"/>
          </w:tcPr>
          <w:p>
            <w:pPr>
              <w:pStyle w:val="TableParagraph"/>
              <w:spacing w:line="149" w:lineRule="exact" w:before="100"/>
              <w:ind w:right="408"/>
              <w:jc w:val="right"/>
              <w:rPr>
                <w:sz w:val="14"/>
              </w:rPr>
            </w:pPr>
            <w:r>
              <w:rPr>
                <w:sz w:val="14"/>
              </w:rPr>
              <w:t>-</w:t>
            </w:r>
            <w:r>
              <w:rPr>
                <w:spacing w:val="-2"/>
                <w:sz w:val="14"/>
              </w:rPr>
              <w:t>3,335,336.13</w:t>
            </w:r>
          </w:p>
        </w:tc>
        <w:tc>
          <w:tcPr>
            <w:tcW w:w="2017" w:type="dxa"/>
          </w:tcPr>
          <w:p>
            <w:pPr>
              <w:pStyle w:val="TableParagraph"/>
              <w:spacing w:line="149" w:lineRule="exact" w:before="100"/>
              <w:ind w:right="445"/>
              <w:jc w:val="right"/>
              <w:rPr>
                <w:sz w:val="14"/>
              </w:rPr>
            </w:pPr>
            <w:r>
              <w:rPr>
                <w:sz w:val="14"/>
              </w:rPr>
              <w:t>-</w:t>
            </w:r>
            <w:r>
              <w:rPr>
                <w:spacing w:val="-2"/>
                <w:sz w:val="14"/>
              </w:rPr>
              <w:t>2,620,772.23</w:t>
            </w:r>
          </w:p>
        </w:tc>
        <w:tc>
          <w:tcPr>
            <w:tcW w:w="1591" w:type="dxa"/>
          </w:tcPr>
          <w:p>
            <w:pPr>
              <w:pStyle w:val="TableParagraph"/>
              <w:spacing w:line="149" w:lineRule="exact" w:before="100"/>
              <w:ind w:right="59"/>
              <w:jc w:val="right"/>
              <w:rPr>
                <w:sz w:val="14"/>
              </w:rPr>
            </w:pPr>
            <w:r>
              <w:rPr>
                <w:sz w:val="14"/>
              </w:rPr>
              <w:t>-</w:t>
            </w:r>
            <w:r>
              <w:rPr>
                <w:spacing w:val="-2"/>
                <w:sz w:val="14"/>
              </w:rPr>
              <w:t>714,563.90</w:t>
            </w:r>
          </w:p>
        </w:tc>
      </w:tr>
      <w:tr>
        <w:trPr>
          <w:trHeight w:val="180" w:hRule="atLeast"/>
        </w:trPr>
        <w:tc>
          <w:tcPr>
            <w:tcW w:w="2669" w:type="dxa"/>
          </w:tcPr>
          <w:p>
            <w:pPr>
              <w:pStyle w:val="TableParagraph"/>
              <w:spacing w:line="149" w:lineRule="exact"/>
              <w:ind w:left="140"/>
              <w:rPr>
                <w:sz w:val="14"/>
              </w:rPr>
            </w:pPr>
            <w:r>
              <w:rPr>
                <w:spacing w:val="-2"/>
                <w:sz w:val="14"/>
              </w:rPr>
              <w:t>5.1.3.01.01.00</w:t>
            </w:r>
          </w:p>
        </w:tc>
        <w:tc>
          <w:tcPr>
            <w:tcW w:w="4056" w:type="dxa"/>
          </w:tcPr>
          <w:p>
            <w:pPr>
              <w:pStyle w:val="TableParagraph"/>
              <w:spacing w:line="149" w:lineRule="exact"/>
              <w:ind w:left="261"/>
              <w:rPr>
                <w:sz w:val="14"/>
              </w:rPr>
            </w:pPr>
            <w:r>
              <w:rPr>
                <w:sz w:val="14"/>
              </w:rPr>
              <w:t>Combustibles y </w:t>
            </w:r>
            <w:r>
              <w:rPr>
                <w:spacing w:val="-2"/>
                <w:sz w:val="14"/>
              </w:rPr>
              <w:t>lubricantes</w:t>
            </w:r>
          </w:p>
        </w:tc>
        <w:tc>
          <w:tcPr>
            <w:tcW w:w="2013" w:type="dxa"/>
          </w:tcPr>
          <w:p>
            <w:pPr>
              <w:pStyle w:val="TableParagraph"/>
              <w:spacing w:line="149" w:lineRule="exact"/>
              <w:ind w:right="408"/>
              <w:jc w:val="right"/>
              <w:rPr>
                <w:sz w:val="14"/>
              </w:rPr>
            </w:pPr>
            <w:r>
              <w:rPr>
                <w:sz w:val="14"/>
              </w:rPr>
              <w:t>-</w:t>
            </w:r>
            <w:r>
              <w:rPr>
                <w:spacing w:val="-2"/>
                <w:sz w:val="14"/>
              </w:rPr>
              <w:t>3,335,336.13</w:t>
            </w:r>
          </w:p>
        </w:tc>
        <w:tc>
          <w:tcPr>
            <w:tcW w:w="2017" w:type="dxa"/>
          </w:tcPr>
          <w:p>
            <w:pPr>
              <w:pStyle w:val="TableParagraph"/>
              <w:spacing w:line="149" w:lineRule="exact"/>
              <w:ind w:right="445"/>
              <w:jc w:val="right"/>
              <w:rPr>
                <w:sz w:val="14"/>
              </w:rPr>
            </w:pPr>
            <w:r>
              <w:rPr>
                <w:sz w:val="14"/>
              </w:rPr>
              <w:t>-</w:t>
            </w:r>
            <w:r>
              <w:rPr>
                <w:spacing w:val="-2"/>
                <w:sz w:val="14"/>
              </w:rPr>
              <w:t>2,620,772.23</w:t>
            </w:r>
          </w:p>
        </w:tc>
        <w:tc>
          <w:tcPr>
            <w:tcW w:w="1591" w:type="dxa"/>
          </w:tcPr>
          <w:p>
            <w:pPr>
              <w:pStyle w:val="TableParagraph"/>
              <w:spacing w:line="149" w:lineRule="exact"/>
              <w:ind w:right="59"/>
              <w:jc w:val="right"/>
              <w:rPr>
                <w:sz w:val="14"/>
              </w:rPr>
            </w:pPr>
            <w:r>
              <w:rPr>
                <w:sz w:val="14"/>
              </w:rPr>
              <w:t>-</w:t>
            </w:r>
            <w:r>
              <w:rPr>
                <w:spacing w:val="-2"/>
                <w:sz w:val="14"/>
              </w:rPr>
              <w:t>714,563.90</w:t>
            </w:r>
          </w:p>
        </w:tc>
      </w:tr>
      <w:tr>
        <w:trPr>
          <w:trHeight w:val="180" w:hRule="atLeast"/>
        </w:trPr>
        <w:tc>
          <w:tcPr>
            <w:tcW w:w="2669" w:type="dxa"/>
          </w:tcPr>
          <w:p>
            <w:pPr>
              <w:pStyle w:val="TableParagraph"/>
              <w:spacing w:line="149" w:lineRule="exact"/>
              <w:ind w:left="140"/>
              <w:rPr>
                <w:sz w:val="14"/>
              </w:rPr>
            </w:pPr>
            <w:r>
              <w:rPr>
                <w:spacing w:val="-2"/>
                <w:sz w:val="14"/>
              </w:rPr>
              <w:t>5.1.3.01.01.00.0</w:t>
            </w:r>
          </w:p>
        </w:tc>
        <w:tc>
          <w:tcPr>
            <w:tcW w:w="4056" w:type="dxa"/>
          </w:tcPr>
          <w:p>
            <w:pPr>
              <w:pStyle w:val="TableParagraph"/>
              <w:spacing w:line="149" w:lineRule="exact"/>
              <w:ind w:left="261"/>
              <w:rPr>
                <w:sz w:val="14"/>
              </w:rPr>
            </w:pPr>
            <w:r>
              <w:rPr>
                <w:sz w:val="14"/>
              </w:rPr>
              <w:t>Combustibles y </w:t>
            </w:r>
            <w:r>
              <w:rPr>
                <w:spacing w:val="-2"/>
                <w:sz w:val="14"/>
              </w:rPr>
              <w:t>lubricantes</w:t>
            </w:r>
          </w:p>
        </w:tc>
        <w:tc>
          <w:tcPr>
            <w:tcW w:w="2013" w:type="dxa"/>
          </w:tcPr>
          <w:p>
            <w:pPr>
              <w:pStyle w:val="TableParagraph"/>
              <w:spacing w:line="149" w:lineRule="exact"/>
              <w:ind w:right="408"/>
              <w:jc w:val="right"/>
              <w:rPr>
                <w:sz w:val="14"/>
              </w:rPr>
            </w:pPr>
            <w:r>
              <w:rPr>
                <w:sz w:val="14"/>
              </w:rPr>
              <w:t>-</w:t>
            </w:r>
            <w:r>
              <w:rPr>
                <w:spacing w:val="-2"/>
                <w:sz w:val="14"/>
              </w:rPr>
              <w:t>3,335,336.13</w:t>
            </w:r>
          </w:p>
        </w:tc>
        <w:tc>
          <w:tcPr>
            <w:tcW w:w="2017" w:type="dxa"/>
          </w:tcPr>
          <w:p>
            <w:pPr>
              <w:pStyle w:val="TableParagraph"/>
              <w:spacing w:line="149" w:lineRule="exact"/>
              <w:ind w:right="445"/>
              <w:jc w:val="right"/>
              <w:rPr>
                <w:sz w:val="14"/>
              </w:rPr>
            </w:pPr>
            <w:r>
              <w:rPr>
                <w:sz w:val="14"/>
              </w:rPr>
              <w:t>-</w:t>
            </w:r>
            <w:r>
              <w:rPr>
                <w:spacing w:val="-2"/>
                <w:sz w:val="14"/>
              </w:rPr>
              <w:t>2,620,772.23</w:t>
            </w:r>
          </w:p>
        </w:tc>
        <w:tc>
          <w:tcPr>
            <w:tcW w:w="1591" w:type="dxa"/>
          </w:tcPr>
          <w:p>
            <w:pPr>
              <w:pStyle w:val="TableParagraph"/>
              <w:spacing w:line="149" w:lineRule="exact"/>
              <w:ind w:right="59"/>
              <w:jc w:val="right"/>
              <w:rPr>
                <w:sz w:val="14"/>
              </w:rPr>
            </w:pPr>
            <w:r>
              <w:rPr>
                <w:sz w:val="14"/>
              </w:rPr>
              <w:t>-</w:t>
            </w:r>
            <w:r>
              <w:rPr>
                <w:spacing w:val="-2"/>
                <w:sz w:val="14"/>
              </w:rPr>
              <w:t>714,563.90</w:t>
            </w:r>
          </w:p>
        </w:tc>
      </w:tr>
      <w:tr>
        <w:trPr>
          <w:trHeight w:val="180" w:hRule="atLeast"/>
        </w:trPr>
        <w:tc>
          <w:tcPr>
            <w:tcW w:w="2669" w:type="dxa"/>
          </w:tcPr>
          <w:p>
            <w:pPr>
              <w:pStyle w:val="TableParagraph"/>
              <w:spacing w:line="149" w:lineRule="exact"/>
              <w:ind w:left="140"/>
              <w:rPr>
                <w:sz w:val="14"/>
              </w:rPr>
            </w:pPr>
            <w:r>
              <w:rPr>
                <w:spacing w:val="-2"/>
                <w:sz w:val="14"/>
              </w:rPr>
              <w:t>5.1.3.01.01.00.0.00000</w:t>
            </w:r>
          </w:p>
        </w:tc>
        <w:tc>
          <w:tcPr>
            <w:tcW w:w="4056" w:type="dxa"/>
          </w:tcPr>
          <w:p>
            <w:pPr>
              <w:pStyle w:val="TableParagraph"/>
              <w:spacing w:line="149" w:lineRule="exact"/>
              <w:ind w:left="261"/>
              <w:rPr>
                <w:sz w:val="14"/>
              </w:rPr>
            </w:pPr>
            <w:r>
              <w:rPr>
                <w:sz w:val="14"/>
              </w:rPr>
              <w:t>Combustibles y </w:t>
            </w:r>
            <w:r>
              <w:rPr>
                <w:spacing w:val="-2"/>
                <w:sz w:val="14"/>
              </w:rPr>
              <w:t>lubricantes</w:t>
            </w:r>
          </w:p>
        </w:tc>
        <w:tc>
          <w:tcPr>
            <w:tcW w:w="2013" w:type="dxa"/>
          </w:tcPr>
          <w:p>
            <w:pPr>
              <w:pStyle w:val="TableParagraph"/>
              <w:spacing w:line="149" w:lineRule="exact"/>
              <w:ind w:right="408"/>
              <w:jc w:val="right"/>
              <w:rPr>
                <w:sz w:val="14"/>
              </w:rPr>
            </w:pPr>
            <w:r>
              <w:rPr>
                <w:sz w:val="14"/>
              </w:rPr>
              <w:t>-</w:t>
            </w:r>
            <w:r>
              <w:rPr>
                <w:spacing w:val="-2"/>
                <w:sz w:val="14"/>
              </w:rPr>
              <w:t>3,335,336.13</w:t>
            </w:r>
          </w:p>
        </w:tc>
        <w:tc>
          <w:tcPr>
            <w:tcW w:w="2017" w:type="dxa"/>
          </w:tcPr>
          <w:p>
            <w:pPr>
              <w:pStyle w:val="TableParagraph"/>
              <w:spacing w:line="149" w:lineRule="exact"/>
              <w:ind w:right="445"/>
              <w:jc w:val="right"/>
              <w:rPr>
                <w:sz w:val="14"/>
              </w:rPr>
            </w:pPr>
            <w:r>
              <w:rPr>
                <w:sz w:val="14"/>
              </w:rPr>
              <w:t>-</w:t>
            </w:r>
            <w:r>
              <w:rPr>
                <w:spacing w:val="-2"/>
                <w:sz w:val="14"/>
              </w:rPr>
              <w:t>2,620,772.23</w:t>
            </w:r>
          </w:p>
        </w:tc>
        <w:tc>
          <w:tcPr>
            <w:tcW w:w="1591" w:type="dxa"/>
          </w:tcPr>
          <w:p>
            <w:pPr>
              <w:pStyle w:val="TableParagraph"/>
              <w:spacing w:line="149" w:lineRule="exact"/>
              <w:ind w:right="59"/>
              <w:jc w:val="right"/>
              <w:rPr>
                <w:sz w:val="14"/>
              </w:rPr>
            </w:pPr>
            <w:r>
              <w:rPr>
                <w:sz w:val="14"/>
              </w:rPr>
              <w:t>-</w:t>
            </w:r>
            <w:r>
              <w:rPr>
                <w:spacing w:val="-2"/>
                <w:sz w:val="14"/>
              </w:rPr>
              <w:t>714,563.90</w:t>
            </w:r>
          </w:p>
        </w:tc>
      </w:tr>
      <w:tr>
        <w:trPr>
          <w:trHeight w:val="180" w:hRule="atLeast"/>
        </w:trPr>
        <w:tc>
          <w:tcPr>
            <w:tcW w:w="2669" w:type="dxa"/>
          </w:tcPr>
          <w:p>
            <w:pPr>
              <w:pStyle w:val="TableParagraph"/>
              <w:spacing w:line="149" w:lineRule="exact"/>
              <w:ind w:right="258"/>
              <w:jc w:val="right"/>
              <w:rPr>
                <w:sz w:val="14"/>
              </w:rPr>
            </w:pPr>
            <w:r>
              <w:rPr>
                <w:spacing w:val="-2"/>
                <w:sz w:val="14"/>
              </w:rPr>
              <w:t>5.1.3.01.01.00.0.00000.0001</w:t>
            </w:r>
          </w:p>
        </w:tc>
        <w:tc>
          <w:tcPr>
            <w:tcW w:w="4056" w:type="dxa"/>
          </w:tcPr>
          <w:p>
            <w:pPr>
              <w:pStyle w:val="TableParagraph"/>
              <w:spacing w:line="149" w:lineRule="exact"/>
              <w:ind w:left="261"/>
              <w:rPr>
                <w:sz w:val="14"/>
              </w:rPr>
            </w:pPr>
            <w:r>
              <w:rPr>
                <w:spacing w:val="-2"/>
                <w:sz w:val="14"/>
              </w:rPr>
              <w:t>Gasolina</w:t>
            </w:r>
          </w:p>
        </w:tc>
        <w:tc>
          <w:tcPr>
            <w:tcW w:w="2013" w:type="dxa"/>
          </w:tcPr>
          <w:p>
            <w:pPr>
              <w:pStyle w:val="TableParagraph"/>
              <w:spacing w:line="149" w:lineRule="exact"/>
              <w:ind w:right="408"/>
              <w:jc w:val="right"/>
              <w:rPr>
                <w:sz w:val="14"/>
              </w:rPr>
            </w:pPr>
            <w:r>
              <w:rPr>
                <w:sz w:val="14"/>
              </w:rPr>
              <w:t>-</w:t>
            </w:r>
            <w:r>
              <w:rPr>
                <w:spacing w:val="-2"/>
                <w:sz w:val="14"/>
              </w:rPr>
              <w:t>1,931,959.00</w:t>
            </w:r>
          </w:p>
        </w:tc>
        <w:tc>
          <w:tcPr>
            <w:tcW w:w="2017" w:type="dxa"/>
          </w:tcPr>
          <w:p>
            <w:pPr>
              <w:pStyle w:val="TableParagraph"/>
              <w:spacing w:line="149" w:lineRule="exact"/>
              <w:ind w:right="445"/>
              <w:jc w:val="right"/>
              <w:rPr>
                <w:sz w:val="14"/>
              </w:rPr>
            </w:pPr>
            <w:r>
              <w:rPr>
                <w:sz w:val="14"/>
              </w:rPr>
              <w:t>-</w:t>
            </w:r>
            <w:r>
              <w:rPr>
                <w:spacing w:val="-2"/>
                <w:sz w:val="14"/>
              </w:rPr>
              <w:t>1,578,592.00</w:t>
            </w:r>
          </w:p>
        </w:tc>
        <w:tc>
          <w:tcPr>
            <w:tcW w:w="1591" w:type="dxa"/>
          </w:tcPr>
          <w:p>
            <w:pPr>
              <w:pStyle w:val="TableParagraph"/>
              <w:spacing w:line="149" w:lineRule="exact"/>
              <w:ind w:right="59"/>
              <w:jc w:val="right"/>
              <w:rPr>
                <w:sz w:val="14"/>
              </w:rPr>
            </w:pPr>
            <w:r>
              <w:rPr>
                <w:sz w:val="14"/>
              </w:rPr>
              <w:t>-</w:t>
            </w:r>
            <w:r>
              <w:rPr>
                <w:spacing w:val="-2"/>
                <w:sz w:val="14"/>
              </w:rPr>
              <w:t>353,367.00</w:t>
            </w:r>
          </w:p>
        </w:tc>
      </w:tr>
      <w:tr>
        <w:trPr>
          <w:trHeight w:val="180" w:hRule="atLeast"/>
        </w:trPr>
        <w:tc>
          <w:tcPr>
            <w:tcW w:w="2669" w:type="dxa"/>
          </w:tcPr>
          <w:p>
            <w:pPr>
              <w:pStyle w:val="TableParagraph"/>
              <w:spacing w:line="149" w:lineRule="exact"/>
              <w:ind w:right="258"/>
              <w:jc w:val="right"/>
              <w:rPr>
                <w:sz w:val="14"/>
              </w:rPr>
            </w:pPr>
            <w:r>
              <w:rPr>
                <w:spacing w:val="-2"/>
                <w:sz w:val="14"/>
              </w:rPr>
              <w:t>5.1.3.01.01.00.0.00000.0002</w:t>
            </w:r>
          </w:p>
        </w:tc>
        <w:tc>
          <w:tcPr>
            <w:tcW w:w="4056" w:type="dxa"/>
          </w:tcPr>
          <w:p>
            <w:pPr>
              <w:pStyle w:val="TableParagraph"/>
              <w:spacing w:line="149" w:lineRule="exact"/>
              <w:ind w:left="261"/>
              <w:rPr>
                <w:sz w:val="14"/>
              </w:rPr>
            </w:pPr>
            <w:r>
              <w:rPr>
                <w:spacing w:val="-2"/>
                <w:sz w:val="14"/>
              </w:rPr>
              <w:t>Diesel</w:t>
            </w:r>
          </w:p>
        </w:tc>
        <w:tc>
          <w:tcPr>
            <w:tcW w:w="2013" w:type="dxa"/>
          </w:tcPr>
          <w:p>
            <w:pPr>
              <w:pStyle w:val="TableParagraph"/>
              <w:spacing w:line="149" w:lineRule="exact"/>
              <w:ind w:right="408"/>
              <w:jc w:val="right"/>
              <w:rPr>
                <w:sz w:val="14"/>
              </w:rPr>
            </w:pPr>
            <w:r>
              <w:rPr>
                <w:sz w:val="14"/>
              </w:rPr>
              <w:t>-</w:t>
            </w:r>
            <w:r>
              <w:rPr>
                <w:spacing w:val="-2"/>
                <w:sz w:val="14"/>
              </w:rPr>
              <w:t>1,392,913.33</w:t>
            </w:r>
          </w:p>
        </w:tc>
        <w:tc>
          <w:tcPr>
            <w:tcW w:w="2017" w:type="dxa"/>
          </w:tcPr>
          <w:p>
            <w:pPr>
              <w:pStyle w:val="TableParagraph"/>
              <w:spacing w:line="149" w:lineRule="exact"/>
              <w:ind w:right="445"/>
              <w:jc w:val="right"/>
              <w:rPr>
                <w:sz w:val="14"/>
              </w:rPr>
            </w:pPr>
            <w:r>
              <w:rPr>
                <w:sz w:val="14"/>
              </w:rPr>
              <w:t>-</w:t>
            </w:r>
            <w:r>
              <w:rPr>
                <w:spacing w:val="-2"/>
                <w:sz w:val="14"/>
              </w:rPr>
              <w:t>1,036,948.33</w:t>
            </w:r>
          </w:p>
        </w:tc>
        <w:tc>
          <w:tcPr>
            <w:tcW w:w="1591" w:type="dxa"/>
          </w:tcPr>
          <w:p>
            <w:pPr>
              <w:pStyle w:val="TableParagraph"/>
              <w:spacing w:line="149" w:lineRule="exact"/>
              <w:ind w:right="59"/>
              <w:jc w:val="right"/>
              <w:rPr>
                <w:sz w:val="14"/>
              </w:rPr>
            </w:pPr>
            <w:r>
              <w:rPr>
                <w:sz w:val="14"/>
              </w:rPr>
              <w:t>-</w:t>
            </w:r>
            <w:r>
              <w:rPr>
                <w:spacing w:val="-2"/>
                <w:sz w:val="14"/>
              </w:rPr>
              <w:t>355,965.00</w:t>
            </w:r>
          </w:p>
        </w:tc>
      </w:tr>
      <w:tr>
        <w:trPr>
          <w:trHeight w:val="180" w:hRule="atLeast"/>
        </w:trPr>
        <w:tc>
          <w:tcPr>
            <w:tcW w:w="2669" w:type="dxa"/>
          </w:tcPr>
          <w:p>
            <w:pPr>
              <w:pStyle w:val="TableParagraph"/>
              <w:spacing w:line="149" w:lineRule="exact"/>
              <w:ind w:right="258"/>
              <w:jc w:val="right"/>
              <w:rPr>
                <w:sz w:val="14"/>
              </w:rPr>
            </w:pPr>
            <w:r>
              <w:rPr>
                <w:spacing w:val="-2"/>
                <w:sz w:val="14"/>
              </w:rPr>
              <w:t>5.1.3.01.01.00.0.00000.0003</w:t>
            </w:r>
          </w:p>
        </w:tc>
        <w:tc>
          <w:tcPr>
            <w:tcW w:w="4056" w:type="dxa"/>
          </w:tcPr>
          <w:p>
            <w:pPr>
              <w:pStyle w:val="TableParagraph"/>
              <w:spacing w:line="149" w:lineRule="exact"/>
              <w:ind w:left="261"/>
              <w:rPr>
                <w:sz w:val="14"/>
              </w:rPr>
            </w:pPr>
            <w:r>
              <w:rPr>
                <w:sz w:val="14"/>
              </w:rPr>
              <w:t>Otros combustibles, grasas y </w:t>
            </w:r>
            <w:r>
              <w:rPr>
                <w:spacing w:val="-2"/>
                <w:sz w:val="14"/>
              </w:rPr>
              <w:t>lubricantes</w:t>
            </w:r>
          </w:p>
        </w:tc>
        <w:tc>
          <w:tcPr>
            <w:tcW w:w="2013" w:type="dxa"/>
          </w:tcPr>
          <w:p>
            <w:pPr>
              <w:pStyle w:val="TableParagraph"/>
              <w:spacing w:line="149" w:lineRule="exact"/>
              <w:ind w:right="405"/>
              <w:jc w:val="right"/>
              <w:rPr>
                <w:sz w:val="14"/>
              </w:rPr>
            </w:pPr>
            <w:r>
              <w:rPr>
                <w:sz w:val="14"/>
              </w:rPr>
              <w:t>-</w:t>
            </w:r>
            <w:r>
              <w:rPr>
                <w:spacing w:val="-2"/>
                <w:sz w:val="14"/>
              </w:rPr>
              <w:t>10,463.80</w:t>
            </w:r>
          </w:p>
        </w:tc>
        <w:tc>
          <w:tcPr>
            <w:tcW w:w="2017" w:type="dxa"/>
          </w:tcPr>
          <w:p>
            <w:pPr>
              <w:pStyle w:val="TableParagraph"/>
              <w:spacing w:line="149" w:lineRule="exact"/>
              <w:ind w:right="436"/>
              <w:jc w:val="right"/>
              <w:rPr>
                <w:sz w:val="14"/>
              </w:rPr>
            </w:pPr>
            <w:r>
              <w:rPr>
                <w:sz w:val="14"/>
              </w:rPr>
              <w:t>-</w:t>
            </w:r>
            <w:r>
              <w:rPr>
                <w:spacing w:val="-2"/>
                <w:sz w:val="14"/>
              </w:rPr>
              <w:t>5,231.90</w:t>
            </w:r>
          </w:p>
        </w:tc>
        <w:tc>
          <w:tcPr>
            <w:tcW w:w="1591" w:type="dxa"/>
          </w:tcPr>
          <w:p>
            <w:pPr>
              <w:pStyle w:val="TableParagraph"/>
              <w:spacing w:line="149" w:lineRule="exact"/>
              <w:ind w:right="47"/>
              <w:jc w:val="right"/>
              <w:rPr>
                <w:sz w:val="14"/>
              </w:rPr>
            </w:pPr>
            <w:r>
              <w:rPr>
                <w:sz w:val="14"/>
              </w:rPr>
              <w:t>-</w:t>
            </w:r>
            <w:r>
              <w:rPr>
                <w:spacing w:val="-2"/>
                <w:sz w:val="14"/>
              </w:rPr>
              <w:t>5,231.90</w:t>
            </w:r>
          </w:p>
        </w:tc>
      </w:tr>
      <w:tr>
        <w:trPr>
          <w:trHeight w:val="180" w:hRule="atLeast"/>
        </w:trPr>
        <w:tc>
          <w:tcPr>
            <w:tcW w:w="2669" w:type="dxa"/>
          </w:tcPr>
          <w:p>
            <w:pPr>
              <w:pStyle w:val="TableParagraph"/>
              <w:spacing w:line="149" w:lineRule="exact"/>
              <w:ind w:left="140"/>
              <w:rPr>
                <w:sz w:val="14"/>
              </w:rPr>
            </w:pPr>
            <w:r>
              <w:rPr>
                <w:spacing w:val="-2"/>
                <w:sz w:val="14"/>
              </w:rPr>
              <w:t>5.1.3.01.04</w:t>
            </w:r>
          </w:p>
        </w:tc>
        <w:tc>
          <w:tcPr>
            <w:tcW w:w="4056" w:type="dxa"/>
          </w:tcPr>
          <w:p>
            <w:pPr>
              <w:pStyle w:val="TableParagraph"/>
              <w:spacing w:line="149" w:lineRule="exact"/>
              <w:ind w:left="261"/>
              <w:rPr>
                <w:sz w:val="14"/>
              </w:rPr>
            </w:pPr>
            <w:r>
              <w:rPr>
                <w:sz w:val="14"/>
              </w:rPr>
              <w:t>Tintas, pinturas y </w:t>
            </w:r>
            <w:r>
              <w:rPr>
                <w:spacing w:val="-2"/>
                <w:sz w:val="14"/>
              </w:rPr>
              <w:t>diluyentes</w:t>
            </w:r>
          </w:p>
        </w:tc>
        <w:tc>
          <w:tcPr>
            <w:tcW w:w="2013" w:type="dxa"/>
          </w:tcPr>
          <w:p>
            <w:pPr>
              <w:pStyle w:val="TableParagraph"/>
              <w:spacing w:line="149" w:lineRule="exact"/>
              <w:ind w:right="411"/>
              <w:jc w:val="right"/>
              <w:rPr>
                <w:sz w:val="14"/>
              </w:rPr>
            </w:pPr>
            <w:r>
              <w:rPr>
                <w:sz w:val="14"/>
              </w:rPr>
              <w:t>-</w:t>
            </w:r>
            <w:r>
              <w:rPr>
                <w:spacing w:val="-2"/>
                <w:sz w:val="14"/>
              </w:rPr>
              <w:t>942,440.91</w:t>
            </w:r>
          </w:p>
        </w:tc>
        <w:tc>
          <w:tcPr>
            <w:tcW w:w="2017" w:type="dxa"/>
          </w:tcPr>
          <w:p>
            <w:pPr>
              <w:pStyle w:val="TableParagraph"/>
              <w:spacing w:line="149" w:lineRule="exact"/>
              <w:ind w:right="448"/>
              <w:jc w:val="right"/>
              <w:rPr>
                <w:sz w:val="14"/>
              </w:rPr>
            </w:pPr>
            <w:r>
              <w:rPr>
                <w:sz w:val="14"/>
              </w:rPr>
              <w:t>-</w:t>
            </w:r>
            <w:r>
              <w:rPr>
                <w:spacing w:val="-2"/>
                <w:sz w:val="14"/>
              </w:rPr>
              <w:t>805,040.68</w:t>
            </w:r>
          </w:p>
        </w:tc>
        <w:tc>
          <w:tcPr>
            <w:tcW w:w="1591" w:type="dxa"/>
          </w:tcPr>
          <w:p>
            <w:pPr>
              <w:pStyle w:val="TableParagraph"/>
              <w:spacing w:line="149" w:lineRule="exact"/>
              <w:ind w:right="59"/>
              <w:jc w:val="right"/>
              <w:rPr>
                <w:sz w:val="14"/>
              </w:rPr>
            </w:pPr>
            <w:r>
              <w:rPr>
                <w:sz w:val="14"/>
              </w:rPr>
              <w:t>-</w:t>
            </w:r>
            <w:r>
              <w:rPr>
                <w:spacing w:val="-2"/>
                <w:sz w:val="14"/>
              </w:rPr>
              <w:t>137,400.23</w:t>
            </w:r>
          </w:p>
        </w:tc>
      </w:tr>
      <w:tr>
        <w:trPr>
          <w:trHeight w:val="180" w:hRule="atLeast"/>
        </w:trPr>
        <w:tc>
          <w:tcPr>
            <w:tcW w:w="2669" w:type="dxa"/>
          </w:tcPr>
          <w:p>
            <w:pPr>
              <w:pStyle w:val="TableParagraph"/>
              <w:spacing w:line="149" w:lineRule="exact"/>
              <w:ind w:left="140"/>
              <w:rPr>
                <w:sz w:val="14"/>
              </w:rPr>
            </w:pPr>
            <w:r>
              <w:rPr>
                <w:spacing w:val="-2"/>
                <w:sz w:val="14"/>
              </w:rPr>
              <w:t>5.1.3.01.04.00</w:t>
            </w:r>
          </w:p>
        </w:tc>
        <w:tc>
          <w:tcPr>
            <w:tcW w:w="4056" w:type="dxa"/>
          </w:tcPr>
          <w:p>
            <w:pPr>
              <w:pStyle w:val="TableParagraph"/>
              <w:spacing w:line="149" w:lineRule="exact"/>
              <w:ind w:left="261"/>
              <w:rPr>
                <w:sz w:val="14"/>
              </w:rPr>
            </w:pPr>
            <w:r>
              <w:rPr>
                <w:sz w:val="14"/>
              </w:rPr>
              <w:t>Tintas, pinturas y </w:t>
            </w:r>
            <w:r>
              <w:rPr>
                <w:spacing w:val="-2"/>
                <w:sz w:val="14"/>
              </w:rPr>
              <w:t>diluyentes</w:t>
            </w:r>
          </w:p>
        </w:tc>
        <w:tc>
          <w:tcPr>
            <w:tcW w:w="2013" w:type="dxa"/>
          </w:tcPr>
          <w:p>
            <w:pPr>
              <w:pStyle w:val="TableParagraph"/>
              <w:spacing w:line="149" w:lineRule="exact"/>
              <w:ind w:right="411"/>
              <w:jc w:val="right"/>
              <w:rPr>
                <w:sz w:val="14"/>
              </w:rPr>
            </w:pPr>
            <w:r>
              <w:rPr>
                <w:sz w:val="14"/>
              </w:rPr>
              <w:t>-</w:t>
            </w:r>
            <w:r>
              <w:rPr>
                <w:spacing w:val="-2"/>
                <w:sz w:val="14"/>
              </w:rPr>
              <w:t>942,440.91</w:t>
            </w:r>
          </w:p>
        </w:tc>
        <w:tc>
          <w:tcPr>
            <w:tcW w:w="2017" w:type="dxa"/>
          </w:tcPr>
          <w:p>
            <w:pPr>
              <w:pStyle w:val="TableParagraph"/>
              <w:spacing w:line="149" w:lineRule="exact"/>
              <w:ind w:right="448"/>
              <w:jc w:val="right"/>
              <w:rPr>
                <w:sz w:val="14"/>
              </w:rPr>
            </w:pPr>
            <w:r>
              <w:rPr>
                <w:sz w:val="14"/>
              </w:rPr>
              <w:t>-</w:t>
            </w:r>
            <w:r>
              <w:rPr>
                <w:spacing w:val="-2"/>
                <w:sz w:val="14"/>
              </w:rPr>
              <w:t>805,040.68</w:t>
            </w:r>
          </w:p>
        </w:tc>
        <w:tc>
          <w:tcPr>
            <w:tcW w:w="1591" w:type="dxa"/>
          </w:tcPr>
          <w:p>
            <w:pPr>
              <w:pStyle w:val="TableParagraph"/>
              <w:spacing w:line="149" w:lineRule="exact"/>
              <w:ind w:right="59"/>
              <w:jc w:val="right"/>
              <w:rPr>
                <w:sz w:val="14"/>
              </w:rPr>
            </w:pPr>
            <w:r>
              <w:rPr>
                <w:sz w:val="14"/>
              </w:rPr>
              <w:t>-</w:t>
            </w:r>
            <w:r>
              <w:rPr>
                <w:spacing w:val="-2"/>
                <w:sz w:val="14"/>
              </w:rPr>
              <w:t>137,400.23</w:t>
            </w:r>
          </w:p>
        </w:tc>
      </w:tr>
      <w:tr>
        <w:trPr>
          <w:trHeight w:val="180" w:hRule="atLeast"/>
        </w:trPr>
        <w:tc>
          <w:tcPr>
            <w:tcW w:w="2669" w:type="dxa"/>
          </w:tcPr>
          <w:p>
            <w:pPr>
              <w:pStyle w:val="TableParagraph"/>
              <w:spacing w:line="149" w:lineRule="exact"/>
              <w:ind w:left="140"/>
              <w:rPr>
                <w:sz w:val="14"/>
              </w:rPr>
            </w:pPr>
            <w:r>
              <w:rPr>
                <w:spacing w:val="-2"/>
                <w:sz w:val="14"/>
              </w:rPr>
              <w:t>5.1.3.01.04.00.0</w:t>
            </w:r>
          </w:p>
        </w:tc>
        <w:tc>
          <w:tcPr>
            <w:tcW w:w="4056" w:type="dxa"/>
          </w:tcPr>
          <w:p>
            <w:pPr>
              <w:pStyle w:val="TableParagraph"/>
              <w:spacing w:line="149" w:lineRule="exact"/>
              <w:ind w:left="261"/>
              <w:rPr>
                <w:sz w:val="14"/>
              </w:rPr>
            </w:pPr>
            <w:r>
              <w:rPr>
                <w:sz w:val="14"/>
              </w:rPr>
              <w:t>Tintas, pinturas y </w:t>
            </w:r>
            <w:r>
              <w:rPr>
                <w:spacing w:val="-2"/>
                <w:sz w:val="14"/>
              </w:rPr>
              <w:t>diluyentes</w:t>
            </w:r>
          </w:p>
        </w:tc>
        <w:tc>
          <w:tcPr>
            <w:tcW w:w="2013" w:type="dxa"/>
          </w:tcPr>
          <w:p>
            <w:pPr>
              <w:pStyle w:val="TableParagraph"/>
              <w:spacing w:line="149" w:lineRule="exact"/>
              <w:ind w:right="411"/>
              <w:jc w:val="right"/>
              <w:rPr>
                <w:sz w:val="14"/>
              </w:rPr>
            </w:pPr>
            <w:r>
              <w:rPr>
                <w:sz w:val="14"/>
              </w:rPr>
              <w:t>-</w:t>
            </w:r>
            <w:r>
              <w:rPr>
                <w:spacing w:val="-2"/>
                <w:sz w:val="14"/>
              </w:rPr>
              <w:t>942,440.91</w:t>
            </w:r>
          </w:p>
        </w:tc>
        <w:tc>
          <w:tcPr>
            <w:tcW w:w="2017" w:type="dxa"/>
          </w:tcPr>
          <w:p>
            <w:pPr>
              <w:pStyle w:val="TableParagraph"/>
              <w:spacing w:line="149" w:lineRule="exact"/>
              <w:ind w:right="448"/>
              <w:jc w:val="right"/>
              <w:rPr>
                <w:sz w:val="14"/>
              </w:rPr>
            </w:pPr>
            <w:r>
              <w:rPr>
                <w:sz w:val="14"/>
              </w:rPr>
              <w:t>-</w:t>
            </w:r>
            <w:r>
              <w:rPr>
                <w:spacing w:val="-2"/>
                <w:sz w:val="14"/>
              </w:rPr>
              <w:t>805,040.68</w:t>
            </w:r>
          </w:p>
        </w:tc>
        <w:tc>
          <w:tcPr>
            <w:tcW w:w="1591" w:type="dxa"/>
          </w:tcPr>
          <w:p>
            <w:pPr>
              <w:pStyle w:val="TableParagraph"/>
              <w:spacing w:line="149" w:lineRule="exact"/>
              <w:ind w:right="59"/>
              <w:jc w:val="right"/>
              <w:rPr>
                <w:sz w:val="14"/>
              </w:rPr>
            </w:pPr>
            <w:r>
              <w:rPr>
                <w:sz w:val="14"/>
              </w:rPr>
              <w:t>-</w:t>
            </w:r>
            <w:r>
              <w:rPr>
                <w:spacing w:val="-2"/>
                <w:sz w:val="14"/>
              </w:rPr>
              <w:t>137,400.23</w:t>
            </w:r>
          </w:p>
        </w:tc>
      </w:tr>
      <w:tr>
        <w:trPr>
          <w:trHeight w:val="180" w:hRule="atLeast"/>
        </w:trPr>
        <w:tc>
          <w:tcPr>
            <w:tcW w:w="2669" w:type="dxa"/>
          </w:tcPr>
          <w:p>
            <w:pPr>
              <w:pStyle w:val="TableParagraph"/>
              <w:spacing w:line="149" w:lineRule="exact"/>
              <w:ind w:left="140"/>
              <w:rPr>
                <w:sz w:val="14"/>
              </w:rPr>
            </w:pPr>
            <w:r>
              <w:rPr>
                <w:spacing w:val="-2"/>
                <w:sz w:val="14"/>
              </w:rPr>
              <w:t>5.1.3.01.04.00.0.00000</w:t>
            </w:r>
          </w:p>
        </w:tc>
        <w:tc>
          <w:tcPr>
            <w:tcW w:w="4056" w:type="dxa"/>
          </w:tcPr>
          <w:p>
            <w:pPr>
              <w:pStyle w:val="TableParagraph"/>
              <w:spacing w:line="149" w:lineRule="exact"/>
              <w:ind w:left="261"/>
              <w:rPr>
                <w:sz w:val="14"/>
              </w:rPr>
            </w:pPr>
            <w:r>
              <w:rPr>
                <w:sz w:val="14"/>
              </w:rPr>
              <w:t>Tintas, pinturas y </w:t>
            </w:r>
            <w:r>
              <w:rPr>
                <w:spacing w:val="-2"/>
                <w:sz w:val="14"/>
              </w:rPr>
              <w:t>diluyentes</w:t>
            </w:r>
          </w:p>
        </w:tc>
        <w:tc>
          <w:tcPr>
            <w:tcW w:w="2013" w:type="dxa"/>
          </w:tcPr>
          <w:p>
            <w:pPr>
              <w:pStyle w:val="TableParagraph"/>
              <w:spacing w:line="149" w:lineRule="exact"/>
              <w:ind w:right="411"/>
              <w:jc w:val="right"/>
              <w:rPr>
                <w:sz w:val="14"/>
              </w:rPr>
            </w:pPr>
            <w:r>
              <w:rPr>
                <w:sz w:val="14"/>
              </w:rPr>
              <w:t>-</w:t>
            </w:r>
            <w:r>
              <w:rPr>
                <w:spacing w:val="-2"/>
                <w:sz w:val="14"/>
              </w:rPr>
              <w:t>942,440.91</w:t>
            </w:r>
          </w:p>
        </w:tc>
        <w:tc>
          <w:tcPr>
            <w:tcW w:w="2017" w:type="dxa"/>
          </w:tcPr>
          <w:p>
            <w:pPr>
              <w:pStyle w:val="TableParagraph"/>
              <w:spacing w:line="149" w:lineRule="exact"/>
              <w:ind w:right="448"/>
              <w:jc w:val="right"/>
              <w:rPr>
                <w:sz w:val="14"/>
              </w:rPr>
            </w:pPr>
            <w:r>
              <w:rPr>
                <w:sz w:val="14"/>
              </w:rPr>
              <w:t>-</w:t>
            </w:r>
            <w:r>
              <w:rPr>
                <w:spacing w:val="-2"/>
                <w:sz w:val="14"/>
              </w:rPr>
              <w:t>805,040.68</w:t>
            </w:r>
          </w:p>
        </w:tc>
        <w:tc>
          <w:tcPr>
            <w:tcW w:w="1591" w:type="dxa"/>
          </w:tcPr>
          <w:p>
            <w:pPr>
              <w:pStyle w:val="TableParagraph"/>
              <w:spacing w:line="149" w:lineRule="exact"/>
              <w:ind w:right="59"/>
              <w:jc w:val="right"/>
              <w:rPr>
                <w:sz w:val="14"/>
              </w:rPr>
            </w:pPr>
            <w:r>
              <w:rPr>
                <w:sz w:val="14"/>
              </w:rPr>
              <w:t>-</w:t>
            </w:r>
            <w:r>
              <w:rPr>
                <w:spacing w:val="-2"/>
                <w:sz w:val="14"/>
              </w:rPr>
              <w:t>137,400.23</w:t>
            </w:r>
          </w:p>
        </w:tc>
      </w:tr>
      <w:tr>
        <w:trPr>
          <w:trHeight w:val="169" w:hRule="atLeast"/>
        </w:trPr>
        <w:tc>
          <w:tcPr>
            <w:tcW w:w="2669" w:type="dxa"/>
          </w:tcPr>
          <w:p>
            <w:pPr>
              <w:pStyle w:val="TableParagraph"/>
              <w:spacing w:line="139" w:lineRule="exact"/>
              <w:ind w:left="140"/>
              <w:rPr>
                <w:sz w:val="14"/>
              </w:rPr>
            </w:pPr>
            <w:r>
              <w:rPr>
                <w:spacing w:val="-2"/>
                <w:sz w:val="14"/>
              </w:rPr>
              <w:t>5.1.3.01.99</w:t>
            </w:r>
          </w:p>
        </w:tc>
        <w:tc>
          <w:tcPr>
            <w:tcW w:w="4056" w:type="dxa"/>
          </w:tcPr>
          <w:p>
            <w:pPr>
              <w:pStyle w:val="TableParagraph"/>
              <w:spacing w:line="139" w:lineRule="exact"/>
              <w:ind w:left="261"/>
              <w:rPr>
                <w:sz w:val="14"/>
              </w:rPr>
            </w:pPr>
            <w:r>
              <w:rPr>
                <w:sz w:val="14"/>
              </w:rPr>
              <w:t>Otros productos químicos y </w:t>
            </w:r>
            <w:r>
              <w:rPr>
                <w:spacing w:val="-2"/>
                <w:sz w:val="14"/>
              </w:rPr>
              <w:t>conexos</w:t>
            </w:r>
          </w:p>
        </w:tc>
        <w:tc>
          <w:tcPr>
            <w:tcW w:w="2013" w:type="dxa"/>
          </w:tcPr>
          <w:p>
            <w:pPr>
              <w:pStyle w:val="TableParagraph"/>
              <w:spacing w:line="139" w:lineRule="exact"/>
              <w:ind w:right="411"/>
              <w:jc w:val="right"/>
              <w:rPr>
                <w:sz w:val="14"/>
              </w:rPr>
            </w:pPr>
            <w:r>
              <w:rPr>
                <w:sz w:val="14"/>
              </w:rPr>
              <w:t>-</w:t>
            </w:r>
            <w:r>
              <w:rPr>
                <w:spacing w:val="-2"/>
                <w:sz w:val="14"/>
              </w:rPr>
              <w:t>182,846.16</w:t>
            </w:r>
          </w:p>
        </w:tc>
        <w:tc>
          <w:tcPr>
            <w:tcW w:w="2017" w:type="dxa"/>
          </w:tcPr>
          <w:p>
            <w:pPr>
              <w:pStyle w:val="TableParagraph"/>
              <w:spacing w:line="139" w:lineRule="exact"/>
              <w:ind w:right="448"/>
              <w:jc w:val="right"/>
              <w:rPr>
                <w:sz w:val="14"/>
              </w:rPr>
            </w:pPr>
            <w:r>
              <w:rPr>
                <w:sz w:val="14"/>
              </w:rPr>
              <w:t>-</w:t>
            </w:r>
            <w:r>
              <w:rPr>
                <w:spacing w:val="-2"/>
                <w:sz w:val="14"/>
              </w:rPr>
              <w:t>179,696.16</w:t>
            </w:r>
          </w:p>
        </w:tc>
        <w:tc>
          <w:tcPr>
            <w:tcW w:w="1591" w:type="dxa"/>
          </w:tcPr>
          <w:p>
            <w:pPr>
              <w:pStyle w:val="TableParagraph"/>
              <w:spacing w:line="139" w:lineRule="exact"/>
              <w:ind w:right="47"/>
              <w:jc w:val="right"/>
              <w:rPr>
                <w:sz w:val="14"/>
              </w:rPr>
            </w:pPr>
            <w:r>
              <w:rPr>
                <w:sz w:val="14"/>
              </w:rPr>
              <w:t>-</w:t>
            </w:r>
            <w:r>
              <w:rPr>
                <w:spacing w:val="-2"/>
                <w:sz w:val="14"/>
              </w:rPr>
              <w:t>3,150.00</w:t>
            </w:r>
          </w:p>
        </w:tc>
      </w:tr>
    </w:tbl>
    <w:p>
      <w:pPr>
        <w:pStyle w:val="BodyText"/>
        <w:rPr>
          <w:sz w:val="14"/>
        </w:rPr>
      </w:pPr>
    </w:p>
    <w:p>
      <w:pPr>
        <w:tabs>
          <w:tab w:pos="1720" w:val="left" w:leader="none"/>
          <w:tab w:pos="5559" w:val="left" w:leader="none"/>
          <w:tab w:pos="6640" w:val="left" w:leader="none"/>
          <w:tab w:pos="9264" w:val="left" w:leader="none"/>
        </w:tabs>
        <w:spacing w:before="100"/>
        <w:ind w:left="520" w:right="0" w:firstLine="0"/>
        <w:jc w:val="left"/>
        <w:rPr>
          <w:sz w:val="20"/>
        </w:rPr>
      </w:pPr>
      <w:r>
        <w:rPr>
          <w:spacing w:val="-2"/>
          <w:sz w:val="20"/>
        </w:rPr>
        <w:t>Impreso:</w:t>
      </w:r>
      <w:r>
        <w:rPr>
          <w:sz w:val="20"/>
        </w:rPr>
        <w:tab/>
        <w:t>22-07-22, </w:t>
      </w:r>
      <w:r>
        <w:rPr>
          <w:spacing w:val="-2"/>
          <w:sz w:val="20"/>
        </w:rPr>
        <w:t>12:51:42</w:t>
      </w:r>
      <w:r>
        <w:rPr>
          <w:sz w:val="20"/>
        </w:rPr>
        <w:tab/>
      </w:r>
      <w:r>
        <w:rPr>
          <w:spacing w:val="-2"/>
          <w:sz w:val="20"/>
        </w:rPr>
        <w:t>Página:</w:t>
      </w:r>
      <w:r>
        <w:rPr>
          <w:sz w:val="20"/>
        </w:rPr>
        <w:tab/>
      </w:r>
      <w:r>
        <w:rPr>
          <w:spacing w:val="-10"/>
          <w:sz w:val="20"/>
        </w:rPr>
        <w:t>7</w:t>
      </w:r>
      <w:r>
        <w:rPr>
          <w:sz w:val="20"/>
        </w:rPr>
        <w:tab/>
      </w:r>
      <w:r>
        <w:rPr>
          <w:b/>
          <w:spacing w:val="-2"/>
          <w:sz w:val="20"/>
        </w:rPr>
        <w:t>conrdetEsRes_nt_nicsp</w:t>
      </w:r>
      <w:r>
        <w:rPr>
          <w:spacing w:val="-2"/>
          <w:sz w:val="20"/>
        </w:rPr>
        <w:t>.</w:t>
      </w:r>
    </w:p>
    <w:p>
      <w:pPr>
        <w:spacing w:after="0"/>
        <w:jc w:val="left"/>
        <w:rPr>
          <w:sz w:val="20"/>
        </w:rPr>
        <w:sectPr>
          <w:headerReference w:type="default" r:id="rId25"/>
          <w:footerReference w:type="default" r:id="rId26"/>
          <w:pgSz w:w="13680" w:h="15840"/>
          <w:pgMar w:header="104" w:footer="0" w:top="1540" w:bottom="280" w:left="560" w:right="560"/>
        </w:sect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051"/>
        <w:gridCol w:w="2260"/>
        <w:gridCol w:w="2063"/>
        <w:gridCol w:w="1513"/>
      </w:tblGrid>
      <w:tr>
        <w:trPr>
          <w:trHeight w:val="158" w:hRule="atLeast"/>
        </w:trPr>
        <w:tc>
          <w:tcPr>
            <w:tcW w:w="2459" w:type="dxa"/>
          </w:tcPr>
          <w:p>
            <w:pPr>
              <w:pStyle w:val="TableParagraph"/>
              <w:spacing w:line="139" w:lineRule="exact" w:before="0"/>
              <w:ind w:left="50"/>
              <w:rPr>
                <w:b/>
                <w:sz w:val="14"/>
              </w:rPr>
            </w:pPr>
            <w:r>
              <w:rPr>
                <w:b/>
                <w:spacing w:val="-2"/>
                <w:sz w:val="14"/>
              </w:rPr>
              <w:t>5.1.3.01</w:t>
            </w:r>
          </w:p>
        </w:tc>
        <w:tc>
          <w:tcPr>
            <w:tcW w:w="4051" w:type="dxa"/>
          </w:tcPr>
          <w:p>
            <w:pPr>
              <w:pStyle w:val="TableParagraph"/>
              <w:spacing w:line="139" w:lineRule="exact" w:before="0"/>
              <w:ind w:left="471"/>
              <w:rPr>
                <w:b/>
                <w:sz w:val="14"/>
              </w:rPr>
            </w:pPr>
            <w:r>
              <w:rPr>
                <w:b/>
                <w:sz w:val="14"/>
              </w:rPr>
              <w:t>Productos químicos y </w:t>
            </w:r>
            <w:r>
              <w:rPr>
                <w:b/>
                <w:spacing w:val="-2"/>
                <w:sz w:val="14"/>
              </w:rPr>
              <w:t>conexos</w:t>
            </w:r>
          </w:p>
        </w:tc>
        <w:tc>
          <w:tcPr>
            <w:tcW w:w="2260" w:type="dxa"/>
          </w:tcPr>
          <w:p>
            <w:pPr>
              <w:pStyle w:val="TableParagraph"/>
              <w:spacing w:line="139" w:lineRule="exact" w:before="0"/>
              <w:ind w:right="441"/>
              <w:jc w:val="right"/>
              <w:rPr>
                <w:b/>
                <w:sz w:val="14"/>
              </w:rPr>
            </w:pPr>
            <w:r>
              <w:rPr>
                <w:b/>
                <w:sz w:val="14"/>
              </w:rPr>
              <w:t>-</w:t>
            </w:r>
            <w:r>
              <w:rPr>
                <w:b/>
                <w:spacing w:val="-2"/>
                <w:sz w:val="14"/>
              </w:rPr>
              <w:t>4,460,623.20</w:t>
            </w:r>
          </w:p>
        </w:tc>
        <w:tc>
          <w:tcPr>
            <w:tcW w:w="2063" w:type="dxa"/>
          </w:tcPr>
          <w:p>
            <w:pPr>
              <w:pStyle w:val="TableParagraph"/>
              <w:spacing w:line="139" w:lineRule="exact" w:before="0"/>
              <w:ind w:right="524"/>
              <w:jc w:val="right"/>
              <w:rPr>
                <w:b/>
                <w:sz w:val="14"/>
              </w:rPr>
            </w:pPr>
            <w:r>
              <w:rPr>
                <w:b/>
                <w:sz w:val="14"/>
              </w:rPr>
              <w:t>-</w:t>
            </w:r>
            <w:r>
              <w:rPr>
                <w:b/>
                <w:spacing w:val="-2"/>
                <w:sz w:val="14"/>
              </w:rPr>
              <w:t>3,605,509.07</w:t>
            </w:r>
          </w:p>
        </w:tc>
        <w:tc>
          <w:tcPr>
            <w:tcW w:w="1513" w:type="dxa"/>
          </w:tcPr>
          <w:p>
            <w:pPr>
              <w:pStyle w:val="TableParagraph"/>
              <w:spacing w:line="139" w:lineRule="exact" w:before="0"/>
              <w:ind w:right="59"/>
              <w:jc w:val="right"/>
              <w:rPr>
                <w:b/>
                <w:sz w:val="14"/>
              </w:rPr>
            </w:pPr>
            <w:r>
              <w:rPr>
                <w:b/>
                <w:sz w:val="14"/>
              </w:rPr>
              <w:t>-</w:t>
            </w:r>
            <w:r>
              <w:rPr>
                <w:b/>
                <w:spacing w:val="-2"/>
                <w:sz w:val="14"/>
              </w:rPr>
              <w:t>855,114.13</w:t>
            </w:r>
          </w:p>
        </w:tc>
      </w:tr>
      <w:tr>
        <w:trPr>
          <w:trHeight w:val="370" w:hRule="atLeast"/>
        </w:trPr>
        <w:tc>
          <w:tcPr>
            <w:tcW w:w="2459" w:type="dxa"/>
          </w:tcPr>
          <w:p>
            <w:pPr>
              <w:pStyle w:val="TableParagraph"/>
              <w:spacing w:before="8"/>
              <w:rPr>
                <w:sz w:val="17"/>
              </w:rPr>
            </w:pPr>
          </w:p>
          <w:p>
            <w:pPr>
              <w:pStyle w:val="TableParagraph"/>
              <w:spacing w:line="149" w:lineRule="exact" w:before="1"/>
              <w:ind w:left="140"/>
              <w:rPr>
                <w:sz w:val="14"/>
              </w:rPr>
            </w:pPr>
            <w:r>
              <w:rPr>
                <w:spacing w:val="-2"/>
                <w:sz w:val="14"/>
              </w:rPr>
              <w:t>5.1.3.01.99.00</w:t>
            </w:r>
          </w:p>
        </w:tc>
        <w:tc>
          <w:tcPr>
            <w:tcW w:w="4051" w:type="dxa"/>
          </w:tcPr>
          <w:p>
            <w:pPr>
              <w:pStyle w:val="TableParagraph"/>
              <w:spacing w:before="8"/>
              <w:rPr>
                <w:sz w:val="17"/>
              </w:rPr>
            </w:pPr>
          </w:p>
          <w:p>
            <w:pPr>
              <w:pStyle w:val="TableParagraph"/>
              <w:spacing w:line="149" w:lineRule="exact" w:before="1"/>
              <w:ind w:left="471"/>
              <w:rPr>
                <w:sz w:val="14"/>
              </w:rPr>
            </w:pPr>
            <w:r>
              <w:rPr>
                <w:sz w:val="14"/>
              </w:rPr>
              <w:t>Otros productos químicos y </w:t>
            </w:r>
            <w:r>
              <w:rPr>
                <w:spacing w:val="-2"/>
                <w:sz w:val="14"/>
              </w:rPr>
              <w:t>conexos</w:t>
            </w:r>
          </w:p>
        </w:tc>
        <w:tc>
          <w:tcPr>
            <w:tcW w:w="2260" w:type="dxa"/>
          </w:tcPr>
          <w:p>
            <w:pPr>
              <w:pStyle w:val="TableParagraph"/>
              <w:spacing w:before="8"/>
              <w:rPr>
                <w:sz w:val="17"/>
              </w:rPr>
            </w:pPr>
          </w:p>
          <w:p>
            <w:pPr>
              <w:pStyle w:val="TableParagraph"/>
              <w:spacing w:line="149" w:lineRule="exact" w:before="1"/>
              <w:ind w:right="443"/>
              <w:jc w:val="right"/>
              <w:rPr>
                <w:sz w:val="14"/>
              </w:rPr>
            </w:pPr>
            <w:r>
              <w:rPr>
                <w:sz w:val="14"/>
              </w:rPr>
              <w:t>-</w:t>
            </w:r>
            <w:r>
              <w:rPr>
                <w:spacing w:val="-2"/>
                <w:sz w:val="14"/>
              </w:rPr>
              <w:t>182,846.16</w:t>
            </w:r>
          </w:p>
        </w:tc>
        <w:tc>
          <w:tcPr>
            <w:tcW w:w="2063" w:type="dxa"/>
          </w:tcPr>
          <w:p>
            <w:pPr>
              <w:pStyle w:val="TableParagraph"/>
              <w:spacing w:before="8"/>
              <w:rPr>
                <w:sz w:val="17"/>
              </w:rPr>
            </w:pPr>
          </w:p>
          <w:p>
            <w:pPr>
              <w:pStyle w:val="TableParagraph"/>
              <w:spacing w:line="149" w:lineRule="exact" w:before="1"/>
              <w:ind w:right="526"/>
              <w:jc w:val="right"/>
              <w:rPr>
                <w:sz w:val="14"/>
              </w:rPr>
            </w:pPr>
            <w:r>
              <w:rPr>
                <w:sz w:val="14"/>
              </w:rPr>
              <w:t>-</w:t>
            </w:r>
            <w:r>
              <w:rPr>
                <w:spacing w:val="-2"/>
                <w:sz w:val="14"/>
              </w:rPr>
              <w:t>179,696.16</w:t>
            </w:r>
          </w:p>
        </w:tc>
        <w:tc>
          <w:tcPr>
            <w:tcW w:w="1513" w:type="dxa"/>
          </w:tcPr>
          <w:p>
            <w:pPr>
              <w:pStyle w:val="TableParagraph"/>
              <w:spacing w:before="8"/>
              <w:rPr>
                <w:sz w:val="17"/>
              </w:rPr>
            </w:pPr>
          </w:p>
          <w:p>
            <w:pPr>
              <w:pStyle w:val="TableParagraph"/>
              <w:spacing w:line="149" w:lineRule="exact" w:before="1"/>
              <w:ind w:right="47"/>
              <w:jc w:val="right"/>
              <w:rPr>
                <w:sz w:val="14"/>
              </w:rPr>
            </w:pPr>
            <w:r>
              <w:rPr>
                <w:sz w:val="14"/>
              </w:rPr>
              <w:t>-</w:t>
            </w:r>
            <w:r>
              <w:rPr>
                <w:spacing w:val="-2"/>
                <w:sz w:val="14"/>
              </w:rPr>
              <w:t>3,150.00</w:t>
            </w:r>
          </w:p>
        </w:tc>
      </w:tr>
      <w:tr>
        <w:trPr>
          <w:trHeight w:val="180" w:hRule="atLeast"/>
        </w:trPr>
        <w:tc>
          <w:tcPr>
            <w:tcW w:w="2459" w:type="dxa"/>
          </w:tcPr>
          <w:p>
            <w:pPr>
              <w:pStyle w:val="TableParagraph"/>
              <w:spacing w:line="149" w:lineRule="exact"/>
              <w:ind w:left="140"/>
              <w:rPr>
                <w:sz w:val="14"/>
              </w:rPr>
            </w:pPr>
            <w:r>
              <w:rPr>
                <w:spacing w:val="-2"/>
                <w:sz w:val="14"/>
              </w:rPr>
              <w:t>5.1.3.01.99.00.0</w:t>
            </w:r>
          </w:p>
        </w:tc>
        <w:tc>
          <w:tcPr>
            <w:tcW w:w="4051" w:type="dxa"/>
          </w:tcPr>
          <w:p>
            <w:pPr>
              <w:pStyle w:val="TableParagraph"/>
              <w:spacing w:line="149" w:lineRule="exact"/>
              <w:ind w:left="471"/>
              <w:rPr>
                <w:sz w:val="14"/>
              </w:rPr>
            </w:pPr>
            <w:r>
              <w:rPr>
                <w:sz w:val="14"/>
              </w:rPr>
              <w:t>Otros productos químicos y </w:t>
            </w:r>
            <w:r>
              <w:rPr>
                <w:spacing w:val="-2"/>
                <w:sz w:val="14"/>
              </w:rPr>
              <w:t>conexos</w:t>
            </w:r>
          </w:p>
        </w:tc>
        <w:tc>
          <w:tcPr>
            <w:tcW w:w="2260" w:type="dxa"/>
          </w:tcPr>
          <w:p>
            <w:pPr>
              <w:pStyle w:val="TableParagraph"/>
              <w:spacing w:line="149" w:lineRule="exact"/>
              <w:ind w:right="443"/>
              <w:jc w:val="right"/>
              <w:rPr>
                <w:sz w:val="14"/>
              </w:rPr>
            </w:pPr>
            <w:r>
              <w:rPr>
                <w:sz w:val="14"/>
              </w:rPr>
              <w:t>-</w:t>
            </w:r>
            <w:r>
              <w:rPr>
                <w:spacing w:val="-2"/>
                <w:sz w:val="14"/>
              </w:rPr>
              <w:t>182,846.16</w:t>
            </w:r>
          </w:p>
        </w:tc>
        <w:tc>
          <w:tcPr>
            <w:tcW w:w="2063" w:type="dxa"/>
          </w:tcPr>
          <w:p>
            <w:pPr>
              <w:pStyle w:val="TableParagraph"/>
              <w:spacing w:line="149" w:lineRule="exact"/>
              <w:ind w:right="526"/>
              <w:jc w:val="right"/>
              <w:rPr>
                <w:sz w:val="14"/>
              </w:rPr>
            </w:pPr>
            <w:r>
              <w:rPr>
                <w:sz w:val="14"/>
              </w:rPr>
              <w:t>-</w:t>
            </w:r>
            <w:r>
              <w:rPr>
                <w:spacing w:val="-2"/>
                <w:sz w:val="14"/>
              </w:rPr>
              <w:t>179,696.16</w:t>
            </w:r>
          </w:p>
        </w:tc>
        <w:tc>
          <w:tcPr>
            <w:tcW w:w="1513" w:type="dxa"/>
          </w:tcPr>
          <w:p>
            <w:pPr>
              <w:pStyle w:val="TableParagraph"/>
              <w:spacing w:line="149" w:lineRule="exact"/>
              <w:ind w:right="47"/>
              <w:jc w:val="right"/>
              <w:rPr>
                <w:sz w:val="14"/>
              </w:rPr>
            </w:pPr>
            <w:r>
              <w:rPr>
                <w:sz w:val="14"/>
              </w:rPr>
              <w:t>-</w:t>
            </w:r>
            <w:r>
              <w:rPr>
                <w:spacing w:val="-2"/>
                <w:sz w:val="14"/>
              </w:rPr>
              <w:t>3,150.00</w:t>
            </w:r>
          </w:p>
        </w:tc>
      </w:tr>
      <w:tr>
        <w:trPr>
          <w:trHeight w:val="169" w:hRule="atLeast"/>
        </w:trPr>
        <w:tc>
          <w:tcPr>
            <w:tcW w:w="2459" w:type="dxa"/>
          </w:tcPr>
          <w:p>
            <w:pPr>
              <w:pStyle w:val="TableParagraph"/>
              <w:spacing w:line="139" w:lineRule="exact"/>
              <w:ind w:left="140"/>
              <w:rPr>
                <w:sz w:val="14"/>
              </w:rPr>
            </w:pPr>
            <w:r>
              <w:rPr>
                <w:spacing w:val="-2"/>
                <w:sz w:val="14"/>
              </w:rPr>
              <w:t>5.1.3.01.99.00.0.00000</w:t>
            </w:r>
          </w:p>
        </w:tc>
        <w:tc>
          <w:tcPr>
            <w:tcW w:w="4051" w:type="dxa"/>
          </w:tcPr>
          <w:p>
            <w:pPr>
              <w:pStyle w:val="TableParagraph"/>
              <w:spacing w:line="139" w:lineRule="exact"/>
              <w:ind w:left="471"/>
              <w:rPr>
                <w:sz w:val="14"/>
              </w:rPr>
            </w:pPr>
            <w:r>
              <w:rPr>
                <w:sz w:val="14"/>
              </w:rPr>
              <w:t>Otros productos químicos y </w:t>
            </w:r>
            <w:r>
              <w:rPr>
                <w:spacing w:val="-2"/>
                <w:sz w:val="14"/>
              </w:rPr>
              <w:t>conexos</w:t>
            </w:r>
          </w:p>
        </w:tc>
        <w:tc>
          <w:tcPr>
            <w:tcW w:w="2260" w:type="dxa"/>
          </w:tcPr>
          <w:p>
            <w:pPr>
              <w:pStyle w:val="TableParagraph"/>
              <w:spacing w:line="139" w:lineRule="exact"/>
              <w:ind w:right="443"/>
              <w:jc w:val="right"/>
              <w:rPr>
                <w:sz w:val="14"/>
              </w:rPr>
            </w:pPr>
            <w:r>
              <w:rPr>
                <w:sz w:val="14"/>
              </w:rPr>
              <w:t>-</w:t>
            </w:r>
            <w:r>
              <w:rPr>
                <w:spacing w:val="-2"/>
                <w:sz w:val="14"/>
              </w:rPr>
              <w:t>182,846.16</w:t>
            </w:r>
          </w:p>
        </w:tc>
        <w:tc>
          <w:tcPr>
            <w:tcW w:w="2063" w:type="dxa"/>
          </w:tcPr>
          <w:p>
            <w:pPr>
              <w:pStyle w:val="TableParagraph"/>
              <w:spacing w:line="139" w:lineRule="exact"/>
              <w:ind w:right="526"/>
              <w:jc w:val="right"/>
              <w:rPr>
                <w:sz w:val="14"/>
              </w:rPr>
            </w:pPr>
            <w:r>
              <w:rPr>
                <w:sz w:val="14"/>
              </w:rPr>
              <w:t>-</w:t>
            </w:r>
            <w:r>
              <w:rPr>
                <w:spacing w:val="-2"/>
                <w:sz w:val="14"/>
              </w:rPr>
              <w:t>179,696.16</w:t>
            </w:r>
          </w:p>
        </w:tc>
        <w:tc>
          <w:tcPr>
            <w:tcW w:w="1513" w:type="dxa"/>
          </w:tcPr>
          <w:p>
            <w:pPr>
              <w:pStyle w:val="TableParagraph"/>
              <w:spacing w:line="139" w:lineRule="exact"/>
              <w:ind w:right="47"/>
              <w:jc w:val="right"/>
              <w:rPr>
                <w:sz w:val="14"/>
              </w:rPr>
            </w:pPr>
            <w:r>
              <w:rPr>
                <w:sz w:val="14"/>
              </w:rPr>
              <w:t>-</w:t>
            </w:r>
            <w:r>
              <w:rPr>
                <w:spacing w:val="-2"/>
                <w:sz w:val="14"/>
              </w:rPr>
              <w:t>3,150.00</w:t>
            </w:r>
          </w:p>
        </w:tc>
      </w:tr>
    </w:tbl>
    <w:p>
      <w:pPr>
        <w:pStyle w:val="BodyText"/>
        <w:spacing w:before="1"/>
        <w:rPr>
          <w:sz w:val="9"/>
        </w:rPr>
      </w:pPr>
    </w:p>
    <w:p>
      <w:pPr>
        <w:spacing w:after="0"/>
        <w:rPr>
          <w:sz w:val="9"/>
        </w:rPr>
        <w:sectPr>
          <w:headerReference w:type="default" r:id="rId27"/>
          <w:footerReference w:type="default" r:id="rId28"/>
          <w:pgSz w:w="13680" w:h="15840"/>
          <w:pgMar w:header="104" w:footer="776" w:top="1540" w:bottom="960" w:left="560" w:right="560"/>
          <w:pgNumType w:start="8"/>
        </w:sectPr>
      </w:pPr>
    </w:p>
    <w:p>
      <w:pPr>
        <w:spacing w:before="100"/>
        <w:ind w:left="160" w:right="0" w:firstLine="0"/>
        <w:jc w:val="left"/>
        <w:rPr>
          <w:b/>
          <w:sz w:val="14"/>
        </w:rPr>
      </w:pPr>
      <w:r>
        <w:rPr/>
        <w:pict>
          <v:shape style="position:absolute;margin-left:38.029999pt;margin-top:23pt;width:612.5pt;height:34.9pt;mso-position-horizontal-relative:page;mso-position-vertical-relative:paragraph;z-index:15729152" type="#_x0000_t202" id="docshape4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9"/>
                    <w:gridCol w:w="1269"/>
                    <w:gridCol w:w="2326"/>
                    <w:gridCol w:w="2896"/>
                    <w:gridCol w:w="2187"/>
                    <w:gridCol w:w="1205"/>
                  </w:tblGrid>
                  <w:tr>
                    <w:trPr>
                      <w:trHeight w:val="169" w:hRule="atLeast"/>
                    </w:trPr>
                    <w:tc>
                      <w:tcPr>
                        <w:tcW w:w="2369" w:type="dxa"/>
                      </w:tcPr>
                      <w:p>
                        <w:pPr>
                          <w:pStyle w:val="TableParagraph"/>
                          <w:spacing w:line="149" w:lineRule="exact" w:before="0"/>
                          <w:ind w:left="50"/>
                          <w:rPr>
                            <w:sz w:val="14"/>
                          </w:rPr>
                        </w:pPr>
                        <w:r>
                          <w:rPr>
                            <w:spacing w:val="-2"/>
                            <w:sz w:val="14"/>
                          </w:rPr>
                          <w:t>5.1.3.02.03</w:t>
                        </w:r>
                      </w:p>
                    </w:tc>
                    <w:tc>
                      <w:tcPr>
                        <w:tcW w:w="1269" w:type="dxa"/>
                      </w:tcPr>
                      <w:p>
                        <w:pPr>
                          <w:pStyle w:val="TableParagraph"/>
                          <w:spacing w:line="149" w:lineRule="exact" w:before="0"/>
                          <w:ind w:right="40"/>
                          <w:jc w:val="right"/>
                          <w:rPr>
                            <w:sz w:val="14"/>
                          </w:rPr>
                        </w:pPr>
                        <w:r>
                          <w:rPr>
                            <w:spacing w:val="-2"/>
                            <w:sz w:val="14"/>
                          </w:rPr>
                          <w:t>Alimentos</w:t>
                        </w:r>
                      </w:p>
                    </w:tc>
                    <w:tc>
                      <w:tcPr>
                        <w:tcW w:w="2326" w:type="dxa"/>
                      </w:tcPr>
                      <w:p>
                        <w:pPr>
                          <w:pStyle w:val="TableParagraph"/>
                          <w:spacing w:line="149" w:lineRule="exact" w:before="0"/>
                          <w:ind w:left="41"/>
                          <w:rPr>
                            <w:sz w:val="14"/>
                          </w:rPr>
                        </w:pPr>
                        <w:r>
                          <w:rPr>
                            <w:sz w:val="14"/>
                          </w:rPr>
                          <w:t>y </w:t>
                        </w:r>
                        <w:r>
                          <w:rPr>
                            <w:spacing w:val="-2"/>
                            <w:sz w:val="14"/>
                          </w:rPr>
                          <w:t>bebidas</w:t>
                        </w:r>
                      </w:p>
                    </w:tc>
                    <w:tc>
                      <w:tcPr>
                        <w:tcW w:w="2896" w:type="dxa"/>
                      </w:tcPr>
                      <w:p>
                        <w:pPr>
                          <w:pStyle w:val="TableParagraph"/>
                          <w:spacing w:line="149" w:lineRule="exact" w:before="0"/>
                          <w:ind w:right="611"/>
                          <w:jc w:val="right"/>
                          <w:rPr>
                            <w:sz w:val="14"/>
                          </w:rPr>
                        </w:pPr>
                        <w:r>
                          <w:rPr>
                            <w:sz w:val="14"/>
                          </w:rPr>
                          <w:t>-</w:t>
                        </w:r>
                        <w:r>
                          <w:rPr>
                            <w:spacing w:val="-2"/>
                            <w:sz w:val="14"/>
                          </w:rPr>
                          <w:t>1,104.00</w:t>
                        </w:r>
                      </w:p>
                    </w:tc>
                    <w:tc>
                      <w:tcPr>
                        <w:tcW w:w="2187" w:type="dxa"/>
                      </w:tcPr>
                      <w:p>
                        <w:pPr>
                          <w:pStyle w:val="TableParagraph"/>
                          <w:spacing w:line="149" w:lineRule="exact" w:before="0"/>
                          <w:ind w:left="609"/>
                          <w:rPr>
                            <w:sz w:val="14"/>
                          </w:rPr>
                        </w:pPr>
                        <w:r>
                          <w:rPr>
                            <w:sz w:val="14"/>
                          </w:rPr>
                          <w:t>-</w:t>
                        </w:r>
                        <w:r>
                          <w:rPr>
                            <w:spacing w:val="-2"/>
                            <w:sz w:val="14"/>
                          </w:rPr>
                          <w:t>1,104.00</w:t>
                        </w:r>
                      </w:p>
                    </w:tc>
                    <w:tc>
                      <w:tcPr>
                        <w:tcW w:w="1205" w:type="dxa"/>
                      </w:tcPr>
                      <w:p>
                        <w:pPr>
                          <w:pStyle w:val="TableParagraph"/>
                          <w:spacing w:line="149" w:lineRule="exact" w:before="0"/>
                          <w:ind w:right="50"/>
                          <w:jc w:val="right"/>
                          <w:rPr>
                            <w:sz w:val="14"/>
                          </w:rPr>
                        </w:pPr>
                        <w:r>
                          <w:rPr>
                            <w:spacing w:val="-4"/>
                            <w:sz w:val="14"/>
                          </w:rPr>
                          <w:t>0.00</w:t>
                        </w:r>
                      </w:p>
                    </w:tc>
                  </w:tr>
                  <w:tr>
                    <w:trPr>
                      <w:trHeight w:val="180" w:hRule="atLeast"/>
                    </w:trPr>
                    <w:tc>
                      <w:tcPr>
                        <w:tcW w:w="2369" w:type="dxa"/>
                      </w:tcPr>
                      <w:p>
                        <w:pPr>
                          <w:pStyle w:val="TableParagraph"/>
                          <w:spacing w:line="149" w:lineRule="exact"/>
                          <w:ind w:left="50"/>
                          <w:rPr>
                            <w:sz w:val="14"/>
                          </w:rPr>
                        </w:pPr>
                        <w:r>
                          <w:rPr>
                            <w:spacing w:val="-2"/>
                            <w:sz w:val="14"/>
                          </w:rPr>
                          <w:t>5.1.3.02.03.00</w:t>
                        </w:r>
                      </w:p>
                    </w:tc>
                    <w:tc>
                      <w:tcPr>
                        <w:tcW w:w="1269" w:type="dxa"/>
                      </w:tcPr>
                      <w:p>
                        <w:pPr>
                          <w:pStyle w:val="TableParagraph"/>
                          <w:spacing w:line="149" w:lineRule="exact"/>
                          <w:ind w:right="40"/>
                          <w:jc w:val="right"/>
                          <w:rPr>
                            <w:sz w:val="14"/>
                          </w:rPr>
                        </w:pPr>
                        <w:r>
                          <w:rPr>
                            <w:spacing w:val="-2"/>
                            <w:sz w:val="14"/>
                          </w:rPr>
                          <w:t>Alimentos</w:t>
                        </w:r>
                      </w:p>
                    </w:tc>
                    <w:tc>
                      <w:tcPr>
                        <w:tcW w:w="2326" w:type="dxa"/>
                      </w:tcPr>
                      <w:p>
                        <w:pPr>
                          <w:pStyle w:val="TableParagraph"/>
                          <w:spacing w:line="149" w:lineRule="exact"/>
                          <w:ind w:left="41"/>
                          <w:rPr>
                            <w:sz w:val="14"/>
                          </w:rPr>
                        </w:pPr>
                        <w:r>
                          <w:rPr>
                            <w:sz w:val="14"/>
                          </w:rPr>
                          <w:t>y </w:t>
                        </w:r>
                        <w:r>
                          <w:rPr>
                            <w:spacing w:val="-2"/>
                            <w:sz w:val="14"/>
                          </w:rPr>
                          <w:t>bebidas</w:t>
                        </w:r>
                      </w:p>
                    </w:tc>
                    <w:tc>
                      <w:tcPr>
                        <w:tcW w:w="2896" w:type="dxa"/>
                      </w:tcPr>
                      <w:p>
                        <w:pPr>
                          <w:pStyle w:val="TableParagraph"/>
                          <w:spacing w:line="149" w:lineRule="exact"/>
                          <w:ind w:right="611"/>
                          <w:jc w:val="right"/>
                          <w:rPr>
                            <w:sz w:val="14"/>
                          </w:rPr>
                        </w:pPr>
                        <w:r>
                          <w:rPr>
                            <w:sz w:val="14"/>
                          </w:rPr>
                          <w:t>-</w:t>
                        </w:r>
                        <w:r>
                          <w:rPr>
                            <w:spacing w:val="-2"/>
                            <w:sz w:val="14"/>
                          </w:rPr>
                          <w:t>1,104.00</w:t>
                        </w:r>
                      </w:p>
                    </w:tc>
                    <w:tc>
                      <w:tcPr>
                        <w:tcW w:w="2187" w:type="dxa"/>
                      </w:tcPr>
                      <w:p>
                        <w:pPr>
                          <w:pStyle w:val="TableParagraph"/>
                          <w:spacing w:line="149" w:lineRule="exact"/>
                          <w:ind w:left="609"/>
                          <w:rPr>
                            <w:sz w:val="14"/>
                          </w:rPr>
                        </w:pPr>
                        <w:r>
                          <w:rPr>
                            <w:sz w:val="14"/>
                          </w:rPr>
                          <w:t>-</w:t>
                        </w:r>
                        <w:r>
                          <w:rPr>
                            <w:spacing w:val="-2"/>
                            <w:sz w:val="14"/>
                          </w:rPr>
                          <w:t>1,104.00</w:t>
                        </w:r>
                      </w:p>
                    </w:tc>
                    <w:tc>
                      <w:tcPr>
                        <w:tcW w:w="1205" w:type="dxa"/>
                      </w:tcPr>
                      <w:p>
                        <w:pPr>
                          <w:pStyle w:val="TableParagraph"/>
                          <w:spacing w:line="149" w:lineRule="exact"/>
                          <w:ind w:right="50"/>
                          <w:jc w:val="right"/>
                          <w:rPr>
                            <w:sz w:val="14"/>
                          </w:rPr>
                        </w:pPr>
                        <w:r>
                          <w:rPr>
                            <w:spacing w:val="-4"/>
                            <w:sz w:val="14"/>
                          </w:rPr>
                          <w:t>0.00</w:t>
                        </w:r>
                      </w:p>
                    </w:tc>
                  </w:tr>
                  <w:tr>
                    <w:trPr>
                      <w:trHeight w:val="180" w:hRule="atLeast"/>
                    </w:trPr>
                    <w:tc>
                      <w:tcPr>
                        <w:tcW w:w="2369" w:type="dxa"/>
                      </w:tcPr>
                      <w:p>
                        <w:pPr>
                          <w:pStyle w:val="TableParagraph"/>
                          <w:spacing w:line="149" w:lineRule="exact"/>
                          <w:ind w:left="50"/>
                          <w:rPr>
                            <w:sz w:val="14"/>
                          </w:rPr>
                        </w:pPr>
                        <w:r>
                          <w:rPr>
                            <w:spacing w:val="-2"/>
                            <w:sz w:val="14"/>
                          </w:rPr>
                          <w:t>5.1.3.02.03.00.0</w:t>
                        </w:r>
                      </w:p>
                    </w:tc>
                    <w:tc>
                      <w:tcPr>
                        <w:tcW w:w="1269" w:type="dxa"/>
                      </w:tcPr>
                      <w:p>
                        <w:pPr>
                          <w:pStyle w:val="TableParagraph"/>
                          <w:spacing w:line="149" w:lineRule="exact"/>
                          <w:ind w:right="40"/>
                          <w:jc w:val="right"/>
                          <w:rPr>
                            <w:sz w:val="14"/>
                          </w:rPr>
                        </w:pPr>
                        <w:r>
                          <w:rPr>
                            <w:spacing w:val="-2"/>
                            <w:sz w:val="14"/>
                          </w:rPr>
                          <w:t>Alimentos</w:t>
                        </w:r>
                      </w:p>
                    </w:tc>
                    <w:tc>
                      <w:tcPr>
                        <w:tcW w:w="2326" w:type="dxa"/>
                      </w:tcPr>
                      <w:p>
                        <w:pPr>
                          <w:pStyle w:val="TableParagraph"/>
                          <w:spacing w:line="149" w:lineRule="exact"/>
                          <w:ind w:left="41"/>
                          <w:rPr>
                            <w:sz w:val="14"/>
                          </w:rPr>
                        </w:pPr>
                        <w:r>
                          <w:rPr>
                            <w:sz w:val="14"/>
                          </w:rPr>
                          <w:t>y </w:t>
                        </w:r>
                        <w:r>
                          <w:rPr>
                            <w:spacing w:val="-2"/>
                            <w:sz w:val="14"/>
                          </w:rPr>
                          <w:t>bebidas</w:t>
                        </w:r>
                      </w:p>
                    </w:tc>
                    <w:tc>
                      <w:tcPr>
                        <w:tcW w:w="2896" w:type="dxa"/>
                      </w:tcPr>
                      <w:p>
                        <w:pPr>
                          <w:pStyle w:val="TableParagraph"/>
                          <w:spacing w:line="149" w:lineRule="exact"/>
                          <w:ind w:right="611"/>
                          <w:jc w:val="right"/>
                          <w:rPr>
                            <w:sz w:val="14"/>
                          </w:rPr>
                        </w:pPr>
                        <w:r>
                          <w:rPr>
                            <w:sz w:val="14"/>
                          </w:rPr>
                          <w:t>-</w:t>
                        </w:r>
                        <w:r>
                          <w:rPr>
                            <w:spacing w:val="-2"/>
                            <w:sz w:val="14"/>
                          </w:rPr>
                          <w:t>1,104.00</w:t>
                        </w:r>
                      </w:p>
                    </w:tc>
                    <w:tc>
                      <w:tcPr>
                        <w:tcW w:w="2187" w:type="dxa"/>
                      </w:tcPr>
                      <w:p>
                        <w:pPr>
                          <w:pStyle w:val="TableParagraph"/>
                          <w:spacing w:line="149" w:lineRule="exact"/>
                          <w:ind w:left="609"/>
                          <w:rPr>
                            <w:sz w:val="14"/>
                          </w:rPr>
                        </w:pPr>
                        <w:r>
                          <w:rPr>
                            <w:sz w:val="14"/>
                          </w:rPr>
                          <w:t>-</w:t>
                        </w:r>
                        <w:r>
                          <w:rPr>
                            <w:spacing w:val="-2"/>
                            <w:sz w:val="14"/>
                          </w:rPr>
                          <w:t>1,104.00</w:t>
                        </w:r>
                      </w:p>
                    </w:tc>
                    <w:tc>
                      <w:tcPr>
                        <w:tcW w:w="1205" w:type="dxa"/>
                      </w:tcPr>
                      <w:p>
                        <w:pPr>
                          <w:pStyle w:val="TableParagraph"/>
                          <w:spacing w:line="149" w:lineRule="exact"/>
                          <w:ind w:right="50"/>
                          <w:jc w:val="right"/>
                          <w:rPr>
                            <w:sz w:val="14"/>
                          </w:rPr>
                        </w:pPr>
                        <w:r>
                          <w:rPr>
                            <w:spacing w:val="-4"/>
                            <w:sz w:val="14"/>
                          </w:rPr>
                          <w:t>0.00</w:t>
                        </w:r>
                      </w:p>
                    </w:tc>
                  </w:tr>
                  <w:tr>
                    <w:trPr>
                      <w:trHeight w:val="169" w:hRule="atLeast"/>
                    </w:trPr>
                    <w:tc>
                      <w:tcPr>
                        <w:tcW w:w="2369" w:type="dxa"/>
                      </w:tcPr>
                      <w:p>
                        <w:pPr>
                          <w:pStyle w:val="TableParagraph"/>
                          <w:spacing w:line="139" w:lineRule="exact"/>
                          <w:ind w:left="50"/>
                          <w:rPr>
                            <w:sz w:val="14"/>
                          </w:rPr>
                        </w:pPr>
                        <w:r>
                          <w:rPr>
                            <w:spacing w:val="-2"/>
                            <w:sz w:val="14"/>
                          </w:rPr>
                          <w:t>5.1.3.02.03.00.0.00000</w:t>
                        </w:r>
                      </w:p>
                    </w:tc>
                    <w:tc>
                      <w:tcPr>
                        <w:tcW w:w="1269" w:type="dxa"/>
                      </w:tcPr>
                      <w:p>
                        <w:pPr>
                          <w:pStyle w:val="TableParagraph"/>
                          <w:spacing w:line="139" w:lineRule="exact"/>
                          <w:ind w:right="40"/>
                          <w:jc w:val="right"/>
                          <w:rPr>
                            <w:sz w:val="14"/>
                          </w:rPr>
                        </w:pPr>
                        <w:r>
                          <w:rPr>
                            <w:spacing w:val="-2"/>
                            <w:sz w:val="14"/>
                          </w:rPr>
                          <w:t>Alimentos</w:t>
                        </w:r>
                      </w:p>
                    </w:tc>
                    <w:tc>
                      <w:tcPr>
                        <w:tcW w:w="2326" w:type="dxa"/>
                      </w:tcPr>
                      <w:p>
                        <w:pPr>
                          <w:pStyle w:val="TableParagraph"/>
                          <w:spacing w:line="139" w:lineRule="exact"/>
                          <w:ind w:left="41"/>
                          <w:rPr>
                            <w:sz w:val="14"/>
                          </w:rPr>
                        </w:pPr>
                        <w:r>
                          <w:rPr>
                            <w:sz w:val="14"/>
                          </w:rPr>
                          <w:t>y </w:t>
                        </w:r>
                        <w:r>
                          <w:rPr>
                            <w:spacing w:val="-2"/>
                            <w:sz w:val="14"/>
                          </w:rPr>
                          <w:t>bebidas</w:t>
                        </w:r>
                      </w:p>
                    </w:tc>
                    <w:tc>
                      <w:tcPr>
                        <w:tcW w:w="2896" w:type="dxa"/>
                      </w:tcPr>
                      <w:p>
                        <w:pPr>
                          <w:pStyle w:val="TableParagraph"/>
                          <w:spacing w:line="139" w:lineRule="exact"/>
                          <w:ind w:right="611"/>
                          <w:jc w:val="right"/>
                          <w:rPr>
                            <w:sz w:val="14"/>
                          </w:rPr>
                        </w:pPr>
                        <w:r>
                          <w:rPr>
                            <w:sz w:val="14"/>
                          </w:rPr>
                          <w:t>-</w:t>
                        </w:r>
                        <w:r>
                          <w:rPr>
                            <w:spacing w:val="-2"/>
                            <w:sz w:val="14"/>
                          </w:rPr>
                          <w:t>1,104.00</w:t>
                        </w:r>
                      </w:p>
                    </w:tc>
                    <w:tc>
                      <w:tcPr>
                        <w:tcW w:w="2187" w:type="dxa"/>
                      </w:tcPr>
                      <w:p>
                        <w:pPr>
                          <w:pStyle w:val="TableParagraph"/>
                          <w:spacing w:line="139" w:lineRule="exact"/>
                          <w:ind w:left="609"/>
                          <w:rPr>
                            <w:sz w:val="14"/>
                          </w:rPr>
                        </w:pPr>
                        <w:r>
                          <w:rPr>
                            <w:sz w:val="14"/>
                          </w:rPr>
                          <w:t>-</w:t>
                        </w:r>
                        <w:r>
                          <w:rPr>
                            <w:spacing w:val="-2"/>
                            <w:sz w:val="14"/>
                          </w:rPr>
                          <w:t>1,104.00</w:t>
                        </w:r>
                      </w:p>
                    </w:tc>
                    <w:tc>
                      <w:tcPr>
                        <w:tcW w:w="1205" w:type="dxa"/>
                      </w:tcPr>
                      <w:p>
                        <w:pPr>
                          <w:pStyle w:val="TableParagraph"/>
                          <w:spacing w:line="139" w:lineRule="exact"/>
                          <w:ind w:right="50"/>
                          <w:jc w:val="right"/>
                          <w:rPr>
                            <w:sz w:val="14"/>
                          </w:rPr>
                        </w:pPr>
                        <w:r>
                          <w:rPr>
                            <w:spacing w:val="-4"/>
                            <w:sz w:val="14"/>
                          </w:rPr>
                          <w:t>0.00</w:t>
                        </w:r>
                      </w:p>
                    </w:tc>
                  </w:tr>
                </w:tbl>
                <w:p>
                  <w:pPr>
                    <w:pStyle w:val="BodyText"/>
                  </w:pPr>
                </w:p>
              </w:txbxContent>
            </v:textbox>
            <w10:wrap type="none"/>
          </v:shape>
        </w:pict>
      </w:r>
      <w:r>
        <w:rPr>
          <w:b/>
          <w:spacing w:val="-2"/>
          <w:sz w:val="14"/>
        </w:rPr>
        <w:t>5.1.3.02</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7"/>
        </w:rPr>
      </w:pPr>
    </w:p>
    <w:p>
      <w:pPr>
        <w:spacing w:before="0"/>
        <w:ind w:left="160" w:right="0" w:firstLine="0"/>
        <w:jc w:val="left"/>
        <w:rPr>
          <w:b/>
          <w:sz w:val="14"/>
        </w:rPr>
      </w:pPr>
      <w:r>
        <w:rPr>
          <w:b/>
          <w:spacing w:val="-2"/>
          <w:sz w:val="14"/>
        </w:rPr>
        <w:t>5.1.3.03</w:t>
      </w:r>
    </w:p>
    <w:p>
      <w:pPr>
        <w:spacing w:before="100"/>
        <w:ind w:left="160" w:right="0" w:firstLine="0"/>
        <w:jc w:val="left"/>
        <w:rPr>
          <w:b/>
          <w:sz w:val="14"/>
        </w:rPr>
      </w:pPr>
      <w:r>
        <w:rPr/>
        <w:br w:type="column"/>
      </w:r>
      <w:r>
        <w:rPr>
          <w:b/>
          <w:sz w:val="14"/>
        </w:rPr>
        <w:t>Alimentos y productos </w:t>
      </w:r>
      <w:r>
        <w:rPr>
          <w:b/>
          <w:spacing w:val="-2"/>
          <w:sz w:val="14"/>
        </w:rPr>
        <w:t>agropecuarios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7"/>
        </w:rPr>
      </w:pPr>
    </w:p>
    <w:p>
      <w:pPr>
        <w:spacing w:before="0"/>
        <w:ind w:left="160" w:right="0" w:firstLine="0"/>
        <w:jc w:val="left"/>
        <w:rPr>
          <w:b/>
          <w:sz w:val="14"/>
        </w:rPr>
      </w:pPr>
      <w:r>
        <w:rPr>
          <w:b/>
          <w:sz w:val="14"/>
        </w:rPr>
        <w:t>Materiales y productos de uso en la </w:t>
      </w:r>
      <w:r>
        <w:rPr>
          <w:b/>
          <w:spacing w:val="-2"/>
          <w:sz w:val="14"/>
        </w:rPr>
        <w:t>const</w:t>
      </w:r>
    </w:p>
    <w:p>
      <w:pPr>
        <w:spacing w:before="100"/>
        <w:ind w:left="0" w:right="38" w:firstLine="0"/>
        <w:jc w:val="right"/>
        <w:rPr>
          <w:b/>
          <w:sz w:val="14"/>
        </w:rPr>
      </w:pPr>
      <w:r>
        <w:rPr/>
        <w:br w:type="column"/>
      </w:r>
      <w:r>
        <w:rPr>
          <w:b/>
          <w:sz w:val="14"/>
        </w:rPr>
        <w:t>-</w:t>
      </w:r>
      <w:r>
        <w:rPr>
          <w:b/>
          <w:spacing w:val="-2"/>
          <w:sz w:val="14"/>
        </w:rPr>
        <w:t>1,104.00</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7"/>
        </w:rPr>
      </w:pPr>
    </w:p>
    <w:p>
      <w:pPr>
        <w:spacing w:before="0"/>
        <w:ind w:left="0" w:right="47" w:firstLine="0"/>
        <w:jc w:val="right"/>
        <w:rPr>
          <w:b/>
          <w:sz w:val="14"/>
        </w:rPr>
      </w:pPr>
      <w:r>
        <w:rPr>
          <w:b/>
          <w:sz w:val="14"/>
        </w:rPr>
        <w:t>-</w:t>
      </w:r>
      <w:r>
        <w:rPr>
          <w:b/>
          <w:spacing w:val="-2"/>
          <w:sz w:val="14"/>
        </w:rPr>
        <w:t>4,978,214.18</w:t>
      </w:r>
    </w:p>
    <w:p>
      <w:pPr>
        <w:spacing w:before="100"/>
        <w:ind w:left="0" w:right="38" w:firstLine="0"/>
        <w:jc w:val="right"/>
        <w:rPr>
          <w:b/>
          <w:sz w:val="14"/>
        </w:rPr>
      </w:pPr>
      <w:r>
        <w:rPr/>
        <w:br w:type="column"/>
      </w:r>
      <w:r>
        <w:rPr>
          <w:b/>
          <w:sz w:val="14"/>
        </w:rPr>
        <w:t>-</w:t>
      </w:r>
      <w:r>
        <w:rPr>
          <w:b/>
          <w:spacing w:val="-2"/>
          <w:sz w:val="14"/>
        </w:rPr>
        <w:t>1,104.00</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7"/>
        </w:rPr>
      </w:pPr>
    </w:p>
    <w:p>
      <w:pPr>
        <w:spacing w:before="0"/>
        <w:ind w:left="0" w:right="47" w:firstLine="0"/>
        <w:jc w:val="right"/>
        <w:rPr>
          <w:b/>
          <w:sz w:val="14"/>
        </w:rPr>
      </w:pPr>
      <w:r>
        <w:rPr>
          <w:b/>
          <w:sz w:val="14"/>
        </w:rPr>
        <w:t>-</w:t>
      </w:r>
      <w:r>
        <w:rPr>
          <w:b/>
          <w:spacing w:val="-2"/>
          <w:sz w:val="14"/>
        </w:rPr>
        <w:t>2,426,631.11</w:t>
      </w:r>
    </w:p>
    <w:p>
      <w:pPr>
        <w:spacing w:before="100"/>
        <w:ind w:left="0" w:right="157" w:firstLine="0"/>
        <w:jc w:val="right"/>
        <w:rPr>
          <w:b/>
          <w:sz w:val="14"/>
        </w:rPr>
      </w:pPr>
      <w:r>
        <w:rPr/>
        <w:br w:type="column"/>
      </w:r>
      <w:r>
        <w:rPr>
          <w:b/>
          <w:spacing w:val="-4"/>
          <w:sz w:val="14"/>
        </w:rPr>
        <w:t>0.00</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7"/>
        </w:rPr>
      </w:pPr>
    </w:p>
    <w:p>
      <w:pPr>
        <w:spacing w:before="0"/>
        <w:ind w:left="0" w:right="161" w:firstLine="0"/>
        <w:jc w:val="right"/>
        <w:rPr>
          <w:b/>
          <w:sz w:val="14"/>
        </w:rPr>
      </w:pPr>
      <w:r>
        <w:rPr>
          <w:b/>
          <w:sz w:val="14"/>
        </w:rPr>
        <w:t>-</w:t>
      </w:r>
      <w:r>
        <w:rPr>
          <w:b/>
          <w:spacing w:val="-2"/>
          <w:sz w:val="14"/>
        </w:rPr>
        <w:t>2,551,583.07</w:t>
      </w:r>
    </w:p>
    <w:p>
      <w:pPr>
        <w:spacing w:after="0"/>
        <w:jc w:val="right"/>
        <w:rPr>
          <w:sz w:val="14"/>
        </w:rPr>
        <w:sectPr>
          <w:type w:val="continuous"/>
          <w:pgSz w:w="13680" w:h="15840"/>
          <w:pgMar w:header="104" w:footer="776" w:top="1220" w:bottom="1200" w:left="560" w:right="560"/>
          <w:cols w:num="5" w:equalWidth="0">
            <w:col w:w="873" w:space="2007"/>
            <w:col w:w="3645" w:space="660"/>
            <w:col w:w="1302" w:space="678"/>
            <w:col w:w="1302" w:space="678"/>
            <w:col w:w="1415"/>
          </w:cols>
        </w:sectPr>
      </w:pPr>
    </w:p>
    <w:p>
      <w:pPr>
        <w:pStyle w:val="BodyText"/>
        <w:spacing w:before="9"/>
        <w:rPr>
          <w:b/>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9"/>
        <w:gridCol w:w="1016"/>
        <w:gridCol w:w="125"/>
        <w:gridCol w:w="167"/>
        <w:gridCol w:w="587"/>
        <w:gridCol w:w="251"/>
        <w:gridCol w:w="1007"/>
        <w:gridCol w:w="975"/>
        <w:gridCol w:w="1967"/>
        <w:gridCol w:w="1979"/>
        <w:gridCol w:w="1593"/>
      </w:tblGrid>
      <w:tr>
        <w:trPr>
          <w:trHeight w:val="169" w:hRule="atLeast"/>
        </w:trPr>
        <w:tc>
          <w:tcPr>
            <w:tcW w:w="2669" w:type="dxa"/>
          </w:tcPr>
          <w:p>
            <w:pPr>
              <w:pStyle w:val="TableParagraph"/>
              <w:spacing w:line="149" w:lineRule="exact" w:before="0"/>
              <w:ind w:left="140"/>
              <w:rPr>
                <w:sz w:val="14"/>
              </w:rPr>
            </w:pPr>
            <w:r>
              <w:rPr>
                <w:spacing w:val="-2"/>
                <w:sz w:val="14"/>
              </w:rPr>
              <w:t>5.1.3.03.01</w:t>
            </w:r>
          </w:p>
        </w:tc>
        <w:tc>
          <w:tcPr>
            <w:tcW w:w="1141" w:type="dxa"/>
            <w:gridSpan w:val="2"/>
          </w:tcPr>
          <w:p>
            <w:pPr>
              <w:pStyle w:val="TableParagraph"/>
              <w:spacing w:line="149" w:lineRule="exact" w:before="0"/>
              <w:ind w:left="261"/>
              <w:rPr>
                <w:sz w:val="14"/>
              </w:rPr>
            </w:pPr>
            <w:r>
              <w:rPr>
                <w:spacing w:val="-2"/>
                <w:sz w:val="14"/>
              </w:rPr>
              <w:t>Materiales</w:t>
            </w:r>
          </w:p>
        </w:tc>
        <w:tc>
          <w:tcPr>
            <w:tcW w:w="167" w:type="dxa"/>
          </w:tcPr>
          <w:p>
            <w:pPr>
              <w:pStyle w:val="TableParagraph"/>
              <w:spacing w:line="149" w:lineRule="exact" w:before="0"/>
              <w:ind w:right="36"/>
              <w:jc w:val="right"/>
              <w:rPr>
                <w:sz w:val="14"/>
              </w:rPr>
            </w:pPr>
            <w:r>
              <w:rPr>
                <w:sz w:val="14"/>
              </w:rPr>
              <w:t>y</w:t>
            </w:r>
          </w:p>
        </w:tc>
        <w:tc>
          <w:tcPr>
            <w:tcW w:w="838" w:type="dxa"/>
            <w:gridSpan w:val="2"/>
          </w:tcPr>
          <w:p>
            <w:pPr>
              <w:pStyle w:val="TableParagraph"/>
              <w:spacing w:line="149" w:lineRule="exact" w:before="0"/>
              <w:ind w:left="45"/>
              <w:rPr>
                <w:sz w:val="14"/>
              </w:rPr>
            </w:pPr>
            <w:r>
              <w:rPr>
                <w:spacing w:val="-2"/>
                <w:sz w:val="14"/>
              </w:rPr>
              <w:t>productos</w:t>
            </w:r>
          </w:p>
        </w:tc>
        <w:tc>
          <w:tcPr>
            <w:tcW w:w="1007" w:type="dxa"/>
          </w:tcPr>
          <w:p>
            <w:pPr>
              <w:pStyle w:val="TableParagraph"/>
              <w:spacing w:line="149" w:lineRule="exact" w:before="0"/>
              <w:ind w:left="47"/>
              <w:rPr>
                <w:sz w:val="14"/>
              </w:rPr>
            </w:pPr>
            <w:r>
              <w:rPr>
                <w:spacing w:val="-2"/>
                <w:sz w:val="14"/>
              </w:rPr>
              <w:t>metálicos</w:t>
            </w:r>
          </w:p>
        </w:tc>
        <w:tc>
          <w:tcPr>
            <w:tcW w:w="975" w:type="dxa"/>
          </w:tcPr>
          <w:p>
            <w:pPr>
              <w:pStyle w:val="TableParagraph"/>
              <w:spacing w:before="0"/>
              <w:rPr>
                <w:rFonts w:ascii="Times New Roman"/>
                <w:sz w:val="10"/>
              </w:rPr>
            </w:pPr>
          </w:p>
        </w:tc>
        <w:tc>
          <w:tcPr>
            <w:tcW w:w="1967" w:type="dxa"/>
          </w:tcPr>
          <w:p>
            <w:pPr>
              <w:pStyle w:val="TableParagraph"/>
              <w:spacing w:line="149" w:lineRule="exact" w:before="0"/>
              <w:ind w:right="437"/>
              <w:jc w:val="right"/>
              <w:rPr>
                <w:sz w:val="14"/>
              </w:rPr>
            </w:pPr>
            <w:r>
              <w:rPr>
                <w:sz w:val="14"/>
              </w:rPr>
              <w:t>-</w:t>
            </w:r>
            <w:r>
              <w:rPr>
                <w:spacing w:val="-2"/>
                <w:sz w:val="14"/>
              </w:rPr>
              <w:t>467,271.65</w:t>
            </w:r>
          </w:p>
        </w:tc>
        <w:tc>
          <w:tcPr>
            <w:tcW w:w="1979" w:type="dxa"/>
          </w:tcPr>
          <w:p>
            <w:pPr>
              <w:pStyle w:val="TableParagraph"/>
              <w:spacing w:line="149" w:lineRule="exact" w:before="0"/>
              <w:ind w:right="436"/>
              <w:jc w:val="right"/>
              <w:rPr>
                <w:sz w:val="14"/>
              </w:rPr>
            </w:pPr>
            <w:r>
              <w:rPr>
                <w:sz w:val="14"/>
              </w:rPr>
              <w:t>-</w:t>
            </w:r>
            <w:r>
              <w:rPr>
                <w:spacing w:val="-2"/>
                <w:sz w:val="14"/>
              </w:rPr>
              <w:t>230,469.45</w:t>
            </w:r>
          </w:p>
        </w:tc>
        <w:tc>
          <w:tcPr>
            <w:tcW w:w="1593" w:type="dxa"/>
          </w:tcPr>
          <w:p>
            <w:pPr>
              <w:pStyle w:val="TableParagraph"/>
              <w:spacing w:line="149" w:lineRule="exact" w:before="0"/>
              <w:ind w:right="49"/>
              <w:jc w:val="right"/>
              <w:rPr>
                <w:sz w:val="14"/>
              </w:rPr>
            </w:pPr>
            <w:r>
              <w:rPr>
                <w:sz w:val="14"/>
              </w:rPr>
              <w:t>-</w:t>
            </w:r>
            <w:r>
              <w:rPr>
                <w:spacing w:val="-2"/>
                <w:sz w:val="14"/>
              </w:rPr>
              <w:t>236,802.20</w:t>
            </w:r>
          </w:p>
        </w:tc>
      </w:tr>
      <w:tr>
        <w:trPr>
          <w:trHeight w:val="180" w:hRule="atLeast"/>
        </w:trPr>
        <w:tc>
          <w:tcPr>
            <w:tcW w:w="2669" w:type="dxa"/>
          </w:tcPr>
          <w:p>
            <w:pPr>
              <w:pStyle w:val="TableParagraph"/>
              <w:spacing w:line="149" w:lineRule="exact"/>
              <w:ind w:left="140"/>
              <w:rPr>
                <w:sz w:val="14"/>
              </w:rPr>
            </w:pPr>
            <w:r>
              <w:rPr>
                <w:spacing w:val="-2"/>
                <w:sz w:val="14"/>
              </w:rPr>
              <w:t>5.1.3.03.01.00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pacing w:val="-2"/>
                <w:sz w:val="14"/>
              </w:rPr>
              <w:t>metálicos</w:t>
            </w:r>
          </w:p>
        </w:tc>
        <w:tc>
          <w:tcPr>
            <w:tcW w:w="975" w:type="dxa"/>
          </w:tcPr>
          <w:p>
            <w:pPr>
              <w:pStyle w:val="TableParagraph"/>
              <w:spacing w:before="0"/>
              <w:rPr>
                <w:rFonts w:ascii="Times New Roman"/>
                <w:sz w:val="12"/>
              </w:rPr>
            </w:pPr>
          </w:p>
        </w:tc>
        <w:tc>
          <w:tcPr>
            <w:tcW w:w="1967" w:type="dxa"/>
          </w:tcPr>
          <w:p>
            <w:pPr>
              <w:pStyle w:val="TableParagraph"/>
              <w:spacing w:line="149" w:lineRule="exact"/>
              <w:ind w:right="437"/>
              <w:jc w:val="right"/>
              <w:rPr>
                <w:sz w:val="14"/>
              </w:rPr>
            </w:pPr>
            <w:r>
              <w:rPr>
                <w:sz w:val="14"/>
              </w:rPr>
              <w:t>-</w:t>
            </w:r>
            <w:r>
              <w:rPr>
                <w:spacing w:val="-2"/>
                <w:sz w:val="14"/>
              </w:rPr>
              <w:t>467,271.65</w:t>
            </w:r>
          </w:p>
        </w:tc>
        <w:tc>
          <w:tcPr>
            <w:tcW w:w="1979" w:type="dxa"/>
          </w:tcPr>
          <w:p>
            <w:pPr>
              <w:pStyle w:val="TableParagraph"/>
              <w:spacing w:line="149" w:lineRule="exact"/>
              <w:ind w:right="436"/>
              <w:jc w:val="right"/>
              <w:rPr>
                <w:sz w:val="14"/>
              </w:rPr>
            </w:pPr>
            <w:r>
              <w:rPr>
                <w:sz w:val="14"/>
              </w:rPr>
              <w:t>-</w:t>
            </w:r>
            <w:r>
              <w:rPr>
                <w:spacing w:val="-2"/>
                <w:sz w:val="14"/>
              </w:rPr>
              <w:t>230,469.45</w:t>
            </w:r>
          </w:p>
        </w:tc>
        <w:tc>
          <w:tcPr>
            <w:tcW w:w="1593" w:type="dxa"/>
          </w:tcPr>
          <w:p>
            <w:pPr>
              <w:pStyle w:val="TableParagraph"/>
              <w:spacing w:line="149" w:lineRule="exact"/>
              <w:ind w:right="49"/>
              <w:jc w:val="right"/>
              <w:rPr>
                <w:sz w:val="14"/>
              </w:rPr>
            </w:pPr>
            <w:r>
              <w:rPr>
                <w:sz w:val="14"/>
              </w:rPr>
              <w:t>-</w:t>
            </w:r>
            <w:r>
              <w:rPr>
                <w:spacing w:val="-2"/>
                <w:sz w:val="14"/>
              </w:rPr>
              <w:t>236,802.20</w:t>
            </w:r>
          </w:p>
        </w:tc>
      </w:tr>
      <w:tr>
        <w:trPr>
          <w:trHeight w:val="180" w:hRule="atLeast"/>
        </w:trPr>
        <w:tc>
          <w:tcPr>
            <w:tcW w:w="2669" w:type="dxa"/>
          </w:tcPr>
          <w:p>
            <w:pPr>
              <w:pStyle w:val="TableParagraph"/>
              <w:spacing w:line="149" w:lineRule="exact"/>
              <w:ind w:left="140"/>
              <w:rPr>
                <w:sz w:val="14"/>
              </w:rPr>
            </w:pPr>
            <w:r>
              <w:rPr>
                <w:spacing w:val="-2"/>
                <w:sz w:val="14"/>
              </w:rPr>
              <w:t>5.1.3.03.01.00.0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pacing w:val="-2"/>
                <w:sz w:val="14"/>
              </w:rPr>
              <w:t>metálicos</w:t>
            </w:r>
          </w:p>
        </w:tc>
        <w:tc>
          <w:tcPr>
            <w:tcW w:w="975" w:type="dxa"/>
          </w:tcPr>
          <w:p>
            <w:pPr>
              <w:pStyle w:val="TableParagraph"/>
              <w:spacing w:before="0"/>
              <w:rPr>
                <w:rFonts w:ascii="Times New Roman"/>
                <w:sz w:val="12"/>
              </w:rPr>
            </w:pPr>
          </w:p>
        </w:tc>
        <w:tc>
          <w:tcPr>
            <w:tcW w:w="1967" w:type="dxa"/>
          </w:tcPr>
          <w:p>
            <w:pPr>
              <w:pStyle w:val="TableParagraph"/>
              <w:spacing w:line="149" w:lineRule="exact"/>
              <w:ind w:right="437"/>
              <w:jc w:val="right"/>
              <w:rPr>
                <w:sz w:val="14"/>
              </w:rPr>
            </w:pPr>
            <w:r>
              <w:rPr>
                <w:sz w:val="14"/>
              </w:rPr>
              <w:t>-</w:t>
            </w:r>
            <w:r>
              <w:rPr>
                <w:spacing w:val="-2"/>
                <w:sz w:val="14"/>
              </w:rPr>
              <w:t>467,271.65</w:t>
            </w:r>
          </w:p>
        </w:tc>
        <w:tc>
          <w:tcPr>
            <w:tcW w:w="1979" w:type="dxa"/>
          </w:tcPr>
          <w:p>
            <w:pPr>
              <w:pStyle w:val="TableParagraph"/>
              <w:spacing w:line="149" w:lineRule="exact"/>
              <w:ind w:right="436"/>
              <w:jc w:val="right"/>
              <w:rPr>
                <w:sz w:val="14"/>
              </w:rPr>
            </w:pPr>
            <w:r>
              <w:rPr>
                <w:sz w:val="14"/>
              </w:rPr>
              <w:t>-</w:t>
            </w:r>
            <w:r>
              <w:rPr>
                <w:spacing w:val="-2"/>
                <w:sz w:val="14"/>
              </w:rPr>
              <w:t>230,469.45</w:t>
            </w:r>
          </w:p>
        </w:tc>
        <w:tc>
          <w:tcPr>
            <w:tcW w:w="1593" w:type="dxa"/>
          </w:tcPr>
          <w:p>
            <w:pPr>
              <w:pStyle w:val="TableParagraph"/>
              <w:spacing w:line="149" w:lineRule="exact"/>
              <w:ind w:right="49"/>
              <w:jc w:val="right"/>
              <w:rPr>
                <w:sz w:val="14"/>
              </w:rPr>
            </w:pPr>
            <w:r>
              <w:rPr>
                <w:sz w:val="14"/>
              </w:rPr>
              <w:t>-</w:t>
            </w:r>
            <w:r>
              <w:rPr>
                <w:spacing w:val="-2"/>
                <w:sz w:val="14"/>
              </w:rPr>
              <w:t>236,802.20</w:t>
            </w:r>
          </w:p>
        </w:tc>
      </w:tr>
      <w:tr>
        <w:trPr>
          <w:trHeight w:val="180" w:hRule="atLeast"/>
        </w:trPr>
        <w:tc>
          <w:tcPr>
            <w:tcW w:w="2669" w:type="dxa"/>
          </w:tcPr>
          <w:p>
            <w:pPr>
              <w:pStyle w:val="TableParagraph"/>
              <w:spacing w:line="149" w:lineRule="exact"/>
              <w:ind w:left="140"/>
              <w:rPr>
                <w:sz w:val="14"/>
              </w:rPr>
            </w:pPr>
            <w:r>
              <w:rPr>
                <w:spacing w:val="-2"/>
                <w:sz w:val="14"/>
              </w:rPr>
              <w:t>5.1.3.03.01.00.0.00000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pacing w:val="-2"/>
                <w:sz w:val="14"/>
              </w:rPr>
              <w:t>metálicos</w:t>
            </w:r>
          </w:p>
        </w:tc>
        <w:tc>
          <w:tcPr>
            <w:tcW w:w="975" w:type="dxa"/>
          </w:tcPr>
          <w:p>
            <w:pPr>
              <w:pStyle w:val="TableParagraph"/>
              <w:spacing w:before="0"/>
              <w:rPr>
                <w:rFonts w:ascii="Times New Roman"/>
                <w:sz w:val="12"/>
              </w:rPr>
            </w:pPr>
          </w:p>
        </w:tc>
        <w:tc>
          <w:tcPr>
            <w:tcW w:w="1967" w:type="dxa"/>
          </w:tcPr>
          <w:p>
            <w:pPr>
              <w:pStyle w:val="TableParagraph"/>
              <w:spacing w:line="149" w:lineRule="exact"/>
              <w:ind w:right="437"/>
              <w:jc w:val="right"/>
              <w:rPr>
                <w:sz w:val="14"/>
              </w:rPr>
            </w:pPr>
            <w:r>
              <w:rPr>
                <w:sz w:val="14"/>
              </w:rPr>
              <w:t>-</w:t>
            </w:r>
            <w:r>
              <w:rPr>
                <w:spacing w:val="-2"/>
                <w:sz w:val="14"/>
              </w:rPr>
              <w:t>467,271.65</w:t>
            </w:r>
          </w:p>
        </w:tc>
        <w:tc>
          <w:tcPr>
            <w:tcW w:w="1979" w:type="dxa"/>
          </w:tcPr>
          <w:p>
            <w:pPr>
              <w:pStyle w:val="TableParagraph"/>
              <w:spacing w:line="149" w:lineRule="exact"/>
              <w:ind w:right="436"/>
              <w:jc w:val="right"/>
              <w:rPr>
                <w:sz w:val="14"/>
              </w:rPr>
            </w:pPr>
            <w:r>
              <w:rPr>
                <w:sz w:val="14"/>
              </w:rPr>
              <w:t>-</w:t>
            </w:r>
            <w:r>
              <w:rPr>
                <w:spacing w:val="-2"/>
                <w:sz w:val="14"/>
              </w:rPr>
              <w:t>230,469.45</w:t>
            </w:r>
          </w:p>
        </w:tc>
        <w:tc>
          <w:tcPr>
            <w:tcW w:w="1593" w:type="dxa"/>
          </w:tcPr>
          <w:p>
            <w:pPr>
              <w:pStyle w:val="TableParagraph"/>
              <w:spacing w:line="149" w:lineRule="exact"/>
              <w:ind w:right="49"/>
              <w:jc w:val="right"/>
              <w:rPr>
                <w:sz w:val="14"/>
              </w:rPr>
            </w:pPr>
            <w:r>
              <w:rPr>
                <w:sz w:val="14"/>
              </w:rPr>
              <w:t>-</w:t>
            </w:r>
            <w:r>
              <w:rPr>
                <w:spacing w:val="-2"/>
                <w:sz w:val="14"/>
              </w:rPr>
              <w:t>236,802.20</w:t>
            </w:r>
          </w:p>
        </w:tc>
      </w:tr>
      <w:tr>
        <w:trPr>
          <w:trHeight w:val="180" w:hRule="atLeast"/>
        </w:trPr>
        <w:tc>
          <w:tcPr>
            <w:tcW w:w="2669" w:type="dxa"/>
          </w:tcPr>
          <w:p>
            <w:pPr>
              <w:pStyle w:val="TableParagraph"/>
              <w:spacing w:line="149" w:lineRule="exact"/>
              <w:ind w:left="140"/>
              <w:rPr>
                <w:sz w:val="14"/>
              </w:rPr>
            </w:pPr>
            <w:r>
              <w:rPr>
                <w:spacing w:val="-2"/>
                <w:sz w:val="14"/>
              </w:rPr>
              <w:t>5.1.3.03.02</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z w:val="14"/>
              </w:rPr>
              <w:t>minerales </w:t>
            </w:r>
            <w:r>
              <w:rPr>
                <w:spacing w:val="-10"/>
                <w:sz w:val="14"/>
              </w:rPr>
              <w:t>y</w:t>
            </w:r>
          </w:p>
        </w:tc>
        <w:tc>
          <w:tcPr>
            <w:tcW w:w="975" w:type="dxa"/>
          </w:tcPr>
          <w:p>
            <w:pPr>
              <w:pStyle w:val="TableParagraph"/>
              <w:spacing w:line="149" w:lineRule="exact"/>
              <w:ind w:left="48"/>
              <w:rPr>
                <w:sz w:val="14"/>
              </w:rPr>
            </w:pPr>
            <w:r>
              <w:rPr>
                <w:spacing w:val="-2"/>
                <w:sz w:val="14"/>
              </w:rPr>
              <w:t>asfált</w:t>
            </w:r>
          </w:p>
        </w:tc>
        <w:tc>
          <w:tcPr>
            <w:tcW w:w="1967" w:type="dxa"/>
          </w:tcPr>
          <w:p>
            <w:pPr>
              <w:pStyle w:val="TableParagraph"/>
              <w:spacing w:line="149" w:lineRule="exact"/>
              <w:ind w:right="437"/>
              <w:jc w:val="right"/>
              <w:rPr>
                <w:sz w:val="14"/>
              </w:rPr>
            </w:pPr>
            <w:r>
              <w:rPr>
                <w:sz w:val="14"/>
              </w:rPr>
              <w:t>-</w:t>
            </w:r>
            <w:r>
              <w:rPr>
                <w:spacing w:val="-2"/>
                <w:sz w:val="14"/>
              </w:rPr>
              <w:t>655,943.84</w:t>
            </w:r>
          </w:p>
        </w:tc>
        <w:tc>
          <w:tcPr>
            <w:tcW w:w="1979" w:type="dxa"/>
          </w:tcPr>
          <w:p>
            <w:pPr>
              <w:pStyle w:val="TableParagraph"/>
              <w:spacing w:line="149" w:lineRule="exact"/>
              <w:ind w:right="430"/>
              <w:jc w:val="right"/>
              <w:rPr>
                <w:sz w:val="14"/>
              </w:rPr>
            </w:pPr>
            <w:r>
              <w:rPr>
                <w:sz w:val="14"/>
              </w:rPr>
              <w:t>-</w:t>
            </w:r>
            <w:r>
              <w:rPr>
                <w:spacing w:val="-2"/>
                <w:sz w:val="14"/>
              </w:rPr>
              <w:t>50,300.00</w:t>
            </w:r>
          </w:p>
        </w:tc>
        <w:tc>
          <w:tcPr>
            <w:tcW w:w="1593" w:type="dxa"/>
          </w:tcPr>
          <w:p>
            <w:pPr>
              <w:pStyle w:val="TableParagraph"/>
              <w:spacing w:line="149" w:lineRule="exact"/>
              <w:ind w:right="49"/>
              <w:jc w:val="right"/>
              <w:rPr>
                <w:sz w:val="14"/>
              </w:rPr>
            </w:pPr>
            <w:r>
              <w:rPr>
                <w:sz w:val="14"/>
              </w:rPr>
              <w:t>-</w:t>
            </w:r>
            <w:r>
              <w:rPr>
                <w:spacing w:val="-2"/>
                <w:sz w:val="14"/>
              </w:rPr>
              <w:t>605,643.84</w:t>
            </w:r>
          </w:p>
        </w:tc>
      </w:tr>
      <w:tr>
        <w:trPr>
          <w:trHeight w:val="180" w:hRule="atLeast"/>
        </w:trPr>
        <w:tc>
          <w:tcPr>
            <w:tcW w:w="2669" w:type="dxa"/>
          </w:tcPr>
          <w:p>
            <w:pPr>
              <w:pStyle w:val="TableParagraph"/>
              <w:spacing w:line="149" w:lineRule="exact"/>
              <w:ind w:left="140"/>
              <w:rPr>
                <w:sz w:val="14"/>
              </w:rPr>
            </w:pPr>
            <w:r>
              <w:rPr>
                <w:spacing w:val="-2"/>
                <w:sz w:val="14"/>
              </w:rPr>
              <w:t>5.1.3.03.02.00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z w:val="14"/>
              </w:rPr>
              <w:t>minerales </w:t>
            </w:r>
            <w:r>
              <w:rPr>
                <w:spacing w:val="-10"/>
                <w:sz w:val="14"/>
              </w:rPr>
              <w:t>y</w:t>
            </w:r>
          </w:p>
        </w:tc>
        <w:tc>
          <w:tcPr>
            <w:tcW w:w="975" w:type="dxa"/>
          </w:tcPr>
          <w:p>
            <w:pPr>
              <w:pStyle w:val="TableParagraph"/>
              <w:spacing w:line="149" w:lineRule="exact"/>
              <w:ind w:left="48"/>
              <w:rPr>
                <w:sz w:val="14"/>
              </w:rPr>
            </w:pPr>
            <w:r>
              <w:rPr>
                <w:spacing w:val="-2"/>
                <w:sz w:val="14"/>
              </w:rPr>
              <w:t>asfált</w:t>
            </w:r>
          </w:p>
        </w:tc>
        <w:tc>
          <w:tcPr>
            <w:tcW w:w="1967" w:type="dxa"/>
          </w:tcPr>
          <w:p>
            <w:pPr>
              <w:pStyle w:val="TableParagraph"/>
              <w:spacing w:line="149" w:lineRule="exact"/>
              <w:ind w:right="437"/>
              <w:jc w:val="right"/>
              <w:rPr>
                <w:sz w:val="14"/>
              </w:rPr>
            </w:pPr>
            <w:r>
              <w:rPr>
                <w:sz w:val="14"/>
              </w:rPr>
              <w:t>-</w:t>
            </w:r>
            <w:r>
              <w:rPr>
                <w:spacing w:val="-2"/>
                <w:sz w:val="14"/>
              </w:rPr>
              <w:t>655,943.84</w:t>
            </w:r>
          </w:p>
        </w:tc>
        <w:tc>
          <w:tcPr>
            <w:tcW w:w="1979" w:type="dxa"/>
          </w:tcPr>
          <w:p>
            <w:pPr>
              <w:pStyle w:val="TableParagraph"/>
              <w:spacing w:line="149" w:lineRule="exact"/>
              <w:ind w:right="430"/>
              <w:jc w:val="right"/>
              <w:rPr>
                <w:sz w:val="14"/>
              </w:rPr>
            </w:pPr>
            <w:r>
              <w:rPr>
                <w:sz w:val="14"/>
              </w:rPr>
              <w:t>-</w:t>
            </w:r>
            <w:r>
              <w:rPr>
                <w:spacing w:val="-2"/>
                <w:sz w:val="14"/>
              </w:rPr>
              <w:t>50,300.00</w:t>
            </w:r>
          </w:p>
        </w:tc>
        <w:tc>
          <w:tcPr>
            <w:tcW w:w="1593" w:type="dxa"/>
          </w:tcPr>
          <w:p>
            <w:pPr>
              <w:pStyle w:val="TableParagraph"/>
              <w:spacing w:line="149" w:lineRule="exact"/>
              <w:ind w:right="49"/>
              <w:jc w:val="right"/>
              <w:rPr>
                <w:sz w:val="14"/>
              </w:rPr>
            </w:pPr>
            <w:r>
              <w:rPr>
                <w:sz w:val="14"/>
              </w:rPr>
              <w:t>-</w:t>
            </w:r>
            <w:r>
              <w:rPr>
                <w:spacing w:val="-2"/>
                <w:sz w:val="14"/>
              </w:rPr>
              <w:t>605,643.84</w:t>
            </w:r>
          </w:p>
        </w:tc>
      </w:tr>
      <w:tr>
        <w:trPr>
          <w:trHeight w:val="180" w:hRule="atLeast"/>
        </w:trPr>
        <w:tc>
          <w:tcPr>
            <w:tcW w:w="2669" w:type="dxa"/>
          </w:tcPr>
          <w:p>
            <w:pPr>
              <w:pStyle w:val="TableParagraph"/>
              <w:spacing w:line="149" w:lineRule="exact"/>
              <w:ind w:left="140"/>
              <w:rPr>
                <w:sz w:val="14"/>
              </w:rPr>
            </w:pPr>
            <w:r>
              <w:rPr>
                <w:spacing w:val="-2"/>
                <w:sz w:val="14"/>
              </w:rPr>
              <w:t>5.1.3.03.02.00.0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z w:val="14"/>
              </w:rPr>
              <w:t>minerales </w:t>
            </w:r>
            <w:r>
              <w:rPr>
                <w:spacing w:val="-10"/>
                <w:sz w:val="14"/>
              </w:rPr>
              <w:t>y</w:t>
            </w:r>
          </w:p>
        </w:tc>
        <w:tc>
          <w:tcPr>
            <w:tcW w:w="975" w:type="dxa"/>
          </w:tcPr>
          <w:p>
            <w:pPr>
              <w:pStyle w:val="TableParagraph"/>
              <w:spacing w:line="149" w:lineRule="exact"/>
              <w:ind w:left="48"/>
              <w:rPr>
                <w:sz w:val="14"/>
              </w:rPr>
            </w:pPr>
            <w:r>
              <w:rPr>
                <w:spacing w:val="-2"/>
                <w:sz w:val="14"/>
              </w:rPr>
              <w:t>asfált</w:t>
            </w:r>
          </w:p>
        </w:tc>
        <w:tc>
          <w:tcPr>
            <w:tcW w:w="1967" w:type="dxa"/>
          </w:tcPr>
          <w:p>
            <w:pPr>
              <w:pStyle w:val="TableParagraph"/>
              <w:spacing w:line="149" w:lineRule="exact"/>
              <w:ind w:right="437"/>
              <w:jc w:val="right"/>
              <w:rPr>
                <w:sz w:val="14"/>
              </w:rPr>
            </w:pPr>
            <w:r>
              <w:rPr>
                <w:sz w:val="14"/>
              </w:rPr>
              <w:t>-</w:t>
            </w:r>
            <w:r>
              <w:rPr>
                <w:spacing w:val="-2"/>
                <w:sz w:val="14"/>
              </w:rPr>
              <w:t>655,943.84</w:t>
            </w:r>
          </w:p>
        </w:tc>
        <w:tc>
          <w:tcPr>
            <w:tcW w:w="1979" w:type="dxa"/>
          </w:tcPr>
          <w:p>
            <w:pPr>
              <w:pStyle w:val="TableParagraph"/>
              <w:spacing w:line="149" w:lineRule="exact"/>
              <w:ind w:right="430"/>
              <w:jc w:val="right"/>
              <w:rPr>
                <w:sz w:val="14"/>
              </w:rPr>
            </w:pPr>
            <w:r>
              <w:rPr>
                <w:sz w:val="14"/>
              </w:rPr>
              <w:t>-</w:t>
            </w:r>
            <w:r>
              <w:rPr>
                <w:spacing w:val="-2"/>
                <w:sz w:val="14"/>
              </w:rPr>
              <w:t>50,300.00</w:t>
            </w:r>
          </w:p>
        </w:tc>
        <w:tc>
          <w:tcPr>
            <w:tcW w:w="1593" w:type="dxa"/>
          </w:tcPr>
          <w:p>
            <w:pPr>
              <w:pStyle w:val="TableParagraph"/>
              <w:spacing w:line="149" w:lineRule="exact"/>
              <w:ind w:right="49"/>
              <w:jc w:val="right"/>
              <w:rPr>
                <w:sz w:val="14"/>
              </w:rPr>
            </w:pPr>
            <w:r>
              <w:rPr>
                <w:sz w:val="14"/>
              </w:rPr>
              <w:t>-</w:t>
            </w:r>
            <w:r>
              <w:rPr>
                <w:spacing w:val="-2"/>
                <w:sz w:val="14"/>
              </w:rPr>
              <w:t>605,643.84</w:t>
            </w:r>
          </w:p>
        </w:tc>
      </w:tr>
      <w:tr>
        <w:trPr>
          <w:trHeight w:val="180" w:hRule="atLeast"/>
        </w:trPr>
        <w:tc>
          <w:tcPr>
            <w:tcW w:w="2669" w:type="dxa"/>
          </w:tcPr>
          <w:p>
            <w:pPr>
              <w:pStyle w:val="TableParagraph"/>
              <w:spacing w:line="149" w:lineRule="exact"/>
              <w:ind w:left="140"/>
              <w:rPr>
                <w:sz w:val="14"/>
              </w:rPr>
            </w:pPr>
            <w:r>
              <w:rPr>
                <w:spacing w:val="-2"/>
                <w:sz w:val="14"/>
              </w:rPr>
              <w:t>5.1.3.03.02.00.0.00000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z w:val="14"/>
              </w:rPr>
              <w:t>minerales </w:t>
            </w:r>
            <w:r>
              <w:rPr>
                <w:spacing w:val="-10"/>
                <w:sz w:val="14"/>
              </w:rPr>
              <w:t>y</w:t>
            </w:r>
          </w:p>
        </w:tc>
        <w:tc>
          <w:tcPr>
            <w:tcW w:w="975" w:type="dxa"/>
          </w:tcPr>
          <w:p>
            <w:pPr>
              <w:pStyle w:val="TableParagraph"/>
              <w:spacing w:line="149" w:lineRule="exact"/>
              <w:ind w:left="48"/>
              <w:rPr>
                <w:sz w:val="14"/>
              </w:rPr>
            </w:pPr>
            <w:r>
              <w:rPr>
                <w:spacing w:val="-2"/>
                <w:sz w:val="14"/>
              </w:rPr>
              <w:t>asfált</w:t>
            </w:r>
          </w:p>
        </w:tc>
        <w:tc>
          <w:tcPr>
            <w:tcW w:w="1967" w:type="dxa"/>
          </w:tcPr>
          <w:p>
            <w:pPr>
              <w:pStyle w:val="TableParagraph"/>
              <w:spacing w:line="149" w:lineRule="exact"/>
              <w:ind w:right="437"/>
              <w:jc w:val="right"/>
              <w:rPr>
                <w:sz w:val="14"/>
              </w:rPr>
            </w:pPr>
            <w:r>
              <w:rPr>
                <w:sz w:val="14"/>
              </w:rPr>
              <w:t>-</w:t>
            </w:r>
            <w:r>
              <w:rPr>
                <w:spacing w:val="-2"/>
                <w:sz w:val="14"/>
              </w:rPr>
              <w:t>655,943.84</w:t>
            </w:r>
          </w:p>
        </w:tc>
        <w:tc>
          <w:tcPr>
            <w:tcW w:w="1979" w:type="dxa"/>
          </w:tcPr>
          <w:p>
            <w:pPr>
              <w:pStyle w:val="TableParagraph"/>
              <w:spacing w:line="149" w:lineRule="exact"/>
              <w:ind w:right="430"/>
              <w:jc w:val="right"/>
              <w:rPr>
                <w:sz w:val="14"/>
              </w:rPr>
            </w:pPr>
            <w:r>
              <w:rPr>
                <w:sz w:val="14"/>
              </w:rPr>
              <w:t>-</w:t>
            </w:r>
            <w:r>
              <w:rPr>
                <w:spacing w:val="-2"/>
                <w:sz w:val="14"/>
              </w:rPr>
              <w:t>50,300.00</w:t>
            </w:r>
          </w:p>
        </w:tc>
        <w:tc>
          <w:tcPr>
            <w:tcW w:w="1593" w:type="dxa"/>
          </w:tcPr>
          <w:p>
            <w:pPr>
              <w:pStyle w:val="TableParagraph"/>
              <w:spacing w:line="149" w:lineRule="exact"/>
              <w:ind w:right="49"/>
              <w:jc w:val="right"/>
              <w:rPr>
                <w:sz w:val="14"/>
              </w:rPr>
            </w:pPr>
            <w:r>
              <w:rPr>
                <w:sz w:val="14"/>
              </w:rPr>
              <w:t>-</w:t>
            </w:r>
            <w:r>
              <w:rPr>
                <w:spacing w:val="-2"/>
                <w:sz w:val="14"/>
              </w:rPr>
              <w:t>605,643.84</w:t>
            </w:r>
          </w:p>
        </w:tc>
      </w:tr>
      <w:tr>
        <w:trPr>
          <w:trHeight w:val="180" w:hRule="atLeast"/>
        </w:trPr>
        <w:tc>
          <w:tcPr>
            <w:tcW w:w="2669" w:type="dxa"/>
          </w:tcPr>
          <w:p>
            <w:pPr>
              <w:pStyle w:val="TableParagraph"/>
              <w:spacing w:line="149" w:lineRule="exact"/>
              <w:ind w:left="140"/>
              <w:rPr>
                <w:sz w:val="14"/>
              </w:rPr>
            </w:pPr>
            <w:r>
              <w:rPr>
                <w:spacing w:val="-2"/>
                <w:sz w:val="14"/>
              </w:rPr>
              <w:t>5.1.3.03.04</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pacing w:val="-2"/>
                <w:sz w:val="14"/>
              </w:rPr>
              <w:t>eléctricos,</w:t>
            </w:r>
          </w:p>
        </w:tc>
        <w:tc>
          <w:tcPr>
            <w:tcW w:w="975" w:type="dxa"/>
          </w:tcPr>
          <w:p>
            <w:pPr>
              <w:pStyle w:val="TableParagraph"/>
              <w:spacing w:line="149" w:lineRule="exact"/>
              <w:ind w:left="48"/>
              <w:rPr>
                <w:sz w:val="14"/>
              </w:rPr>
            </w:pPr>
            <w:r>
              <w:rPr>
                <w:spacing w:val="-2"/>
                <w:sz w:val="14"/>
              </w:rPr>
              <w:t>telefó</w:t>
            </w:r>
          </w:p>
        </w:tc>
        <w:tc>
          <w:tcPr>
            <w:tcW w:w="1967" w:type="dxa"/>
          </w:tcPr>
          <w:p>
            <w:pPr>
              <w:pStyle w:val="TableParagraph"/>
              <w:spacing w:line="149" w:lineRule="exact"/>
              <w:ind w:right="434"/>
              <w:jc w:val="right"/>
              <w:rPr>
                <w:sz w:val="14"/>
              </w:rPr>
            </w:pPr>
            <w:r>
              <w:rPr>
                <w:sz w:val="14"/>
              </w:rPr>
              <w:t>-</w:t>
            </w:r>
            <w:r>
              <w:rPr>
                <w:spacing w:val="-2"/>
                <w:sz w:val="14"/>
              </w:rPr>
              <w:t>3,482,780.17</w:t>
            </w:r>
          </w:p>
        </w:tc>
        <w:tc>
          <w:tcPr>
            <w:tcW w:w="1979" w:type="dxa"/>
          </w:tcPr>
          <w:p>
            <w:pPr>
              <w:pStyle w:val="TableParagraph"/>
              <w:spacing w:line="149" w:lineRule="exact"/>
              <w:ind w:right="433"/>
              <w:jc w:val="right"/>
              <w:rPr>
                <w:sz w:val="14"/>
              </w:rPr>
            </w:pPr>
            <w:r>
              <w:rPr>
                <w:sz w:val="14"/>
              </w:rPr>
              <w:t>-</w:t>
            </w:r>
            <w:r>
              <w:rPr>
                <w:spacing w:val="-2"/>
                <w:sz w:val="14"/>
              </w:rPr>
              <w:t>1,798,658.64</w:t>
            </w:r>
          </w:p>
        </w:tc>
        <w:tc>
          <w:tcPr>
            <w:tcW w:w="1593" w:type="dxa"/>
          </w:tcPr>
          <w:p>
            <w:pPr>
              <w:pStyle w:val="TableParagraph"/>
              <w:spacing w:line="149" w:lineRule="exact"/>
              <w:ind w:right="46"/>
              <w:jc w:val="right"/>
              <w:rPr>
                <w:sz w:val="14"/>
              </w:rPr>
            </w:pPr>
            <w:r>
              <w:rPr>
                <w:sz w:val="14"/>
              </w:rPr>
              <w:t>-</w:t>
            </w:r>
            <w:r>
              <w:rPr>
                <w:spacing w:val="-2"/>
                <w:sz w:val="14"/>
              </w:rPr>
              <w:t>1,684,121.53</w:t>
            </w:r>
          </w:p>
        </w:tc>
      </w:tr>
      <w:tr>
        <w:trPr>
          <w:trHeight w:val="180" w:hRule="atLeast"/>
        </w:trPr>
        <w:tc>
          <w:tcPr>
            <w:tcW w:w="2669" w:type="dxa"/>
          </w:tcPr>
          <w:p>
            <w:pPr>
              <w:pStyle w:val="TableParagraph"/>
              <w:spacing w:line="149" w:lineRule="exact"/>
              <w:ind w:left="140"/>
              <w:rPr>
                <w:sz w:val="14"/>
              </w:rPr>
            </w:pPr>
            <w:r>
              <w:rPr>
                <w:spacing w:val="-2"/>
                <w:sz w:val="14"/>
              </w:rPr>
              <w:t>5.1.3.03.04.00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pacing w:val="-2"/>
                <w:sz w:val="14"/>
              </w:rPr>
              <w:t>eléctricos,</w:t>
            </w:r>
          </w:p>
        </w:tc>
        <w:tc>
          <w:tcPr>
            <w:tcW w:w="975" w:type="dxa"/>
          </w:tcPr>
          <w:p>
            <w:pPr>
              <w:pStyle w:val="TableParagraph"/>
              <w:spacing w:line="149" w:lineRule="exact"/>
              <w:ind w:left="48"/>
              <w:rPr>
                <w:sz w:val="14"/>
              </w:rPr>
            </w:pPr>
            <w:r>
              <w:rPr>
                <w:spacing w:val="-2"/>
                <w:sz w:val="14"/>
              </w:rPr>
              <w:t>telefó</w:t>
            </w:r>
          </w:p>
        </w:tc>
        <w:tc>
          <w:tcPr>
            <w:tcW w:w="1967" w:type="dxa"/>
          </w:tcPr>
          <w:p>
            <w:pPr>
              <w:pStyle w:val="TableParagraph"/>
              <w:spacing w:line="149" w:lineRule="exact"/>
              <w:ind w:right="434"/>
              <w:jc w:val="right"/>
              <w:rPr>
                <w:sz w:val="14"/>
              </w:rPr>
            </w:pPr>
            <w:r>
              <w:rPr>
                <w:sz w:val="14"/>
              </w:rPr>
              <w:t>-</w:t>
            </w:r>
            <w:r>
              <w:rPr>
                <w:spacing w:val="-2"/>
                <w:sz w:val="14"/>
              </w:rPr>
              <w:t>3,482,780.17</w:t>
            </w:r>
          </w:p>
        </w:tc>
        <w:tc>
          <w:tcPr>
            <w:tcW w:w="1979" w:type="dxa"/>
          </w:tcPr>
          <w:p>
            <w:pPr>
              <w:pStyle w:val="TableParagraph"/>
              <w:spacing w:line="149" w:lineRule="exact"/>
              <w:ind w:right="433"/>
              <w:jc w:val="right"/>
              <w:rPr>
                <w:sz w:val="14"/>
              </w:rPr>
            </w:pPr>
            <w:r>
              <w:rPr>
                <w:sz w:val="14"/>
              </w:rPr>
              <w:t>-</w:t>
            </w:r>
            <w:r>
              <w:rPr>
                <w:spacing w:val="-2"/>
                <w:sz w:val="14"/>
              </w:rPr>
              <w:t>1,798,658.64</w:t>
            </w:r>
          </w:p>
        </w:tc>
        <w:tc>
          <w:tcPr>
            <w:tcW w:w="1593" w:type="dxa"/>
          </w:tcPr>
          <w:p>
            <w:pPr>
              <w:pStyle w:val="TableParagraph"/>
              <w:spacing w:line="149" w:lineRule="exact"/>
              <w:ind w:right="46"/>
              <w:jc w:val="right"/>
              <w:rPr>
                <w:sz w:val="14"/>
              </w:rPr>
            </w:pPr>
            <w:r>
              <w:rPr>
                <w:sz w:val="14"/>
              </w:rPr>
              <w:t>-</w:t>
            </w:r>
            <w:r>
              <w:rPr>
                <w:spacing w:val="-2"/>
                <w:sz w:val="14"/>
              </w:rPr>
              <w:t>1,684,121.53</w:t>
            </w:r>
          </w:p>
        </w:tc>
      </w:tr>
      <w:tr>
        <w:trPr>
          <w:trHeight w:val="180" w:hRule="atLeast"/>
        </w:trPr>
        <w:tc>
          <w:tcPr>
            <w:tcW w:w="2669" w:type="dxa"/>
          </w:tcPr>
          <w:p>
            <w:pPr>
              <w:pStyle w:val="TableParagraph"/>
              <w:spacing w:line="149" w:lineRule="exact"/>
              <w:ind w:left="140"/>
              <w:rPr>
                <w:sz w:val="14"/>
              </w:rPr>
            </w:pPr>
            <w:r>
              <w:rPr>
                <w:spacing w:val="-2"/>
                <w:sz w:val="14"/>
              </w:rPr>
              <w:t>5.1.3.03.04.00.0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pacing w:val="-2"/>
                <w:sz w:val="14"/>
              </w:rPr>
              <w:t>eléctricos,</w:t>
            </w:r>
          </w:p>
        </w:tc>
        <w:tc>
          <w:tcPr>
            <w:tcW w:w="975" w:type="dxa"/>
          </w:tcPr>
          <w:p>
            <w:pPr>
              <w:pStyle w:val="TableParagraph"/>
              <w:spacing w:line="149" w:lineRule="exact"/>
              <w:ind w:left="48"/>
              <w:rPr>
                <w:sz w:val="14"/>
              </w:rPr>
            </w:pPr>
            <w:r>
              <w:rPr>
                <w:spacing w:val="-2"/>
                <w:sz w:val="14"/>
              </w:rPr>
              <w:t>telefó</w:t>
            </w:r>
          </w:p>
        </w:tc>
        <w:tc>
          <w:tcPr>
            <w:tcW w:w="1967" w:type="dxa"/>
          </w:tcPr>
          <w:p>
            <w:pPr>
              <w:pStyle w:val="TableParagraph"/>
              <w:spacing w:line="149" w:lineRule="exact"/>
              <w:ind w:right="434"/>
              <w:jc w:val="right"/>
              <w:rPr>
                <w:sz w:val="14"/>
              </w:rPr>
            </w:pPr>
            <w:r>
              <w:rPr>
                <w:sz w:val="14"/>
              </w:rPr>
              <w:t>-</w:t>
            </w:r>
            <w:r>
              <w:rPr>
                <w:spacing w:val="-2"/>
                <w:sz w:val="14"/>
              </w:rPr>
              <w:t>3,482,780.17</w:t>
            </w:r>
          </w:p>
        </w:tc>
        <w:tc>
          <w:tcPr>
            <w:tcW w:w="1979" w:type="dxa"/>
          </w:tcPr>
          <w:p>
            <w:pPr>
              <w:pStyle w:val="TableParagraph"/>
              <w:spacing w:line="149" w:lineRule="exact"/>
              <w:ind w:right="433"/>
              <w:jc w:val="right"/>
              <w:rPr>
                <w:sz w:val="14"/>
              </w:rPr>
            </w:pPr>
            <w:r>
              <w:rPr>
                <w:sz w:val="14"/>
              </w:rPr>
              <w:t>-</w:t>
            </w:r>
            <w:r>
              <w:rPr>
                <w:spacing w:val="-2"/>
                <w:sz w:val="14"/>
              </w:rPr>
              <w:t>1,798,658.64</w:t>
            </w:r>
          </w:p>
        </w:tc>
        <w:tc>
          <w:tcPr>
            <w:tcW w:w="1593" w:type="dxa"/>
          </w:tcPr>
          <w:p>
            <w:pPr>
              <w:pStyle w:val="TableParagraph"/>
              <w:spacing w:line="149" w:lineRule="exact"/>
              <w:ind w:right="46"/>
              <w:jc w:val="right"/>
              <w:rPr>
                <w:sz w:val="14"/>
              </w:rPr>
            </w:pPr>
            <w:r>
              <w:rPr>
                <w:sz w:val="14"/>
              </w:rPr>
              <w:t>-</w:t>
            </w:r>
            <w:r>
              <w:rPr>
                <w:spacing w:val="-2"/>
                <w:sz w:val="14"/>
              </w:rPr>
              <w:t>1,684,121.53</w:t>
            </w:r>
          </w:p>
        </w:tc>
      </w:tr>
      <w:tr>
        <w:trPr>
          <w:trHeight w:val="180" w:hRule="atLeast"/>
        </w:trPr>
        <w:tc>
          <w:tcPr>
            <w:tcW w:w="2669" w:type="dxa"/>
          </w:tcPr>
          <w:p>
            <w:pPr>
              <w:pStyle w:val="TableParagraph"/>
              <w:spacing w:line="149" w:lineRule="exact"/>
              <w:ind w:left="140"/>
              <w:rPr>
                <w:sz w:val="14"/>
              </w:rPr>
            </w:pPr>
            <w:r>
              <w:rPr>
                <w:spacing w:val="-2"/>
                <w:sz w:val="14"/>
              </w:rPr>
              <w:t>5.1.3.03.04.00.0.00000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pacing w:val="-2"/>
                <w:sz w:val="14"/>
              </w:rPr>
              <w:t>eléctricos,</w:t>
            </w:r>
          </w:p>
        </w:tc>
        <w:tc>
          <w:tcPr>
            <w:tcW w:w="975" w:type="dxa"/>
          </w:tcPr>
          <w:p>
            <w:pPr>
              <w:pStyle w:val="TableParagraph"/>
              <w:spacing w:line="149" w:lineRule="exact"/>
              <w:ind w:left="48"/>
              <w:rPr>
                <w:sz w:val="14"/>
              </w:rPr>
            </w:pPr>
            <w:r>
              <w:rPr>
                <w:spacing w:val="-2"/>
                <w:sz w:val="14"/>
              </w:rPr>
              <w:t>telefó</w:t>
            </w:r>
          </w:p>
        </w:tc>
        <w:tc>
          <w:tcPr>
            <w:tcW w:w="1967" w:type="dxa"/>
          </w:tcPr>
          <w:p>
            <w:pPr>
              <w:pStyle w:val="TableParagraph"/>
              <w:spacing w:line="149" w:lineRule="exact"/>
              <w:ind w:right="434"/>
              <w:jc w:val="right"/>
              <w:rPr>
                <w:sz w:val="14"/>
              </w:rPr>
            </w:pPr>
            <w:r>
              <w:rPr>
                <w:sz w:val="14"/>
              </w:rPr>
              <w:t>-</w:t>
            </w:r>
            <w:r>
              <w:rPr>
                <w:spacing w:val="-2"/>
                <w:sz w:val="14"/>
              </w:rPr>
              <w:t>3,482,780.17</w:t>
            </w:r>
          </w:p>
        </w:tc>
        <w:tc>
          <w:tcPr>
            <w:tcW w:w="1979" w:type="dxa"/>
          </w:tcPr>
          <w:p>
            <w:pPr>
              <w:pStyle w:val="TableParagraph"/>
              <w:spacing w:line="149" w:lineRule="exact"/>
              <w:ind w:right="433"/>
              <w:jc w:val="right"/>
              <w:rPr>
                <w:sz w:val="14"/>
              </w:rPr>
            </w:pPr>
            <w:r>
              <w:rPr>
                <w:sz w:val="14"/>
              </w:rPr>
              <w:t>-</w:t>
            </w:r>
            <w:r>
              <w:rPr>
                <w:spacing w:val="-2"/>
                <w:sz w:val="14"/>
              </w:rPr>
              <w:t>1,798,658.64</w:t>
            </w:r>
          </w:p>
        </w:tc>
        <w:tc>
          <w:tcPr>
            <w:tcW w:w="1593" w:type="dxa"/>
          </w:tcPr>
          <w:p>
            <w:pPr>
              <w:pStyle w:val="TableParagraph"/>
              <w:spacing w:line="149" w:lineRule="exact"/>
              <w:ind w:right="46"/>
              <w:jc w:val="right"/>
              <w:rPr>
                <w:sz w:val="14"/>
              </w:rPr>
            </w:pPr>
            <w:r>
              <w:rPr>
                <w:sz w:val="14"/>
              </w:rPr>
              <w:t>-</w:t>
            </w:r>
            <w:r>
              <w:rPr>
                <w:spacing w:val="-2"/>
                <w:sz w:val="14"/>
              </w:rPr>
              <w:t>1,684,121.53</w:t>
            </w:r>
          </w:p>
        </w:tc>
      </w:tr>
      <w:tr>
        <w:trPr>
          <w:trHeight w:val="180" w:hRule="atLeast"/>
        </w:trPr>
        <w:tc>
          <w:tcPr>
            <w:tcW w:w="2669" w:type="dxa"/>
          </w:tcPr>
          <w:p>
            <w:pPr>
              <w:pStyle w:val="TableParagraph"/>
              <w:spacing w:line="149" w:lineRule="exact"/>
              <w:ind w:left="140"/>
              <w:rPr>
                <w:sz w:val="14"/>
              </w:rPr>
            </w:pPr>
            <w:r>
              <w:rPr>
                <w:spacing w:val="-2"/>
                <w:sz w:val="14"/>
              </w:rPr>
              <w:t>5.1.3.03.06</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z w:val="14"/>
              </w:rPr>
              <w:t>de </w:t>
            </w:r>
            <w:r>
              <w:rPr>
                <w:spacing w:val="-2"/>
                <w:sz w:val="14"/>
              </w:rPr>
              <w:t>plástico</w:t>
            </w:r>
          </w:p>
        </w:tc>
        <w:tc>
          <w:tcPr>
            <w:tcW w:w="975" w:type="dxa"/>
          </w:tcPr>
          <w:p>
            <w:pPr>
              <w:pStyle w:val="TableParagraph"/>
              <w:spacing w:before="0"/>
              <w:rPr>
                <w:rFonts w:ascii="Times New Roman"/>
                <w:sz w:val="12"/>
              </w:rPr>
            </w:pPr>
          </w:p>
        </w:tc>
        <w:tc>
          <w:tcPr>
            <w:tcW w:w="1967" w:type="dxa"/>
          </w:tcPr>
          <w:p>
            <w:pPr>
              <w:pStyle w:val="TableParagraph"/>
              <w:spacing w:line="149" w:lineRule="exact"/>
              <w:ind w:right="437"/>
              <w:jc w:val="right"/>
              <w:rPr>
                <w:sz w:val="14"/>
              </w:rPr>
            </w:pPr>
            <w:r>
              <w:rPr>
                <w:sz w:val="14"/>
              </w:rPr>
              <w:t>-</w:t>
            </w:r>
            <w:r>
              <w:rPr>
                <w:spacing w:val="-2"/>
                <w:sz w:val="14"/>
              </w:rPr>
              <w:t>221,059.58</w:t>
            </w:r>
          </w:p>
        </w:tc>
        <w:tc>
          <w:tcPr>
            <w:tcW w:w="1979" w:type="dxa"/>
          </w:tcPr>
          <w:p>
            <w:pPr>
              <w:pStyle w:val="TableParagraph"/>
              <w:spacing w:line="149" w:lineRule="exact"/>
              <w:ind w:right="436"/>
              <w:jc w:val="right"/>
              <w:rPr>
                <w:sz w:val="14"/>
              </w:rPr>
            </w:pPr>
            <w:r>
              <w:rPr>
                <w:sz w:val="14"/>
              </w:rPr>
              <w:t>-</w:t>
            </w:r>
            <w:r>
              <w:rPr>
                <w:spacing w:val="-2"/>
                <w:sz w:val="14"/>
              </w:rPr>
              <w:t>199,264.58</w:t>
            </w:r>
          </w:p>
        </w:tc>
        <w:tc>
          <w:tcPr>
            <w:tcW w:w="1593" w:type="dxa"/>
          </w:tcPr>
          <w:p>
            <w:pPr>
              <w:pStyle w:val="TableParagraph"/>
              <w:spacing w:line="149" w:lineRule="exact"/>
              <w:ind w:right="43"/>
              <w:jc w:val="right"/>
              <w:rPr>
                <w:sz w:val="14"/>
              </w:rPr>
            </w:pPr>
            <w:r>
              <w:rPr>
                <w:sz w:val="14"/>
              </w:rPr>
              <w:t>-</w:t>
            </w:r>
            <w:r>
              <w:rPr>
                <w:spacing w:val="-2"/>
                <w:sz w:val="14"/>
              </w:rPr>
              <w:t>21,795.00</w:t>
            </w:r>
          </w:p>
        </w:tc>
      </w:tr>
      <w:tr>
        <w:trPr>
          <w:trHeight w:val="180" w:hRule="atLeast"/>
        </w:trPr>
        <w:tc>
          <w:tcPr>
            <w:tcW w:w="2669" w:type="dxa"/>
          </w:tcPr>
          <w:p>
            <w:pPr>
              <w:pStyle w:val="TableParagraph"/>
              <w:spacing w:line="149" w:lineRule="exact"/>
              <w:ind w:left="140"/>
              <w:rPr>
                <w:sz w:val="14"/>
              </w:rPr>
            </w:pPr>
            <w:r>
              <w:rPr>
                <w:spacing w:val="-2"/>
                <w:sz w:val="14"/>
              </w:rPr>
              <w:t>5.1.3.03.06.00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z w:val="14"/>
              </w:rPr>
              <w:t>de </w:t>
            </w:r>
            <w:r>
              <w:rPr>
                <w:spacing w:val="-2"/>
                <w:sz w:val="14"/>
              </w:rPr>
              <w:t>plástico</w:t>
            </w:r>
          </w:p>
        </w:tc>
        <w:tc>
          <w:tcPr>
            <w:tcW w:w="975" w:type="dxa"/>
          </w:tcPr>
          <w:p>
            <w:pPr>
              <w:pStyle w:val="TableParagraph"/>
              <w:spacing w:before="0"/>
              <w:rPr>
                <w:rFonts w:ascii="Times New Roman"/>
                <w:sz w:val="12"/>
              </w:rPr>
            </w:pPr>
          </w:p>
        </w:tc>
        <w:tc>
          <w:tcPr>
            <w:tcW w:w="1967" w:type="dxa"/>
          </w:tcPr>
          <w:p>
            <w:pPr>
              <w:pStyle w:val="TableParagraph"/>
              <w:spacing w:line="149" w:lineRule="exact"/>
              <w:ind w:right="437"/>
              <w:jc w:val="right"/>
              <w:rPr>
                <w:sz w:val="14"/>
              </w:rPr>
            </w:pPr>
            <w:r>
              <w:rPr>
                <w:sz w:val="14"/>
              </w:rPr>
              <w:t>-</w:t>
            </w:r>
            <w:r>
              <w:rPr>
                <w:spacing w:val="-2"/>
                <w:sz w:val="14"/>
              </w:rPr>
              <w:t>221,059.58</w:t>
            </w:r>
          </w:p>
        </w:tc>
        <w:tc>
          <w:tcPr>
            <w:tcW w:w="1979" w:type="dxa"/>
          </w:tcPr>
          <w:p>
            <w:pPr>
              <w:pStyle w:val="TableParagraph"/>
              <w:spacing w:line="149" w:lineRule="exact"/>
              <w:ind w:right="436"/>
              <w:jc w:val="right"/>
              <w:rPr>
                <w:sz w:val="14"/>
              </w:rPr>
            </w:pPr>
            <w:r>
              <w:rPr>
                <w:sz w:val="14"/>
              </w:rPr>
              <w:t>-</w:t>
            </w:r>
            <w:r>
              <w:rPr>
                <w:spacing w:val="-2"/>
                <w:sz w:val="14"/>
              </w:rPr>
              <w:t>199,264.58</w:t>
            </w:r>
          </w:p>
        </w:tc>
        <w:tc>
          <w:tcPr>
            <w:tcW w:w="1593" w:type="dxa"/>
          </w:tcPr>
          <w:p>
            <w:pPr>
              <w:pStyle w:val="TableParagraph"/>
              <w:spacing w:line="149" w:lineRule="exact"/>
              <w:ind w:right="43"/>
              <w:jc w:val="right"/>
              <w:rPr>
                <w:sz w:val="14"/>
              </w:rPr>
            </w:pPr>
            <w:r>
              <w:rPr>
                <w:sz w:val="14"/>
              </w:rPr>
              <w:t>-</w:t>
            </w:r>
            <w:r>
              <w:rPr>
                <w:spacing w:val="-2"/>
                <w:sz w:val="14"/>
              </w:rPr>
              <w:t>21,795.00</w:t>
            </w:r>
          </w:p>
        </w:tc>
      </w:tr>
      <w:tr>
        <w:trPr>
          <w:trHeight w:val="180" w:hRule="atLeast"/>
        </w:trPr>
        <w:tc>
          <w:tcPr>
            <w:tcW w:w="2669" w:type="dxa"/>
          </w:tcPr>
          <w:p>
            <w:pPr>
              <w:pStyle w:val="TableParagraph"/>
              <w:spacing w:line="149" w:lineRule="exact"/>
              <w:ind w:left="140"/>
              <w:rPr>
                <w:sz w:val="14"/>
              </w:rPr>
            </w:pPr>
            <w:r>
              <w:rPr>
                <w:spacing w:val="-2"/>
                <w:sz w:val="14"/>
              </w:rPr>
              <w:t>5.1.3.03.06.00.0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007" w:type="dxa"/>
          </w:tcPr>
          <w:p>
            <w:pPr>
              <w:pStyle w:val="TableParagraph"/>
              <w:spacing w:line="149" w:lineRule="exact"/>
              <w:ind w:left="47"/>
              <w:rPr>
                <w:sz w:val="14"/>
              </w:rPr>
            </w:pPr>
            <w:r>
              <w:rPr>
                <w:sz w:val="14"/>
              </w:rPr>
              <w:t>de </w:t>
            </w:r>
            <w:r>
              <w:rPr>
                <w:spacing w:val="-2"/>
                <w:sz w:val="14"/>
              </w:rPr>
              <w:t>plástico</w:t>
            </w:r>
          </w:p>
        </w:tc>
        <w:tc>
          <w:tcPr>
            <w:tcW w:w="975" w:type="dxa"/>
          </w:tcPr>
          <w:p>
            <w:pPr>
              <w:pStyle w:val="TableParagraph"/>
              <w:spacing w:before="0"/>
              <w:rPr>
                <w:rFonts w:ascii="Times New Roman"/>
                <w:sz w:val="12"/>
              </w:rPr>
            </w:pPr>
          </w:p>
        </w:tc>
        <w:tc>
          <w:tcPr>
            <w:tcW w:w="1967" w:type="dxa"/>
          </w:tcPr>
          <w:p>
            <w:pPr>
              <w:pStyle w:val="TableParagraph"/>
              <w:spacing w:line="149" w:lineRule="exact"/>
              <w:ind w:right="437"/>
              <w:jc w:val="right"/>
              <w:rPr>
                <w:sz w:val="14"/>
              </w:rPr>
            </w:pPr>
            <w:r>
              <w:rPr>
                <w:sz w:val="14"/>
              </w:rPr>
              <w:t>-</w:t>
            </w:r>
            <w:r>
              <w:rPr>
                <w:spacing w:val="-2"/>
                <w:sz w:val="14"/>
              </w:rPr>
              <w:t>221,059.58</w:t>
            </w:r>
          </w:p>
        </w:tc>
        <w:tc>
          <w:tcPr>
            <w:tcW w:w="1979" w:type="dxa"/>
          </w:tcPr>
          <w:p>
            <w:pPr>
              <w:pStyle w:val="TableParagraph"/>
              <w:spacing w:line="149" w:lineRule="exact"/>
              <w:ind w:right="436"/>
              <w:jc w:val="right"/>
              <w:rPr>
                <w:sz w:val="14"/>
              </w:rPr>
            </w:pPr>
            <w:r>
              <w:rPr>
                <w:sz w:val="14"/>
              </w:rPr>
              <w:t>-</w:t>
            </w:r>
            <w:r>
              <w:rPr>
                <w:spacing w:val="-2"/>
                <w:sz w:val="14"/>
              </w:rPr>
              <w:t>199,264.58</w:t>
            </w:r>
          </w:p>
        </w:tc>
        <w:tc>
          <w:tcPr>
            <w:tcW w:w="1593" w:type="dxa"/>
          </w:tcPr>
          <w:p>
            <w:pPr>
              <w:pStyle w:val="TableParagraph"/>
              <w:spacing w:line="149" w:lineRule="exact"/>
              <w:ind w:right="43"/>
              <w:jc w:val="right"/>
              <w:rPr>
                <w:sz w:val="14"/>
              </w:rPr>
            </w:pPr>
            <w:r>
              <w:rPr>
                <w:sz w:val="14"/>
              </w:rPr>
              <w:t>-</w:t>
            </w:r>
            <w:r>
              <w:rPr>
                <w:spacing w:val="-2"/>
                <w:sz w:val="14"/>
              </w:rPr>
              <w:t>21,795.00</w:t>
            </w:r>
          </w:p>
        </w:tc>
      </w:tr>
      <w:tr>
        <w:trPr>
          <w:trHeight w:val="169" w:hRule="atLeast"/>
        </w:trPr>
        <w:tc>
          <w:tcPr>
            <w:tcW w:w="2669" w:type="dxa"/>
          </w:tcPr>
          <w:p>
            <w:pPr>
              <w:pStyle w:val="TableParagraph"/>
              <w:spacing w:line="139" w:lineRule="exact"/>
              <w:ind w:left="140"/>
              <w:rPr>
                <w:sz w:val="14"/>
              </w:rPr>
            </w:pPr>
            <w:r>
              <w:rPr>
                <w:spacing w:val="-2"/>
                <w:sz w:val="14"/>
              </w:rPr>
              <w:t>5.1.3.03.06.00.0.00000</w:t>
            </w:r>
          </w:p>
        </w:tc>
        <w:tc>
          <w:tcPr>
            <w:tcW w:w="1141" w:type="dxa"/>
            <w:gridSpan w:val="2"/>
          </w:tcPr>
          <w:p>
            <w:pPr>
              <w:pStyle w:val="TableParagraph"/>
              <w:spacing w:line="139" w:lineRule="exact"/>
              <w:ind w:left="261"/>
              <w:rPr>
                <w:sz w:val="14"/>
              </w:rPr>
            </w:pPr>
            <w:r>
              <w:rPr>
                <w:spacing w:val="-2"/>
                <w:sz w:val="14"/>
              </w:rPr>
              <w:t>Materiales</w:t>
            </w:r>
          </w:p>
        </w:tc>
        <w:tc>
          <w:tcPr>
            <w:tcW w:w="167" w:type="dxa"/>
          </w:tcPr>
          <w:p>
            <w:pPr>
              <w:pStyle w:val="TableParagraph"/>
              <w:spacing w:line="139" w:lineRule="exact"/>
              <w:ind w:right="36"/>
              <w:jc w:val="right"/>
              <w:rPr>
                <w:sz w:val="14"/>
              </w:rPr>
            </w:pPr>
            <w:r>
              <w:rPr>
                <w:sz w:val="14"/>
              </w:rPr>
              <w:t>y</w:t>
            </w:r>
          </w:p>
        </w:tc>
        <w:tc>
          <w:tcPr>
            <w:tcW w:w="838" w:type="dxa"/>
            <w:gridSpan w:val="2"/>
          </w:tcPr>
          <w:p>
            <w:pPr>
              <w:pStyle w:val="TableParagraph"/>
              <w:spacing w:line="139" w:lineRule="exact"/>
              <w:ind w:left="45"/>
              <w:rPr>
                <w:sz w:val="14"/>
              </w:rPr>
            </w:pPr>
            <w:r>
              <w:rPr>
                <w:spacing w:val="-2"/>
                <w:sz w:val="14"/>
              </w:rPr>
              <w:t>productos</w:t>
            </w:r>
          </w:p>
        </w:tc>
        <w:tc>
          <w:tcPr>
            <w:tcW w:w="1007" w:type="dxa"/>
          </w:tcPr>
          <w:p>
            <w:pPr>
              <w:pStyle w:val="TableParagraph"/>
              <w:spacing w:line="139" w:lineRule="exact"/>
              <w:ind w:left="47"/>
              <w:rPr>
                <w:sz w:val="14"/>
              </w:rPr>
            </w:pPr>
            <w:r>
              <w:rPr>
                <w:sz w:val="14"/>
              </w:rPr>
              <w:t>de </w:t>
            </w:r>
            <w:r>
              <w:rPr>
                <w:spacing w:val="-2"/>
                <w:sz w:val="14"/>
              </w:rPr>
              <w:t>plástico</w:t>
            </w:r>
          </w:p>
        </w:tc>
        <w:tc>
          <w:tcPr>
            <w:tcW w:w="975" w:type="dxa"/>
          </w:tcPr>
          <w:p>
            <w:pPr>
              <w:pStyle w:val="TableParagraph"/>
              <w:spacing w:before="0"/>
              <w:rPr>
                <w:rFonts w:ascii="Times New Roman"/>
                <w:sz w:val="10"/>
              </w:rPr>
            </w:pPr>
          </w:p>
        </w:tc>
        <w:tc>
          <w:tcPr>
            <w:tcW w:w="1967" w:type="dxa"/>
          </w:tcPr>
          <w:p>
            <w:pPr>
              <w:pStyle w:val="TableParagraph"/>
              <w:spacing w:line="139" w:lineRule="exact"/>
              <w:ind w:right="437"/>
              <w:jc w:val="right"/>
              <w:rPr>
                <w:sz w:val="14"/>
              </w:rPr>
            </w:pPr>
            <w:r>
              <w:rPr>
                <w:sz w:val="14"/>
              </w:rPr>
              <w:t>-</w:t>
            </w:r>
            <w:r>
              <w:rPr>
                <w:spacing w:val="-2"/>
                <w:sz w:val="14"/>
              </w:rPr>
              <w:t>221,059.58</w:t>
            </w:r>
          </w:p>
        </w:tc>
        <w:tc>
          <w:tcPr>
            <w:tcW w:w="1979" w:type="dxa"/>
          </w:tcPr>
          <w:p>
            <w:pPr>
              <w:pStyle w:val="TableParagraph"/>
              <w:spacing w:line="139" w:lineRule="exact"/>
              <w:ind w:right="436"/>
              <w:jc w:val="right"/>
              <w:rPr>
                <w:sz w:val="14"/>
              </w:rPr>
            </w:pPr>
            <w:r>
              <w:rPr>
                <w:sz w:val="14"/>
              </w:rPr>
              <w:t>-</w:t>
            </w:r>
            <w:r>
              <w:rPr>
                <w:spacing w:val="-2"/>
                <w:sz w:val="14"/>
              </w:rPr>
              <w:t>199,264.58</w:t>
            </w:r>
          </w:p>
        </w:tc>
        <w:tc>
          <w:tcPr>
            <w:tcW w:w="1593" w:type="dxa"/>
          </w:tcPr>
          <w:p>
            <w:pPr>
              <w:pStyle w:val="TableParagraph"/>
              <w:spacing w:line="139" w:lineRule="exact"/>
              <w:ind w:right="43"/>
              <w:jc w:val="right"/>
              <w:rPr>
                <w:sz w:val="14"/>
              </w:rPr>
            </w:pPr>
            <w:r>
              <w:rPr>
                <w:sz w:val="14"/>
              </w:rPr>
              <w:t>-</w:t>
            </w:r>
            <w:r>
              <w:rPr>
                <w:spacing w:val="-2"/>
                <w:sz w:val="14"/>
              </w:rPr>
              <w:t>21,795.00</w:t>
            </w:r>
          </w:p>
        </w:tc>
      </w:tr>
      <w:tr>
        <w:trPr>
          <w:trHeight w:val="190" w:hRule="atLeast"/>
        </w:trPr>
        <w:tc>
          <w:tcPr>
            <w:tcW w:w="2669" w:type="dxa"/>
          </w:tcPr>
          <w:p>
            <w:pPr>
              <w:pStyle w:val="TableParagraph"/>
              <w:spacing w:line="149" w:lineRule="exact" w:before="21"/>
              <w:ind w:left="140"/>
              <w:rPr>
                <w:sz w:val="14"/>
              </w:rPr>
            </w:pPr>
            <w:r>
              <w:rPr>
                <w:spacing w:val="-2"/>
                <w:sz w:val="14"/>
              </w:rPr>
              <w:t>5.1.3.03.99</w:t>
            </w:r>
          </w:p>
        </w:tc>
        <w:tc>
          <w:tcPr>
            <w:tcW w:w="1141" w:type="dxa"/>
            <w:gridSpan w:val="2"/>
          </w:tcPr>
          <w:p>
            <w:pPr>
              <w:pStyle w:val="TableParagraph"/>
              <w:spacing w:line="149" w:lineRule="exact" w:before="21"/>
              <w:ind w:left="261"/>
              <w:rPr>
                <w:sz w:val="14"/>
              </w:rPr>
            </w:pPr>
            <w:r>
              <w:rPr>
                <w:spacing w:val="-2"/>
                <w:sz w:val="14"/>
              </w:rPr>
              <w:t>Materiales</w:t>
            </w:r>
          </w:p>
        </w:tc>
        <w:tc>
          <w:tcPr>
            <w:tcW w:w="167" w:type="dxa"/>
          </w:tcPr>
          <w:p>
            <w:pPr>
              <w:pStyle w:val="TableParagraph"/>
              <w:spacing w:line="149" w:lineRule="exact" w:before="21"/>
              <w:ind w:right="36"/>
              <w:jc w:val="right"/>
              <w:rPr>
                <w:sz w:val="14"/>
              </w:rPr>
            </w:pPr>
            <w:r>
              <w:rPr>
                <w:sz w:val="14"/>
              </w:rPr>
              <w:t>y</w:t>
            </w:r>
          </w:p>
        </w:tc>
        <w:tc>
          <w:tcPr>
            <w:tcW w:w="838" w:type="dxa"/>
            <w:gridSpan w:val="2"/>
          </w:tcPr>
          <w:p>
            <w:pPr>
              <w:pStyle w:val="TableParagraph"/>
              <w:spacing w:line="149" w:lineRule="exact" w:before="21"/>
              <w:ind w:left="45"/>
              <w:rPr>
                <w:sz w:val="14"/>
              </w:rPr>
            </w:pPr>
            <w:r>
              <w:rPr>
                <w:spacing w:val="-2"/>
                <w:sz w:val="14"/>
              </w:rPr>
              <w:t>productos</w:t>
            </w:r>
          </w:p>
        </w:tc>
        <w:tc>
          <w:tcPr>
            <w:tcW w:w="1982" w:type="dxa"/>
            <w:gridSpan w:val="2"/>
          </w:tcPr>
          <w:p>
            <w:pPr>
              <w:pStyle w:val="TableParagraph"/>
              <w:spacing w:line="149" w:lineRule="exact" w:before="21"/>
              <w:ind w:left="47"/>
              <w:rPr>
                <w:sz w:val="14"/>
              </w:rPr>
            </w:pPr>
            <w:r>
              <w:rPr>
                <w:sz w:val="14"/>
              </w:rPr>
              <w:t>de uso en la </w:t>
            </w:r>
            <w:r>
              <w:rPr>
                <w:spacing w:val="-2"/>
                <w:sz w:val="14"/>
              </w:rPr>
              <w:t>const</w:t>
            </w:r>
          </w:p>
        </w:tc>
        <w:tc>
          <w:tcPr>
            <w:tcW w:w="1967" w:type="dxa"/>
          </w:tcPr>
          <w:p>
            <w:pPr>
              <w:pStyle w:val="TableParagraph"/>
              <w:spacing w:line="149" w:lineRule="exact" w:before="21"/>
              <w:ind w:right="437"/>
              <w:jc w:val="right"/>
              <w:rPr>
                <w:sz w:val="14"/>
              </w:rPr>
            </w:pPr>
            <w:r>
              <w:rPr>
                <w:sz w:val="14"/>
              </w:rPr>
              <w:t>-</w:t>
            </w:r>
            <w:r>
              <w:rPr>
                <w:spacing w:val="-2"/>
                <w:sz w:val="14"/>
              </w:rPr>
              <w:t>151,158.94</w:t>
            </w:r>
          </w:p>
        </w:tc>
        <w:tc>
          <w:tcPr>
            <w:tcW w:w="1979" w:type="dxa"/>
          </w:tcPr>
          <w:p>
            <w:pPr>
              <w:pStyle w:val="TableParagraph"/>
              <w:spacing w:line="149" w:lineRule="exact" w:before="21"/>
              <w:ind w:right="436"/>
              <w:jc w:val="right"/>
              <w:rPr>
                <w:sz w:val="14"/>
              </w:rPr>
            </w:pPr>
            <w:r>
              <w:rPr>
                <w:sz w:val="14"/>
              </w:rPr>
              <w:t>-</w:t>
            </w:r>
            <w:r>
              <w:rPr>
                <w:spacing w:val="-2"/>
                <w:sz w:val="14"/>
              </w:rPr>
              <w:t>147,938.44</w:t>
            </w:r>
          </w:p>
        </w:tc>
        <w:tc>
          <w:tcPr>
            <w:tcW w:w="1593" w:type="dxa"/>
          </w:tcPr>
          <w:p>
            <w:pPr>
              <w:pStyle w:val="TableParagraph"/>
              <w:spacing w:line="149" w:lineRule="exact" w:before="21"/>
              <w:ind w:right="37"/>
              <w:jc w:val="right"/>
              <w:rPr>
                <w:sz w:val="14"/>
              </w:rPr>
            </w:pPr>
            <w:r>
              <w:rPr>
                <w:sz w:val="14"/>
              </w:rPr>
              <w:t>-</w:t>
            </w:r>
            <w:r>
              <w:rPr>
                <w:spacing w:val="-2"/>
                <w:sz w:val="14"/>
              </w:rPr>
              <w:t>3,220.50</w:t>
            </w:r>
          </w:p>
        </w:tc>
      </w:tr>
      <w:tr>
        <w:trPr>
          <w:trHeight w:val="180" w:hRule="atLeast"/>
        </w:trPr>
        <w:tc>
          <w:tcPr>
            <w:tcW w:w="2669" w:type="dxa"/>
          </w:tcPr>
          <w:p>
            <w:pPr>
              <w:pStyle w:val="TableParagraph"/>
              <w:spacing w:line="149" w:lineRule="exact"/>
              <w:ind w:left="140"/>
              <w:rPr>
                <w:sz w:val="14"/>
              </w:rPr>
            </w:pPr>
            <w:r>
              <w:rPr>
                <w:spacing w:val="-2"/>
                <w:sz w:val="14"/>
              </w:rPr>
              <w:t>5.1.3.03.99.00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982" w:type="dxa"/>
            <w:gridSpan w:val="2"/>
          </w:tcPr>
          <w:p>
            <w:pPr>
              <w:pStyle w:val="TableParagraph"/>
              <w:spacing w:line="149" w:lineRule="exact"/>
              <w:ind w:left="47"/>
              <w:rPr>
                <w:sz w:val="14"/>
              </w:rPr>
            </w:pPr>
            <w:r>
              <w:rPr>
                <w:sz w:val="14"/>
              </w:rPr>
              <w:t>de uso en la </w:t>
            </w:r>
            <w:r>
              <w:rPr>
                <w:spacing w:val="-2"/>
                <w:sz w:val="14"/>
              </w:rPr>
              <w:t>const</w:t>
            </w:r>
          </w:p>
        </w:tc>
        <w:tc>
          <w:tcPr>
            <w:tcW w:w="1967" w:type="dxa"/>
          </w:tcPr>
          <w:p>
            <w:pPr>
              <w:pStyle w:val="TableParagraph"/>
              <w:spacing w:line="149" w:lineRule="exact"/>
              <w:ind w:right="437"/>
              <w:jc w:val="right"/>
              <w:rPr>
                <w:sz w:val="14"/>
              </w:rPr>
            </w:pPr>
            <w:r>
              <w:rPr>
                <w:sz w:val="14"/>
              </w:rPr>
              <w:t>-</w:t>
            </w:r>
            <w:r>
              <w:rPr>
                <w:spacing w:val="-2"/>
                <w:sz w:val="14"/>
              </w:rPr>
              <w:t>151,158.94</w:t>
            </w:r>
          </w:p>
        </w:tc>
        <w:tc>
          <w:tcPr>
            <w:tcW w:w="1979" w:type="dxa"/>
          </w:tcPr>
          <w:p>
            <w:pPr>
              <w:pStyle w:val="TableParagraph"/>
              <w:spacing w:line="149" w:lineRule="exact"/>
              <w:ind w:right="436"/>
              <w:jc w:val="right"/>
              <w:rPr>
                <w:sz w:val="14"/>
              </w:rPr>
            </w:pPr>
            <w:r>
              <w:rPr>
                <w:sz w:val="14"/>
              </w:rPr>
              <w:t>-</w:t>
            </w:r>
            <w:r>
              <w:rPr>
                <w:spacing w:val="-2"/>
                <w:sz w:val="14"/>
              </w:rPr>
              <w:t>147,938.44</w:t>
            </w:r>
          </w:p>
        </w:tc>
        <w:tc>
          <w:tcPr>
            <w:tcW w:w="1593" w:type="dxa"/>
          </w:tcPr>
          <w:p>
            <w:pPr>
              <w:pStyle w:val="TableParagraph"/>
              <w:spacing w:line="149" w:lineRule="exact"/>
              <w:ind w:right="37"/>
              <w:jc w:val="right"/>
              <w:rPr>
                <w:sz w:val="14"/>
              </w:rPr>
            </w:pPr>
            <w:r>
              <w:rPr>
                <w:sz w:val="14"/>
              </w:rPr>
              <w:t>-</w:t>
            </w:r>
            <w:r>
              <w:rPr>
                <w:spacing w:val="-2"/>
                <w:sz w:val="14"/>
              </w:rPr>
              <w:t>3,220.50</w:t>
            </w:r>
          </w:p>
        </w:tc>
      </w:tr>
      <w:tr>
        <w:trPr>
          <w:trHeight w:val="180" w:hRule="atLeast"/>
        </w:trPr>
        <w:tc>
          <w:tcPr>
            <w:tcW w:w="2669" w:type="dxa"/>
          </w:tcPr>
          <w:p>
            <w:pPr>
              <w:pStyle w:val="TableParagraph"/>
              <w:spacing w:line="149" w:lineRule="exact"/>
              <w:ind w:left="140"/>
              <w:rPr>
                <w:sz w:val="14"/>
              </w:rPr>
            </w:pPr>
            <w:r>
              <w:rPr>
                <w:spacing w:val="-2"/>
                <w:sz w:val="14"/>
              </w:rPr>
              <w:t>5.1.3.03.99.00.0</w:t>
            </w:r>
          </w:p>
        </w:tc>
        <w:tc>
          <w:tcPr>
            <w:tcW w:w="1141" w:type="dxa"/>
            <w:gridSpan w:val="2"/>
          </w:tcPr>
          <w:p>
            <w:pPr>
              <w:pStyle w:val="TableParagraph"/>
              <w:spacing w:line="149" w:lineRule="exact"/>
              <w:ind w:left="261"/>
              <w:rPr>
                <w:sz w:val="14"/>
              </w:rPr>
            </w:pPr>
            <w:r>
              <w:rPr>
                <w:spacing w:val="-2"/>
                <w:sz w:val="14"/>
              </w:rPr>
              <w:t>Materiales</w:t>
            </w:r>
          </w:p>
        </w:tc>
        <w:tc>
          <w:tcPr>
            <w:tcW w:w="167" w:type="dxa"/>
          </w:tcPr>
          <w:p>
            <w:pPr>
              <w:pStyle w:val="TableParagraph"/>
              <w:spacing w:line="149" w:lineRule="exact"/>
              <w:ind w:right="36"/>
              <w:jc w:val="right"/>
              <w:rPr>
                <w:sz w:val="14"/>
              </w:rPr>
            </w:pPr>
            <w:r>
              <w:rPr>
                <w:sz w:val="14"/>
              </w:rPr>
              <w:t>y</w:t>
            </w:r>
          </w:p>
        </w:tc>
        <w:tc>
          <w:tcPr>
            <w:tcW w:w="838" w:type="dxa"/>
            <w:gridSpan w:val="2"/>
          </w:tcPr>
          <w:p>
            <w:pPr>
              <w:pStyle w:val="TableParagraph"/>
              <w:spacing w:line="149" w:lineRule="exact"/>
              <w:ind w:left="45"/>
              <w:rPr>
                <w:sz w:val="14"/>
              </w:rPr>
            </w:pPr>
            <w:r>
              <w:rPr>
                <w:spacing w:val="-2"/>
                <w:sz w:val="14"/>
              </w:rPr>
              <w:t>productos</w:t>
            </w:r>
          </w:p>
        </w:tc>
        <w:tc>
          <w:tcPr>
            <w:tcW w:w="1982" w:type="dxa"/>
            <w:gridSpan w:val="2"/>
          </w:tcPr>
          <w:p>
            <w:pPr>
              <w:pStyle w:val="TableParagraph"/>
              <w:spacing w:line="149" w:lineRule="exact"/>
              <w:ind w:left="47"/>
              <w:rPr>
                <w:sz w:val="14"/>
              </w:rPr>
            </w:pPr>
            <w:r>
              <w:rPr>
                <w:sz w:val="14"/>
              </w:rPr>
              <w:t>de uso en la </w:t>
            </w:r>
            <w:r>
              <w:rPr>
                <w:spacing w:val="-2"/>
                <w:sz w:val="14"/>
              </w:rPr>
              <w:t>const</w:t>
            </w:r>
          </w:p>
        </w:tc>
        <w:tc>
          <w:tcPr>
            <w:tcW w:w="1967" w:type="dxa"/>
          </w:tcPr>
          <w:p>
            <w:pPr>
              <w:pStyle w:val="TableParagraph"/>
              <w:spacing w:line="149" w:lineRule="exact"/>
              <w:ind w:right="437"/>
              <w:jc w:val="right"/>
              <w:rPr>
                <w:sz w:val="14"/>
              </w:rPr>
            </w:pPr>
            <w:r>
              <w:rPr>
                <w:sz w:val="14"/>
              </w:rPr>
              <w:t>-</w:t>
            </w:r>
            <w:r>
              <w:rPr>
                <w:spacing w:val="-2"/>
                <w:sz w:val="14"/>
              </w:rPr>
              <w:t>151,158.94</w:t>
            </w:r>
          </w:p>
        </w:tc>
        <w:tc>
          <w:tcPr>
            <w:tcW w:w="1979" w:type="dxa"/>
          </w:tcPr>
          <w:p>
            <w:pPr>
              <w:pStyle w:val="TableParagraph"/>
              <w:spacing w:line="149" w:lineRule="exact"/>
              <w:ind w:right="436"/>
              <w:jc w:val="right"/>
              <w:rPr>
                <w:sz w:val="14"/>
              </w:rPr>
            </w:pPr>
            <w:r>
              <w:rPr>
                <w:sz w:val="14"/>
              </w:rPr>
              <w:t>-</w:t>
            </w:r>
            <w:r>
              <w:rPr>
                <w:spacing w:val="-2"/>
                <w:sz w:val="14"/>
              </w:rPr>
              <w:t>147,938.44</w:t>
            </w:r>
          </w:p>
        </w:tc>
        <w:tc>
          <w:tcPr>
            <w:tcW w:w="1593" w:type="dxa"/>
          </w:tcPr>
          <w:p>
            <w:pPr>
              <w:pStyle w:val="TableParagraph"/>
              <w:spacing w:line="149" w:lineRule="exact"/>
              <w:ind w:right="37"/>
              <w:jc w:val="right"/>
              <w:rPr>
                <w:sz w:val="14"/>
              </w:rPr>
            </w:pPr>
            <w:r>
              <w:rPr>
                <w:sz w:val="14"/>
              </w:rPr>
              <w:t>-</w:t>
            </w:r>
            <w:r>
              <w:rPr>
                <w:spacing w:val="-2"/>
                <w:sz w:val="14"/>
              </w:rPr>
              <w:t>3,220.50</w:t>
            </w:r>
          </w:p>
        </w:tc>
      </w:tr>
      <w:tr>
        <w:trPr>
          <w:trHeight w:val="169" w:hRule="atLeast"/>
        </w:trPr>
        <w:tc>
          <w:tcPr>
            <w:tcW w:w="2669" w:type="dxa"/>
          </w:tcPr>
          <w:p>
            <w:pPr>
              <w:pStyle w:val="TableParagraph"/>
              <w:spacing w:line="139" w:lineRule="exact"/>
              <w:ind w:left="140"/>
              <w:rPr>
                <w:sz w:val="14"/>
              </w:rPr>
            </w:pPr>
            <w:r>
              <w:rPr>
                <w:spacing w:val="-2"/>
                <w:sz w:val="14"/>
              </w:rPr>
              <w:t>5.1.3.03.99.00.0.00000</w:t>
            </w:r>
          </w:p>
        </w:tc>
        <w:tc>
          <w:tcPr>
            <w:tcW w:w="1141" w:type="dxa"/>
            <w:gridSpan w:val="2"/>
          </w:tcPr>
          <w:p>
            <w:pPr>
              <w:pStyle w:val="TableParagraph"/>
              <w:spacing w:line="139" w:lineRule="exact"/>
              <w:ind w:left="261"/>
              <w:rPr>
                <w:sz w:val="14"/>
              </w:rPr>
            </w:pPr>
            <w:r>
              <w:rPr>
                <w:spacing w:val="-2"/>
                <w:sz w:val="14"/>
              </w:rPr>
              <w:t>Materiales</w:t>
            </w:r>
          </w:p>
        </w:tc>
        <w:tc>
          <w:tcPr>
            <w:tcW w:w="167" w:type="dxa"/>
          </w:tcPr>
          <w:p>
            <w:pPr>
              <w:pStyle w:val="TableParagraph"/>
              <w:spacing w:line="139" w:lineRule="exact"/>
              <w:ind w:right="36"/>
              <w:jc w:val="right"/>
              <w:rPr>
                <w:sz w:val="14"/>
              </w:rPr>
            </w:pPr>
            <w:r>
              <w:rPr>
                <w:sz w:val="14"/>
              </w:rPr>
              <w:t>y</w:t>
            </w:r>
          </w:p>
        </w:tc>
        <w:tc>
          <w:tcPr>
            <w:tcW w:w="838" w:type="dxa"/>
            <w:gridSpan w:val="2"/>
          </w:tcPr>
          <w:p>
            <w:pPr>
              <w:pStyle w:val="TableParagraph"/>
              <w:spacing w:line="139" w:lineRule="exact"/>
              <w:ind w:left="45"/>
              <w:rPr>
                <w:sz w:val="14"/>
              </w:rPr>
            </w:pPr>
            <w:r>
              <w:rPr>
                <w:spacing w:val="-2"/>
                <w:sz w:val="14"/>
              </w:rPr>
              <w:t>productos</w:t>
            </w:r>
          </w:p>
        </w:tc>
        <w:tc>
          <w:tcPr>
            <w:tcW w:w="1982" w:type="dxa"/>
            <w:gridSpan w:val="2"/>
          </w:tcPr>
          <w:p>
            <w:pPr>
              <w:pStyle w:val="TableParagraph"/>
              <w:spacing w:line="139" w:lineRule="exact"/>
              <w:ind w:left="47"/>
              <w:rPr>
                <w:sz w:val="14"/>
              </w:rPr>
            </w:pPr>
            <w:r>
              <w:rPr>
                <w:sz w:val="14"/>
              </w:rPr>
              <w:t>de uso en la </w:t>
            </w:r>
            <w:r>
              <w:rPr>
                <w:spacing w:val="-2"/>
                <w:sz w:val="14"/>
              </w:rPr>
              <w:t>const</w:t>
            </w:r>
          </w:p>
        </w:tc>
        <w:tc>
          <w:tcPr>
            <w:tcW w:w="1967" w:type="dxa"/>
          </w:tcPr>
          <w:p>
            <w:pPr>
              <w:pStyle w:val="TableParagraph"/>
              <w:spacing w:line="139" w:lineRule="exact"/>
              <w:ind w:right="437"/>
              <w:jc w:val="right"/>
              <w:rPr>
                <w:sz w:val="14"/>
              </w:rPr>
            </w:pPr>
            <w:r>
              <w:rPr>
                <w:sz w:val="14"/>
              </w:rPr>
              <w:t>-</w:t>
            </w:r>
            <w:r>
              <w:rPr>
                <w:spacing w:val="-2"/>
                <w:sz w:val="14"/>
              </w:rPr>
              <w:t>151,158.94</w:t>
            </w:r>
          </w:p>
        </w:tc>
        <w:tc>
          <w:tcPr>
            <w:tcW w:w="1979" w:type="dxa"/>
          </w:tcPr>
          <w:p>
            <w:pPr>
              <w:pStyle w:val="TableParagraph"/>
              <w:spacing w:line="139" w:lineRule="exact"/>
              <w:ind w:right="436"/>
              <w:jc w:val="right"/>
              <w:rPr>
                <w:sz w:val="14"/>
              </w:rPr>
            </w:pPr>
            <w:r>
              <w:rPr>
                <w:sz w:val="14"/>
              </w:rPr>
              <w:t>-</w:t>
            </w:r>
            <w:r>
              <w:rPr>
                <w:spacing w:val="-2"/>
                <w:sz w:val="14"/>
              </w:rPr>
              <w:t>147,938.44</w:t>
            </w:r>
          </w:p>
        </w:tc>
        <w:tc>
          <w:tcPr>
            <w:tcW w:w="1593" w:type="dxa"/>
          </w:tcPr>
          <w:p>
            <w:pPr>
              <w:pStyle w:val="TableParagraph"/>
              <w:spacing w:line="139" w:lineRule="exact"/>
              <w:ind w:right="37"/>
              <w:jc w:val="right"/>
              <w:rPr>
                <w:sz w:val="14"/>
              </w:rPr>
            </w:pPr>
            <w:r>
              <w:rPr>
                <w:sz w:val="14"/>
              </w:rPr>
              <w:t>-</w:t>
            </w:r>
            <w:r>
              <w:rPr>
                <w:spacing w:val="-2"/>
                <w:sz w:val="14"/>
              </w:rPr>
              <w:t>3,220.50</w:t>
            </w:r>
          </w:p>
        </w:tc>
      </w:tr>
      <w:tr>
        <w:trPr>
          <w:trHeight w:val="360" w:hRule="atLeast"/>
        </w:trPr>
        <w:tc>
          <w:tcPr>
            <w:tcW w:w="2669" w:type="dxa"/>
          </w:tcPr>
          <w:p>
            <w:pPr>
              <w:pStyle w:val="TableParagraph"/>
              <w:spacing w:before="8"/>
              <w:rPr>
                <w:b/>
                <w:sz w:val="17"/>
              </w:rPr>
            </w:pPr>
          </w:p>
          <w:p>
            <w:pPr>
              <w:pStyle w:val="TableParagraph"/>
              <w:spacing w:line="139" w:lineRule="exact" w:before="1"/>
              <w:ind w:left="50"/>
              <w:rPr>
                <w:b/>
                <w:sz w:val="14"/>
              </w:rPr>
            </w:pPr>
            <w:r>
              <w:rPr>
                <w:b/>
                <w:spacing w:val="-2"/>
                <w:sz w:val="14"/>
              </w:rPr>
              <w:t>5.1.3.04</w:t>
            </w:r>
          </w:p>
        </w:tc>
        <w:tc>
          <w:tcPr>
            <w:tcW w:w="4128" w:type="dxa"/>
            <w:gridSpan w:val="7"/>
          </w:tcPr>
          <w:p>
            <w:pPr>
              <w:pStyle w:val="TableParagraph"/>
              <w:spacing w:before="8"/>
              <w:rPr>
                <w:b/>
                <w:sz w:val="17"/>
              </w:rPr>
            </w:pPr>
          </w:p>
          <w:p>
            <w:pPr>
              <w:pStyle w:val="TableParagraph"/>
              <w:spacing w:line="139" w:lineRule="exact" w:before="1"/>
              <w:ind w:left="261"/>
              <w:rPr>
                <w:b/>
                <w:sz w:val="14"/>
              </w:rPr>
            </w:pPr>
            <w:r>
              <w:rPr>
                <w:b/>
                <w:sz w:val="14"/>
              </w:rPr>
              <w:t>Herramientas, repuestos y </w:t>
            </w:r>
            <w:r>
              <w:rPr>
                <w:b/>
                <w:spacing w:val="-2"/>
                <w:sz w:val="14"/>
              </w:rPr>
              <w:t>accesorios</w:t>
            </w:r>
          </w:p>
        </w:tc>
        <w:tc>
          <w:tcPr>
            <w:tcW w:w="1967" w:type="dxa"/>
          </w:tcPr>
          <w:p>
            <w:pPr>
              <w:pStyle w:val="TableParagraph"/>
              <w:spacing w:before="8"/>
              <w:rPr>
                <w:b/>
                <w:sz w:val="17"/>
              </w:rPr>
            </w:pPr>
          </w:p>
          <w:p>
            <w:pPr>
              <w:pStyle w:val="TableParagraph"/>
              <w:spacing w:line="139" w:lineRule="exact" w:before="1"/>
              <w:ind w:right="437"/>
              <w:jc w:val="right"/>
              <w:rPr>
                <w:b/>
                <w:sz w:val="14"/>
              </w:rPr>
            </w:pPr>
            <w:r>
              <w:rPr>
                <w:b/>
                <w:sz w:val="14"/>
              </w:rPr>
              <w:t>-</w:t>
            </w:r>
            <w:r>
              <w:rPr>
                <w:b/>
                <w:spacing w:val="-2"/>
                <w:sz w:val="14"/>
              </w:rPr>
              <w:t>166,178.30</w:t>
            </w:r>
          </w:p>
        </w:tc>
        <w:tc>
          <w:tcPr>
            <w:tcW w:w="1979" w:type="dxa"/>
          </w:tcPr>
          <w:p>
            <w:pPr>
              <w:pStyle w:val="TableParagraph"/>
              <w:spacing w:before="8"/>
              <w:rPr>
                <w:b/>
                <w:sz w:val="17"/>
              </w:rPr>
            </w:pPr>
          </w:p>
          <w:p>
            <w:pPr>
              <w:pStyle w:val="TableParagraph"/>
              <w:spacing w:line="139" w:lineRule="exact" w:before="1"/>
              <w:ind w:right="436"/>
              <w:jc w:val="right"/>
              <w:rPr>
                <w:b/>
                <w:sz w:val="14"/>
              </w:rPr>
            </w:pPr>
            <w:r>
              <w:rPr>
                <w:b/>
                <w:sz w:val="14"/>
              </w:rPr>
              <w:t>-</w:t>
            </w:r>
            <w:r>
              <w:rPr>
                <w:b/>
                <w:spacing w:val="-2"/>
                <w:sz w:val="14"/>
              </w:rPr>
              <w:t>162,877.42</w:t>
            </w:r>
          </w:p>
        </w:tc>
        <w:tc>
          <w:tcPr>
            <w:tcW w:w="1593" w:type="dxa"/>
          </w:tcPr>
          <w:p>
            <w:pPr>
              <w:pStyle w:val="TableParagraph"/>
              <w:spacing w:before="8"/>
              <w:rPr>
                <w:b/>
                <w:sz w:val="17"/>
              </w:rPr>
            </w:pPr>
          </w:p>
          <w:p>
            <w:pPr>
              <w:pStyle w:val="TableParagraph"/>
              <w:spacing w:line="139" w:lineRule="exact" w:before="1"/>
              <w:ind w:right="37"/>
              <w:jc w:val="right"/>
              <w:rPr>
                <w:b/>
                <w:sz w:val="14"/>
              </w:rPr>
            </w:pPr>
            <w:r>
              <w:rPr>
                <w:b/>
                <w:sz w:val="14"/>
              </w:rPr>
              <w:t>-</w:t>
            </w:r>
            <w:r>
              <w:rPr>
                <w:b/>
                <w:spacing w:val="-2"/>
                <w:sz w:val="14"/>
              </w:rPr>
              <w:t>3,300.88</w:t>
            </w:r>
          </w:p>
        </w:tc>
      </w:tr>
      <w:tr>
        <w:trPr>
          <w:trHeight w:val="370" w:hRule="atLeast"/>
        </w:trPr>
        <w:tc>
          <w:tcPr>
            <w:tcW w:w="2669" w:type="dxa"/>
          </w:tcPr>
          <w:p>
            <w:pPr>
              <w:pStyle w:val="TableParagraph"/>
              <w:spacing w:before="8"/>
              <w:rPr>
                <w:b/>
                <w:sz w:val="17"/>
              </w:rPr>
            </w:pPr>
          </w:p>
          <w:p>
            <w:pPr>
              <w:pStyle w:val="TableParagraph"/>
              <w:spacing w:line="149" w:lineRule="exact" w:before="1"/>
              <w:ind w:left="140"/>
              <w:rPr>
                <w:sz w:val="14"/>
              </w:rPr>
            </w:pPr>
            <w:r>
              <w:rPr>
                <w:spacing w:val="-2"/>
                <w:sz w:val="14"/>
              </w:rPr>
              <w:t>5.1.3.04.01</w:t>
            </w:r>
          </w:p>
        </w:tc>
        <w:tc>
          <w:tcPr>
            <w:tcW w:w="1308" w:type="dxa"/>
            <w:gridSpan w:val="3"/>
          </w:tcPr>
          <w:p>
            <w:pPr>
              <w:pStyle w:val="TableParagraph"/>
              <w:spacing w:before="8"/>
              <w:rPr>
                <w:b/>
                <w:sz w:val="17"/>
              </w:rPr>
            </w:pPr>
          </w:p>
          <w:p>
            <w:pPr>
              <w:pStyle w:val="TableParagraph"/>
              <w:spacing w:line="149" w:lineRule="exact" w:before="1"/>
              <w:ind w:left="261"/>
              <w:rPr>
                <w:sz w:val="14"/>
              </w:rPr>
            </w:pPr>
            <w:r>
              <w:rPr>
                <w:spacing w:val="-2"/>
                <w:sz w:val="14"/>
              </w:rPr>
              <w:t>Herramientas</w:t>
            </w:r>
          </w:p>
        </w:tc>
        <w:tc>
          <w:tcPr>
            <w:tcW w:w="1845" w:type="dxa"/>
            <w:gridSpan w:val="3"/>
          </w:tcPr>
          <w:p>
            <w:pPr>
              <w:pStyle w:val="TableParagraph"/>
              <w:spacing w:before="8"/>
              <w:rPr>
                <w:b/>
                <w:sz w:val="17"/>
              </w:rPr>
            </w:pPr>
          </w:p>
          <w:p>
            <w:pPr>
              <w:pStyle w:val="TableParagraph"/>
              <w:spacing w:line="149" w:lineRule="exact" w:before="1"/>
              <w:ind w:left="45"/>
              <w:rPr>
                <w:sz w:val="14"/>
              </w:rPr>
            </w:pPr>
            <w:r>
              <w:rPr>
                <w:sz w:val="14"/>
              </w:rPr>
              <w:t>e </w:t>
            </w:r>
            <w:r>
              <w:rPr>
                <w:spacing w:val="-2"/>
                <w:sz w:val="14"/>
              </w:rPr>
              <w:t>instrumentos</w:t>
            </w:r>
          </w:p>
        </w:tc>
        <w:tc>
          <w:tcPr>
            <w:tcW w:w="2942" w:type="dxa"/>
            <w:gridSpan w:val="2"/>
          </w:tcPr>
          <w:p>
            <w:pPr>
              <w:pStyle w:val="TableParagraph"/>
              <w:spacing w:before="8"/>
              <w:rPr>
                <w:b/>
                <w:sz w:val="17"/>
              </w:rPr>
            </w:pPr>
          </w:p>
          <w:p>
            <w:pPr>
              <w:pStyle w:val="TableParagraph"/>
              <w:spacing w:line="149" w:lineRule="exact" w:before="1"/>
              <w:ind w:left="1578"/>
              <w:rPr>
                <w:sz w:val="14"/>
              </w:rPr>
            </w:pPr>
            <w:r>
              <w:rPr>
                <w:sz w:val="14"/>
              </w:rPr>
              <w:t>-</w:t>
            </w:r>
            <w:r>
              <w:rPr>
                <w:spacing w:val="-2"/>
                <w:sz w:val="14"/>
              </w:rPr>
              <w:t>151,703.85</w:t>
            </w:r>
          </w:p>
        </w:tc>
        <w:tc>
          <w:tcPr>
            <w:tcW w:w="1979" w:type="dxa"/>
          </w:tcPr>
          <w:p>
            <w:pPr>
              <w:pStyle w:val="TableParagraph"/>
              <w:spacing w:before="8"/>
              <w:rPr>
                <w:b/>
                <w:sz w:val="17"/>
              </w:rPr>
            </w:pPr>
          </w:p>
          <w:p>
            <w:pPr>
              <w:pStyle w:val="TableParagraph"/>
              <w:spacing w:line="149" w:lineRule="exact" w:before="1"/>
              <w:ind w:right="436"/>
              <w:jc w:val="right"/>
              <w:rPr>
                <w:sz w:val="14"/>
              </w:rPr>
            </w:pPr>
            <w:r>
              <w:rPr>
                <w:sz w:val="14"/>
              </w:rPr>
              <w:t>-</w:t>
            </w:r>
            <w:r>
              <w:rPr>
                <w:spacing w:val="-2"/>
                <w:sz w:val="14"/>
              </w:rPr>
              <w:t>148,402.97</w:t>
            </w:r>
          </w:p>
        </w:tc>
        <w:tc>
          <w:tcPr>
            <w:tcW w:w="1593" w:type="dxa"/>
          </w:tcPr>
          <w:p>
            <w:pPr>
              <w:pStyle w:val="TableParagraph"/>
              <w:spacing w:before="8"/>
              <w:rPr>
                <w:b/>
                <w:sz w:val="17"/>
              </w:rPr>
            </w:pPr>
          </w:p>
          <w:p>
            <w:pPr>
              <w:pStyle w:val="TableParagraph"/>
              <w:spacing w:line="149" w:lineRule="exact" w:before="1"/>
              <w:ind w:right="37"/>
              <w:jc w:val="right"/>
              <w:rPr>
                <w:sz w:val="14"/>
              </w:rPr>
            </w:pPr>
            <w:r>
              <w:rPr>
                <w:sz w:val="14"/>
              </w:rPr>
              <w:t>-</w:t>
            </w:r>
            <w:r>
              <w:rPr>
                <w:spacing w:val="-2"/>
                <w:sz w:val="14"/>
              </w:rPr>
              <w:t>3,300.88</w:t>
            </w:r>
          </w:p>
        </w:tc>
      </w:tr>
      <w:tr>
        <w:trPr>
          <w:trHeight w:val="180" w:hRule="atLeast"/>
        </w:trPr>
        <w:tc>
          <w:tcPr>
            <w:tcW w:w="2669" w:type="dxa"/>
          </w:tcPr>
          <w:p>
            <w:pPr>
              <w:pStyle w:val="TableParagraph"/>
              <w:spacing w:line="149" w:lineRule="exact"/>
              <w:ind w:left="140"/>
              <w:rPr>
                <w:sz w:val="14"/>
              </w:rPr>
            </w:pPr>
            <w:r>
              <w:rPr>
                <w:spacing w:val="-2"/>
                <w:sz w:val="14"/>
              </w:rPr>
              <w:t>5.1.3.04.01.00</w:t>
            </w:r>
          </w:p>
        </w:tc>
        <w:tc>
          <w:tcPr>
            <w:tcW w:w="1308" w:type="dxa"/>
            <w:gridSpan w:val="3"/>
          </w:tcPr>
          <w:p>
            <w:pPr>
              <w:pStyle w:val="TableParagraph"/>
              <w:spacing w:line="149" w:lineRule="exact"/>
              <w:ind w:left="261"/>
              <w:rPr>
                <w:sz w:val="14"/>
              </w:rPr>
            </w:pPr>
            <w:r>
              <w:rPr>
                <w:spacing w:val="-2"/>
                <w:sz w:val="14"/>
              </w:rPr>
              <w:t>Herramientas</w:t>
            </w:r>
          </w:p>
        </w:tc>
        <w:tc>
          <w:tcPr>
            <w:tcW w:w="1845" w:type="dxa"/>
            <w:gridSpan w:val="3"/>
          </w:tcPr>
          <w:p>
            <w:pPr>
              <w:pStyle w:val="TableParagraph"/>
              <w:spacing w:line="149" w:lineRule="exact"/>
              <w:ind w:left="45"/>
              <w:rPr>
                <w:sz w:val="14"/>
              </w:rPr>
            </w:pPr>
            <w:r>
              <w:rPr>
                <w:sz w:val="14"/>
              </w:rPr>
              <w:t>e </w:t>
            </w:r>
            <w:r>
              <w:rPr>
                <w:spacing w:val="-2"/>
                <w:sz w:val="14"/>
              </w:rPr>
              <w:t>instrumentos</w:t>
            </w:r>
          </w:p>
        </w:tc>
        <w:tc>
          <w:tcPr>
            <w:tcW w:w="2942" w:type="dxa"/>
            <w:gridSpan w:val="2"/>
          </w:tcPr>
          <w:p>
            <w:pPr>
              <w:pStyle w:val="TableParagraph"/>
              <w:spacing w:line="149" w:lineRule="exact"/>
              <w:ind w:left="1578"/>
              <w:rPr>
                <w:sz w:val="14"/>
              </w:rPr>
            </w:pPr>
            <w:r>
              <w:rPr>
                <w:sz w:val="14"/>
              </w:rPr>
              <w:t>-</w:t>
            </w:r>
            <w:r>
              <w:rPr>
                <w:spacing w:val="-2"/>
                <w:sz w:val="14"/>
              </w:rPr>
              <w:t>151,703.85</w:t>
            </w:r>
          </w:p>
        </w:tc>
        <w:tc>
          <w:tcPr>
            <w:tcW w:w="1979" w:type="dxa"/>
          </w:tcPr>
          <w:p>
            <w:pPr>
              <w:pStyle w:val="TableParagraph"/>
              <w:spacing w:line="149" w:lineRule="exact"/>
              <w:ind w:right="436"/>
              <w:jc w:val="right"/>
              <w:rPr>
                <w:sz w:val="14"/>
              </w:rPr>
            </w:pPr>
            <w:r>
              <w:rPr>
                <w:sz w:val="14"/>
              </w:rPr>
              <w:t>-</w:t>
            </w:r>
            <w:r>
              <w:rPr>
                <w:spacing w:val="-2"/>
                <w:sz w:val="14"/>
              </w:rPr>
              <w:t>148,402.97</w:t>
            </w:r>
          </w:p>
        </w:tc>
        <w:tc>
          <w:tcPr>
            <w:tcW w:w="1593" w:type="dxa"/>
          </w:tcPr>
          <w:p>
            <w:pPr>
              <w:pStyle w:val="TableParagraph"/>
              <w:spacing w:line="149" w:lineRule="exact"/>
              <w:ind w:right="37"/>
              <w:jc w:val="right"/>
              <w:rPr>
                <w:sz w:val="14"/>
              </w:rPr>
            </w:pPr>
            <w:r>
              <w:rPr>
                <w:sz w:val="14"/>
              </w:rPr>
              <w:t>-</w:t>
            </w:r>
            <w:r>
              <w:rPr>
                <w:spacing w:val="-2"/>
                <w:sz w:val="14"/>
              </w:rPr>
              <w:t>3,300.88</w:t>
            </w:r>
          </w:p>
        </w:tc>
      </w:tr>
      <w:tr>
        <w:trPr>
          <w:trHeight w:val="180" w:hRule="atLeast"/>
        </w:trPr>
        <w:tc>
          <w:tcPr>
            <w:tcW w:w="2669" w:type="dxa"/>
          </w:tcPr>
          <w:p>
            <w:pPr>
              <w:pStyle w:val="TableParagraph"/>
              <w:spacing w:line="149" w:lineRule="exact"/>
              <w:ind w:left="140"/>
              <w:rPr>
                <w:sz w:val="14"/>
              </w:rPr>
            </w:pPr>
            <w:r>
              <w:rPr>
                <w:spacing w:val="-2"/>
                <w:sz w:val="14"/>
              </w:rPr>
              <w:t>5.1.3.04.01.00.0</w:t>
            </w:r>
          </w:p>
        </w:tc>
        <w:tc>
          <w:tcPr>
            <w:tcW w:w="1308" w:type="dxa"/>
            <w:gridSpan w:val="3"/>
          </w:tcPr>
          <w:p>
            <w:pPr>
              <w:pStyle w:val="TableParagraph"/>
              <w:spacing w:line="149" w:lineRule="exact"/>
              <w:ind w:left="261"/>
              <w:rPr>
                <w:sz w:val="14"/>
              </w:rPr>
            </w:pPr>
            <w:r>
              <w:rPr>
                <w:spacing w:val="-2"/>
                <w:sz w:val="14"/>
              </w:rPr>
              <w:t>Herramientas</w:t>
            </w:r>
          </w:p>
        </w:tc>
        <w:tc>
          <w:tcPr>
            <w:tcW w:w="1845" w:type="dxa"/>
            <w:gridSpan w:val="3"/>
          </w:tcPr>
          <w:p>
            <w:pPr>
              <w:pStyle w:val="TableParagraph"/>
              <w:spacing w:line="149" w:lineRule="exact"/>
              <w:ind w:left="45"/>
              <w:rPr>
                <w:sz w:val="14"/>
              </w:rPr>
            </w:pPr>
            <w:r>
              <w:rPr>
                <w:sz w:val="14"/>
              </w:rPr>
              <w:t>e </w:t>
            </w:r>
            <w:r>
              <w:rPr>
                <w:spacing w:val="-2"/>
                <w:sz w:val="14"/>
              </w:rPr>
              <w:t>instrumentos</w:t>
            </w:r>
          </w:p>
        </w:tc>
        <w:tc>
          <w:tcPr>
            <w:tcW w:w="2942" w:type="dxa"/>
            <w:gridSpan w:val="2"/>
          </w:tcPr>
          <w:p>
            <w:pPr>
              <w:pStyle w:val="TableParagraph"/>
              <w:spacing w:line="149" w:lineRule="exact"/>
              <w:ind w:left="1578"/>
              <w:rPr>
                <w:sz w:val="14"/>
              </w:rPr>
            </w:pPr>
            <w:r>
              <w:rPr>
                <w:sz w:val="14"/>
              </w:rPr>
              <w:t>-</w:t>
            </w:r>
            <w:r>
              <w:rPr>
                <w:spacing w:val="-2"/>
                <w:sz w:val="14"/>
              </w:rPr>
              <w:t>151,703.85</w:t>
            </w:r>
          </w:p>
        </w:tc>
        <w:tc>
          <w:tcPr>
            <w:tcW w:w="1979" w:type="dxa"/>
          </w:tcPr>
          <w:p>
            <w:pPr>
              <w:pStyle w:val="TableParagraph"/>
              <w:spacing w:line="149" w:lineRule="exact"/>
              <w:ind w:right="436"/>
              <w:jc w:val="right"/>
              <w:rPr>
                <w:sz w:val="14"/>
              </w:rPr>
            </w:pPr>
            <w:r>
              <w:rPr>
                <w:sz w:val="14"/>
              </w:rPr>
              <w:t>-</w:t>
            </w:r>
            <w:r>
              <w:rPr>
                <w:spacing w:val="-2"/>
                <w:sz w:val="14"/>
              </w:rPr>
              <w:t>148,402.97</w:t>
            </w:r>
          </w:p>
        </w:tc>
        <w:tc>
          <w:tcPr>
            <w:tcW w:w="1593" w:type="dxa"/>
          </w:tcPr>
          <w:p>
            <w:pPr>
              <w:pStyle w:val="TableParagraph"/>
              <w:spacing w:line="149" w:lineRule="exact"/>
              <w:ind w:right="37"/>
              <w:jc w:val="right"/>
              <w:rPr>
                <w:sz w:val="14"/>
              </w:rPr>
            </w:pPr>
            <w:r>
              <w:rPr>
                <w:sz w:val="14"/>
              </w:rPr>
              <w:t>-</w:t>
            </w:r>
            <w:r>
              <w:rPr>
                <w:spacing w:val="-2"/>
                <w:sz w:val="14"/>
              </w:rPr>
              <w:t>3,300.88</w:t>
            </w:r>
          </w:p>
        </w:tc>
      </w:tr>
      <w:tr>
        <w:trPr>
          <w:trHeight w:val="169" w:hRule="atLeast"/>
        </w:trPr>
        <w:tc>
          <w:tcPr>
            <w:tcW w:w="2669" w:type="dxa"/>
          </w:tcPr>
          <w:p>
            <w:pPr>
              <w:pStyle w:val="TableParagraph"/>
              <w:spacing w:line="139" w:lineRule="exact"/>
              <w:ind w:left="140"/>
              <w:rPr>
                <w:sz w:val="14"/>
              </w:rPr>
            </w:pPr>
            <w:r>
              <w:rPr>
                <w:spacing w:val="-2"/>
                <w:sz w:val="14"/>
              </w:rPr>
              <w:t>5.1.3.04.01.00.0.00000</w:t>
            </w:r>
          </w:p>
        </w:tc>
        <w:tc>
          <w:tcPr>
            <w:tcW w:w="1308" w:type="dxa"/>
            <w:gridSpan w:val="3"/>
          </w:tcPr>
          <w:p>
            <w:pPr>
              <w:pStyle w:val="TableParagraph"/>
              <w:spacing w:line="139" w:lineRule="exact"/>
              <w:ind w:left="261"/>
              <w:rPr>
                <w:sz w:val="14"/>
              </w:rPr>
            </w:pPr>
            <w:r>
              <w:rPr>
                <w:spacing w:val="-2"/>
                <w:sz w:val="14"/>
              </w:rPr>
              <w:t>Herramientas</w:t>
            </w:r>
          </w:p>
        </w:tc>
        <w:tc>
          <w:tcPr>
            <w:tcW w:w="1845" w:type="dxa"/>
            <w:gridSpan w:val="3"/>
          </w:tcPr>
          <w:p>
            <w:pPr>
              <w:pStyle w:val="TableParagraph"/>
              <w:spacing w:line="139" w:lineRule="exact"/>
              <w:ind w:left="45"/>
              <w:rPr>
                <w:sz w:val="14"/>
              </w:rPr>
            </w:pPr>
            <w:r>
              <w:rPr>
                <w:sz w:val="14"/>
              </w:rPr>
              <w:t>e </w:t>
            </w:r>
            <w:r>
              <w:rPr>
                <w:spacing w:val="-2"/>
                <w:sz w:val="14"/>
              </w:rPr>
              <w:t>instrumentos</w:t>
            </w:r>
          </w:p>
        </w:tc>
        <w:tc>
          <w:tcPr>
            <w:tcW w:w="2942" w:type="dxa"/>
            <w:gridSpan w:val="2"/>
          </w:tcPr>
          <w:p>
            <w:pPr>
              <w:pStyle w:val="TableParagraph"/>
              <w:spacing w:line="139" w:lineRule="exact"/>
              <w:ind w:left="1578"/>
              <w:rPr>
                <w:sz w:val="14"/>
              </w:rPr>
            </w:pPr>
            <w:r>
              <w:rPr>
                <w:sz w:val="14"/>
              </w:rPr>
              <w:t>-</w:t>
            </w:r>
            <w:r>
              <w:rPr>
                <w:spacing w:val="-2"/>
                <w:sz w:val="14"/>
              </w:rPr>
              <w:t>151,703.85</w:t>
            </w:r>
          </w:p>
        </w:tc>
        <w:tc>
          <w:tcPr>
            <w:tcW w:w="1979" w:type="dxa"/>
          </w:tcPr>
          <w:p>
            <w:pPr>
              <w:pStyle w:val="TableParagraph"/>
              <w:spacing w:line="139" w:lineRule="exact"/>
              <w:ind w:right="436"/>
              <w:jc w:val="right"/>
              <w:rPr>
                <w:sz w:val="14"/>
              </w:rPr>
            </w:pPr>
            <w:r>
              <w:rPr>
                <w:sz w:val="14"/>
              </w:rPr>
              <w:t>-</w:t>
            </w:r>
            <w:r>
              <w:rPr>
                <w:spacing w:val="-2"/>
                <w:sz w:val="14"/>
              </w:rPr>
              <w:t>148,402.97</w:t>
            </w:r>
          </w:p>
        </w:tc>
        <w:tc>
          <w:tcPr>
            <w:tcW w:w="1593" w:type="dxa"/>
          </w:tcPr>
          <w:p>
            <w:pPr>
              <w:pStyle w:val="TableParagraph"/>
              <w:spacing w:line="139" w:lineRule="exact"/>
              <w:ind w:right="37"/>
              <w:jc w:val="right"/>
              <w:rPr>
                <w:sz w:val="14"/>
              </w:rPr>
            </w:pPr>
            <w:r>
              <w:rPr>
                <w:sz w:val="14"/>
              </w:rPr>
              <w:t>-</w:t>
            </w:r>
            <w:r>
              <w:rPr>
                <w:spacing w:val="-2"/>
                <w:sz w:val="14"/>
              </w:rPr>
              <w:t>3,300.88</w:t>
            </w:r>
          </w:p>
        </w:tc>
      </w:tr>
      <w:tr>
        <w:trPr>
          <w:trHeight w:val="190" w:hRule="atLeast"/>
        </w:trPr>
        <w:tc>
          <w:tcPr>
            <w:tcW w:w="2669" w:type="dxa"/>
          </w:tcPr>
          <w:p>
            <w:pPr>
              <w:pStyle w:val="TableParagraph"/>
              <w:spacing w:line="149" w:lineRule="exact" w:before="21"/>
              <w:ind w:left="140"/>
              <w:rPr>
                <w:sz w:val="14"/>
              </w:rPr>
            </w:pPr>
            <w:r>
              <w:rPr>
                <w:spacing w:val="-2"/>
                <w:sz w:val="14"/>
              </w:rPr>
              <w:t>5.1.3.04.02</w:t>
            </w:r>
          </w:p>
        </w:tc>
        <w:tc>
          <w:tcPr>
            <w:tcW w:w="4128" w:type="dxa"/>
            <w:gridSpan w:val="7"/>
          </w:tcPr>
          <w:p>
            <w:pPr>
              <w:pStyle w:val="TableParagraph"/>
              <w:spacing w:line="149" w:lineRule="exact" w:before="21"/>
              <w:ind w:left="261"/>
              <w:rPr>
                <w:sz w:val="14"/>
              </w:rPr>
            </w:pPr>
            <w:r>
              <w:rPr>
                <w:sz w:val="14"/>
              </w:rPr>
              <w:t>Repuestos y </w:t>
            </w:r>
            <w:r>
              <w:rPr>
                <w:spacing w:val="-2"/>
                <w:sz w:val="14"/>
              </w:rPr>
              <w:t>accesorios</w:t>
            </w:r>
          </w:p>
        </w:tc>
        <w:tc>
          <w:tcPr>
            <w:tcW w:w="1967" w:type="dxa"/>
          </w:tcPr>
          <w:p>
            <w:pPr>
              <w:pStyle w:val="TableParagraph"/>
              <w:spacing w:line="149" w:lineRule="exact" w:before="21"/>
              <w:ind w:right="431"/>
              <w:jc w:val="right"/>
              <w:rPr>
                <w:sz w:val="14"/>
              </w:rPr>
            </w:pPr>
            <w:r>
              <w:rPr>
                <w:sz w:val="14"/>
              </w:rPr>
              <w:t>-</w:t>
            </w:r>
            <w:r>
              <w:rPr>
                <w:spacing w:val="-2"/>
                <w:sz w:val="14"/>
              </w:rPr>
              <w:t>14,474.45</w:t>
            </w:r>
          </w:p>
        </w:tc>
        <w:tc>
          <w:tcPr>
            <w:tcW w:w="1979" w:type="dxa"/>
          </w:tcPr>
          <w:p>
            <w:pPr>
              <w:pStyle w:val="TableParagraph"/>
              <w:spacing w:line="149" w:lineRule="exact" w:before="21"/>
              <w:ind w:right="430"/>
              <w:jc w:val="right"/>
              <w:rPr>
                <w:sz w:val="14"/>
              </w:rPr>
            </w:pPr>
            <w:r>
              <w:rPr>
                <w:sz w:val="14"/>
              </w:rPr>
              <w:t>-</w:t>
            </w:r>
            <w:r>
              <w:rPr>
                <w:spacing w:val="-2"/>
                <w:sz w:val="14"/>
              </w:rPr>
              <w:t>14,474.45</w:t>
            </w:r>
          </w:p>
        </w:tc>
        <w:tc>
          <w:tcPr>
            <w:tcW w:w="1593" w:type="dxa"/>
          </w:tcPr>
          <w:p>
            <w:pPr>
              <w:pStyle w:val="TableParagraph"/>
              <w:spacing w:line="149" w:lineRule="exact" w:before="21"/>
              <w:ind w:right="43"/>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5.1.3.04.02.01</w:t>
            </w:r>
          </w:p>
        </w:tc>
        <w:tc>
          <w:tcPr>
            <w:tcW w:w="4128" w:type="dxa"/>
            <w:gridSpan w:val="7"/>
          </w:tcPr>
          <w:p>
            <w:pPr>
              <w:pStyle w:val="TableParagraph"/>
              <w:spacing w:line="149" w:lineRule="exact"/>
              <w:ind w:left="261"/>
              <w:rPr>
                <w:sz w:val="14"/>
              </w:rPr>
            </w:pPr>
            <w:r>
              <w:rPr>
                <w:sz w:val="14"/>
              </w:rPr>
              <w:t>Repuestos y </w:t>
            </w:r>
            <w:r>
              <w:rPr>
                <w:spacing w:val="-2"/>
                <w:sz w:val="14"/>
              </w:rPr>
              <w:t>Accesorios</w:t>
            </w:r>
          </w:p>
        </w:tc>
        <w:tc>
          <w:tcPr>
            <w:tcW w:w="1967" w:type="dxa"/>
          </w:tcPr>
          <w:p>
            <w:pPr>
              <w:pStyle w:val="TableParagraph"/>
              <w:spacing w:line="149" w:lineRule="exact"/>
              <w:ind w:right="431"/>
              <w:jc w:val="right"/>
              <w:rPr>
                <w:sz w:val="14"/>
              </w:rPr>
            </w:pPr>
            <w:r>
              <w:rPr>
                <w:sz w:val="14"/>
              </w:rPr>
              <w:t>-</w:t>
            </w:r>
            <w:r>
              <w:rPr>
                <w:spacing w:val="-2"/>
                <w:sz w:val="14"/>
              </w:rPr>
              <w:t>14,474.45</w:t>
            </w:r>
          </w:p>
        </w:tc>
        <w:tc>
          <w:tcPr>
            <w:tcW w:w="1979" w:type="dxa"/>
          </w:tcPr>
          <w:p>
            <w:pPr>
              <w:pStyle w:val="TableParagraph"/>
              <w:spacing w:line="149" w:lineRule="exact"/>
              <w:ind w:right="430"/>
              <w:jc w:val="right"/>
              <w:rPr>
                <w:sz w:val="14"/>
              </w:rPr>
            </w:pPr>
            <w:r>
              <w:rPr>
                <w:sz w:val="14"/>
              </w:rPr>
              <w:t>-</w:t>
            </w:r>
            <w:r>
              <w:rPr>
                <w:spacing w:val="-2"/>
                <w:sz w:val="14"/>
              </w:rPr>
              <w:t>14,474.45</w:t>
            </w:r>
          </w:p>
        </w:tc>
        <w:tc>
          <w:tcPr>
            <w:tcW w:w="1593" w:type="dxa"/>
          </w:tcPr>
          <w:p>
            <w:pPr>
              <w:pStyle w:val="TableParagraph"/>
              <w:spacing w:line="149" w:lineRule="exact"/>
              <w:ind w:right="43"/>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5.1.3.04.02.01.0</w:t>
            </w:r>
          </w:p>
        </w:tc>
        <w:tc>
          <w:tcPr>
            <w:tcW w:w="4128" w:type="dxa"/>
            <w:gridSpan w:val="7"/>
          </w:tcPr>
          <w:p>
            <w:pPr>
              <w:pStyle w:val="TableParagraph"/>
              <w:spacing w:line="149" w:lineRule="exact"/>
              <w:ind w:left="261"/>
              <w:rPr>
                <w:sz w:val="14"/>
              </w:rPr>
            </w:pPr>
            <w:r>
              <w:rPr>
                <w:sz w:val="14"/>
              </w:rPr>
              <w:t>Repuestos y </w:t>
            </w:r>
            <w:r>
              <w:rPr>
                <w:spacing w:val="-2"/>
                <w:sz w:val="14"/>
              </w:rPr>
              <w:t>Accesorios</w:t>
            </w:r>
          </w:p>
        </w:tc>
        <w:tc>
          <w:tcPr>
            <w:tcW w:w="1967" w:type="dxa"/>
          </w:tcPr>
          <w:p>
            <w:pPr>
              <w:pStyle w:val="TableParagraph"/>
              <w:spacing w:line="149" w:lineRule="exact"/>
              <w:ind w:right="431"/>
              <w:jc w:val="right"/>
              <w:rPr>
                <w:sz w:val="14"/>
              </w:rPr>
            </w:pPr>
            <w:r>
              <w:rPr>
                <w:sz w:val="14"/>
              </w:rPr>
              <w:t>-</w:t>
            </w:r>
            <w:r>
              <w:rPr>
                <w:spacing w:val="-2"/>
                <w:sz w:val="14"/>
              </w:rPr>
              <w:t>14,474.45</w:t>
            </w:r>
          </w:p>
        </w:tc>
        <w:tc>
          <w:tcPr>
            <w:tcW w:w="1979" w:type="dxa"/>
          </w:tcPr>
          <w:p>
            <w:pPr>
              <w:pStyle w:val="TableParagraph"/>
              <w:spacing w:line="149" w:lineRule="exact"/>
              <w:ind w:right="430"/>
              <w:jc w:val="right"/>
              <w:rPr>
                <w:sz w:val="14"/>
              </w:rPr>
            </w:pPr>
            <w:r>
              <w:rPr>
                <w:sz w:val="14"/>
              </w:rPr>
              <w:t>-</w:t>
            </w:r>
            <w:r>
              <w:rPr>
                <w:spacing w:val="-2"/>
                <w:sz w:val="14"/>
              </w:rPr>
              <w:t>14,474.45</w:t>
            </w:r>
          </w:p>
        </w:tc>
        <w:tc>
          <w:tcPr>
            <w:tcW w:w="1593" w:type="dxa"/>
          </w:tcPr>
          <w:p>
            <w:pPr>
              <w:pStyle w:val="TableParagraph"/>
              <w:spacing w:line="149" w:lineRule="exact"/>
              <w:ind w:right="43"/>
              <w:jc w:val="right"/>
              <w:rPr>
                <w:sz w:val="14"/>
              </w:rPr>
            </w:pPr>
            <w:r>
              <w:rPr>
                <w:spacing w:val="-4"/>
                <w:sz w:val="14"/>
              </w:rPr>
              <w:t>0.00</w:t>
            </w:r>
          </w:p>
        </w:tc>
      </w:tr>
      <w:tr>
        <w:trPr>
          <w:trHeight w:val="270" w:hRule="atLeast"/>
        </w:trPr>
        <w:tc>
          <w:tcPr>
            <w:tcW w:w="2669" w:type="dxa"/>
          </w:tcPr>
          <w:p>
            <w:pPr>
              <w:pStyle w:val="TableParagraph"/>
              <w:ind w:left="140"/>
              <w:rPr>
                <w:sz w:val="14"/>
              </w:rPr>
            </w:pPr>
            <w:r>
              <w:rPr>
                <w:spacing w:val="-2"/>
                <w:sz w:val="14"/>
              </w:rPr>
              <w:t>5.1.3.04.02.01.0.00000</w:t>
            </w:r>
          </w:p>
        </w:tc>
        <w:tc>
          <w:tcPr>
            <w:tcW w:w="4128" w:type="dxa"/>
            <w:gridSpan w:val="7"/>
          </w:tcPr>
          <w:p>
            <w:pPr>
              <w:pStyle w:val="TableParagraph"/>
              <w:ind w:left="261"/>
              <w:rPr>
                <w:sz w:val="14"/>
              </w:rPr>
            </w:pPr>
            <w:r>
              <w:rPr>
                <w:sz w:val="14"/>
              </w:rPr>
              <w:t>Repuestos y </w:t>
            </w:r>
            <w:r>
              <w:rPr>
                <w:spacing w:val="-2"/>
                <w:sz w:val="14"/>
              </w:rPr>
              <w:t>Accesorios</w:t>
            </w:r>
          </w:p>
        </w:tc>
        <w:tc>
          <w:tcPr>
            <w:tcW w:w="1967" w:type="dxa"/>
          </w:tcPr>
          <w:p>
            <w:pPr>
              <w:pStyle w:val="TableParagraph"/>
              <w:ind w:right="431"/>
              <w:jc w:val="right"/>
              <w:rPr>
                <w:sz w:val="14"/>
              </w:rPr>
            </w:pPr>
            <w:r>
              <w:rPr>
                <w:sz w:val="14"/>
              </w:rPr>
              <w:t>-</w:t>
            </w:r>
            <w:r>
              <w:rPr>
                <w:spacing w:val="-2"/>
                <w:sz w:val="14"/>
              </w:rPr>
              <w:t>14,474.45</w:t>
            </w:r>
          </w:p>
        </w:tc>
        <w:tc>
          <w:tcPr>
            <w:tcW w:w="1979" w:type="dxa"/>
          </w:tcPr>
          <w:p>
            <w:pPr>
              <w:pStyle w:val="TableParagraph"/>
              <w:ind w:right="430"/>
              <w:jc w:val="right"/>
              <w:rPr>
                <w:sz w:val="14"/>
              </w:rPr>
            </w:pPr>
            <w:r>
              <w:rPr>
                <w:sz w:val="14"/>
              </w:rPr>
              <w:t>-</w:t>
            </w:r>
            <w:r>
              <w:rPr>
                <w:spacing w:val="-2"/>
                <w:sz w:val="14"/>
              </w:rPr>
              <w:t>14,474.45</w:t>
            </w:r>
          </w:p>
        </w:tc>
        <w:tc>
          <w:tcPr>
            <w:tcW w:w="1593" w:type="dxa"/>
          </w:tcPr>
          <w:p>
            <w:pPr>
              <w:pStyle w:val="TableParagraph"/>
              <w:ind w:right="43"/>
              <w:jc w:val="right"/>
              <w:rPr>
                <w:sz w:val="14"/>
              </w:rPr>
            </w:pPr>
            <w:r>
              <w:rPr>
                <w:spacing w:val="-4"/>
                <w:sz w:val="14"/>
              </w:rPr>
              <w:t>0.00</w:t>
            </w:r>
          </w:p>
        </w:tc>
      </w:tr>
      <w:tr>
        <w:trPr>
          <w:trHeight w:val="259" w:hRule="atLeast"/>
        </w:trPr>
        <w:tc>
          <w:tcPr>
            <w:tcW w:w="2669" w:type="dxa"/>
          </w:tcPr>
          <w:p>
            <w:pPr>
              <w:pStyle w:val="TableParagraph"/>
              <w:spacing w:line="139" w:lineRule="exact" w:before="100"/>
              <w:ind w:left="50"/>
              <w:rPr>
                <w:b/>
                <w:sz w:val="14"/>
              </w:rPr>
            </w:pPr>
            <w:r>
              <w:rPr>
                <w:b/>
                <w:spacing w:val="-2"/>
                <w:sz w:val="14"/>
              </w:rPr>
              <w:t>5.1.3.99</w:t>
            </w:r>
          </w:p>
        </w:tc>
        <w:tc>
          <w:tcPr>
            <w:tcW w:w="4128" w:type="dxa"/>
            <w:gridSpan w:val="7"/>
          </w:tcPr>
          <w:p>
            <w:pPr>
              <w:pStyle w:val="TableParagraph"/>
              <w:spacing w:line="139" w:lineRule="exact" w:before="100"/>
              <w:ind w:left="261"/>
              <w:rPr>
                <w:b/>
                <w:sz w:val="14"/>
              </w:rPr>
            </w:pPr>
            <w:r>
              <w:rPr>
                <w:b/>
                <w:sz w:val="14"/>
              </w:rPr>
              <w:t>Útiles, materiales y suministros </w:t>
            </w:r>
            <w:r>
              <w:rPr>
                <w:b/>
                <w:spacing w:val="-2"/>
                <w:sz w:val="14"/>
              </w:rPr>
              <w:t>diversos</w:t>
            </w:r>
          </w:p>
        </w:tc>
        <w:tc>
          <w:tcPr>
            <w:tcW w:w="1967" w:type="dxa"/>
          </w:tcPr>
          <w:p>
            <w:pPr>
              <w:pStyle w:val="TableParagraph"/>
              <w:spacing w:line="139" w:lineRule="exact" w:before="100"/>
              <w:ind w:right="435"/>
              <w:jc w:val="right"/>
              <w:rPr>
                <w:b/>
                <w:sz w:val="14"/>
              </w:rPr>
            </w:pPr>
            <w:r>
              <w:rPr>
                <w:b/>
                <w:sz w:val="14"/>
              </w:rPr>
              <w:t>-</w:t>
            </w:r>
            <w:r>
              <w:rPr>
                <w:b/>
                <w:spacing w:val="-2"/>
                <w:sz w:val="14"/>
              </w:rPr>
              <w:t>4,713,300.21</w:t>
            </w:r>
          </w:p>
        </w:tc>
        <w:tc>
          <w:tcPr>
            <w:tcW w:w="1979" w:type="dxa"/>
          </w:tcPr>
          <w:p>
            <w:pPr>
              <w:pStyle w:val="TableParagraph"/>
              <w:spacing w:line="139" w:lineRule="exact" w:before="100"/>
              <w:ind w:right="434"/>
              <w:jc w:val="right"/>
              <w:rPr>
                <w:b/>
                <w:sz w:val="14"/>
              </w:rPr>
            </w:pPr>
            <w:r>
              <w:rPr>
                <w:b/>
                <w:sz w:val="14"/>
              </w:rPr>
              <w:t>-</w:t>
            </w:r>
            <w:r>
              <w:rPr>
                <w:b/>
                <w:spacing w:val="-2"/>
                <w:sz w:val="14"/>
              </w:rPr>
              <w:t>3,870,041.53</w:t>
            </w:r>
          </w:p>
        </w:tc>
        <w:tc>
          <w:tcPr>
            <w:tcW w:w="1593" w:type="dxa"/>
          </w:tcPr>
          <w:p>
            <w:pPr>
              <w:pStyle w:val="TableParagraph"/>
              <w:spacing w:line="139" w:lineRule="exact" w:before="100"/>
              <w:ind w:right="49"/>
              <w:jc w:val="right"/>
              <w:rPr>
                <w:b/>
                <w:sz w:val="14"/>
              </w:rPr>
            </w:pPr>
            <w:r>
              <w:rPr>
                <w:b/>
                <w:sz w:val="14"/>
              </w:rPr>
              <w:t>-</w:t>
            </w:r>
            <w:r>
              <w:rPr>
                <w:b/>
                <w:spacing w:val="-2"/>
                <w:sz w:val="14"/>
              </w:rPr>
              <w:t>843,258.68</w:t>
            </w:r>
          </w:p>
        </w:tc>
      </w:tr>
      <w:tr>
        <w:trPr>
          <w:trHeight w:val="370" w:hRule="atLeast"/>
        </w:trPr>
        <w:tc>
          <w:tcPr>
            <w:tcW w:w="2669" w:type="dxa"/>
          </w:tcPr>
          <w:p>
            <w:pPr>
              <w:pStyle w:val="TableParagraph"/>
              <w:spacing w:before="8"/>
              <w:rPr>
                <w:b/>
                <w:sz w:val="17"/>
              </w:rPr>
            </w:pPr>
          </w:p>
          <w:p>
            <w:pPr>
              <w:pStyle w:val="TableParagraph"/>
              <w:spacing w:line="149" w:lineRule="exact" w:before="1"/>
              <w:ind w:left="140"/>
              <w:rPr>
                <w:sz w:val="14"/>
              </w:rPr>
            </w:pPr>
            <w:r>
              <w:rPr>
                <w:spacing w:val="-2"/>
                <w:sz w:val="14"/>
              </w:rPr>
              <w:t>5.1.3.99.01</w:t>
            </w:r>
          </w:p>
        </w:tc>
        <w:tc>
          <w:tcPr>
            <w:tcW w:w="1016" w:type="dxa"/>
          </w:tcPr>
          <w:p>
            <w:pPr>
              <w:pStyle w:val="TableParagraph"/>
              <w:spacing w:before="8"/>
              <w:rPr>
                <w:b/>
                <w:sz w:val="17"/>
              </w:rPr>
            </w:pPr>
          </w:p>
          <w:p>
            <w:pPr>
              <w:pStyle w:val="TableParagraph"/>
              <w:spacing w:line="149" w:lineRule="exact" w:before="1"/>
              <w:ind w:left="261"/>
              <w:rPr>
                <w:sz w:val="14"/>
              </w:rPr>
            </w:pPr>
            <w:r>
              <w:rPr>
                <w:sz w:val="14"/>
              </w:rPr>
              <w:t>Útiles </w:t>
            </w:r>
            <w:r>
              <w:rPr>
                <w:spacing w:val="-10"/>
                <w:sz w:val="14"/>
              </w:rPr>
              <w:t>y</w:t>
            </w:r>
          </w:p>
        </w:tc>
        <w:tc>
          <w:tcPr>
            <w:tcW w:w="879" w:type="dxa"/>
            <w:gridSpan w:val="3"/>
          </w:tcPr>
          <w:p>
            <w:pPr>
              <w:pStyle w:val="TableParagraph"/>
              <w:spacing w:before="8"/>
              <w:rPr>
                <w:b/>
                <w:sz w:val="17"/>
              </w:rPr>
            </w:pPr>
          </w:p>
          <w:p>
            <w:pPr>
              <w:pStyle w:val="TableParagraph"/>
              <w:spacing w:line="149" w:lineRule="exact" w:before="1"/>
              <w:ind w:left="1"/>
              <w:rPr>
                <w:sz w:val="14"/>
              </w:rPr>
            </w:pPr>
            <w:r>
              <w:rPr>
                <w:spacing w:val="-2"/>
                <w:sz w:val="14"/>
              </w:rPr>
              <w:t>materiales</w:t>
            </w:r>
          </w:p>
        </w:tc>
        <w:tc>
          <w:tcPr>
            <w:tcW w:w="2233" w:type="dxa"/>
            <w:gridSpan w:val="3"/>
          </w:tcPr>
          <w:p>
            <w:pPr>
              <w:pStyle w:val="TableParagraph"/>
              <w:spacing w:before="8"/>
              <w:rPr>
                <w:b/>
                <w:sz w:val="17"/>
              </w:rPr>
            </w:pPr>
          </w:p>
          <w:p>
            <w:pPr>
              <w:pStyle w:val="TableParagraph"/>
              <w:spacing w:line="149" w:lineRule="exact" w:before="1"/>
              <w:ind w:left="46"/>
              <w:rPr>
                <w:sz w:val="14"/>
              </w:rPr>
            </w:pPr>
            <w:r>
              <w:rPr>
                <w:sz w:val="14"/>
              </w:rPr>
              <w:t>de oficina y </w:t>
            </w:r>
            <w:r>
              <w:rPr>
                <w:spacing w:val="-2"/>
                <w:sz w:val="14"/>
              </w:rPr>
              <w:t>cómputo</w:t>
            </w:r>
          </w:p>
        </w:tc>
        <w:tc>
          <w:tcPr>
            <w:tcW w:w="1967" w:type="dxa"/>
          </w:tcPr>
          <w:p>
            <w:pPr>
              <w:pStyle w:val="TableParagraph"/>
              <w:spacing w:before="8"/>
              <w:rPr>
                <w:b/>
                <w:sz w:val="17"/>
              </w:rPr>
            </w:pPr>
          </w:p>
          <w:p>
            <w:pPr>
              <w:pStyle w:val="TableParagraph"/>
              <w:spacing w:line="149" w:lineRule="exact" w:before="1"/>
              <w:ind w:right="437"/>
              <w:jc w:val="right"/>
              <w:rPr>
                <w:sz w:val="14"/>
              </w:rPr>
            </w:pPr>
            <w:r>
              <w:rPr>
                <w:sz w:val="14"/>
              </w:rPr>
              <w:t>-</w:t>
            </w:r>
            <w:r>
              <w:rPr>
                <w:spacing w:val="-2"/>
                <w:sz w:val="14"/>
              </w:rPr>
              <w:t>137,294.37</w:t>
            </w:r>
          </w:p>
        </w:tc>
        <w:tc>
          <w:tcPr>
            <w:tcW w:w="1979" w:type="dxa"/>
          </w:tcPr>
          <w:p>
            <w:pPr>
              <w:pStyle w:val="TableParagraph"/>
              <w:spacing w:before="8"/>
              <w:rPr>
                <w:b/>
                <w:sz w:val="17"/>
              </w:rPr>
            </w:pPr>
          </w:p>
          <w:p>
            <w:pPr>
              <w:pStyle w:val="TableParagraph"/>
              <w:spacing w:line="149" w:lineRule="exact" w:before="1"/>
              <w:ind w:right="436"/>
              <w:jc w:val="right"/>
              <w:rPr>
                <w:sz w:val="14"/>
              </w:rPr>
            </w:pPr>
            <w:r>
              <w:rPr>
                <w:sz w:val="14"/>
              </w:rPr>
              <w:t>-</w:t>
            </w:r>
            <w:r>
              <w:rPr>
                <w:spacing w:val="-2"/>
                <w:sz w:val="14"/>
              </w:rPr>
              <w:t>111,324.66</w:t>
            </w:r>
          </w:p>
        </w:tc>
        <w:tc>
          <w:tcPr>
            <w:tcW w:w="1593" w:type="dxa"/>
          </w:tcPr>
          <w:p>
            <w:pPr>
              <w:pStyle w:val="TableParagraph"/>
              <w:spacing w:before="8"/>
              <w:rPr>
                <w:b/>
                <w:sz w:val="17"/>
              </w:rPr>
            </w:pPr>
          </w:p>
          <w:p>
            <w:pPr>
              <w:pStyle w:val="TableParagraph"/>
              <w:spacing w:line="149" w:lineRule="exact" w:before="1"/>
              <w:ind w:right="43"/>
              <w:jc w:val="right"/>
              <w:rPr>
                <w:sz w:val="14"/>
              </w:rPr>
            </w:pPr>
            <w:r>
              <w:rPr>
                <w:sz w:val="14"/>
              </w:rPr>
              <w:t>-</w:t>
            </w:r>
            <w:r>
              <w:rPr>
                <w:spacing w:val="-2"/>
                <w:sz w:val="14"/>
              </w:rPr>
              <w:t>25,969.71</w:t>
            </w:r>
          </w:p>
        </w:tc>
      </w:tr>
      <w:tr>
        <w:trPr>
          <w:trHeight w:val="180" w:hRule="atLeast"/>
        </w:trPr>
        <w:tc>
          <w:tcPr>
            <w:tcW w:w="2669" w:type="dxa"/>
          </w:tcPr>
          <w:p>
            <w:pPr>
              <w:pStyle w:val="TableParagraph"/>
              <w:spacing w:line="149" w:lineRule="exact"/>
              <w:ind w:left="140"/>
              <w:rPr>
                <w:sz w:val="14"/>
              </w:rPr>
            </w:pPr>
            <w:r>
              <w:rPr>
                <w:spacing w:val="-2"/>
                <w:sz w:val="14"/>
              </w:rPr>
              <w:t>5.1.3.99.01.00</w:t>
            </w:r>
          </w:p>
        </w:tc>
        <w:tc>
          <w:tcPr>
            <w:tcW w:w="1016" w:type="dxa"/>
          </w:tcPr>
          <w:p>
            <w:pPr>
              <w:pStyle w:val="TableParagraph"/>
              <w:spacing w:line="149" w:lineRule="exact"/>
              <w:ind w:left="261"/>
              <w:rPr>
                <w:sz w:val="14"/>
              </w:rPr>
            </w:pPr>
            <w:r>
              <w:rPr>
                <w:sz w:val="14"/>
              </w:rPr>
              <w:t>Útiles </w:t>
            </w:r>
            <w:r>
              <w:rPr>
                <w:spacing w:val="-10"/>
                <w:sz w:val="14"/>
              </w:rPr>
              <w:t>y</w:t>
            </w:r>
          </w:p>
        </w:tc>
        <w:tc>
          <w:tcPr>
            <w:tcW w:w="879" w:type="dxa"/>
            <w:gridSpan w:val="3"/>
          </w:tcPr>
          <w:p>
            <w:pPr>
              <w:pStyle w:val="TableParagraph"/>
              <w:spacing w:line="149" w:lineRule="exact"/>
              <w:ind w:left="1"/>
              <w:rPr>
                <w:sz w:val="14"/>
              </w:rPr>
            </w:pPr>
            <w:r>
              <w:rPr>
                <w:spacing w:val="-2"/>
                <w:sz w:val="14"/>
              </w:rPr>
              <w:t>materiales</w:t>
            </w:r>
          </w:p>
        </w:tc>
        <w:tc>
          <w:tcPr>
            <w:tcW w:w="2233" w:type="dxa"/>
            <w:gridSpan w:val="3"/>
          </w:tcPr>
          <w:p>
            <w:pPr>
              <w:pStyle w:val="TableParagraph"/>
              <w:spacing w:line="149" w:lineRule="exact"/>
              <w:ind w:left="46"/>
              <w:rPr>
                <w:sz w:val="14"/>
              </w:rPr>
            </w:pPr>
            <w:r>
              <w:rPr>
                <w:sz w:val="14"/>
              </w:rPr>
              <w:t>de oficina y </w:t>
            </w:r>
            <w:r>
              <w:rPr>
                <w:spacing w:val="-2"/>
                <w:sz w:val="14"/>
              </w:rPr>
              <w:t>cómputo</w:t>
            </w:r>
          </w:p>
        </w:tc>
        <w:tc>
          <w:tcPr>
            <w:tcW w:w="1967" w:type="dxa"/>
          </w:tcPr>
          <w:p>
            <w:pPr>
              <w:pStyle w:val="TableParagraph"/>
              <w:spacing w:line="149" w:lineRule="exact"/>
              <w:ind w:right="437"/>
              <w:jc w:val="right"/>
              <w:rPr>
                <w:sz w:val="14"/>
              </w:rPr>
            </w:pPr>
            <w:r>
              <w:rPr>
                <w:sz w:val="14"/>
              </w:rPr>
              <w:t>-</w:t>
            </w:r>
            <w:r>
              <w:rPr>
                <w:spacing w:val="-2"/>
                <w:sz w:val="14"/>
              </w:rPr>
              <w:t>137,294.37</w:t>
            </w:r>
          </w:p>
        </w:tc>
        <w:tc>
          <w:tcPr>
            <w:tcW w:w="1979" w:type="dxa"/>
          </w:tcPr>
          <w:p>
            <w:pPr>
              <w:pStyle w:val="TableParagraph"/>
              <w:spacing w:line="149" w:lineRule="exact"/>
              <w:ind w:right="436"/>
              <w:jc w:val="right"/>
              <w:rPr>
                <w:sz w:val="14"/>
              </w:rPr>
            </w:pPr>
            <w:r>
              <w:rPr>
                <w:sz w:val="14"/>
              </w:rPr>
              <w:t>-</w:t>
            </w:r>
            <w:r>
              <w:rPr>
                <w:spacing w:val="-2"/>
                <w:sz w:val="14"/>
              </w:rPr>
              <w:t>111,324.66</w:t>
            </w:r>
          </w:p>
        </w:tc>
        <w:tc>
          <w:tcPr>
            <w:tcW w:w="1593" w:type="dxa"/>
          </w:tcPr>
          <w:p>
            <w:pPr>
              <w:pStyle w:val="TableParagraph"/>
              <w:spacing w:line="149" w:lineRule="exact"/>
              <w:ind w:right="43"/>
              <w:jc w:val="right"/>
              <w:rPr>
                <w:sz w:val="14"/>
              </w:rPr>
            </w:pPr>
            <w:r>
              <w:rPr>
                <w:sz w:val="14"/>
              </w:rPr>
              <w:t>-</w:t>
            </w:r>
            <w:r>
              <w:rPr>
                <w:spacing w:val="-2"/>
                <w:sz w:val="14"/>
              </w:rPr>
              <w:t>25,969.71</w:t>
            </w:r>
          </w:p>
        </w:tc>
      </w:tr>
      <w:tr>
        <w:trPr>
          <w:trHeight w:val="180" w:hRule="atLeast"/>
        </w:trPr>
        <w:tc>
          <w:tcPr>
            <w:tcW w:w="2669" w:type="dxa"/>
          </w:tcPr>
          <w:p>
            <w:pPr>
              <w:pStyle w:val="TableParagraph"/>
              <w:spacing w:line="149" w:lineRule="exact"/>
              <w:ind w:left="140"/>
              <w:rPr>
                <w:sz w:val="14"/>
              </w:rPr>
            </w:pPr>
            <w:r>
              <w:rPr>
                <w:spacing w:val="-2"/>
                <w:sz w:val="14"/>
              </w:rPr>
              <w:t>5.1.3.99.01.00.0</w:t>
            </w:r>
          </w:p>
        </w:tc>
        <w:tc>
          <w:tcPr>
            <w:tcW w:w="1016" w:type="dxa"/>
          </w:tcPr>
          <w:p>
            <w:pPr>
              <w:pStyle w:val="TableParagraph"/>
              <w:spacing w:line="149" w:lineRule="exact"/>
              <w:ind w:left="261"/>
              <w:rPr>
                <w:sz w:val="14"/>
              </w:rPr>
            </w:pPr>
            <w:r>
              <w:rPr>
                <w:sz w:val="14"/>
              </w:rPr>
              <w:t>Útiles </w:t>
            </w:r>
            <w:r>
              <w:rPr>
                <w:spacing w:val="-10"/>
                <w:sz w:val="14"/>
              </w:rPr>
              <w:t>y</w:t>
            </w:r>
          </w:p>
        </w:tc>
        <w:tc>
          <w:tcPr>
            <w:tcW w:w="879" w:type="dxa"/>
            <w:gridSpan w:val="3"/>
          </w:tcPr>
          <w:p>
            <w:pPr>
              <w:pStyle w:val="TableParagraph"/>
              <w:spacing w:line="149" w:lineRule="exact"/>
              <w:ind w:left="1"/>
              <w:rPr>
                <w:sz w:val="14"/>
              </w:rPr>
            </w:pPr>
            <w:r>
              <w:rPr>
                <w:spacing w:val="-2"/>
                <w:sz w:val="14"/>
              </w:rPr>
              <w:t>materiales</w:t>
            </w:r>
          </w:p>
        </w:tc>
        <w:tc>
          <w:tcPr>
            <w:tcW w:w="2233" w:type="dxa"/>
            <w:gridSpan w:val="3"/>
          </w:tcPr>
          <w:p>
            <w:pPr>
              <w:pStyle w:val="TableParagraph"/>
              <w:spacing w:line="149" w:lineRule="exact"/>
              <w:ind w:left="46"/>
              <w:rPr>
                <w:sz w:val="14"/>
              </w:rPr>
            </w:pPr>
            <w:r>
              <w:rPr>
                <w:sz w:val="14"/>
              </w:rPr>
              <w:t>de oficina y </w:t>
            </w:r>
            <w:r>
              <w:rPr>
                <w:spacing w:val="-2"/>
                <w:sz w:val="14"/>
              </w:rPr>
              <w:t>cómputo</w:t>
            </w:r>
          </w:p>
        </w:tc>
        <w:tc>
          <w:tcPr>
            <w:tcW w:w="1967" w:type="dxa"/>
          </w:tcPr>
          <w:p>
            <w:pPr>
              <w:pStyle w:val="TableParagraph"/>
              <w:spacing w:line="149" w:lineRule="exact"/>
              <w:ind w:right="437"/>
              <w:jc w:val="right"/>
              <w:rPr>
                <w:sz w:val="14"/>
              </w:rPr>
            </w:pPr>
            <w:r>
              <w:rPr>
                <w:sz w:val="14"/>
              </w:rPr>
              <w:t>-</w:t>
            </w:r>
            <w:r>
              <w:rPr>
                <w:spacing w:val="-2"/>
                <w:sz w:val="14"/>
              </w:rPr>
              <w:t>137,294.37</w:t>
            </w:r>
          </w:p>
        </w:tc>
        <w:tc>
          <w:tcPr>
            <w:tcW w:w="1979" w:type="dxa"/>
          </w:tcPr>
          <w:p>
            <w:pPr>
              <w:pStyle w:val="TableParagraph"/>
              <w:spacing w:line="149" w:lineRule="exact"/>
              <w:ind w:right="436"/>
              <w:jc w:val="right"/>
              <w:rPr>
                <w:sz w:val="14"/>
              </w:rPr>
            </w:pPr>
            <w:r>
              <w:rPr>
                <w:sz w:val="14"/>
              </w:rPr>
              <w:t>-</w:t>
            </w:r>
            <w:r>
              <w:rPr>
                <w:spacing w:val="-2"/>
                <w:sz w:val="14"/>
              </w:rPr>
              <w:t>111,324.66</w:t>
            </w:r>
          </w:p>
        </w:tc>
        <w:tc>
          <w:tcPr>
            <w:tcW w:w="1593" w:type="dxa"/>
          </w:tcPr>
          <w:p>
            <w:pPr>
              <w:pStyle w:val="TableParagraph"/>
              <w:spacing w:line="149" w:lineRule="exact"/>
              <w:ind w:right="43"/>
              <w:jc w:val="right"/>
              <w:rPr>
                <w:sz w:val="14"/>
              </w:rPr>
            </w:pPr>
            <w:r>
              <w:rPr>
                <w:sz w:val="14"/>
              </w:rPr>
              <w:t>-</w:t>
            </w:r>
            <w:r>
              <w:rPr>
                <w:spacing w:val="-2"/>
                <w:sz w:val="14"/>
              </w:rPr>
              <w:t>25,969.71</w:t>
            </w:r>
          </w:p>
        </w:tc>
      </w:tr>
      <w:tr>
        <w:trPr>
          <w:trHeight w:val="180" w:hRule="atLeast"/>
        </w:trPr>
        <w:tc>
          <w:tcPr>
            <w:tcW w:w="2669" w:type="dxa"/>
          </w:tcPr>
          <w:p>
            <w:pPr>
              <w:pStyle w:val="TableParagraph"/>
              <w:spacing w:line="149" w:lineRule="exact"/>
              <w:ind w:left="140"/>
              <w:rPr>
                <w:sz w:val="14"/>
              </w:rPr>
            </w:pPr>
            <w:r>
              <w:rPr>
                <w:spacing w:val="-2"/>
                <w:sz w:val="14"/>
              </w:rPr>
              <w:t>5.1.3.99.01.00.0.00000</w:t>
            </w:r>
          </w:p>
        </w:tc>
        <w:tc>
          <w:tcPr>
            <w:tcW w:w="1016" w:type="dxa"/>
          </w:tcPr>
          <w:p>
            <w:pPr>
              <w:pStyle w:val="TableParagraph"/>
              <w:spacing w:line="149" w:lineRule="exact"/>
              <w:ind w:left="261"/>
              <w:rPr>
                <w:sz w:val="14"/>
              </w:rPr>
            </w:pPr>
            <w:r>
              <w:rPr>
                <w:sz w:val="14"/>
              </w:rPr>
              <w:t>Útiles </w:t>
            </w:r>
            <w:r>
              <w:rPr>
                <w:spacing w:val="-10"/>
                <w:sz w:val="14"/>
              </w:rPr>
              <w:t>y</w:t>
            </w:r>
          </w:p>
        </w:tc>
        <w:tc>
          <w:tcPr>
            <w:tcW w:w="879" w:type="dxa"/>
            <w:gridSpan w:val="3"/>
          </w:tcPr>
          <w:p>
            <w:pPr>
              <w:pStyle w:val="TableParagraph"/>
              <w:spacing w:line="149" w:lineRule="exact"/>
              <w:ind w:left="1"/>
              <w:rPr>
                <w:sz w:val="14"/>
              </w:rPr>
            </w:pPr>
            <w:r>
              <w:rPr>
                <w:spacing w:val="-2"/>
                <w:sz w:val="14"/>
              </w:rPr>
              <w:t>materiales</w:t>
            </w:r>
          </w:p>
        </w:tc>
        <w:tc>
          <w:tcPr>
            <w:tcW w:w="2233" w:type="dxa"/>
            <w:gridSpan w:val="3"/>
          </w:tcPr>
          <w:p>
            <w:pPr>
              <w:pStyle w:val="TableParagraph"/>
              <w:spacing w:line="149" w:lineRule="exact"/>
              <w:ind w:left="46"/>
              <w:rPr>
                <w:sz w:val="14"/>
              </w:rPr>
            </w:pPr>
            <w:r>
              <w:rPr>
                <w:sz w:val="14"/>
              </w:rPr>
              <w:t>de oficina y </w:t>
            </w:r>
            <w:r>
              <w:rPr>
                <w:spacing w:val="-2"/>
                <w:sz w:val="14"/>
              </w:rPr>
              <w:t>cómputo</w:t>
            </w:r>
          </w:p>
        </w:tc>
        <w:tc>
          <w:tcPr>
            <w:tcW w:w="1967" w:type="dxa"/>
          </w:tcPr>
          <w:p>
            <w:pPr>
              <w:pStyle w:val="TableParagraph"/>
              <w:spacing w:line="149" w:lineRule="exact"/>
              <w:ind w:right="437"/>
              <w:jc w:val="right"/>
              <w:rPr>
                <w:sz w:val="14"/>
              </w:rPr>
            </w:pPr>
            <w:r>
              <w:rPr>
                <w:sz w:val="14"/>
              </w:rPr>
              <w:t>-</w:t>
            </w:r>
            <w:r>
              <w:rPr>
                <w:spacing w:val="-2"/>
                <w:sz w:val="14"/>
              </w:rPr>
              <w:t>137,294.37</w:t>
            </w:r>
          </w:p>
        </w:tc>
        <w:tc>
          <w:tcPr>
            <w:tcW w:w="1979" w:type="dxa"/>
          </w:tcPr>
          <w:p>
            <w:pPr>
              <w:pStyle w:val="TableParagraph"/>
              <w:spacing w:line="149" w:lineRule="exact"/>
              <w:ind w:right="436"/>
              <w:jc w:val="right"/>
              <w:rPr>
                <w:sz w:val="14"/>
              </w:rPr>
            </w:pPr>
            <w:r>
              <w:rPr>
                <w:sz w:val="14"/>
              </w:rPr>
              <w:t>-</w:t>
            </w:r>
            <w:r>
              <w:rPr>
                <w:spacing w:val="-2"/>
                <w:sz w:val="14"/>
              </w:rPr>
              <w:t>111,324.66</w:t>
            </w:r>
          </w:p>
        </w:tc>
        <w:tc>
          <w:tcPr>
            <w:tcW w:w="1593" w:type="dxa"/>
          </w:tcPr>
          <w:p>
            <w:pPr>
              <w:pStyle w:val="TableParagraph"/>
              <w:spacing w:line="149" w:lineRule="exact"/>
              <w:ind w:right="43"/>
              <w:jc w:val="right"/>
              <w:rPr>
                <w:sz w:val="14"/>
              </w:rPr>
            </w:pPr>
            <w:r>
              <w:rPr>
                <w:sz w:val="14"/>
              </w:rPr>
              <w:t>-</w:t>
            </w:r>
            <w:r>
              <w:rPr>
                <w:spacing w:val="-2"/>
                <w:sz w:val="14"/>
              </w:rPr>
              <w:t>25,969.71</w:t>
            </w:r>
          </w:p>
        </w:tc>
      </w:tr>
      <w:tr>
        <w:trPr>
          <w:trHeight w:val="180" w:hRule="atLeast"/>
        </w:trPr>
        <w:tc>
          <w:tcPr>
            <w:tcW w:w="2669" w:type="dxa"/>
          </w:tcPr>
          <w:p>
            <w:pPr>
              <w:pStyle w:val="TableParagraph"/>
              <w:spacing w:line="149" w:lineRule="exact"/>
              <w:ind w:left="140"/>
              <w:rPr>
                <w:sz w:val="14"/>
              </w:rPr>
            </w:pPr>
            <w:r>
              <w:rPr>
                <w:spacing w:val="-2"/>
                <w:sz w:val="14"/>
              </w:rPr>
              <w:t>5.1.3.99.02</w:t>
            </w:r>
          </w:p>
        </w:tc>
        <w:tc>
          <w:tcPr>
            <w:tcW w:w="1016" w:type="dxa"/>
          </w:tcPr>
          <w:p>
            <w:pPr>
              <w:pStyle w:val="TableParagraph"/>
              <w:spacing w:line="149" w:lineRule="exact"/>
              <w:ind w:left="261"/>
              <w:rPr>
                <w:sz w:val="14"/>
              </w:rPr>
            </w:pPr>
            <w:r>
              <w:rPr>
                <w:sz w:val="14"/>
              </w:rPr>
              <w:t>Útiles </w:t>
            </w:r>
            <w:r>
              <w:rPr>
                <w:spacing w:val="-10"/>
                <w:sz w:val="14"/>
              </w:rPr>
              <w:t>y</w:t>
            </w:r>
          </w:p>
        </w:tc>
        <w:tc>
          <w:tcPr>
            <w:tcW w:w="879" w:type="dxa"/>
            <w:gridSpan w:val="3"/>
          </w:tcPr>
          <w:p>
            <w:pPr>
              <w:pStyle w:val="TableParagraph"/>
              <w:spacing w:line="149" w:lineRule="exact"/>
              <w:ind w:left="1"/>
              <w:rPr>
                <w:sz w:val="14"/>
              </w:rPr>
            </w:pPr>
            <w:r>
              <w:rPr>
                <w:spacing w:val="-2"/>
                <w:sz w:val="14"/>
              </w:rPr>
              <w:t>materiales</w:t>
            </w:r>
          </w:p>
        </w:tc>
        <w:tc>
          <w:tcPr>
            <w:tcW w:w="2233" w:type="dxa"/>
            <w:gridSpan w:val="3"/>
          </w:tcPr>
          <w:p>
            <w:pPr>
              <w:pStyle w:val="TableParagraph"/>
              <w:spacing w:line="149" w:lineRule="exact"/>
              <w:ind w:left="46"/>
              <w:rPr>
                <w:sz w:val="14"/>
              </w:rPr>
            </w:pPr>
            <w:r>
              <w:rPr>
                <w:sz w:val="14"/>
              </w:rPr>
              <w:t>médicos, </w:t>
            </w:r>
            <w:r>
              <w:rPr>
                <w:spacing w:val="-2"/>
                <w:sz w:val="14"/>
              </w:rPr>
              <w:t>hospitalario</w:t>
            </w:r>
          </w:p>
        </w:tc>
        <w:tc>
          <w:tcPr>
            <w:tcW w:w="1967" w:type="dxa"/>
          </w:tcPr>
          <w:p>
            <w:pPr>
              <w:pStyle w:val="TableParagraph"/>
              <w:spacing w:line="149" w:lineRule="exact"/>
              <w:ind w:right="431"/>
              <w:jc w:val="right"/>
              <w:rPr>
                <w:sz w:val="14"/>
              </w:rPr>
            </w:pPr>
            <w:r>
              <w:rPr>
                <w:sz w:val="14"/>
              </w:rPr>
              <w:t>-</w:t>
            </w:r>
            <w:r>
              <w:rPr>
                <w:spacing w:val="-2"/>
                <w:sz w:val="14"/>
              </w:rPr>
              <w:t>11,850.00</w:t>
            </w:r>
          </w:p>
        </w:tc>
        <w:tc>
          <w:tcPr>
            <w:tcW w:w="1979" w:type="dxa"/>
          </w:tcPr>
          <w:p>
            <w:pPr>
              <w:pStyle w:val="TableParagraph"/>
              <w:spacing w:line="149" w:lineRule="exact"/>
              <w:ind w:right="430"/>
              <w:jc w:val="right"/>
              <w:rPr>
                <w:sz w:val="14"/>
              </w:rPr>
            </w:pPr>
            <w:r>
              <w:rPr>
                <w:sz w:val="14"/>
              </w:rPr>
              <w:t>-</w:t>
            </w:r>
            <w:r>
              <w:rPr>
                <w:spacing w:val="-2"/>
                <w:sz w:val="14"/>
              </w:rPr>
              <w:t>11,850.00</w:t>
            </w:r>
          </w:p>
        </w:tc>
        <w:tc>
          <w:tcPr>
            <w:tcW w:w="1593" w:type="dxa"/>
          </w:tcPr>
          <w:p>
            <w:pPr>
              <w:pStyle w:val="TableParagraph"/>
              <w:spacing w:line="149" w:lineRule="exact"/>
              <w:ind w:right="43"/>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5.1.3.99.02.00</w:t>
            </w:r>
          </w:p>
        </w:tc>
        <w:tc>
          <w:tcPr>
            <w:tcW w:w="1016" w:type="dxa"/>
          </w:tcPr>
          <w:p>
            <w:pPr>
              <w:pStyle w:val="TableParagraph"/>
              <w:spacing w:line="149" w:lineRule="exact"/>
              <w:ind w:left="261"/>
              <w:rPr>
                <w:sz w:val="14"/>
              </w:rPr>
            </w:pPr>
            <w:r>
              <w:rPr>
                <w:sz w:val="14"/>
              </w:rPr>
              <w:t>Útiles </w:t>
            </w:r>
            <w:r>
              <w:rPr>
                <w:spacing w:val="-10"/>
                <w:sz w:val="14"/>
              </w:rPr>
              <w:t>y</w:t>
            </w:r>
          </w:p>
        </w:tc>
        <w:tc>
          <w:tcPr>
            <w:tcW w:w="879" w:type="dxa"/>
            <w:gridSpan w:val="3"/>
          </w:tcPr>
          <w:p>
            <w:pPr>
              <w:pStyle w:val="TableParagraph"/>
              <w:spacing w:line="149" w:lineRule="exact"/>
              <w:ind w:left="1"/>
              <w:rPr>
                <w:sz w:val="14"/>
              </w:rPr>
            </w:pPr>
            <w:r>
              <w:rPr>
                <w:spacing w:val="-2"/>
                <w:sz w:val="14"/>
              </w:rPr>
              <w:t>materiales</w:t>
            </w:r>
          </w:p>
        </w:tc>
        <w:tc>
          <w:tcPr>
            <w:tcW w:w="2233" w:type="dxa"/>
            <w:gridSpan w:val="3"/>
          </w:tcPr>
          <w:p>
            <w:pPr>
              <w:pStyle w:val="TableParagraph"/>
              <w:spacing w:line="149" w:lineRule="exact"/>
              <w:ind w:left="46"/>
              <w:rPr>
                <w:sz w:val="14"/>
              </w:rPr>
            </w:pPr>
            <w:r>
              <w:rPr>
                <w:sz w:val="14"/>
              </w:rPr>
              <w:t>médicos, </w:t>
            </w:r>
            <w:r>
              <w:rPr>
                <w:spacing w:val="-2"/>
                <w:sz w:val="14"/>
              </w:rPr>
              <w:t>hospitalario</w:t>
            </w:r>
          </w:p>
        </w:tc>
        <w:tc>
          <w:tcPr>
            <w:tcW w:w="1967" w:type="dxa"/>
          </w:tcPr>
          <w:p>
            <w:pPr>
              <w:pStyle w:val="TableParagraph"/>
              <w:spacing w:line="149" w:lineRule="exact"/>
              <w:ind w:right="431"/>
              <w:jc w:val="right"/>
              <w:rPr>
                <w:sz w:val="14"/>
              </w:rPr>
            </w:pPr>
            <w:r>
              <w:rPr>
                <w:sz w:val="14"/>
              </w:rPr>
              <w:t>-</w:t>
            </w:r>
            <w:r>
              <w:rPr>
                <w:spacing w:val="-2"/>
                <w:sz w:val="14"/>
              </w:rPr>
              <w:t>11,850.00</w:t>
            </w:r>
          </w:p>
        </w:tc>
        <w:tc>
          <w:tcPr>
            <w:tcW w:w="1979" w:type="dxa"/>
          </w:tcPr>
          <w:p>
            <w:pPr>
              <w:pStyle w:val="TableParagraph"/>
              <w:spacing w:line="149" w:lineRule="exact"/>
              <w:ind w:right="430"/>
              <w:jc w:val="right"/>
              <w:rPr>
                <w:sz w:val="14"/>
              </w:rPr>
            </w:pPr>
            <w:r>
              <w:rPr>
                <w:sz w:val="14"/>
              </w:rPr>
              <w:t>-</w:t>
            </w:r>
            <w:r>
              <w:rPr>
                <w:spacing w:val="-2"/>
                <w:sz w:val="14"/>
              </w:rPr>
              <w:t>11,850.00</w:t>
            </w:r>
          </w:p>
        </w:tc>
        <w:tc>
          <w:tcPr>
            <w:tcW w:w="1593" w:type="dxa"/>
          </w:tcPr>
          <w:p>
            <w:pPr>
              <w:pStyle w:val="TableParagraph"/>
              <w:spacing w:line="149" w:lineRule="exact"/>
              <w:ind w:right="43"/>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5.1.3.99.02.00.0</w:t>
            </w:r>
          </w:p>
        </w:tc>
        <w:tc>
          <w:tcPr>
            <w:tcW w:w="1016" w:type="dxa"/>
          </w:tcPr>
          <w:p>
            <w:pPr>
              <w:pStyle w:val="TableParagraph"/>
              <w:spacing w:line="149" w:lineRule="exact"/>
              <w:ind w:left="261"/>
              <w:rPr>
                <w:sz w:val="14"/>
              </w:rPr>
            </w:pPr>
            <w:r>
              <w:rPr>
                <w:sz w:val="14"/>
              </w:rPr>
              <w:t>Útiles </w:t>
            </w:r>
            <w:r>
              <w:rPr>
                <w:spacing w:val="-10"/>
                <w:sz w:val="14"/>
              </w:rPr>
              <w:t>y</w:t>
            </w:r>
          </w:p>
        </w:tc>
        <w:tc>
          <w:tcPr>
            <w:tcW w:w="879" w:type="dxa"/>
            <w:gridSpan w:val="3"/>
          </w:tcPr>
          <w:p>
            <w:pPr>
              <w:pStyle w:val="TableParagraph"/>
              <w:spacing w:line="149" w:lineRule="exact"/>
              <w:ind w:left="1"/>
              <w:rPr>
                <w:sz w:val="14"/>
              </w:rPr>
            </w:pPr>
            <w:r>
              <w:rPr>
                <w:spacing w:val="-2"/>
                <w:sz w:val="14"/>
              </w:rPr>
              <w:t>materiales</w:t>
            </w:r>
          </w:p>
        </w:tc>
        <w:tc>
          <w:tcPr>
            <w:tcW w:w="2233" w:type="dxa"/>
            <w:gridSpan w:val="3"/>
          </w:tcPr>
          <w:p>
            <w:pPr>
              <w:pStyle w:val="TableParagraph"/>
              <w:spacing w:line="149" w:lineRule="exact"/>
              <w:ind w:left="46"/>
              <w:rPr>
                <w:sz w:val="14"/>
              </w:rPr>
            </w:pPr>
            <w:r>
              <w:rPr>
                <w:sz w:val="14"/>
              </w:rPr>
              <w:t>médicos, </w:t>
            </w:r>
            <w:r>
              <w:rPr>
                <w:spacing w:val="-2"/>
                <w:sz w:val="14"/>
              </w:rPr>
              <w:t>hospitalario</w:t>
            </w:r>
          </w:p>
        </w:tc>
        <w:tc>
          <w:tcPr>
            <w:tcW w:w="1967" w:type="dxa"/>
          </w:tcPr>
          <w:p>
            <w:pPr>
              <w:pStyle w:val="TableParagraph"/>
              <w:spacing w:line="149" w:lineRule="exact"/>
              <w:ind w:right="431"/>
              <w:jc w:val="right"/>
              <w:rPr>
                <w:sz w:val="14"/>
              </w:rPr>
            </w:pPr>
            <w:r>
              <w:rPr>
                <w:sz w:val="14"/>
              </w:rPr>
              <w:t>-</w:t>
            </w:r>
            <w:r>
              <w:rPr>
                <w:spacing w:val="-2"/>
                <w:sz w:val="14"/>
              </w:rPr>
              <w:t>11,850.00</w:t>
            </w:r>
          </w:p>
        </w:tc>
        <w:tc>
          <w:tcPr>
            <w:tcW w:w="1979" w:type="dxa"/>
          </w:tcPr>
          <w:p>
            <w:pPr>
              <w:pStyle w:val="TableParagraph"/>
              <w:spacing w:line="149" w:lineRule="exact"/>
              <w:ind w:right="430"/>
              <w:jc w:val="right"/>
              <w:rPr>
                <w:sz w:val="14"/>
              </w:rPr>
            </w:pPr>
            <w:r>
              <w:rPr>
                <w:sz w:val="14"/>
              </w:rPr>
              <w:t>-</w:t>
            </w:r>
            <w:r>
              <w:rPr>
                <w:spacing w:val="-2"/>
                <w:sz w:val="14"/>
              </w:rPr>
              <w:t>11,850.00</w:t>
            </w:r>
          </w:p>
        </w:tc>
        <w:tc>
          <w:tcPr>
            <w:tcW w:w="1593" w:type="dxa"/>
          </w:tcPr>
          <w:p>
            <w:pPr>
              <w:pStyle w:val="TableParagraph"/>
              <w:spacing w:line="149" w:lineRule="exact"/>
              <w:ind w:right="43"/>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5.1.3.99.02.00.0.00000</w:t>
            </w:r>
          </w:p>
        </w:tc>
        <w:tc>
          <w:tcPr>
            <w:tcW w:w="1016" w:type="dxa"/>
          </w:tcPr>
          <w:p>
            <w:pPr>
              <w:pStyle w:val="TableParagraph"/>
              <w:spacing w:line="149" w:lineRule="exact"/>
              <w:ind w:left="261"/>
              <w:rPr>
                <w:sz w:val="14"/>
              </w:rPr>
            </w:pPr>
            <w:r>
              <w:rPr>
                <w:sz w:val="14"/>
              </w:rPr>
              <w:t>Útiles </w:t>
            </w:r>
            <w:r>
              <w:rPr>
                <w:spacing w:val="-10"/>
                <w:sz w:val="14"/>
              </w:rPr>
              <w:t>y</w:t>
            </w:r>
          </w:p>
        </w:tc>
        <w:tc>
          <w:tcPr>
            <w:tcW w:w="879" w:type="dxa"/>
            <w:gridSpan w:val="3"/>
          </w:tcPr>
          <w:p>
            <w:pPr>
              <w:pStyle w:val="TableParagraph"/>
              <w:spacing w:line="149" w:lineRule="exact"/>
              <w:ind w:left="1"/>
              <w:rPr>
                <w:sz w:val="14"/>
              </w:rPr>
            </w:pPr>
            <w:r>
              <w:rPr>
                <w:spacing w:val="-2"/>
                <w:sz w:val="14"/>
              </w:rPr>
              <w:t>materiales</w:t>
            </w:r>
          </w:p>
        </w:tc>
        <w:tc>
          <w:tcPr>
            <w:tcW w:w="2233" w:type="dxa"/>
            <w:gridSpan w:val="3"/>
          </w:tcPr>
          <w:p>
            <w:pPr>
              <w:pStyle w:val="TableParagraph"/>
              <w:spacing w:line="149" w:lineRule="exact"/>
              <w:ind w:left="46"/>
              <w:rPr>
                <w:sz w:val="14"/>
              </w:rPr>
            </w:pPr>
            <w:r>
              <w:rPr>
                <w:sz w:val="14"/>
              </w:rPr>
              <w:t>médicos, </w:t>
            </w:r>
            <w:r>
              <w:rPr>
                <w:spacing w:val="-2"/>
                <w:sz w:val="14"/>
              </w:rPr>
              <w:t>hospitalario</w:t>
            </w:r>
          </w:p>
        </w:tc>
        <w:tc>
          <w:tcPr>
            <w:tcW w:w="1967" w:type="dxa"/>
          </w:tcPr>
          <w:p>
            <w:pPr>
              <w:pStyle w:val="TableParagraph"/>
              <w:spacing w:line="149" w:lineRule="exact"/>
              <w:ind w:right="431"/>
              <w:jc w:val="right"/>
              <w:rPr>
                <w:sz w:val="14"/>
              </w:rPr>
            </w:pPr>
            <w:r>
              <w:rPr>
                <w:sz w:val="14"/>
              </w:rPr>
              <w:t>-</w:t>
            </w:r>
            <w:r>
              <w:rPr>
                <w:spacing w:val="-2"/>
                <w:sz w:val="14"/>
              </w:rPr>
              <w:t>11,850.00</w:t>
            </w:r>
          </w:p>
        </w:tc>
        <w:tc>
          <w:tcPr>
            <w:tcW w:w="1979" w:type="dxa"/>
          </w:tcPr>
          <w:p>
            <w:pPr>
              <w:pStyle w:val="TableParagraph"/>
              <w:spacing w:line="149" w:lineRule="exact"/>
              <w:ind w:right="430"/>
              <w:jc w:val="right"/>
              <w:rPr>
                <w:sz w:val="14"/>
              </w:rPr>
            </w:pPr>
            <w:r>
              <w:rPr>
                <w:sz w:val="14"/>
              </w:rPr>
              <w:t>-</w:t>
            </w:r>
            <w:r>
              <w:rPr>
                <w:spacing w:val="-2"/>
                <w:sz w:val="14"/>
              </w:rPr>
              <w:t>11,850.00</w:t>
            </w:r>
          </w:p>
        </w:tc>
        <w:tc>
          <w:tcPr>
            <w:tcW w:w="1593" w:type="dxa"/>
          </w:tcPr>
          <w:p>
            <w:pPr>
              <w:pStyle w:val="TableParagraph"/>
              <w:spacing w:line="149" w:lineRule="exact"/>
              <w:ind w:right="43"/>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5.1.3.99.03</w:t>
            </w:r>
          </w:p>
        </w:tc>
        <w:tc>
          <w:tcPr>
            <w:tcW w:w="1016" w:type="dxa"/>
          </w:tcPr>
          <w:p>
            <w:pPr>
              <w:pStyle w:val="TableParagraph"/>
              <w:spacing w:line="149" w:lineRule="exact"/>
              <w:ind w:left="261" w:right="-15"/>
              <w:rPr>
                <w:sz w:val="14"/>
              </w:rPr>
            </w:pPr>
            <w:r>
              <w:rPr>
                <w:spacing w:val="-2"/>
                <w:sz w:val="14"/>
              </w:rPr>
              <w:t>Productos</w:t>
            </w:r>
          </w:p>
        </w:tc>
        <w:tc>
          <w:tcPr>
            <w:tcW w:w="879" w:type="dxa"/>
            <w:gridSpan w:val="3"/>
          </w:tcPr>
          <w:p>
            <w:pPr>
              <w:pStyle w:val="TableParagraph"/>
              <w:spacing w:line="149" w:lineRule="exact"/>
              <w:ind w:left="85"/>
              <w:rPr>
                <w:sz w:val="14"/>
              </w:rPr>
            </w:pPr>
            <w:r>
              <w:rPr>
                <w:sz w:val="14"/>
              </w:rPr>
              <w:t>de </w:t>
            </w:r>
            <w:r>
              <w:rPr>
                <w:spacing w:val="-2"/>
                <w:sz w:val="14"/>
              </w:rPr>
              <w:t>papel,</w:t>
            </w:r>
          </w:p>
        </w:tc>
        <w:tc>
          <w:tcPr>
            <w:tcW w:w="2233" w:type="dxa"/>
            <w:gridSpan w:val="3"/>
          </w:tcPr>
          <w:p>
            <w:pPr>
              <w:pStyle w:val="TableParagraph"/>
              <w:spacing w:line="149" w:lineRule="exact"/>
              <w:ind w:left="46"/>
              <w:rPr>
                <w:sz w:val="14"/>
              </w:rPr>
            </w:pPr>
            <w:r>
              <w:rPr>
                <w:sz w:val="14"/>
              </w:rPr>
              <w:t>cartón e </w:t>
            </w:r>
            <w:r>
              <w:rPr>
                <w:spacing w:val="-2"/>
                <w:sz w:val="14"/>
              </w:rPr>
              <w:t>impresos</w:t>
            </w:r>
          </w:p>
        </w:tc>
        <w:tc>
          <w:tcPr>
            <w:tcW w:w="1967" w:type="dxa"/>
          </w:tcPr>
          <w:p>
            <w:pPr>
              <w:pStyle w:val="TableParagraph"/>
              <w:spacing w:line="149" w:lineRule="exact"/>
              <w:ind w:right="437"/>
              <w:jc w:val="right"/>
              <w:rPr>
                <w:sz w:val="14"/>
              </w:rPr>
            </w:pPr>
            <w:r>
              <w:rPr>
                <w:sz w:val="14"/>
              </w:rPr>
              <w:t>-</w:t>
            </w:r>
            <w:r>
              <w:rPr>
                <w:spacing w:val="-2"/>
                <w:sz w:val="14"/>
              </w:rPr>
              <w:t>697,080.82</w:t>
            </w:r>
          </w:p>
        </w:tc>
        <w:tc>
          <w:tcPr>
            <w:tcW w:w="1979" w:type="dxa"/>
          </w:tcPr>
          <w:p>
            <w:pPr>
              <w:pStyle w:val="TableParagraph"/>
              <w:spacing w:line="149" w:lineRule="exact"/>
              <w:ind w:right="436"/>
              <w:jc w:val="right"/>
              <w:rPr>
                <w:sz w:val="14"/>
              </w:rPr>
            </w:pPr>
            <w:r>
              <w:rPr>
                <w:sz w:val="14"/>
              </w:rPr>
              <w:t>-</w:t>
            </w:r>
            <w:r>
              <w:rPr>
                <w:spacing w:val="-2"/>
                <w:sz w:val="14"/>
              </w:rPr>
              <w:t>549,698.09</w:t>
            </w:r>
          </w:p>
        </w:tc>
        <w:tc>
          <w:tcPr>
            <w:tcW w:w="1593" w:type="dxa"/>
          </w:tcPr>
          <w:p>
            <w:pPr>
              <w:pStyle w:val="TableParagraph"/>
              <w:spacing w:line="149" w:lineRule="exact"/>
              <w:ind w:right="49"/>
              <w:jc w:val="right"/>
              <w:rPr>
                <w:sz w:val="14"/>
              </w:rPr>
            </w:pPr>
            <w:r>
              <w:rPr>
                <w:sz w:val="14"/>
              </w:rPr>
              <w:t>-</w:t>
            </w:r>
            <w:r>
              <w:rPr>
                <w:spacing w:val="-2"/>
                <w:sz w:val="14"/>
              </w:rPr>
              <w:t>147,382.73</w:t>
            </w:r>
          </w:p>
        </w:tc>
      </w:tr>
      <w:tr>
        <w:trPr>
          <w:trHeight w:val="180" w:hRule="atLeast"/>
        </w:trPr>
        <w:tc>
          <w:tcPr>
            <w:tcW w:w="2669" w:type="dxa"/>
          </w:tcPr>
          <w:p>
            <w:pPr>
              <w:pStyle w:val="TableParagraph"/>
              <w:spacing w:line="149" w:lineRule="exact"/>
              <w:ind w:left="140"/>
              <w:rPr>
                <w:sz w:val="14"/>
              </w:rPr>
            </w:pPr>
            <w:r>
              <w:rPr>
                <w:spacing w:val="-2"/>
                <w:sz w:val="14"/>
              </w:rPr>
              <w:t>5.1.3.99.03.00</w:t>
            </w:r>
          </w:p>
        </w:tc>
        <w:tc>
          <w:tcPr>
            <w:tcW w:w="1016" w:type="dxa"/>
          </w:tcPr>
          <w:p>
            <w:pPr>
              <w:pStyle w:val="TableParagraph"/>
              <w:spacing w:line="149" w:lineRule="exact"/>
              <w:ind w:left="261" w:right="-15"/>
              <w:rPr>
                <w:sz w:val="14"/>
              </w:rPr>
            </w:pPr>
            <w:r>
              <w:rPr>
                <w:spacing w:val="-2"/>
                <w:sz w:val="14"/>
              </w:rPr>
              <w:t>Productos</w:t>
            </w:r>
          </w:p>
        </w:tc>
        <w:tc>
          <w:tcPr>
            <w:tcW w:w="879" w:type="dxa"/>
            <w:gridSpan w:val="3"/>
          </w:tcPr>
          <w:p>
            <w:pPr>
              <w:pStyle w:val="TableParagraph"/>
              <w:spacing w:line="149" w:lineRule="exact"/>
              <w:ind w:left="85"/>
              <w:rPr>
                <w:sz w:val="14"/>
              </w:rPr>
            </w:pPr>
            <w:r>
              <w:rPr>
                <w:sz w:val="14"/>
              </w:rPr>
              <w:t>de </w:t>
            </w:r>
            <w:r>
              <w:rPr>
                <w:spacing w:val="-2"/>
                <w:sz w:val="14"/>
              </w:rPr>
              <w:t>papel,</w:t>
            </w:r>
          </w:p>
        </w:tc>
        <w:tc>
          <w:tcPr>
            <w:tcW w:w="2233" w:type="dxa"/>
            <w:gridSpan w:val="3"/>
          </w:tcPr>
          <w:p>
            <w:pPr>
              <w:pStyle w:val="TableParagraph"/>
              <w:spacing w:line="149" w:lineRule="exact"/>
              <w:ind w:left="46"/>
              <w:rPr>
                <w:sz w:val="14"/>
              </w:rPr>
            </w:pPr>
            <w:r>
              <w:rPr>
                <w:sz w:val="14"/>
              </w:rPr>
              <w:t>cartón e </w:t>
            </w:r>
            <w:r>
              <w:rPr>
                <w:spacing w:val="-2"/>
                <w:sz w:val="14"/>
              </w:rPr>
              <w:t>impresos</w:t>
            </w:r>
          </w:p>
        </w:tc>
        <w:tc>
          <w:tcPr>
            <w:tcW w:w="1967" w:type="dxa"/>
          </w:tcPr>
          <w:p>
            <w:pPr>
              <w:pStyle w:val="TableParagraph"/>
              <w:spacing w:line="149" w:lineRule="exact"/>
              <w:ind w:right="437"/>
              <w:jc w:val="right"/>
              <w:rPr>
                <w:sz w:val="14"/>
              </w:rPr>
            </w:pPr>
            <w:r>
              <w:rPr>
                <w:sz w:val="14"/>
              </w:rPr>
              <w:t>-</w:t>
            </w:r>
            <w:r>
              <w:rPr>
                <w:spacing w:val="-2"/>
                <w:sz w:val="14"/>
              </w:rPr>
              <w:t>697,080.82</w:t>
            </w:r>
          </w:p>
        </w:tc>
        <w:tc>
          <w:tcPr>
            <w:tcW w:w="1979" w:type="dxa"/>
          </w:tcPr>
          <w:p>
            <w:pPr>
              <w:pStyle w:val="TableParagraph"/>
              <w:spacing w:line="149" w:lineRule="exact"/>
              <w:ind w:right="436"/>
              <w:jc w:val="right"/>
              <w:rPr>
                <w:sz w:val="14"/>
              </w:rPr>
            </w:pPr>
            <w:r>
              <w:rPr>
                <w:sz w:val="14"/>
              </w:rPr>
              <w:t>-</w:t>
            </w:r>
            <w:r>
              <w:rPr>
                <w:spacing w:val="-2"/>
                <w:sz w:val="14"/>
              </w:rPr>
              <w:t>549,698.09</w:t>
            </w:r>
          </w:p>
        </w:tc>
        <w:tc>
          <w:tcPr>
            <w:tcW w:w="1593" w:type="dxa"/>
          </w:tcPr>
          <w:p>
            <w:pPr>
              <w:pStyle w:val="TableParagraph"/>
              <w:spacing w:line="149" w:lineRule="exact"/>
              <w:ind w:right="49"/>
              <w:jc w:val="right"/>
              <w:rPr>
                <w:sz w:val="14"/>
              </w:rPr>
            </w:pPr>
            <w:r>
              <w:rPr>
                <w:sz w:val="14"/>
              </w:rPr>
              <w:t>-</w:t>
            </w:r>
            <w:r>
              <w:rPr>
                <w:spacing w:val="-2"/>
                <w:sz w:val="14"/>
              </w:rPr>
              <w:t>147,382.73</w:t>
            </w:r>
          </w:p>
        </w:tc>
      </w:tr>
      <w:tr>
        <w:trPr>
          <w:trHeight w:val="180" w:hRule="atLeast"/>
        </w:trPr>
        <w:tc>
          <w:tcPr>
            <w:tcW w:w="2669" w:type="dxa"/>
          </w:tcPr>
          <w:p>
            <w:pPr>
              <w:pStyle w:val="TableParagraph"/>
              <w:spacing w:line="149" w:lineRule="exact"/>
              <w:ind w:left="140"/>
              <w:rPr>
                <w:sz w:val="14"/>
              </w:rPr>
            </w:pPr>
            <w:r>
              <w:rPr>
                <w:spacing w:val="-2"/>
                <w:sz w:val="14"/>
              </w:rPr>
              <w:t>5.1.3.99.03.00.0</w:t>
            </w:r>
          </w:p>
        </w:tc>
        <w:tc>
          <w:tcPr>
            <w:tcW w:w="1016" w:type="dxa"/>
          </w:tcPr>
          <w:p>
            <w:pPr>
              <w:pStyle w:val="TableParagraph"/>
              <w:spacing w:line="149" w:lineRule="exact"/>
              <w:ind w:left="261" w:right="-15"/>
              <w:rPr>
                <w:sz w:val="14"/>
              </w:rPr>
            </w:pPr>
            <w:r>
              <w:rPr>
                <w:spacing w:val="-2"/>
                <w:sz w:val="14"/>
              </w:rPr>
              <w:t>Productos</w:t>
            </w:r>
          </w:p>
        </w:tc>
        <w:tc>
          <w:tcPr>
            <w:tcW w:w="879" w:type="dxa"/>
            <w:gridSpan w:val="3"/>
          </w:tcPr>
          <w:p>
            <w:pPr>
              <w:pStyle w:val="TableParagraph"/>
              <w:spacing w:line="149" w:lineRule="exact"/>
              <w:ind w:left="85"/>
              <w:rPr>
                <w:sz w:val="14"/>
              </w:rPr>
            </w:pPr>
            <w:r>
              <w:rPr>
                <w:sz w:val="14"/>
              </w:rPr>
              <w:t>de </w:t>
            </w:r>
            <w:r>
              <w:rPr>
                <w:spacing w:val="-2"/>
                <w:sz w:val="14"/>
              </w:rPr>
              <w:t>papel,</w:t>
            </w:r>
          </w:p>
        </w:tc>
        <w:tc>
          <w:tcPr>
            <w:tcW w:w="2233" w:type="dxa"/>
            <w:gridSpan w:val="3"/>
          </w:tcPr>
          <w:p>
            <w:pPr>
              <w:pStyle w:val="TableParagraph"/>
              <w:spacing w:line="149" w:lineRule="exact"/>
              <w:ind w:left="46"/>
              <w:rPr>
                <w:sz w:val="14"/>
              </w:rPr>
            </w:pPr>
            <w:r>
              <w:rPr>
                <w:sz w:val="14"/>
              </w:rPr>
              <w:t>cartón e </w:t>
            </w:r>
            <w:r>
              <w:rPr>
                <w:spacing w:val="-2"/>
                <w:sz w:val="14"/>
              </w:rPr>
              <w:t>impresos</w:t>
            </w:r>
          </w:p>
        </w:tc>
        <w:tc>
          <w:tcPr>
            <w:tcW w:w="1967" w:type="dxa"/>
          </w:tcPr>
          <w:p>
            <w:pPr>
              <w:pStyle w:val="TableParagraph"/>
              <w:spacing w:line="149" w:lineRule="exact"/>
              <w:ind w:right="437"/>
              <w:jc w:val="right"/>
              <w:rPr>
                <w:sz w:val="14"/>
              </w:rPr>
            </w:pPr>
            <w:r>
              <w:rPr>
                <w:sz w:val="14"/>
              </w:rPr>
              <w:t>-</w:t>
            </w:r>
            <w:r>
              <w:rPr>
                <w:spacing w:val="-2"/>
                <w:sz w:val="14"/>
              </w:rPr>
              <w:t>697,080.82</w:t>
            </w:r>
          </w:p>
        </w:tc>
        <w:tc>
          <w:tcPr>
            <w:tcW w:w="1979" w:type="dxa"/>
          </w:tcPr>
          <w:p>
            <w:pPr>
              <w:pStyle w:val="TableParagraph"/>
              <w:spacing w:line="149" w:lineRule="exact"/>
              <w:ind w:right="436"/>
              <w:jc w:val="right"/>
              <w:rPr>
                <w:sz w:val="14"/>
              </w:rPr>
            </w:pPr>
            <w:r>
              <w:rPr>
                <w:sz w:val="14"/>
              </w:rPr>
              <w:t>-</w:t>
            </w:r>
            <w:r>
              <w:rPr>
                <w:spacing w:val="-2"/>
                <w:sz w:val="14"/>
              </w:rPr>
              <w:t>549,698.09</w:t>
            </w:r>
          </w:p>
        </w:tc>
        <w:tc>
          <w:tcPr>
            <w:tcW w:w="1593" w:type="dxa"/>
          </w:tcPr>
          <w:p>
            <w:pPr>
              <w:pStyle w:val="TableParagraph"/>
              <w:spacing w:line="149" w:lineRule="exact"/>
              <w:ind w:right="49"/>
              <w:jc w:val="right"/>
              <w:rPr>
                <w:sz w:val="14"/>
              </w:rPr>
            </w:pPr>
            <w:r>
              <w:rPr>
                <w:sz w:val="14"/>
              </w:rPr>
              <w:t>-</w:t>
            </w:r>
            <w:r>
              <w:rPr>
                <w:spacing w:val="-2"/>
                <w:sz w:val="14"/>
              </w:rPr>
              <w:t>147,382.73</w:t>
            </w:r>
          </w:p>
        </w:tc>
      </w:tr>
      <w:tr>
        <w:trPr>
          <w:trHeight w:val="169" w:hRule="atLeast"/>
        </w:trPr>
        <w:tc>
          <w:tcPr>
            <w:tcW w:w="2669" w:type="dxa"/>
          </w:tcPr>
          <w:p>
            <w:pPr>
              <w:pStyle w:val="TableParagraph"/>
              <w:spacing w:line="139" w:lineRule="exact"/>
              <w:ind w:left="140"/>
              <w:rPr>
                <w:sz w:val="14"/>
              </w:rPr>
            </w:pPr>
            <w:r>
              <w:rPr>
                <w:spacing w:val="-2"/>
                <w:sz w:val="14"/>
              </w:rPr>
              <w:t>5.1.3.99.03.00.0.00000</w:t>
            </w:r>
          </w:p>
        </w:tc>
        <w:tc>
          <w:tcPr>
            <w:tcW w:w="1016" w:type="dxa"/>
          </w:tcPr>
          <w:p>
            <w:pPr>
              <w:pStyle w:val="TableParagraph"/>
              <w:spacing w:line="139" w:lineRule="exact"/>
              <w:ind w:left="261" w:right="-15"/>
              <w:rPr>
                <w:sz w:val="14"/>
              </w:rPr>
            </w:pPr>
            <w:r>
              <w:rPr>
                <w:spacing w:val="-2"/>
                <w:sz w:val="14"/>
              </w:rPr>
              <w:t>Productos</w:t>
            </w:r>
          </w:p>
        </w:tc>
        <w:tc>
          <w:tcPr>
            <w:tcW w:w="879" w:type="dxa"/>
            <w:gridSpan w:val="3"/>
          </w:tcPr>
          <w:p>
            <w:pPr>
              <w:pStyle w:val="TableParagraph"/>
              <w:spacing w:line="139" w:lineRule="exact"/>
              <w:ind w:left="85"/>
              <w:rPr>
                <w:sz w:val="14"/>
              </w:rPr>
            </w:pPr>
            <w:r>
              <w:rPr>
                <w:sz w:val="14"/>
              </w:rPr>
              <w:t>de </w:t>
            </w:r>
            <w:r>
              <w:rPr>
                <w:spacing w:val="-2"/>
                <w:sz w:val="14"/>
              </w:rPr>
              <w:t>papel,</w:t>
            </w:r>
          </w:p>
        </w:tc>
        <w:tc>
          <w:tcPr>
            <w:tcW w:w="2233" w:type="dxa"/>
            <w:gridSpan w:val="3"/>
          </w:tcPr>
          <w:p>
            <w:pPr>
              <w:pStyle w:val="TableParagraph"/>
              <w:spacing w:line="139" w:lineRule="exact"/>
              <w:ind w:left="46"/>
              <w:rPr>
                <w:sz w:val="14"/>
              </w:rPr>
            </w:pPr>
            <w:r>
              <w:rPr>
                <w:sz w:val="14"/>
              </w:rPr>
              <w:t>cartón e </w:t>
            </w:r>
            <w:r>
              <w:rPr>
                <w:spacing w:val="-2"/>
                <w:sz w:val="14"/>
              </w:rPr>
              <w:t>impresos</w:t>
            </w:r>
          </w:p>
        </w:tc>
        <w:tc>
          <w:tcPr>
            <w:tcW w:w="1967" w:type="dxa"/>
          </w:tcPr>
          <w:p>
            <w:pPr>
              <w:pStyle w:val="TableParagraph"/>
              <w:spacing w:line="139" w:lineRule="exact"/>
              <w:ind w:right="437"/>
              <w:jc w:val="right"/>
              <w:rPr>
                <w:sz w:val="14"/>
              </w:rPr>
            </w:pPr>
            <w:r>
              <w:rPr>
                <w:sz w:val="14"/>
              </w:rPr>
              <w:t>-</w:t>
            </w:r>
            <w:r>
              <w:rPr>
                <w:spacing w:val="-2"/>
                <w:sz w:val="14"/>
              </w:rPr>
              <w:t>697,080.82</w:t>
            </w:r>
          </w:p>
        </w:tc>
        <w:tc>
          <w:tcPr>
            <w:tcW w:w="1979" w:type="dxa"/>
          </w:tcPr>
          <w:p>
            <w:pPr>
              <w:pStyle w:val="TableParagraph"/>
              <w:spacing w:line="139" w:lineRule="exact"/>
              <w:ind w:right="436"/>
              <w:jc w:val="right"/>
              <w:rPr>
                <w:sz w:val="14"/>
              </w:rPr>
            </w:pPr>
            <w:r>
              <w:rPr>
                <w:sz w:val="14"/>
              </w:rPr>
              <w:t>-</w:t>
            </w:r>
            <w:r>
              <w:rPr>
                <w:spacing w:val="-2"/>
                <w:sz w:val="14"/>
              </w:rPr>
              <w:t>549,698.09</w:t>
            </w:r>
          </w:p>
        </w:tc>
        <w:tc>
          <w:tcPr>
            <w:tcW w:w="1593" w:type="dxa"/>
          </w:tcPr>
          <w:p>
            <w:pPr>
              <w:pStyle w:val="TableParagraph"/>
              <w:spacing w:line="139" w:lineRule="exact"/>
              <w:ind w:right="49"/>
              <w:jc w:val="right"/>
              <w:rPr>
                <w:sz w:val="14"/>
              </w:rPr>
            </w:pPr>
            <w:r>
              <w:rPr>
                <w:sz w:val="14"/>
              </w:rPr>
              <w:t>-</w:t>
            </w:r>
            <w:r>
              <w:rPr>
                <w:spacing w:val="-2"/>
                <w:sz w:val="14"/>
              </w:rPr>
              <w:t>147,382.73</w:t>
            </w:r>
          </w:p>
        </w:tc>
      </w:tr>
      <w:tr>
        <w:trPr>
          <w:trHeight w:val="190" w:hRule="atLeast"/>
        </w:trPr>
        <w:tc>
          <w:tcPr>
            <w:tcW w:w="2669" w:type="dxa"/>
          </w:tcPr>
          <w:p>
            <w:pPr>
              <w:pStyle w:val="TableParagraph"/>
              <w:spacing w:line="149" w:lineRule="exact" w:before="21"/>
              <w:ind w:right="258"/>
              <w:jc w:val="right"/>
              <w:rPr>
                <w:sz w:val="14"/>
              </w:rPr>
            </w:pPr>
            <w:r>
              <w:rPr>
                <w:spacing w:val="-2"/>
                <w:sz w:val="14"/>
              </w:rPr>
              <w:t>5.1.3.99.03.00.0.00000.0001</w:t>
            </w:r>
          </w:p>
        </w:tc>
        <w:tc>
          <w:tcPr>
            <w:tcW w:w="1016" w:type="dxa"/>
          </w:tcPr>
          <w:p>
            <w:pPr>
              <w:pStyle w:val="TableParagraph"/>
              <w:spacing w:line="149" w:lineRule="exact" w:before="21"/>
              <w:ind w:left="261" w:right="-15"/>
              <w:rPr>
                <w:sz w:val="14"/>
              </w:rPr>
            </w:pPr>
            <w:r>
              <w:rPr>
                <w:spacing w:val="-2"/>
                <w:sz w:val="14"/>
              </w:rPr>
              <w:t>Productos</w:t>
            </w:r>
          </w:p>
        </w:tc>
        <w:tc>
          <w:tcPr>
            <w:tcW w:w="2137" w:type="dxa"/>
            <w:gridSpan w:val="5"/>
          </w:tcPr>
          <w:p>
            <w:pPr>
              <w:pStyle w:val="TableParagraph"/>
              <w:spacing w:line="149" w:lineRule="exact" w:before="21"/>
              <w:ind w:left="85"/>
              <w:rPr>
                <w:sz w:val="14"/>
              </w:rPr>
            </w:pPr>
            <w:r>
              <w:rPr>
                <w:sz w:val="14"/>
              </w:rPr>
              <w:t>de papel y </w:t>
            </w:r>
            <w:r>
              <w:rPr>
                <w:spacing w:val="-2"/>
                <w:sz w:val="14"/>
              </w:rPr>
              <w:t>cartón</w:t>
            </w:r>
          </w:p>
        </w:tc>
        <w:tc>
          <w:tcPr>
            <w:tcW w:w="2942" w:type="dxa"/>
            <w:gridSpan w:val="2"/>
          </w:tcPr>
          <w:p>
            <w:pPr>
              <w:pStyle w:val="TableParagraph"/>
              <w:spacing w:line="149" w:lineRule="exact" w:before="21"/>
              <w:ind w:left="1578"/>
              <w:rPr>
                <w:sz w:val="14"/>
              </w:rPr>
            </w:pPr>
            <w:r>
              <w:rPr>
                <w:sz w:val="14"/>
              </w:rPr>
              <w:t>-</w:t>
            </w:r>
            <w:r>
              <w:rPr>
                <w:spacing w:val="-2"/>
                <w:sz w:val="14"/>
              </w:rPr>
              <w:t>247,436.35</w:t>
            </w:r>
          </w:p>
        </w:tc>
        <w:tc>
          <w:tcPr>
            <w:tcW w:w="1979" w:type="dxa"/>
          </w:tcPr>
          <w:p>
            <w:pPr>
              <w:pStyle w:val="TableParagraph"/>
              <w:spacing w:line="149" w:lineRule="exact" w:before="21"/>
              <w:ind w:right="436"/>
              <w:jc w:val="right"/>
              <w:rPr>
                <w:sz w:val="14"/>
              </w:rPr>
            </w:pPr>
            <w:r>
              <w:rPr>
                <w:sz w:val="14"/>
              </w:rPr>
              <w:t>-</w:t>
            </w:r>
            <w:r>
              <w:rPr>
                <w:spacing w:val="-2"/>
                <w:sz w:val="14"/>
              </w:rPr>
              <w:t>216,037.95</w:t>
            </w:r>
          </w:p>
        </w:tc>
        <w:tc>
          <w:tcPr>
            <w:tcW w:w="1593" w:type="dxa"/>
          </w:tcPr>
          <w:p>
            <w:pPr>
              <w:pStyle w:val="TableParagraph"/>
              <w:spacing w:line="149" w:lineRule="exact" w:before="21"/>
              <w:ind w:right="43"/>
              <w:jc w:val="right"/>
              <w:rPr>
                <w:sz w:val="14"/>
              </w:rPr>
            </w:pPr>
            <w:r>
              <w:rPr>
                <w:sz w:val="14"/>
              </w:rPr>
              <w:t>-</w:t>
            </w:r>
            <w:r>
              <w:rPr>
                <w:spacing w:val="-2"/>
                <w:sz w:val="14"/>
              </w:rPr>
              <w:t>31,398.40</w:t>
            </w:r>
          </w:p>
        </w:tc>
      </w:tr>
      <w:tr>
        <w:trPr>
          <w:trHeight w:val="180" w:hRule="atLeast"/>
        </w:trPr>
        <w:tc>
          <w:tcPr>
            <w:tcW w:w="2669" w:type="dxa"/>
          </w:tcPr>
          <w:p>
            <w:pPr>
              <w:pStyle w:val="TableParagraph"/>
              <w:spacing w:line="149" w:lineRule="exact"/>
              <w:ind w:right="258"/>
              <w:jc w:val="right"/>
              <w:rPr>
                <w:sz w:val="14"/>
              </w:rPr>
            </w:pPr>
            <w:r>
              <w:rPr>
                <w:spacing w:val="-2"/>
                <w:sz w:val="14"/>
              </w:rPr>
              <w:t>5.1.3.99.03.00.0.00000.0002</w:t>
            </w:r>
          </w:p>
        </w:tc>
        <w:tc>
          <w:tcPr>
            <w:tcW w:w="1016" w:type="dxa"/>
          </w:tcPr>
          <w:p>
            <w:pPr>
              <w:pStyle w:val="TableParagraph"/>
              <w:spacing w:line="149" w:lineRule="exact"/>
              <w:ind w:left="261"/>
              <w:rPr>
                <w:sz w:val="14"/>
              </w:rPr>
            </w:pPr>
            <w:r>
              <w:rPr>
                <w:spacing w:val="-2"/>
                <w:sz w:val="14"/>
              </w:rPr>
              <w:t>Impresos</w:t>
            </w:r>
          </w:p>
        </w:tc>
        <w:tc>
          <w:tcPr>
            <w:tcW w:w="2137" w:type="dxa"/>
            <w:gridSpan w:val="5"/>
          </w:tcPr>
          <w:p>
            <w:pPr>
              <w:pStyle w:val="TableParagraph"/>
              <w:spacing w:line="149" w:lineRule="exact"/>
              <w:ind w:left="1"/>
              <w:rPr>
                <w:sz w:val="14"/>
              </w:rPr>
            </w:pPr>
            <w:r>
              <w:rPr>
                <w:sz w:val="14"/>
              </w:rPr>
              <w:t>y </w:t>
            </w:r>
            <w:r>
              <w:rPr>
                <w:spacing w:val="-2"/>
                <w:sz w:val="14"/>
              </w:rPr>
              <w:t>otros</w:t>
            </w:r>
          </w:p>
        </w:tc>
        <w:tc>
          <w:tcPr>
            <w:tcW w:w="2942" w:type="dxa"/>
            <w:gridSpan w:val="2"/>
          </w:tcPr>
          <w:p>
            <w:pPr>
              <w:pStyle w:val="TableParagraph"/>
              <w:spacing w:line="149" w:lineRule="exact"/>
              <w:ind w:left="1578"/>
              <w:rPr>
                <w:sz w:val="14"/>
              </w:rPr>
            </w:pPr>
            <w:r>
              <w:rPr>
                <w:sz w:val="14"/>
              </w:rPr>
              <w:t>-</w:t>
            </w:r>
            <w:r>
              <w:rPr>
                <w:spacing w:val="-2"/>
                <w:sz w:val="14"/>
              </w:rPr>
              <w:t>449,644.47</w:t>
            </w:r>
          </w:p>
        </w:tc>
        <w:tc>
          <w:tcPr>
            <w:tcW w:w="1979" w:type="dxa"/>
          </w:tcPr>
          <w:p>
            <w:pPr>
              <w:pStyle w:val="TableParagraph"/>
              <w:spacing w:line="149" w:lineRule="exact"/>
              <w:ind w:right="436"/>
              <w:jc w:val="right"/>
              <w:rPr>
                <w:sz w:val="14"/>
              </w:rPr>
            </w:pPr>
            <w:r>
              <w:rPr>
                <w:sz w:val="14"/>
              </w:rPr>
              <w:t>-</w:t>
            </w:r>
            <w:r>
              <w:rPr>
                <w:spacing w:val="-2"/>
                <w:sz w:val="14"/>
              </w:rPr>
              <w:t>333,660.14</w:t>
            </w:r>
          </w:p>
        </w:tc>
        <w:tc>
          <w:tcPr>
            <w:tcW w:w="1593" w:type="dxa"/>
          </w:tcPr>
          <w:p>
            <w:pPr>
              <w:pStyle w:val="TableParagraph"/>
              <w:spacing w:line="149" w:lineRule="exact"/>
              <w:ind w:right="49"/>
              <w:jc w:val="right"/>
              <w:rPr>
                <w:sz w:val="14"/>
              </w:rPr>
            </w:pPr>
            <w:r>
              <w:rPr>
                <w:sz w:val="14"/>
              </w:rPr>
              <w:t>-</w:t>
            </w:r>
            <w:r>
              <w:rPr>
                <w:spacing w:val="-2"/>
                <w:sz w:val="14"/>
              </w:rPr>
              <w:t>115,984.33</w:t>
            </w:r>
          </w:p>
        </w:tc>
      </w:tr>
      <w:tr>
        <w:trPr>
          <w:trHeight w:val="180" w:hRule="atLeast"/>
        </w:trPr>
        <w:tc>
          <w:tcPr>
            <w:tcW w:w="2669" w:type="dxa"/>
          </w:tcPr>
          <w:p>
            <w:pPr>
              <w:pStyle w:val="TableParagraph"/>
              <w:spacing w:line="149" w:lineRule="exact"/>
              <w:ind w:left="140"/>
              <w:rPr>
                <w:sz w:val="14"/>
              </w:rPr>
            </w:pPr>
            <w:r>
              <w:rPr>
                <w:spacing w:val="-2"/>
                <w:sz w:val="14"/>
              </w:rPr>
              <w:t>5.1.3.99.04</w:t>
            </w:r>
          </w:p>
        </w:tc>
        <w:tc>
          <w:tcPr>
            <w:tcW w:w="1016" w:type="dxa"/>
          </w:tcPr>
          <w:p>
            <w:pPr>
              <w:pStyle w:val="TableParagraph"/>
              <w:spacing w:line="149" w:lineRule="exact"/>
              <w:ind w:left="261"/>
              <w:rPr>
                <w:sz w:val="14"/>
              </w:rPr>
            </w:pPr>
            <w:r>
              <w:rPr>
                <w:spacing w:val="-2"/>
                <w:sz w:val="14"/>
              </w:rPr>
              <w:t>Textiles</w:t>
            </w:r>
          </w:p>
        </w:tc>
        <w:tc>
          <w:tcPr>
            <w:tcW w:w="2137" w:type="dxa"/>
            <w:gridSpan w:val="5"/>
          </w:tcPr>
          <w:p>
            <w:pPr>
              <w:pStyle w:val="TableParagraph"/>
              <w:spacing w:line="149" w:lineRule="exact"/>
              <w:ind w:left="1"/>
              <w:rPr>
                <w:sz w:val="14"/>
              </w:rPr>
            </w:pPr>
            <w:r>
              <w:rPr>
                <w:sz w:val="14"/>
              </w:rPr>
              <w:t>y </w:t>
            </w:r>
            <w:r>
              <w:rPr>
                <w:spacing w:val="-2"/>
                <w:sz w:val="14"/>
              </w:rPr>
              <w:t>vestuario</w:t>
            </w:r>
          </w:p>
        </w:tc>
        <w:tc>
          <w:tcPr>
            <w:tcW w:w="2942" w:type="dxa"/>
            <w:gridSpan w:val="2"/>
          </w:tcPr>
          <w:p>
            <w:pPr>
              <w:pStyle w:val="TableParagraph"/>
              <w:spacing w:line="149" w:lineRule="exact"/>
              <w:ind w:left="1578"/>
              <w:rPr>
                <w:sz w:val="14"/>
              </w:rPr>
            </w:pPr>
            <w:r>
              <w:rPr>
                <w:sz w:val="14"/>
              </w:rPr>
              <w:t>-</w:t>
            </w:r>
            <w:r>
              <w:rPr>
                <w:spacing w:val="-2"/>
                <w:sz w:val="14"/>
              </w:rPr>
              <w:t>471,825.77</w:t>
            </w:r>
          </w:p>
        </w:tc>
        <w:tc>
          <w:tcPr>
            <w:tcW w:w="1979" w:type="dxa"/>
          </w:tcPr>
          <w:p>
            <w:pPr>
              <w:pStyle w:val="TableParagraph"/>
              <w:spacing w:line="149" w:lineRule="exact"/>
              <w:ind w:right="436"/>
              <w:jc w:val="right"/>
              <w:rPr>
                <w:sz w:val="14"/>
              </w:rPr>
            </w:pPr>
            <w:r>
              <w:rPr>
                <w:sz w:val="14"/>
              </w:rPr>
              <w:t>-</w:t>
            </w:r>
            <w:r>
              <w:rPr>
                <w:spacing w:val="-2"/>
                <w:sz w:val="14"/>
              </w:rPr>
              <w:t>202,659.77</w:t>
            </w:r>
          </w:p>
        </w:tc>
        <w:tc>
          <w:tcPr>
            <w:tcW w:w="1593" w:type="dxa"/>
          </w:tcPr>
          <w:p>
            <w:pPr>
              <w:pStyle w:val="TableParagraph"/>
              <w:spacing w:line="149" w:lineRule="exact"/>
              <w:ind w:right="49"/>
              <w:jc w:val="right"/>
              <w:rPr>
                <w:sz w:val="14"/>
              </w:rPr>
            </w:pPr>
            <w:r>
              <w:rPr>
                <w:sz w:val="14"/>
              </w:rPr>
              <w:t>-</w:t>
            </w:r>
            <w:r>
              <w:rPr>
                <w:spacing w:val="-2"/>
                <w:sz w:val="14"/>
              </w:rPr>
              <w:t>269,166.00</w:t>
            </w:r>
          </w:p>
        </w:tc>
      </w:tr>
      <w:tr>
        <w:trPr>
          <w:trHeight w:val="180" w:hRule="atLeast"/>
        </w:trPr>
        <w:tc>
          <w:tcPr>
            <w:tcW w:w="2669" w:type="dxa"/>
          </w:tcPr>
          <w:p>
            <w:pPr>
              <w:pStyle w:val="TableParagraph"/>
              <w:spacing w:line="149" w:lineRule="exact"/>
              <w:ind w:left="140"/>
              <w:rPr>
                <w:sz w:val="14"/>
              </w:rPr>
            </w:pPr>
            <w:r>
              <w:rPr>
                <w:spacing w:val="-2"/>
                <w:sz w:val="14"/>
              </w:rPr>
              <w:t>5.1.3.99.04.00</w:t>
            </w:r>
          </w:p>
        </w:tc>
        <w:tc>
          <w:tcPr>
            <w:tcW w:w="1016" w:type="dxa"/>
          </w:tcPr>
          <w:p>
            <w:pPr>
              <w:pStyle w:val="TableParagraph"/>
              <w:spacing w:line="149" w:lineRule="exact"/>
              <w:ind w:left="261"/>
              <w:rPr>
                <w:sz w:val="14"/>
              </w:rPr>
            </w:pPr>
            <w:r>
              <w:rPr>
                <w:spacing w:val="-2"/>
                <w:sz w:val="14"/>
              </w:rPr>
              <w:t>Textiles</w:t>
            </w:r>
          </w:p>
        </w:tc>
        <w:tc>
          <w:tcPr>
            <w:tcW w:w="2137" w:type="dxa"/>
            <w:gridSpan w:val="5"/>
          </w:tcPr>
          <w:p>
            <w:pPr>
              <w:pStyle w:val="TableParagraph"/>
              <w:spacing w:line="149" w:lineRule="exact"/>
              <w:ind w:left="1"/>
              <w:rPr>
                <w:sz w:val="14"/>
              </w:rPr>
            </w:pPr>
            <w:r>
              <w:rPr>
                <w:sz w:val="14"/>
              </w:rPr>
              <w:t>y </w:t>
            </w:r>
            <w:r>
              <w:rPr>
                <w:spacing w:val="-2"/>
                <w:sz w:val="14"/>
              </w:rPr>
              <w:t>vestuario</w:t>
            </w:r>
          </w:p>
        </w:tc>
        <w:tc>
          <w:tcPr>
            <w:tcW w:w="2942" w:type="dxa"/>
            <w:gridSpan w:val="2"/>
          </w:tcPr>
          <w:p>
            <w:pPr>
              <w:pStyle w:val="TableParagraph"/>
              <w:spacing w:line="149" w:lineRule="exact"/>
              <w:ind w:left="1578"/>
              <w:rPr>
                <w:sz w:val="14"/>
              </w:rPr>
            </w:pPr>
            <w:r>
              <w:rPr>
                <w:sz w:val="14"/>
              </w:rPr>
              <w:t>-</w:t>
            </w:r>
            <w:r>
              <w:rPr>
                <w:spacing w:val="-2"/>
                <w:sz w:val="14"/>
              </w:rPr>
              <w:t>471,825.77</w:t>
            </w:r>
          </w:p>
        </w:tc>
        <w:tc>
          <w:tcPr>
            <w:tcW w:w="1979" w:type="dxa"/>
          </w:tcPr>
          <w:p>
            <w:pPr>
              <w:pStyle w:val="TableParagraph"/>
              <w:spacing w:line="149" w:lineRule="exact"/>
              <w:ind w:right="436"/>
              <w:jc w:val="right"/>
              <w:rPr>
                <w:sz w:val="14"/>
              </w:rPr>
            </w:pPr>
            <w:r>
              <w:rPr>
                <w:sz w:val="14"/>
              </w:rPr>
              <w:t>-</w:t>
            </w:r>
            <w:r>
              <w:rPr>
                <w:spacing w:val="-2"/>
                <w:sz w:val="14"/>
              </w:rPr>
              <w:t>202,659.77</w:t>
            </w:r>
          </w:p>
        </w:tc>
        <w:tc>
          <w:tcPr>
            <w:tcW w:w="1593" w:type="dxa"/>
          </w:tcPr>
          <w:p>
            <w:pPr>
              <w:pStyle w:val="TableParagraph"/>
              <w:spacing w:line="149" w:lineRule="exact"/>
              <w:ind w:right="49"/>
              <w:jc w:val="right"/>
              <w:rPr>
                <w:sz w:val="14"/>
              </w:rPr>
            </w:pPr>
            <w:r>
              <w:rPr>
                <w:sz w:val="14"/>
              </w:rPr>
              <w:t>-</w:t>
            </w:r>
            <w:r>
              <w:rPr>
                <w:spacing w:val="-2"/>
                <w:sz w:val="14"/>
              </w:rPr>
              <w:t>269,166.00</w:t>
            </w:r>
          </w:p>
        </w:tc>
      </w:tr>
      <w:tr>
        <w:trPr>
          <w:trHeight w:val="180" w:hRule="atLeast"/>
        </w:trPr>
        <w:tc>
          <w:tcPr>
            <w:tcW w:w="2669" w:type="dxa"/>
          </w:tcPr>
          <w:p>
            <w:pPr>
              <w:pStyle w:val="TableParagraph"/>
              <w:spacing w:line="149" w:lineRule="exact"/>
              <w:ind w:left="140"/>
              <w:rPr>
                <w:sz w:val="14"/>
              </w:rPr>
            </w:pPr>
            <w:r>
              <w:rPr>
                <w:spacing w:val="-2"/>
                <w:sz w:val="14"/>
              </w:rPr>
              <w:t>5.1.3.99.04.00.0</w:t>
            </w:r>
          </w:p>
        </w:tc>
        <w:tc>
          <w:tcPr>
            <w:tcW w:w="1016" w:type="dxa"/>
          </w:tcPr>
          <w:p>
            <w:pPr>
              <w:pStyle w:val="TableParagraph"/>
              <w:spacing w:line="149" w:lineRule="exact"/>
              <w:ind w:left="261"/>
              <w:rPr>
                <w:sz w:val="14"/>
              </w:rPr>
            </w:pPr>
            <w:r>
              <w:rPr>
                <w:spacing w:val="-2"/>
                <w:sz w:val="14"/>
              </w:rPr>
              <w:t>Textiles</w:t>
            </w:r>
          </w:p>
        </w:tc>
        <w:tc>
          <w:tcPr>
            <w:tcW w:w="2137" w:type="dxa"/>
            <w:gridSpan w:val="5"/>
          </w:tcPr>
          <w:p>
            <w:pPr>
              <w:pStyle w:val="TableParagraph"/>
              <w:spacing w:line="149" w:lineRule="exact"/>
              <w:ind w:left="1"/>
              <w:rPr>
                <w:sz w:val="14"/>
              </w:rPr>
            </w:pPr>
            <w:r>
              <w:rPr>
                <w:sz w:val="14"/>
              </w:rPr>
              <w:t>y </w:t>
            </w:r>
            <w:r>
              <w:rPr>
                <w:spacing w:val="-2"/>
                <w:sz w:val="14"/>
              </w:rPr>
              <w:t>vestuario</w:t>
            </w:r>
          </w:p>
        </w:tc>
        <w:tc>
          <w:tcPr>
            <w:tcW w:w="2942" w:type="dxa"/>
            <w:gridSpan w:val="2"/>
          </w:tcPr>
          <w:p>
            <w:pPr>
              <w:pStyle w:val="TableParagraph"/>
              <w:spacing w:line="149" w:lineRule="exact"/>
              <w:ind w:left="1578"/>
              <w:rPr>
                <w:sz w:val="14"/>
              </w:rPr>
            </w:pPr>
            <w:r>
              <w:rPr>
                <w:sz w:val="14"/>
              </w:rPr>
              <w:t>-</w:t>
            </w:r>
            <w:r>
              <w:rPr>
                <w:spacing w:val="-2"/>
                <w:sz w:val="14"/>
              </w:rPr>
              <w:t>471,825.77</w:t>
            </w:r>
          </w:p>
        </w:tc>
        <w:tc>
          <w:tcPr>
            <w:tcW w:w="1979" w:type="dxa"/>
          </w:tcPr>
          <w:p>
            <w:pPr>
              <w:pStyle w:val="TableParagraph"/>
              <w:spacing w:line="149" w:lineRule="exact"/>
              <w:ind w:right="436"/>
              <w:jc w:val="right"/>
              <w:rPr>
                <w:sz w:val="14"/>
              </w:rPr>
            </w:pPr>
            <w:r>
              <w:rPr>
                <w:sz w:val="14"/>
              </w:rPr>
              <w:t>-</w:t>
            </w:r>
            <w:r>
              <w:rPr>
                <w:spacing w:val="-2"/>
                <w:sz w:val="14"/>
              </w:rPr>
              <w:t>202,659.77</w:t>
            </w:r>
          </w:p>
        </w:tc>
        <w:tc>
          <w:tcPr>
            <w:tcW w:w="1593" w:type="dxa"/>
          </w:tcPr>
          <w:p>
            <w:pPr>
              <w:pStyle w:val="TableParagraph"/>
              <w:spacing w:line="149" w:lineRule="exact"/>
              <w:ind w:right="49"/>
              <w:jc w:val="right"/>
              <w:rPr>
                <w:sz w:val="14"/>
              </w:rPr>
            </w:pPr>
            <w:r>
              <w:rPr>
                <w:sz w:val="14"/>
              </w:rPr>
              <w:t>-</w:t>
            </w:r>
            <w:r>
              <w:rPr>
                <w:spacing w:val="-2"/>
                <w:sz w:val="14"/>
              </w:rPr>
              <w:t>269,166.00</w:t>
            </w:r>
          </w:p>
        </w:tc>
      </w:tr>
      <w:tr>
        <w:trPr>
          <w:trHeight w:val="169" w:hRule="atLeast"/>
        </w:trPr>
        <w:tc>
          <w:tcPr>
            <w:tcW w:w="2669" w:type="dxa"/>
          </w:tcPr>
          <w:p>
            <w:pPr>
              <w:pStyle w:val="TableParagraph"/>
              <w:spacing w:line="139" w:lineRule="exact"/>
              <w:ind w:left="140"/>
              <w:rPr>
                <w:sz w:val="14"/>
              </w:rPr>
            </w:pPr>
            <w:r>
              <w:rPr>
                <w:spacing w:val="-2"/>
                <w:sz w:val="14"/>
              </w:rPr>
              <w:t>5.1.3.99.04.00.0.00000</w:t>
            </w:r>
          </w:p>
        </w:tc>
        <w:tc>
          <w:tcPr>
            <w:tcW w:w="1016" w:type="dxa"/>
          </w:tcPr>
          <w:p>
            <w:pPr>
              <w:pStyle w:val="TableParagraph"/>
              <w:spacing w:line="139" w:lineRule="exact"/>
              <w:ind w:left="261"/>
              <w:rPr>
                <w:sz w:val="14"/>
              </w:rPr>
            </w:pPr>
            <w:r>
              <w:rPr>
                <w:spacing w:val="-2"/>
                <w:sz w:val="14"/>
              </w:rPr>
              <w:t>Textiles</w:t>
            </w:r>
          </w:p>
        </w:tc>
        <w:tc>
          <w:tcPr>
            <w:tcW w:w="2137" w:type="dxa"/>
            <w:gridSpan w:val="5"/>
          </w:tcPr>
          <w:p>
            <w:pPr>
              <w:pStyle w:val="TableParagraph"/>
              <w:spacing w:line="139" w:lineRule="exact"/>
              <w:ind w:left="1"/>
              <w:rPr>
                <w:sz w:val="14"/>
              </w:rPr>
            </w:pPr>
            <w:r>
              <w:rPr>
                <w:sz w:val="14"/>
              </w:rPr>
              <w:t>y </w:t>
            </w:r>
            <w:r>
              <w:rPr>
                <w:spacing w:val="-2"/>
                <w:sz w:val="14"/>
              </w:rPr>
              <w:t>vestuario</w:t>
            </w:r>
          </w:p>
        </w:tc>
        <w:tc>
          <w:tcPr>
            <w:tcW w:w="2942" w:type="dxa"/>
            <w:gridSpan w:val="2"/>
          </w:tcPr>
          <w:p>
            <w:pPr>
              <w:pStyle w:val="TableParagraph"/>
              <w:spacing w:line="139" w:lineRule="exact"/>
              <w:ind w:left="1578"/>
              <w:rPr>
                <w:sz w:val="14"/>
              </w:rPr>
            </w:pPr>
            <w:r>
              <w:rPr>
                <w:sz w:val="14"/>
              </w:rPr>
              <w:t>-</w:t>
            </w:r>
            <w:r>
              <w:rPr>
                <w:spacing w:val="-2"/>
                <w:sz w:val="14"/>
              </w:rPr>
              <w:t>471,825.77</w:t>
            </w:r>
          </w:p>
        </w:tc>
        <w:tc>
          <w:tcPr>
            <w:tcW w:w="1979" w:type="dxa"/>
          </w:tcPr>
          <w:p>
            <w:pPr>
              <w:pStyle w:val="TableParagraph"/>
              <w:spacing w:line="139" w:lineRule="exact"/>
              <w:ind w:right="436"/>
              <w:jc w:val="right"/>
              <w:rPr>
                <w:sz w:val="14"/>
              </w:rPr>
            </w:pPr>
            <w:r>
              <w:rPr>
                <w:sz w:val="14"/>
              </w:rPr>
              <w:t>-</w:t>
            </w:r>
            <w:r>
              <w:rPr>
                <w:spacing w:val="-2"/>
                <w:sz w:val="14"/>
              </w:rPr>
              <w:t>202,659.77</w:t>
            </w:r>
          </w:p>
        </w:tc>
        <w:tc>
          <w:tcPr>
            <w:tcW w:w="1593" w:type="dxa"/>
          </w:tcPr>
          <w:p>
            <w:pPr>
              <w:pStyle w:val="TableParagraph"/>
              <w:spacing w:line="139" w:lineRule="exact"/>
              <w:ind w:right="49"/>
              <w:jc w:val="right"/>
              <w:rPr>
                <w:sz w:val="14"/>
              </w:rPr>
            </w:pPr>
            <w:r>
              <w:rPr>
                <w:sz w:val="14"/>
              </w:rPr>
              <w:t>-</w:t>
            </w:r>
            <w:r>
              <w:rPr>
                <w:spacing w:val="-2"/>
                <w:sz w:val="14"/>
              </w:rPr>
              <w:t>269,166.00</w:t>
            </w:r>
          </w:p>
        </w:tc>
      </w:tr>
    </w:tbl>
    <w:p>
      <w:pPr>
        <w:spacing w:after="0" w:line="139" w:lineRule="exact"/>
        <w:jc w:val="right"/>
        <w:rPr>
          <w:sz w:val="14"/>
        </w:rPr>
        <w:sectPr>
          <w:type w:val="continuous"/>
          <w:pgSz w:w="13680" w:h="15840"/>
          <w:pgMar w:header="104" w:footer="776" w:top="1220" w:bottom="1200" w:left="560" w:right="560"/>
        </w:sectPr>
      </w:pPr>
    </w:p>
    <w:p>
      <w:pPr>
        <w:pStyle w:val="BodyText"/>
        <w:rPr>
          <w:b/>
          <w:sz w:val="20"/>
        </w:rPr>
      </w:pPr>
    </w:p>
    <w:p>
      <w:pPr>
        <w:pStyle w:val="BodyText"/>
        <w:rPr>
          <w:b/>
          <w:sz w:val="20"/>
        </w:rPr>
      </w:pPr>
    </w:p>
    <w:p>
      <w:pPr>
        <w:pStyle w:val="BodyText"/>
        <w:rPr>
          <w:b/>
          <w:sz w:val="20"/>
        </w:rPr>
      </w:pPr>
    </w:p>
    <w:p>
      <w:pPr>
        <w:pStyle w:val="BodyText"/>
        <w:spacing w:before="5"/>
        <w:rPr>
          <w:b/>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1016"/>
        <w:gridCol w:w="167"/>
        <w:gridCol w:w="923"/>
        <w:gridCol w:w="251"/>
        <w:gridCol w:w="1983"/>
        <w:gridCol w:w="1966"/>
        <w:gridCol w:w="2061"/>
        <w:gridCol w:w="1509"/>
      </w:tblGrid>
      <w:tr>
        <w:trPr>
          <w:trHeight w:val="158" w:hRule="atLeast"/>
        </w:trPr>
        <w:tc>
          <w:tcPr>
            <w:tcW w:w="2459" w:type="dxa"/>
          </w:tcPr>
          <w:p>
            <w:pPr>
              <w:pStyle w:val="TableParagraph"/>
              <w:spacing w:line="139" w:lineRule="exact" w:before="0"/>
              <w:ind w:left="50"/>
              <w:rPr>
                <w:b/>
                <w:sz w:val="14"/>
              </w:rPr>
            </w:pPr>
            <w:r>
              <w:rPr>
                <w:b/>
                <w:spacing w:val="-2"/>
                <w:sz w:val="14"/>
              </w:rPr>
              <w:t>5.1.3.99</w:t>
            </w:r>
          </w:p>
        </w:tc>
        <w:tc>
          <w:tcPr>
            <w:tcW w:w="4340" w:type="dxa"/>
            <w:gridSpan w:val="5"/>
          </w:tcPr>
          <w:p>
            <w:pPr>
              <w:pStyle w:val="TableParagraph"/>
              <w:spacing w:line="139" w:lineRule="exact" w:before="0"/>
              <w:ind w:left="471"/>
              <w:rPr>
                <w:b/>
                <w:sz w:val="14"/>
              </w:rPr>
            </w:pPr>
            <w:r>
              <w:rPr>
                <w:b/>
                <w:sz w:val="14"/>
              </w:rPr>
              <w:t>Útiles, materiales y suministros </w:t>
            </w:r>
            <w:r>
              <w:rPr>
                <w:b/>
                <w:spacing w:val="-2"/>
                <w:sz w:val="14"/>
              </w:rPr>
              <w:t>diversos</w:t>
            </w:r>
          </w:p>
        </w:tc>
        <w:tc>
          <w:tcPr>
            <w:tcW w:w="1966" w:type="dxa"/>
          </w:tcPr>
          <w:p>
            <w:pPr>
              <w:pStyle w:val="TableParagraph"/>
              <w:spacing w:line="139" w:lineRule="exact" w:before="0"/>
              <w:ind w:right="436"/>
              <w:jc w:val="right"/>
              <w:rPr>
                <w:b/>
                <w:sz w:val="14"/>
              </w:rPr>
            </w:pPr>
            <w:r>
              <w:rPr>
                <w:b/>
                <w:sz w:val="14"/>
              </w:rPr>
              <w:t>-</w:t>
            </w:r>
            <w:r>
              <w:rPr>
                <w:b/>
                <w:spacing w:val="-2"/>
                <w:sz w:val="14"/>
              </w:rPr>
              <w:t>4,713,300.21</w:t>
            </w:r>
          </w:p>
        </w:tc>
        <w:tc>
          <w:tcPr>
            <w:tcW w:w="2061" w:type="dxa"/>
          </w:tcPr>
          <w:p>
            <w:pPr>
              <w:pStyle w:val="TableParagraph"/>
              <w:spacing w:line="139" w:lineRule="exact" w:before="0"/>
              <w:ind w:right="517"/>
              <w:jc w:val="right"/>
              <w:rPr>
                <w:b/>
                <w:sz w:val="14"/>
              </w:rPr>
            </w:pPr>
            <w:r>
              <w:rPr>
                <w:b/>
                <w:sz w:val="14"/>
              </w:rPr>
              <w:t>-</w:t>
            </w:r>
            <w:r>
              <w:rPr>
                <w:b/>
                <w:spacing w:val="-2"/>
                <w:sz w:val="14"/>
              </w:rPr>
              <w:t>3,870,041.53</w:t>
            </w:r>
          </w:p>
        </w:tc>
        <w:tc>
          <w:tcPr>
            <w:tcW w:w="1509" w:type="dxa"/>
          </w:tcPr>
          <w:p>
            <w:pPr>
              <w:pStyle w:val="TableParagraph"/>
              <w:spacing w:line="139" w:lineRule="exact" w:before="0"/>
              <w:ind w:right="48"/>
              <w:jc w:val="right"/>
              <w:rPr>
                <w:b/>
                <w:sz w:val="14"/>
              </w:rPr>
            </w:pPr>
            <w:r>
              <w:rPr>
                <w:b/>
                <w:sz w:val="14"/>
              </w:rPr>
              <w:t>-</w:t>
            </w:r>
            <w:r>
              <w:rPr>
                <w:b/>
                <w:spacing w:val="-2"/>
                <w:sz w:val="14"/>
              </w:rPr>
              <w:t>843,258.68</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5.1.3.99.05</w:t>
            </w:r>
          </w:p>
        </w:tc>
        <w:tc>
          <w:tcPr>
            <w:tcW w:w="1016" w:type="dxa"/>
          </w:tcPr>
          <w:p>
            <w:pPr>
              <w:pStyle w:val="TableParagraph"/>
              <w:spacing w:before="8"/>
              <w:rPr>
                <w:b/>
                <w:sz w:val="17"/>
              </w:rPr>
            </w:pPr>
          </w:p>
          <w:p>
            <w:pPr>
              <w:pStyle w:val="TableParagraph"/>
              <w:spacing w:line="149" w:lineRule="exact" w:before="1"/>
              <w:ind w:right="38"/>
              <w:jc w:val="right"/>
              <w:rPr>
                <w:sz w:val="14"/>
              </w:rPr>
            </w:pPr>
            <w:r>
              <w:rPr>
                <w:spacing w:val="-2"/>
                <w:sz w:val="14"/>
              </w:rPr>
              <w:t>Útiles</w:t>
            </w:r>
          </w:p>
        </w:tc>
        <w:tc>
          <w:tcPr>
            <w:tcW w:w="167" w:type="dxa"/>
          </w:tcPr>
          <w:p>
            <w:pPr>
              <w:pStyle w:val="TableParagraph"/>
              <w:spacing w:before="8"/>
              <w:rPr>
                <w:b/>
                <w:sz w:val="17"/>
              </w:rPr>
            </w:pPr>
          </w:p>
          <w:p>
            <w:pPr>
              <w:pStyle w:val="TableParagraph"/>
              <w:spacing w:line="149" w:lineRule="exact" w:before="1"/>
              <w:ind w:left="43"/>
              <w:rPr>
                <w:sz w:val="14"/>
              </w:rPr>
            </w:pPr>
            <w:r>
              <w:rPr>
                <w:sz w:val="14"/>
              </w:rPr>
              <w:t>y</w:t>
            </w:r>
          </w:p>
        </w:tc>
        <w:tc>
          <w:tcPr>
            <w:tcW w:w="923" w:type="dxa"/>
          </w:tcPr>
          <w:p>
            <w:pPr>
              <w:pStyle w:val="TableParagraph"/>
              <w:spacing w:before="8"/>
              <w:rPr>
                <w:b/>
                <w:sz w:val="17"/>
              </w:rPr>
            </w:pPr>
          </w:p>
          <w:p>
            <w:pPr>
              <w:pStyle w:val="TableParagraph"/>
              <w:spacing w:line="149" w:lineRule="exact" w:before="1"/>
              <w:ind w:left="33" w:right="28"/>
              <w:jc w:val="center"/>
              <w:rPr>
                <w:sz w:val="14"/>
              </w:rPr>
            </w:pPr>
            <w:r>
              <w:rPr>
                <w:spacing w:val="-2"/>
                <w:sz w:val="14"/>
              </w:rPr>
              <w:t>materiales</w:t>
            </w:r>
          </w:p>
        </w:tc>
        <w:tc>
          <w:tcPr>
            <w:tcW w:w="251" w:type="dxa"/>
          </w:tcPr>
          <w:p>
            <w:pPr>
              <w:pStyle w:val="TableParagraph"/>
              <w:spacing w:before="8"/>
              <w:rPr>
                <w:b/>
                <w:sz w:val="17"/>
              </w:rPr>
            </w:pPr>
          </w:p>
          <w:p>
            <w:pPr>
              <w:pStyle w:val="TableParagraph"/>
              <w:spacing w:line="149" w:lineRule="exact" w:before="1"/>
              <w:ind w:left="29" w:right="22"/>
              <w:jc w:val="center"/>
              <w:rPr>
                <w:sz w:val="14"/>
              </w:rPr>
            </w:pPr>
            <w:r>
              <w:rPr>
                <w:spacing w:val="-5"/>
                <w:sz w:val="14"/>
              </w:rPr>
              <w:t>de</w:t>
            </w:r>
          </w:p>
        </w:tc>
        <w:tc>
          <w:tcPr>
            <w:tcW w:w="1983" w:type="dxa"/>
          </w:tcPr>
          <w:p>
            <w:pPr>
              <w:pStyle w:val="TableParagraph"/>
              <w:spacing w:before="8"/>
              <w:rPr>
                <w:b/>
                <w:sz w:val="17"/>
              </w:rPr>
            </w:pPr>
          </w:p>
          <w:p>
            <w:pPr>
              <w:pStyle w:val="TableParagraph"/>
              <w:spacing w:line="149" w:lineRule="exact" w:before="1"/>
              <w:ind w:left="46"/>
              <w:rPr>
                <w:sz w:val="14"/>
              </w:rPr>
            </w:pPr>
            <w:r>
              <w:rPr>
                <w:spacing w:val="-2"/>
                <w:sz w:val="14"/>
              </w:rPr>
              <w:t>limpieza</w:t>
            </w:r>
          </w:p>
        </w:tc>
        <w:tc>
          <w:tcPr>
            <w:tcW w:w="1966" w:type="dxa"/>
          </w:tcPr>
          <w:p>
            <w:pPr>
              <w:pStyle w:val="TableParagraph"/>
              <w:spacing w:before="8"/>
              <w:rPr>
                <w:b/>
                <w:sz w:val="17"/>
              </w:rPr>
            </w:pPr>
          </w:p>
          <w:p>
            <w:pPr>
              <w:pStyle w:val="TableParagraph"/>
              <w:spacing w:line="149" w:lineRule="exact" w:before="1"/>
              <w:ind w:right="436"/>
              <w:jc w:val="right"/>
              <w:rPr>
                <w:sz w:val="14"/>
              </w:rPr>
            </w:pPr>
            <w:r>
              <w:rPr>
                <w:sz w:val="14"/>
              </w:rPr>
              <w:t>-</w:t>
            </w:r>
            <w:r>
              <w:rPr>
                <w:spacing w:val="-2"/>
                <w:sz w:val="14"/>
              </w:rPr>
              <w:t>3,116,016.11</w:t>
            </w:r>
          </w:p>
        </w:tc>
        <w:tc>
          <w:tcPr>
            <w:tcW w:w="2061" w:type="dxa"/>
          </w:tcPr>
          <w:p>
            <w:pPr>
              <w:pStyle w:val="TableParagraph"/>
              <w:spacing w:before="8"/>
              <w:rPr>
                <w:b/>
                <w:sz w:val="17"/>
              </w:rPr>
            </w:pPr>
          </w:p>
          <w:p>
            <w:pPr>
              <w:pStyle w:val="TableParagraph"/>
              <w:spacing w:line="149" w:lineRule="exact" w:before="1"/>
              <w:ind w:right="517"/>
              <w:jc w:val="right"/>
              <w:rPr>
                <w:sz w:val="14"/>
              </w:rPr>
            </w:pPr>
            <w:r>
              <w:rPr>
                <w:sz w:val="14"/>
              </w:rPr>
              <w:t>-</w:t>
            </w:r>
            <w:r>
              <w:rPr>
                <w:spacing w:val="-2"/>
                <w:sz w:val="14"/>
              </w:rPr>
              <w:t>2,822,886.22</w:t>
            </w:r>
          </w:p>
        </w:tc>
        <w:tc>
          <w:tcPr>
            <w:tcW w:w="1509" w:type="dxa"/>
          </w:tcPr>
          <w:p>
            <w:pPr>
              <w:pStyle w:val="TableParagraph"/>
              <w:spacing w:before="8"/>
              <w:rPr>
                <w:b/>
                <w:sz w:val="17"/>
              </w:rPr>
            </w:pPr>
          </w:p>
          <w:p>
            <w:pPr>
              <w:pStyle w:val="TableParagraph"/>
              <w:spacing w:line="149" w:lineRule="exact" w:before="1"/>
              <w:ind w:right="48"/>
              <w:jc w:val="right"/>
              <w:rPr>
                <w:sz w:val="14"/>
              </w:rPr>
            </w:pPr>
            <w:r>
              <w:rPr>
                <w:sz w:val="14"/>
              </w:rPr>
              <w:t>-</w:t>
            </w:r>
            <w:r>
              <w:rPr>
                <w:spacing w:val="-2"/>
                <w:sz w:val="14"/>
              </w:rPr>
              <w:t>293,129.89</w:t>
            </w:r>
          </w:p>
        </w:tc>
      </w:tr>
      <w:tr>
        <w:trPr>
          <w:trHeight w:val="180" w:hRule="atLeast"/>
        </w:trPr>
        <w:tc>
          <w:tcPr>
            <w:tcW w:w="2459" w:type="dxa"/>
          </w:tcPr>
          <w:p>
            <w:pPr>
              <w:pStyle w:val="TableParagraph"/>
              <w:spacing w:line="149" w:lineRule="exact"/>
              <w:ind w:left="140"/>
              <w:rPr>
                <w:sz w:val="14"/>
              </w:rPr>
            </w:pPr>
            <w:r>
              <w:rPr>
                <w:spacing w:val="-2"/>
                <w:sz w:val="14"/>
              </w:rPr>
              <w:t>5.1.3.99.05.00</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pacing w:val="-2"/>
                <w:sz w:val="14"/>
              </w:rPr>
              <w:t>limpieza</w:t>
            </w:r>
          </w:p>
        </w:tc>
        <w:tc>
          <w:tcPr>
            <w:tcW w:w="1966" w:type="dxa"/>
          </w:tcPr>
          <w:p>
            <w:pPr>
              <w:pStyle w:val="TableParagraph"/>
              <w:spacing w:line="149" w:lineRule="exact"/>
              <w:ind w:right="436"/>
              <w:jc w:val="right"/>
              <w:rPr>
                <w:sz w:val="14"/>
              </w:rPr>
            </w:pPr>
            <w:r>
              <w:rPr>
                <w:sz w:val="14"/>
              </w:rPr>
              <w:t>-</w:t>
            </w:r>
            <w:r>
              <w:rPr>
                <w:spacing w:val="-2"/>
                <w:sz w:val="14"/>
              </w:rPr>
              <w:t>3,116,016.11</w:t>
            </w:r>
          </w:p>
        </w:tc>
        <w:tc>
          <w:tcPr>
            <w:tcW w:w="2061" w:type="dxa"/>
          </w:tcPr>
          <w:p>
            <w:pPr>
              <w:pStyle w:val="TableParagraph"/>
              <w:spacing w:line="149" w:lineRule="exact"/>
              <w:ind w:right="517"/>
              <w:jc w:val="right"/>
              <w:rPr>
                <w:sz w:val="14"/>
              </w:rPr>
            </w:pPr>
            <w:r>
              <w:rPr>
                <w:sz w:val="14"/>
              </w:rPr>
              <w:t>-</w:t>
            </w:r>
            <w:r>
              <w:rPr>
                <w:spacing w:val="-2"/>
                <w:sz w:val="14"/>
              </w:rPr>
              <w:t>2,822,886.22</w:t>
            </w:r>
          </w:p>
        </w:tc>
        <w:tc>
          <w:tcPr>
            <w:tcW w:w="1509" w:type="dxa"/>
          </w:tcPr>
          <w:p>
            <w:pPr>
              <w:pStyle w:val="TableParagraph"/>
              <w:spacing w:line="149" w:lineRule="exact"/>
              <w:ind w:right="48"/>
              <w:jc w:val="right"/>
              <w:rPr>
                <w:sz w:val="14"/>
              </w:rPr>
            </w:pPr>
            <w:r>
              <w:rPr>
                <w:sz w:val="14"/>
              </w:rPr>
              <w:t>-</w:t>
            </w:r>
            <w:r>
              <w:rPr>
                <w:spacing w:val="-2"/>
                <w:sz w:val="14"/>
              </w:rPr>
              <w:t>293,129.89</w:t>
            </w:r>
          </w:p>
        </w:tc>
      </w:tr>
      <w:tr>
        <w:trPr>
          <w:trHeight w:val="180" w:hRule="atLeast"/>
        </w:trPr>
        <w:tc>
          <w:tcPr>
            <w:tcW w:w="2459" w:type="dxa"/>
          </w:tcPr>
          <w:p>
            <w:pPr>
              <w:pStyle w:val="TableParagraph"/>
              <w:spacing w:line="149" w:lineRule="exact"/>
              <w:ind w:left="140"/>
              <w:rPr>
                <w:sz w:val="14"/>
              </w:rPr>
            </w:pPr>
            <w:r>
              <w:rPr>
                <w:spacing w:val="-2"/>
                <w:sz w:val="14"/>
              </w:rPr>
              <w:t>5.1.3.99.05.00.0</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pacing w:val="-2"/>
                <w:sz w:val="14"/>
              </w:rPr>
              <w:t>limpieza</w:t>
            </w:r>
          </w:p>
        </w:tc>
        <w:tc>
          <w:tcPr>
            <w:tcW w:w="1966" w:type="dxa"/>
          </w:tcPr>
          <w:p>
            <w:pPr>
              <w:pStyle w:val="TableParagraph"/>
              <w:spacing w:line="149" w:lineRule="exact"/>
              <w:ind w:right="436"/>
              <w:jc w:val="right"/>
              <w:rPr>
                <w:sz w:val="14"/>
              </w:rPr>
            </w:pPr>
            <w:r>
              <w:rPr>
                <w:sz w:val="14"/>
              </w:rPr>
              <w:t>-</w:t>
            </w:r>
            <w:r>
              <w:rPr>
                <w:spacing w:val="-2"/>
                <w:sz w:val="14"/>
              </w:rPr>
              <w:t>3,116,016.11</w:t>
            </w:r>
          </w:p>
        </w:tc>
        <w:tc>
          <w:tcPr>
            <w:tcW w:w="2061" w:type="dxa"/>
          </w:tcPr>
          <w:p>
            <w:pPr>
              <w:pStyle w:val="TableParagraph"/>
              <w:spacing w:line="149" w:lineRule="exact"/>
              <w:ind w:right="517"/>
              <w:jc w:val="right"/>
              <w:rPr>
                <w:sz w:val="14"/>
              </w:rPr>
            </w:pPr>
            <w:r>
              <w:rPr>
                <w:sz w:val="14"/>
              </w:rPr>
              <w:t>-</w:t>
            </w:r>
            <w:r>
              <w:rPr>
                <w:spacing w:val="-2"/>
                <w:sz w:val="14"/>
              </w:rPr>
              <w:t>2,822,886.22</w:t>
            </w:r>
          </w:p>
        </w:tc>
        <w:tc>
          <w:tcPr>
            <w:tcW w:w="1509" w:type="dxa"/>
          </w:tcPr>
          <w:p>
            <w:pPr>
              <w:pStyle w:val="TableParagraph"/>
              <w:spacing w:line="149" w:lineRule="exact"/>
              <w:ind w:right="48"/>
              <w:jc w:val="right"/>
              <w:rPr>
                <w:sz w:val="14"/>
              </w:rPr>
            </w:pPr>
            <w:r>
              <w:rPr>
                <w:sz w:val="14"/>
              </w:rPr>
              <w:t>-</w:t>
            </w:r>
            <w:r>
              <w:rPr>
                <w:spacing w:val="-2"/>
                <w:sz w:val="14"/>
              </w:rPr>
              <w:t>293,129.89</w:t>
            </w:r>
          </w:p>
        </w:tc>
      </w:tr>
      <w:tr>
        <w:trPr>
          <w:trHeight w:val="180" w:hRule="atLeast"/>
        </w:trPr>
        <w:tc>
          <w:tcPr>
            <w:tcW w:w="2459" w:type="dxa"/>
          </w:tcPr>
          <w:p>
            <w:pPr>
              <w:pStyle w:val="TableParagraph"/>
              <w:spacing w:line="149" w:lineRule="exact"/>
              <w:ind w:left="140"/>
              <w:rPr>
                <w:sz w:val="14"/>
              </w:rPr>
            </w:pPr>
            <w:r>
              <w:rPr>
                <w:spacing w:val="-2"/>
                <w:sz w:val="14"/>
              </w:rPr>
              <w:t>5.1.3.99.05.00.0.00000</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pacing w:val="-2"/>
                <w:sz w:val="14"/>
              </w:rPr>
              <w:t>limpieza</w:t>
            </w:r>
          </w:p>
        </w:tc>
        <w:tc>
          <w:tcPr>
            <w:tcW w:w="1966" w:type="dxa"/>
          </w:tcPr>
          <w:p>
            <w:pPr>
              <w:pStyle w:val="TableParagraph"/>
              <w:spacing w:line="149" w:lineRule="exact"/>
              <w:ind w:right="436"/>
              <w:jc w:val="right"/>
              <w:rPr>
                <w:sz w:val="14"/>
              </w:rPr>
            </w:pPr>
            <w:r>
              <w:rPr>
                <w:sz w:val="14"/>
              </w:rPr>
              <w:t>-</w:t>
            </w:r>
            <w:r>
              <w:rPr>
                <w:spacing w:val="-2"/>
                <w:sz w:val="14"/>
              </w:rPr>
              <w:t>3,116,016.11</w:t>
            </w:r>
          </w:p>
        </w:tc>
        <w:tc>
          <w:tcPr>
            <w:tcW w:w="2061" w:type="dxa"/>
          </w:tcPr>
          <w:p>
            <w:pPr>
              <w:pStyle w:val="TableParagraph"/>
              <w:spacing w:line="149" w:lineRule="exact"/>
              <w:ind w:right="517"/>
              <w:jc w:val="right"/>
              <w:rPr>
                <w:sz w:val="14"/>
              </w:rPr>
            </w:pPr>
            <w:r>
              <w:rPr>
                <w:sz w:val="14"/>
              </w:rPr>
              <w:t>-</w:t>
            </w:r>
            <w:r>
              <w:rPr>
                <w:spacing w:val="-2"/>
                <w:sz w:val="14"/>
              </w:rPr>
              <w:t>2,822,886.22</w:t>
            </w:r>
          </w:p>
        </w:tc>
        <w:tc>
          <w:tcPr>
            <w:tcW w:w="1509" w:type="dxa"/>
          </w:tcPr>
          <w:p>
            <w:pPr>
              <w:pStyle w:val="TableParagraph"/>
              <w:spacing w:line="149" w:lineRule="exact"/>
              <w:ind w:right="48"/>
              <w:jc w:val="right"/>
              <w:rPr>
                <w:sz w:val="14"/>
              </w:rPr>
            </w:pPr>
            <w:r>
              <w:rPr>
                <w:sz w:val="14"/>
              </w:rPr>
              <w:t>-</w:t>
            </w:r>
            <w:r>
              <w:rPr>
                <w:spacing w:val="-2"/>
                <w:sz w:val="14"/>
              </w:rPr>
              <w:t>293,129.89</w:t>
            </w:r>
          </w:p>
        </w:tc>
      </w:tr>
      <w:tr>
        <w:trPr>
          <w:trHeight w:val="180" w:hRule="atLeast"/>
        </w:trPr>
        <w:tc>
          <w:tcPr>
            <w:tcW w:w="2459" w:type="dxa"/>
          </w:tcPr>
          <w:p>
            <w:pPr>
              <w:pStyle w:val="TableParagraph"/>
              <w:spacing w:line="149" w:lineRule="exact"/>
              <w:ind w:left="140"/>
              <w:rPr>
                <w:sz w:val="14"/>
              </w:rPr>
            </w:pPr>
            <w:r>
              <w:rPr>
                <w:spacing w:val="-2"/>
                <w:sz w:val="14"/>
              </w:rPr>
              <w:t>5.1.3.99.06</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z w:val="14"/>
              </w:rPr>
              <w:t>resguardo y </w:t>
            </w:r>
            <w:r>
              <w:rPr>
                <w:spacing w:val="-2"/>
                <w:sz w:val="14"/>
              </w:rPr>
              <w:t>seguri</w:t>
            </w:r>
          </w:p>
        </w:tc>
        <w:tc>
          <w:tcPr>
            <w:tcW w:w="1966" w:type="dxa"/>
          </w:tcPr>
          <w:p>
            <w:pPr>
              <w:pStyle w:val="TableParagraph"/>
              <w:spacing w:line="149" w:lineRule="exact"/>
              <w:ind w:right="438"/>
              <w:jc w:val="right"/>
              <w:rPr>
                <w:sz w:val="14"/>
              </w:rPr>
            </w:pPr>
            <w:r>
              <w:rPr>
                <w:sz w:val="14"/>
              </w:rPr>
              <w:t>-</w:t>
            </w:r>
            <w:r>
              <w:rPr>
                <w:spacing w:val="-2"/>
                <w:sz w:val="14"/>
              </w:rPr>
              <w:t>120,520.45</w:t>
            </w:r>
          </w:p>
        </w:tc>
        <w:tc>
          <w:tcPr>
            <w:tcW w:w="2061" w:type="dxa"/>
          </w:tcPr>
          <w:p>
            <w:pPr>
              <w:pStyle w:val="TableParagraph"/>
              <w:spacing w:line="149" w:lineRule="exact"/>
              <w:ind w:right="514"/>
              <w:jc w:val="right"/>
              <w:rPr>
                <w:sz w:val="14"/>
              </w:rPr>
            </w:pPr>
            <w:r>
              <w:rPr>
                <w:sz w:val="14"/>
              </w:rPr>
              <w:t>-</w:t>
            </w:r>
            <w:r>
              <w:rPr>
                <w:spacing w:val="-2"/>
                <w:sz w:val="14"/>
              </w:rPr>
              <w:t>16,990.00</w:t>
            </w:r>
          </w:p>
        </w:tc>
        <w:tc>
          <w:tcPr>
            <w:tcW w:w="1509" w:type="dxa"/>
          </w:tcPr>
          <w:p>
            <w:pPr>
              <w:pStyle w:val="TableParagraph"/>
              <w:spacing w:line="149" w:lineRule="exact"/>
              <w:ind w:right="48"/>
              <w:jc w:val="right"/>
              <w:rPr>
                <w:sz w:val="14"/>
              </w:rPr>
            </w:pPr>
            <w:r>
              <w:rPr>
                <w:sz w:val="14"/>
              </w:rPr>
              <w:t>-</w:t>
            </w:r>
            <w:r>
              <w:rPr>
                <w:spacing w:val="-2"/>
                <w:sz w:val="14"/>
              </w:rPr>
              <w:t>103,530.45</w:t>
            </w:r>
          </w:p>
        </w:tc>
      </w:tr>
      <w:tr>
        <w:trPr>
          <w:trHeight w:val="180" w:hRule="atLeast"/>
        </w:trPr>
        <w:tc>
          <w:tcPr>
            <w:tcW w:w="2459" w:type="dxa"/>
          </w:tcPr>
          <w:p>
            <w:pPr>
              <w:pStyle w:val="TableParagraph"/>
              <w:spacing w:line="149" w:lineRule="exact"/>
              <w:ind w:left="140"/>
              <w:rPr>
                <w:sz w:val="14"/>
              </w:rPr>
            </w:pPr>
            <w:r>
              <w:rPr>
                <w:spacing w:val="-2"/>
                <w:sz w:val="14"/>
              </w:rPr>
              <w:t>5.1.3.99.06.00</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z w:val="14"/>
              </w:rPr>
              <w:t>resguardo y </w:t>
            </w:r>
            <w:r>
              <w:rPr>
                <w:spacing w:val="-2"/>
                <w:sz w:val="14"/>
              </w:rPr>
              <w:t>seguri</w:t>
            </w:r>
          </w:p>
        </w:tc>
        <w:tc>
          <w:tcPr>
            <w:tcW w:w="1966" w:type="dxa"/>
          </w:tcPr>
          <w:p>
            <w:pPr>
              <w:pStyle w:val="TableParagraph"/>
              <w:spacing w:line="149" w:lineRule="exact"/>
              <w:ind w:right="438"/>
              <w:jc w:val="right"/>
              <w:rPr>
                <w:sz w:val="14"/>
              </w:rPr>
            </w:pPr>
            <w:r>
              <w:rPr>
                <w:sz w:val="14"/>
              </w:rPr>
              <w:t>-</w:t>
            </w:r>
            <w:r>
              <w:rPr>
                <w:spacing w:val="-2"/>
                <w:sz w:val="14"/>
              </w:rPr>
              <w:t>120,520.45</w:t>
            </w:r>
          </w:p>
        </w:tc>
        <w:tc>
          <w:tcPr>
            <w:tcW w:w="2061" w:type="dxa"/>
          </w:tcPr>
          <w:p>
            <w:pPr>
              <w:pStyle w:val="TableParagraph"/>
              <w:spacing w:line="149" w:lineRule="exact"/>
              <w:ind w:right="514"/>
              <w:jc w:val="right"/>
              <w:rPr>
                <w:sz w:val="14"/>
              </w:rPr>
            </w:pPr>
            <w:r>
              <w:rPr>
                <w:sz w:val="14"/>
              </w:rPr>
              <w:t>-</w:t>
            </w:r>
            <w:r>
              <w:rPr>
                <w:spacing w:val="-2"/>
                <w:sz w:val="14"/>
              </w:rPr>
              <w:t>16,990.00</w:t>
            </w:r>
          </w:p>
        </w:tc>
        <w:tc>
          <w:tcPr>
            <w:tcW w:w="1509" w:type="dxa"/>
          </w:tcPr>
          <w:p>
            <w:pPr>
              <w:pStyle w:val="TableParagraph"/>
              <w:spacing w:line="149" w:lineRule="exact"/>
              <w:ind w:right="48"/>
              <w:jc w:val="right"/>
              <w:rPr>
                <w:sz w:val="14"/>
              </w:rPr>
            </w:pPr>
            <w:r>
              <w:rPr>
                <w:sz w:val="14"/>
              </w:rPr>
              <w:t>-</w:t>
            </w:r>
            <w:r>
              <w:rPr>
                <w:spacing w:val="-2"/>
                <w:sz w:val="14"/>
              </w:rPr>
              <w:t>103,530.45</w:t>
            </w:r>
          </w:p>
        </w:tc>
      </w:tr>
      <w:tr>
        <w:trPr>
          <w:trHeight w:val="180" w:hRule="atLeast"/>
        </w:trPr>
        <w:tc>
          <w:tcPr>
            <w:tcW w:w="2459" w:type="dxa"/>
          </w:tcPr>
          <w:p>
            <w:pPr>
              <w:pStyle w:val="TableParagraph"/>
              <w:spacing w:line="149" w:lineRule="exact"/>
              <w:ind w:left="140"/>
              <w:rPr>
                <w:sz w:val="14"/>
              </w:rPr>
            </w:pPr>
            <w:r>
              <w:rPr>
                <w:spacing w:val="-2"/>
                <w:sz w:val="14"/>
              </w:rPr>
              <w:t>5.1.3.99.06.00.0</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z w:val="14"/>
              </w:rPr>
              <w:t>resguardo y </w:t>
            </w:r>
            <w:r>
              <w:rPr>
                <w:spacing w:val="-2"/>
                <w:sz w:val="14"/>
              </w:rPr>
              <w:t>seguri</w:t>
            </w:r>
          </w:p>
        </w:tc>
        <w:tc>
          <w:tcPr>
            <w:tcW w:w="1966" w:type="dxa"/>
          </w:tcPr>
          <w:p>
            <w:pPr>
              <w:pStyle w:val="TableParagraph"/>
              <w:spacing w:line="149" w:lineRule="exact"/>
              <w:ind w:right="438"/>
              <w:jc w:val="right"/>
              <w:rPr>
                <w:sz w:val="14"/>
              </w:rPr>
            </w:pPr>
            <w:r>
              <w:rPr>
                <w:sz w:val="14"/>
              </w:rPr>
              <w:t>-</w:t>
            </w:r>
            <w:r>
              <w:rPr>
                <w:spacing w:val="-2"/>
                <w:sz w:val="14"/>
              </w:rPr>
              <w:t>120,520.45</w:t>
            </w:r>
          </w:p>
        </w:tc>
        <w:tc>
          <w:tcPr>
            <w:tcW w:w="2061" w:type="dxa"/>
          </w:tcPr>
          <w:p>
            <w:pPr>
              <w:pStyle w:val="TableParagraph"/>
              <w:spacing w:line="149" w:lineRule="exact"/>
              <w:ind w:right="514"/>
              <w:jc w:val="right"/>
              <w:rPr>
                <w:sz w:val="14"/>
              </w:rPr>
            </w:pPr>
            <w:r>
              <w:rPr>
                <w:sz w:val="14"/>
              </w:rPr>
              <w:t>-</w:t>
            </w:r>
            <w:r>
              <w:rPr>
                <w:spacing w:val="-2"/>
                <w:sz w:val="14"/>
              </w:rPr>
              <w:t>16,990.00</w:t>
            </w:r>
          </w:p>
        </w:tc>
        <w:tc>
          <w:tcPr>
            <w:tcW w:w="1509" w:type="dxa"/>
          </w:tcPr>
          <w:p>
            <w:pPr>
              <w:pStyle w:val="TableParagraph"/>
              <w:spacing w:line="149" w:lineRule="exact"/>
              <w:ind w:right="48"/>
              <w:jc w:val="right"/>
              <w:rPr>
                <w:sz w:val="14"/>
              </w:rPr>
            </w:pPr>
            <w:r>
              <w:rPr>
                <w:sz w:val="14"/>
              </w:rPr>
              <w:t>-</w:t>
            </w:r>
            <w:r>
              <w:rPr>
                <w:spacing w:val="-2"/>
                <w:sz w:val="14"/>
              </w:rPr>
              <w:t>103,530.45</w:t>
            </w:r>
          </w:p>
        </w:tc>
      </w:tr>
      <w:tr>
        <w:trPr>
          <w:trHeight w:val="180" w:hRule="atLeast"/>
        </w:trPr>
        <w:tc>
          <w:tcPr>
            <w:tcW w:w="2459" w:type="dxa"/>
          </w:tcPr>
          <w:p>
            <w:pPr>
              <w:pStyle w:val="TableParagraph"/>
              <w:spacing w:line="149" w:lineRule="exact"/>
              <w:ind w:left="140"/>
              <w:rPr>
                <w:sz w:val="14"/>
              </w:rPr>
            </w:pPr>
            <w:r>
              <w:rPr>
                <w:spacing w:val="-2"/>
                <w:sz w:val="14"/>
              </w:rPr>
              <w:t>5.1.3.99.06.00.0.00000</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z w:val="14"/>
              </w:rPr>
              <w:t>resguardo y </w:t>
            </w:r>
            <w:r>
              <w:rPr>
                <w:spacing w:val="-2"/>
                <w:sz w:val="14"/>
              </w:rPr>
              <w:t>seguri</w:t>
            </w:r>
          </w:p>
        </w:tc>
        <w:tc>
          <w:tcPr>
            <w:tcW w:w="1966" w:type="dxa"/>
          </w:tcPr>
          <w:p>
            <w:pPr>
              <w:pStyle w:val="TableParagraph"/>
              <w:spacing w:line="149" w:lineRule="exact"/>
              <w:ind w:right="438"/>
              <w:jc w:val="right"/>
              <w:rPr>
                <w:sz w:val="14"/>
              </w:rPr>
            </w:pPr>
            <w:r>
              <w:rPr>
                <w:sz w:val="14"/>
              </w:rPr>
              <w:t>-</w:t>
            </w:r>
            <w:r>
              <w:rPr>
                <w:spacing w:val="-2"/>
                <w:sz w:val="14"/>
              </w:rPr>
              <w:t>120,520.45</w:t>
            </w:r>
          </w:p>
        </w:tc>
        <w:tc>
          <w:tcPr>
            <w:tcW w:w="2061" w:type="dxa"/>
          </w:tcPr>
          <w:p>
            <w:pPr>
              <w:pStyle w:val="TableParagraph"/>
              <w:spacing w:line="149" w:lineRule="exact"/>
              <w:ind w:right="514"/>
              <w:jc w:val="right"/>
              <w:rPr>
                <w:sz w:val="14"/>
              </w:rPr>
            </w:pPr>
            <w:r>
              <w:rPr>
                <w:sz w:val="14"/>
              </w:rPr>
              <w:t>-</w:t>
            </w:r>
            <w:r>
              <w:rPr>
                <w:spacing w:val="-2"/>
                <w:sz w:val="14"/>
              </w:rPr>
              <w:t>16,990.00</w:t>
            </w:r>
          </w:p>
        </w:tc>
        <w:tc>
          <w:tcPr>
            <w:tcW w:w="1509" w:type="dxa"/>
          </w:tcPr>
          <w:p>
            <w:pPr>
              <w:pStyle w:val="TableParagraph"/>
              <w:spacing w:line="149" w:lineRule="exact"/>
              <w:ind w:right="48"/>
              <w:jc w:val="right"/>
              <w:rPr>
                <w:sz w:val="14"/>
              </w:rPr>
            </w:pPr>
            <w:r>
              <w:rPr>
                <w:sz w:val="14"/>
              </w:rPr>
              <w:t>-</w:t>
            </w:r>
            <w:r>
              <w:rPr>
                <w:spacing w:val="-2"/>
                <w:sz w:val="14"/>
              </w:rPr>
              <w:t>103,530.45</w:t>
            </w:r>
          </w:p>
        </w:tc>
      </w:tr>
      <w:tr>
        <w:trPr>
          <w:trHeight w:val="180" w:hRule="atLeast"/>
        </w:trPr>
        <w:tc>
          <w:tcPr>
            <w:tcW w:w="2459" w:type="dxa"/>
          </w:tcPr>
          <w:p>
            <w:pPr>
              <w:pStyle w:val="TableParagraph"/>
              <w:spacing w:line="149" w:lineRule="exact"/>
              <w:ind w:left="140"/>
              <w:rPr>
                <w:sz w:val="14"/>
              </w:rPr>
            </w:pPr>
            <w:r>
              <w:rPr>
                <w:spacing w:val="-2"/>
                <w:sz w:val="14"/>
              </w:rPr>
              <w:t>5.1.3.99.07</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z w:val="14"/>
              </w:rPr>
              <w:t>cocina y </w:t>
            </w:r>
            <w:r>
              <w:rPr>
                <w:spacing w:val="-2"/>
                <w:sz w:val="14"/>
              </w:rPr>
              <w:t>comedor</w:t>
            </w:r>
          </w:p>
        </w:tc>
        <w:tc>
          <w:tcPr>
            <w:tcW w:w="1966" w:type="dxa"/>
          </w:tcPr>
          <w:p>
            <w:pPr>
              <w:pStyle w:val="TableParagraph"/>
              <w:spacing w:line="149" w:lineRule="exact"/>
              <w:ind w:right="433"/>
              <w:jc w:val="right"/>
              <w:rPr>
                <w:sz w:val="14"/>
              </w:rPr>
            </w:pPr>
            <w:r>
              <w:rPr>
                <w:sz w:val="14"/>
              </w:rPr>
              <w:t>-</w:t>
            </w:r>
            <w:r>
              <w:rPr>
                <w:spacing w:val="-2"/>
                <w:sz w:val="14"/>
              </w:rPr>
              <w:t>81,684.16</w:t>
            </w:r>
          </w:p>
        </w:tc>
        <w:tc>
          <w:tcPr>
            <w:tcW w:w="2061" w:type="dxa"/>
          </w:tcPr>
          <w:p>
            <w:pPr>
              <w:pStyle w:val="TableParagraph"/>
              <w:spacing w:line="149" w:lineRule="exact"/>
              <w:ind w:right="514"/>
              <w:jc w:val="right"/>
              <w:rPr>
                <w:sz w:val="14"/>
              </w:rPr>
            </w:pPr>
            <w:r>
              <w:rPr>
                <w:sz w:val="14"/>
              </w:rPr>
              <w:t>-</w:t>
            </w:r>
            <w:r>
              <w:rPr>
                <w:spacing w:val="-2"/>
                <w:sz w:val="14"/>
              </w:rPr>
              <w:t>81,684.16</w:t>
            </w:r>
          </w:p>
        </w:tc>
        <w:tc>
          <w:tcPr>
            <w:tcW w:w="1509" w:type="dxa"/>
          </w:tcPr>
          <w:p>
            <w:pPr>
              <w:pStyle w:val="TableParagraph"/>
              <w:spacing w:line="149" w:lineRule="exact"/>
              <w:ind w:right="43"/>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5.1.3.99.07.00</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z w:val="14"/>
              </w:rPr>
              <w:t>cocina y </w:t>
            </w:r>
            <w:r>
              <w:rPr>
                <w:spacing w:val="-2"/>
                <w:sz w:val="14"/>
              </w:rPr>
              <w:t>comedor</w:t>
            </w:r>
          </w:p>
        </w:tc>
        <w:tc>
          <w:tcPr>
            <w:tcW w:w="1966" w:type="dxa"/>
          </w:tcPr>
          <w:p>
            <w:pPr>
              <w:pStyle w:val="TableParagraph"/>
              <w:spacing w:line="149" w:lineRule="exact"/>
              <w:ind w:right="433"/>
              <w:jc w:val="right"/>
              <w:rPr>
                <w:sz w:val="14"/>
              </w:rPr>
            </w:pPr>
            <w:r>
              <w:rPr>
                <w:sz w:val="14"/>
              </w:rPr>
              <w:t>-</w:t>
            </w:r>
            <w:r>
              <w:rPr>
                <w:spacing w:val="-2"/>
                <w:sz w:val="14"/>
              </w:rPr>
              <w:t>81,684.16</w:t>
            </w:r>
          </w:p>
        </w:tc>
        <w:tc>
          <w:tcPr>
            <w:tcW w:w="2061" w:type="dxa"/>
          </w:tcPr>
          <w:p>
            <w:pPr>
              <w:pStyle w:val="TableParagraph"/>
              <w:spacing w:line="149" w:lineRule="exact"/>
              <w:ind w:right="514"/>
              <w:jc w:val="right"/>
              <w:rPr>
                <w:sz w:val="14"/>
              </w:rPr>
            </w:pPr>
            <w:r>
              <w:rPr>
                <w:sz w:val="14"/>
              </w:rPr>
              <w:t>-</w:t>
            </w:r>
            <w:r>
              <w:rPr>
                <w:spacing w:val="-2"/>
                <w:sz w:val="14"/>
              </w:rPr>
              <w:t>81,684.16</w:t>
            </w:r>
          </w:p>
        </w:tc>
        <w:tc>
          <w:tcPr>
            <w:tcW w:w="1509" w:type="dxa"/>
          </w:tcPr>
          <w:p>
            <w:pPr>
              <w:pStyle w:val="TableParagraph"/>
              <w:spacing w:line="149" w:lineRule="exact"/>
              <w:ind w:right="43"/>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5.1.3.99.07.00.0</w:t>
            </w:r>
          </w:p>
        </w:tc>
        <w:tc>
          <w:tcPr>
            <w:tcW w:w="1016" w:type="dxa"/>
          </w:tcPr>
          <w:p>
            <w:pPr>
              <w:pStyle w:val="TableParagraph"/>
              <w:spacing w:line="149" w:lineRule="exact"/>
              <w:ind w:right="38"/>
              <w:jc w:val="right"/>
              <w:rPr>
                <w:sz w:val="14"/>
              </w:rPr>
            </w:pPr>
            <w:r>
              <w:rPr>
                <w:spacing w:val="-2"/>
                <w:sz w:val="14"/>
              </w:rPr>
              <w:t>Útiles</w:t>
            </w:r>
          </w:p>
        </w:tc>
        <w:tc>
          <w:tcPr>
            <w:tcW w:w="167" w:type="dxa"/>
          </w:tcPr>
          <w:p>
            <w:pPr>
              <w:pStyle w:val="TableParagraph"/>
              <w:spacing w:line="149" w:lineRule="exact"/>
              <w:ind w:left="43"/>
              <w:rPr>
                <w:sz w:val="14"/>
              </w:rPr>
            </w:pPr>
            <w:r>
              <w:rPr>
                <w:sz w:val="14"/>
              </w:rPr>
              <w:t>y</w:t>
            </w:r>
          </w:p>
        </w:tc>
        <w:tc>
          <w:tcPr>
            <w:tcW w:w="923" w:type="dxa"/>
          </w:tcPr>
          <w:p>
            <w:pPr>
              <w:pStyle w:val="TableParagraph"/>
              <w:spacing w:line="149" w:lineRule="exact"/>
              <w:ind w:left="33" w:right="28"/>
              <w:jc w:val="center"/>
              <w:rPr>
                <w:sz w:val="14"/>
              </w:rPr>
            </w:pPr>
            <w:r>
              <w:rPr>
                <w:spacing w:val="-2"/>
                <w:sz w:val="14"/>
              </w:rPr>
              <w:t>materiales</w:t>
            </w:r>
          </w:p>
        </w:tc>
        <w:tc>
          <w:tcPr>
            <w:tcW w:w="251" w:type="dxa"/>
          </w:tcPr>
          <w:p>
            <w:pPr>
              <w:pStyle w:val="TableParagraph"/>
              <w:spacing w:line="149" w:lineRule="exact"/>
              <w:ind w:left="29" w:right="22"/>
              <w:jc w:val="center"/>
              <w:rPr>
                <w:sz w:val="14"/>
              </w:rPr>
            </w:pPr>
            <w:r>
              <w:rPr>
                <w:spacing w:val="-5"/>
                <w:sz w:val="14"/>
              </w:rPr>
              <w:t>de</w:t>
            </w:r>
          </w:p>
        </w:tc>
        <w:tc>
          <w:tcPr>
            <w:tcW w:w="1983" w:type="dxa"/>
          </w:tcPr>
          <w:p>
            <w:pPr>
              <w:pStyle w:val="TableParagraph"/>
              <w:spacing w:line="149" w:lineRule="exact"/>
              <w:ind w:left="46"/>
              <w:rPr>
                <w:sz w:val="14"/>
              </w:rPr>
            </w:pPr>
            <w:r>
              <w:rPr>
                <w:sz w:val="14"/>
              </w:rPr>
              <w:t>cocina y </w:t>
            </w:r>
            <w:r>
              <w:rPr>
                <w:spacing w:val="-2"/>
                <w:sz w:val="14"/>
              </w:rPr>
              <w:t>comedor</w:t>
            </w:r>
          </w:p>
        </w:tc>
        <w:tc>
          <w:tcPr>
            <w:tcW w:w="1966" w:type="dxa"/>
          </w:tcPr>
          <w:p>
            <w:pPr>
              <w:pStyle w:val="TableParagraph"/>
              <w:spacing w:line="149" w:lineRule="exact"/>
              <w:ind w:right="433"/>
              <w:jc w:val="right"/>
              <w:rPr>
                <w:sz w:val="14"/>
              </w:rPr>
            </w:pPr>
            <w:r>
              <w:rPr>
                <w:sz w:val="14"/>
              </w:rPr>
              <w:t>-</w:t>
            </w:r>
            <w:r>
              <w:rPr>
                <w:spacing w:val="-2"/>
                <w:sz w:val="14"/>
              </w:rPr>
              <w:t>81,684.16</w:t>
            </w:r>
          </w:p>
        </w:tc>
        <w:tc>
          <w:tcPr>
            <w:tcW w:w="2061" w:type="dxa"/>
          </w:tcPr>
          <w:p>
            <w:pPr>
              <w:pStyle w:val="TableParagraph"/>
              <w:spacing w:line="149" w:lineRule="exact"/>
              <w:ind w:right="514"/>
              <w:jc w:val="right"/>
              <w:rPr>
                <w:sz w:val="14"/>
              </w:rPr>
            </w:pPr>
            <w:r>
              <w:rPr>
                <w:sz w:val="14"/>
              </w:rPr>
              <w:t>-</w:t>
            </w:r>
            <w:r>
              <w:rPr>
                <w:spacing w:val="-2"/>
                <w:sz w:val="14"/>
              </w:rPr>
              <w:t>81,684.16</w:t>
            </w:r>
          </w:p>
        </w:tc>
        <w:tc>
          <w:tcPr>
            <w:tcW w:w="1509" w:type="dxa"/>
          </w:tcPr>
          <w:p>
            <w:pPr>
              <w:pStyle w:val="TableParagraph"/>
              <w:spacing w:line="149" w:lineRule="exact"/>
              <w:ind w:right="43"/>
              <w:jc w:val="right"/>
              <w:rPr>
                <w:sz w:val="14"/>
              </w:rPr>
            </w:pPr>
            <w:r>
              <w:rPr>
                <w:spacing w:val="-4"/>
                <w:sz w:val="14"/>
              </w:rPr>
              <w:t>0.00</w:t>
            </w:r>
          </w:p>
        </w:tc>
      </w:tr>
      <w:tr>
        <w:trPr>
          <w:trHeight w:val="169" w:hRule="atLeast"/>
        </w:trPr>
        <w:tc>
          <w:tcPr>
            <w:tcW w:w="2459" w:type="dxa"/>
          </w:tcPr>
          <w:p>
            <w:pPr>
              <w:pStyle w:val="TableParagraph"/>
              <w:spacing w:line="139" w:lineRule="exact"/>
              <w:ind w:left="140"/>
              <w:rPr>
                <w:sz w:val="14"/>
              </w:rPr>
            </w:pPr>
            <w:r>
              <w:rPr>
                <w:spacing w:val="-2"/>
                <w:sz w:val="14"/>
              </w:rPr>
              <w:t>5.1.3.99.07.00.0.00000</w:t>
            </w:r>
          </w:p>
        </w:tc>
        <w:tc>
          <w:tcPr>
            <w:tcW w:w="1016" w:type="dxa"/>
          </w:tcPr>
          <w:p>
            <w:pPr>
              <w:pStyle w:val="TableParagraph"/>
              <w:spacing w:line="139" w:lineRule="exact"/>
              <w:ind w:right="38"/>
              <w:jc w:val="right"/>
              <w:rPr>
                <w:sz w:val="14"/>
              </w:rPr>
            </w:pPr>
            <w:r>
              <w:rPr>
                <w:spacing w:val="-2"/>
                <w:sz w:val="14"/>
              </w:rPr>
              <w:t>Útiles</w:t>
            </w:r>
          </w:p>
        </w:tc>
        <w:tc>
          <w:tcPr>
            <w:tcW w:w="167" w:type="dxa"/>
          </w:tcPr>
          <w:p>
            <w:pPr>
              <w:pStyle w:val="TableParagraph"/>
              <w:spacing w:line="139" w:lineRule="exact"/>
              <w:ind w:left="43"/>
              <w:rPr>
                <w:sz w:val="14"/>
              </w:rPr>
            </w:pPr>
            <w:r>
              <w:rPr>
                <w:sz w:val="14"/>
              </w:rPr>
              <w:t>y</w:t>
            </w:r>
          </w:p>
        </w:tc>
        <w:tc>
          <w:tcPr>
            <w:tcW w:w="923" w:type="dxa"/>
          </w:tcPr>
          <w:p>
            <w:pPr>
              <w:pStyle w:val="TableParagraph"/>
              <w:spacing w:line="139" w:lineRule="exact"/>
              <w:ind w:left="33" w:right="28"/>
              <w:jc w:val="center"/>
              <w:rPr>
                <w:sz w:val="14"/>
              </w:rPr>
            </w:pPr>
            <w:r>
              <w:rPr>
                <w:spacing w:val="-2"/>
                <w:sz w:val="14"/>
              </w:rPr>
              <w:t>materiales</w:t>
            </w:r>
          </w:p>
        </w:tc>
        <w:tc>
          <w:tcPr>
            <w:tcW w:w="251" w:type="dxa"/>
          </w:tcPr>
          <w:p>
            <w:pPr>
              <w:pStyle w:val="TableParagraph"/>
              <w:spacing w:line="139" w:lineRule="exact"/>
              <w:ind w:left="29" w:right="22"/>
              <w:jc w:val="center"/>
              <w:rPr>
                <w:sz w:val="14"/>
              </w:rPr>
            </w:pPr>
            <w:r>
              <w:rPr>
                <w:spacing w:val="-5"/>
                <w:sz w:val="14"/>
              </w:rPr>
              <w:t>de</w:t>
            </w:r>
          </w:p>
        </w:tc>
        <w:tc>
          <w:tcPr>
            <w:tcW w:w="1983" w:type="dxa"/>
          </w:tcPr>
          <w:p>
            <w:pPr>
              <w:pStyle w:val="TableParagraph"/>
              <w:spacing w:line="139" w:lineRule="exact"/>
              <w:ind w:left="46"/>
              <w:rPr>
                <w:sz w:val="14"/>
              </w:rPr>
            </w:pPr>
            <w:r>
              <w:rPr>
                <w:sz w:val="14"/>
              </w:rPr>
              <w:t>cocina y </w:t>
            </w:r>
            <w:r>
              <w:rPr>
                <w:spacing w:val="-2"/>
                <w:sz w:val="14"/>
              </w:rPr>
              <w:t>comedor</w:t>
            </w:r>
          </w:p>
        </w:tc>
        <w:tc>
          <w:tcPr>
            <w:tcW w:w="1966" w:type="dxa"/>
          </w:tcPr>
          <w:p>
            <w:pPr>
              <w:pStyle w:val="TableParagraph"/>
              <w:spacing w:line="139" w:lineRule="exact"/>
              <w:ind w:right="433"/>
              <w:jc w:val="right"/>
              <w:rPr>
                <w:sz w:val="14"/>
              </w:rPr>
            </w:pPr>
            <w:r>
              <w:rPr>
                <w:sz w:val="14"/>
              </w:rPr>
              <w:t>-</w:t>
            </w:r>
            <w:r>
              <w:rPr>
                <w:spacing w:val="-2"/>
                <w:sz w:val="14"/>
              </w:rPr>
              <w:t>81,684.16</w:t>
            </w:r>
          </w:p>
        </w:tc>
        <w:tc>
          <w:tcPr>
            <w:tcW w:w="2061" w:type="dxa"/>
          </w:tcPr>
          <w:p>
            <w:pPr>
              <w:pStyle w:val="TableParagraph"/>
              <w:spacing w:line="139" w:lineRule="exact"/>
              <w:ind w:right="514"/>
              <w:jc w:val="right"/>
              <w:rPr>
                <w:sz w:val="14"/>
              </w:rPr>
            </w:pPr>
            <w:r>
              <w:rPr>
                <w:sz w:val="14"/>
              </w:rPr>
              <w:t>-</w:t>
            </w:r>
            <w:r>
              <w:rPr>
                <w:spacing w:val="-2"/>
                <w:sz w:val="14"/>
              </w:rPr>
              <w:t>81,684.16</w:t>
            </w:r>
          </w:p>
        </w:tc>
        <w:tc>
          <w:tcPr>
            <w:tcW w:w="1509" w:type="dxa"/>
          </w:tcPr>
          <w:p>
            <w:pPr>
              <w:pStyle w:val="TableParagraph"/>
              <w:spacing w:line="139" w:lineRule="exact"/>
              <w:ind w:right="43"/>
              <w:jc w:val="right"/>
              <w:rPr>
                <w:sz w:val="14"/>
              </w:rPr>
            </w:pPr>
            <w:r>
              <w:rPr>
                <w:spacing w:val="-4"/>
                <w:sz w:val="14"/>
              </w:rPr>
              <w:t>0.00</w:t>
            </w:r>
          </w:p>
        </w:tc>
      </w:tr>
      <w:tr>
        <w:trPr>
          <w:trHeight w:val="190" w:hRule="atLeast"/>
        </w:trPr>
        <w:tc>
          <w:tcPr>
            <w:tcW w:w="2459" w:type="dxa"/>
          </w:tcPr>
          <w:p>
            <w:pPr>
              <w:pStyle w:val="TableParagraph"/>
              <w:spacing w:line="149" w:lineRule="exact" w:before="21"/>
              <w:ind w:left="140"/>
              <w:rPr>
                <w:sz w:val="14"/>
              </w:rPr>
            </w:pPr>
            <w:r>
              <w:rPr>
                <w:spacing w:val="-2"/>
                <w:sz w:val="14"/>
              </w:rPr>
              <w:t>5.1.3.99.99</w:t>
            </w:r>
          </w:p>
        </w:tc>
        <w:tc>
          <w:tcPr>
            <w:tcW w:w="4340" w:type="dxa"/>
            <w:gridSpan w:val="5"/>
          </w:tcPr>
          <w:p>
            <w:pPr>
              <w:pStyle w:val="TableParagraph"/>
              <w:spacing w:line="149" w:lineRule="exact" w:before="21"/>
              <w:ind w:left="471"/>
              <w:rPr>
                <w:sz w:val="14"/>
              </w:rPr>
            </w:pPr>
            <w:r>
              <w:rPr>
                <w:sz w:val="14"/>
              </w:rPr>
              <w:t>Otros útiles, materiales y suministros </w:t>
            </w:r>
            <w:r>
              <w:rPr>
                <w:spacing w:val="-5"/>
                <w:sz w:val="14"/>
              </w:rPr>
              <w:t>di</w:t>
            </w:r>
          </w:p>
        </w:tc>
        <w:tc>
          <w:tcPr>
            <w:tcW w:w="1966" w:type="dxa"/>
          </w:tcPr>
          <w:p>
            <w:pPr>
              <w:pStyle w:val="TableParagraph"/>
              <w:spacing w:line="149" w:lineRule="exact" w:before="21"/>
              <w:ind w:right="433"/>
              <w:jc w:val="right"/>
              <w:rPr>
                <w:sz w:val="14"/>
              </w:rPr>
            </w:pPr>
            <w:r>
              <w:rPr>
                <w:sz w:val="14"/>
              </w:rPr>
              <w:t>-</w:t>
            </w:r>
            <w:r>
              <w:rPr>
                <w:spacing w:val="-2"/>
                <w:sz w:val="14"/>
              </w:rPr>
              <w:t>77,028.53</w:t>
            </w:r>
          </w:p>
        </w:tc>
        <w:tc>
          <w:tcPr>
            <w:tcW w:w="2061" w:type="dxa"/>
          </w:tcPr>
          <w:p>
            <w:pPr>
              <w:pStyle w:val="TableParagraph"/>
              <w:spacing w:line="149" w:lineRule="exact" w:before="21"/>
              <w:ind w:right="514"/>
              <w:jc w:val="right"/>
              <w:rPr>
                <w:sz w:val="14"/>
              </w:rPr>
            </w:pPr>
            <w:r>
              <w:rPr>
                <w:sz w:val="14"/>
              </w:rPr>
              <w:t>-</w:t>
            </w:r>
            <w:r>
              <w:rPr>
                <w:spacing w:val="-2"/>
                <w:sz w:val="14"/>
              </w:rPr>
              <w:t>72,948.63</w:t>
            </w:r>
          </w:p>
        </w:tc>
        <w:tc>
          <w:tcPr>
            <w:tcW w:w="1509" w:type="dxa"/>
          </w:tcPr>
          <w:p>
            <w:pPr>
              <w:pStyle w:val="TableParagraph"/>
              <w:spacing w:line="149" w:lineRule="exact" w:before="21"/>
              <w:ind w:right="36"/>
              <w:jc w:val="right"/>
              <w:rPr>
                <w:sz w:val="14"/>
              </w:rPr>
            </w:pPr>
            <w:r>
              <w:rPr>
                <w:sz w:val="14"/>
              </w:rPr>
              <w:t>-</w:t>
            </w:r>
            <w:r>
              <w:rPr>
                <w:spacing w:val="-2"/>
                <w:sz w:val="14"/>
              </w:rPr>
              <w:t>4,079.90</w:t>
            </w:r>
          </w:p>
        </w:tc>
      </w:tr>
      <w:tr>
        <w:trPr>
          <w:trHeight w:val="180" w:hRule="atLeast"/>
        </w:trPr>
        <w:tc>
          <w:tcPr>
            <w:tcW w:w="2459" w:type="dxa"/>
          </w:tcPr>
          <w:p>
            <w:pPr>
              <w:pStyle w:val="TableParagraph"/>
              <w:spacing w:line="149" w:lineRule="exact"/>
              <w:ind w:left="140"/>
              <w:rPr>
                <w:sz w:val="14"/>
              </w:rPr>
            </w:pPr>
            <w:r>
              <w:rPr>
                <w:spacing w:val="-2"/>
                <w:sz w:val="14"/>
              </w:rPr>
              <w:t>5.1.3.99.99.00</w:t>
            </w:r>
          </w:p>
        </w:tc>
        <w:tc>
          <w:tcPr>
            <w:tcW w:w="4340" w:type="dxa"/>
            <w:gridSpan w:val="5"/>
          </w:tcPr>
          <w:p>
            <w:pPr>
              <w:pStyle w:val="TableParagraph"/>
              <w:spacing w:line="149" w:lineRule="exact"/>
              <w:ind w:left="471"/>
              <w:rPr>
                <w:sz w:val="14"/>
              </w:rPr>
            </w:pPr>
            <w:r>
              <w:rPr>
                <w:sz w:val="14"/>
              </w:rPr>
              <w:t>Otros útiles, materiales y suministros </w:t>
            </w:r>
            <w:r>
              <w:rPr>
                <w:spacing w:val="-5"/>
                <w:sz w:val="14"/>
              </w:rPr>
              <w:t>di</w:t>
            </w:r>
          </w:p>
        </w:tc>
        <w:tc>
          <w:tcPr>
            <w:tcW w:w="1966" w:type="dxa"/>
          </w:tcPr>
          <w:p>
            <w:pPr>
              <w:pStyle w:val="TableParagraph"/>
              <w:spacing w:line="149" w:lineRule="exact"/>
              <w:ind w:right="433"/>
              <w:jc w:val="right"/>
              <w:rPr>
                <w:sz w:val="14"/>
              </w:rPr>
            </w:pPr>
            <w:r>
              <w:rPr>
                <w:sz w:val="14"/>
              </w:rPr>
              <w:t>-</w:t>
            </w:r>
            <w:r>
              <w:rPr>
                <w:spacing w:val="-2"/>
                <w:sz w:val="14"/>
              </w:rPr>
              <w:t>77,028.53</w:t>
            </w:r>
          </w:p>
        </w:tc>
        <w:tc>
          <w:tcPr>
            <w:tcW w:w="2061" w:type="dxa"/>
          </w:tcPr>
          <w:p>
            <w:pPr>
              <w:pStyle w:val="TableParagraph"/>
              <w:spacing w:line="149" w:lineRule="exact"/>
              <w:ind w:right="514"/>
              <w:jc w:val="right"/>
              <w:rPr>
                <w:sz w:val="14"/>
              </w:rPr>
            </w:pPr>
            <w:r>
              <w:rPr>
                <w:sz w:val="14"/>
              </w:rPr>
              <w:t>-</w:t>
            </w:r>
            <w:r>
              <w:rPr>
                <w:spacing w:val="-2"/>
                <w:sz w:val="14"/>
              </w:rPr>
              <w:t>72,948.63</w:t>
            </w:r>
          </w:p>
        </w:tc>
        <w:tc>
          <w:tcPr>
            <w:tcW w:w="1509" w:type="dxa"/>
          </w:tcPr>
          <w:p>
            <w:pPr>
              <w:pStyle w:val="TableParagraph"/>
              <w:spacing w:line="149" w:lineRule="exact"/>
              <w:ind w:right="36"/>
              <w:jc w:val="right"/>
              <w:rPr>
                <w:sz w:val="14"/>
              </w:rPr>
            </w:pPr>
            <w:r>
              <w:rPr>
                <w:sz w:val="14"/>
              </w:rPr>
              <w:t>-</w:t>
            </w:r>
            <w:r>
              <w:rPr>
                <w:spacing w:val="-2"/>
                <w:sz w:val="14"/>
              </w:rPr>
              <w:t>4,079.90</w:t>
            </w:r>
          </w:p>
        </w:tc>
      </w:tr>
      <w:tr>
        <w:trPr>
          <w:trHeight w:val="180" w:hRule="atLeast"/>
        </w:trPr>
        <w:tc>
          <w:tcPr>
            <w:tcW w:w="2459" w:type="dxa"/>
          </w:tcPr>
          <w:p>
            <w:pPr>
              <w:pStyle w:val="TableParagraph"/>
              <w:spacing w:line="149" w:lineRule="exact"/>
              <w:ind w:left="140"/>
              <w:rPr>
                <w:sz w:val="14"/>
              </w:rPr>
            </w:pPr>
            <w:r>
              <w:rPr>
                <w:spacing w:val="-2"/>
                <w:sz w:val="14"/>
              </w:rPr>
              <w:t>5.1.3.99.99.00.0</w:t>
            </w:r>
          </w:p>
        </w:tc>
        <w:tc>
          <w:tcPr>
            <w:tcW w:w="4340" w:type="dxa"/>
            <w:gridSpan w:val="5"/>
          </w:tcPr>
          <w:p>
            <w:pPr>
              <w:pStyle w:val="TableParagraph"/>
              <w:spacing w:line="149" w:lineRule="exact"/>
              <w:ind w:left="471"/>
              <w:rPr>
                <w:sz w:val="14"/>
              </w:rPr>
            </w:pPr>
            <w:r>
              <w:rPr>
                <w:sz w:val="14"/>
              </w:rPr>
              <w:t>Otros útiles, materiales y suministros </w:t>
            </w:r>
            <w:r>
              <w:rPr>
                <w:spacing w:val="-5"/>
                <w:sz w:val="14"/>
              </w:rPr>
              <w:t>di</w:t>
            </w:r>
          </w:p>
        </w:tc>
        <w:tc>
          <w:tcPr>
            <w:tcW w:w="1966" w:type="dxa"/>
          </w:tcPr>
          <w:p>
            <w:pPr>
              <w:pStyle w:val="TableParagraph"/>
              <w:spacing w:line="149" w:lineRule="exact"/>
              <w:ind w:right="433"/>
              <w:jc w:val="right"/>
              <w:rPr>
                <w:sz w:val="14"/>
              </w:rPr>
            </w:pPr>
            <w:r>
              <w:rPr>
                <w:sz w:val="14"/>
              </w:rPr>
              <w:t>-</w:t>
            </w:r>
            <w:r>
              <w:rPr>
                <w:spacing w:val="-2"/>
                <w:sz w:val="14"/>
              </w:rPr>
              <w:t>77,028.53</w:t>
            </w:r>
          </w:p>
        </w:tc>
        <w:tc>
          <w:tcPr>
            <w:tcW w:w="2061" w:type="dxa"/>
          </w:tcPr>
          <w:p>
            <w:pPr>
              <w:pStyle w:val="TableParagraph"/>
              <w:spacing w:line="149" w:lineRule="exact"/>
              <w:ind w:right="514"/>
              <w:jc w:val="right"/>
              <w:rPr>
                <w:sz w:val="14"/>
              </w:rPr>
            </w:pPr>
            <w:r>
              <w:rPr>
                <w:sz w:val="14"/>
              </w:rPr>
              <w:t>-</w:t>
            </w:r>
            <w:r>
              <w:rPr>
                <w:spacing w:val="-2"/>
                <w:sz w:val="14"/>
              </w:rPr>
              <w:t>72,948.63</w:t>
            </w:r>
          </w:p>
        </w:tc>
        <w:tc>
          <w:tcPr>
            <w:tcW w:w="1509" w:type="dxa"/>
          </w:tcPr>
          <w:p>
            <w:pPr>
              <w:pStyle w:val="TableParagraph"/>
              <w:spacing w:line="149" w:lineRule="exact"/>
              <w:ind w:right="36"/>
              <w:jc w:val="right"/>
              <w:rPr>
                <w:sz w:val="14"/>
              </w:rPr>
            </w:pPr>
            <w:r>
              <w:rPr>
                <w:sz w:val="14"/>
              </w:rPr>
              <w:t>-</w:t>
            </w:r>
            <w:r>
              <w:rPr>
                <w:spacing w:val="-2"/>
                <w:sz w:val="14"/>
              </w:rPr>
              <w:t>4,079.90</w:t>
            </w:r>
          </w:p>
        </w:tc>
      </w:tr>
      <w:tr>
        <w:trPr>
          <w:trHeight w:val="169" w:hRule="atLeast"/>
        </w:trPr>
        <w:tc>
          <w:tcPr>
            <w:tcW w:w="2459" w:type="dxa"/>
          </w:tcPr>
          <w:p>
            <w:pPr>
              <w:pStyle w:val="TableParagraph"/>
              <w:spacing w:line="139" w:lineRule="exact"/>
              <w:ind w:left="140"/>
              <w:rPr>
                <w:sz w:val="14"/>
              </w:rPr>
            </w:pPr>
            <w:r>
              <w:rPr>
                <w:spacing w:val="-2"/>
                <w:sz w:val="14"/>
              </w:rPr>
              <w:t>5.1.3.99.99.00.0.00000</w:t>
            </w:r>
          </w:p>
        </w:tc>
        <w:tc>
          <w:tcPr>
            <w:tcW w:w="4340" w:type="dxa"/>
            <w:gridSpan w:val="5"/>
          </w:tcPr>
          <w:p>
            <w:pPr>
              <w:pStyle w:val="TableParagraph"/>
              <w:spacing w:line="139" w:lineRule="exact"/>
              <w:ind w:left="471"/>
              <w:rPr>
                <w:sz w:val="14"/>
              </w:rPr>
            </w:pPr>
            <w:r>
              <w:rPr>
                <w:sz w:val="14"/>
              </w:rPr>
              <w:t>Otros útiles, materiales y suministros </w:t>
            </w:r>
            <w:r>
              <w:rPr>
                <w:spacing w:val="-5"/>
                <w:sz w:val="14"/>
              </w:rPr>
              <w:t>di</w:t>
            </w:r>
          </w:p>
        </w:tc>
        <w:tc>
          <w:tcPr>
            <w:tcW w:w="1966" w:type="dxa"/>
          </w:tcPr>
          <w:p>
            <w:pPr>
              <w:pStyle w:val="TableParagraph"/>
              <w:spacing w:line="139" w:lineRule="exact"/>
              <w:ind w:right="433"/>
              <w:jc w:val="right"/>
              <w:rPr>
                <w:sz w:val="14"/>
              </w:rPr>
            </w:pPr>
            <w:r>
              <w:rPr>
                <w:sz w:val="14"/>
              </w:rPr>
              <w:t>-</w:t>
            </w:r>
            <w:r>
              <w:rPr>
                <w:spacing w:val="-2"/>
                <w:sz w:val="14"/>
              </w:rPr>
              <w:t>77,028.53</w:t>
            </w:r>
          </w:p>
        </w:tc>
        <w:tc>
          <w:tcPr>
            <w:tcW w:w="2061" w:type="dxa"/>
          </w:tcPr>
          <w:p>
            <w:pPr>
              <w:pStyle w:val="TableParagraph"/>
              <w:spacing w:line="139" w:lineRule="exact"/>
              <w:ind w:right="514"/>
              <w:jc w:val="right"/>
              <w:rPr>
                <w:sz w:val="14"/>
              </w:rPr>
            </w:pPr>
            <w:r>
              <w:rPr>
                <w:sz w:val="14"/>
              </w:rPr>
              <w:t>-</w:t>
            </w:r>
            <w:r>
              <w:rPr>
                <w:spacing w:val="-2"/>
                <w:sz w:val="14"/>
              </w:rPr>
              <w:t>72,948.63</w:t>
            </w:r>
          </w:p>
        </w:tc>
        <w:tc>
          <w:tcPr>
            <w:tcW w:w="1509" w:type="dxa"/>
          </w:tcPr>
          <w:p>
            <w:pPr>
              <w:pStyle w:val="TableParagraph"/>
              <w:spacing w:line="139" w:lineRule="exact"/>
              <w:ind w:right="36"/>
              <w:jc w:val="right"/>
              <w:rPr>
                <w:sz w:val="14"/>
              </w:rPr>
            </w:pPr>
            <w:r>
              <w:rPr>
                <w:sz w:val="14"/>
              </w:rPr>
              <w:t>-</w:t>
            </w:r>
            <w:r>
              <w:rPr>
                <w:spacing w:val="-2"/>
                <w:sz w:val="14"/>
              </w:rPr>
              <w:t>4,079.90</w:t>
            </w:r>
          </w:p>
        </w:tc>
      </w:tr>
    </w:tbl>
    <w:p>
      <w:pPr>
        <w:pStyle w:val="BodyText"/>
        <w:spacing w:before="3"/>
        <w:rPr>
          <w:b/>
          <w:sz w:val="10"/>
        </w:rPr>
      </w:pPr>
    </w:p>
    <w:p>
      <w:pPr>
        <w:pStyle w:val="BodyText"/>
        <w:spacing w:line="297" w:lineRule="auto" w:before="100"/>
        <w:ind w:left="520" w:right="1944"/>
        <w:jc w:val="both"/>
      </w:pPr>
      <w:r>
        <w:rPr/>
        <w:t>El saldo de esta cuenta equivale a las compras realizadas mediante la partida presupuestaria</w:t>
      </w:r>
      <w:r>
        <w:rPr>
          <w:spacing w:val="80"/>
        </w:rPr>
        <w:t> </w:t>
      </w:r>
      <w:r>
        <w:rPr/>
        <w:t>2- Materiales y suministros, se excluyen los bienes adquiridos para stock del Almacén, los cuales se registran en la cuenta del Estado de Situación Financiera denominada "Materiales y suministros para consumo".</w:t>
      </w:r>
      <w:r>
        <w:rPr>
          <w:spacing w:val="40"/>
        </w:rPr>
        <w:t> </w:t>
      </w:r>
      <w:r>
        <w:rPr/>
        <w:t>Se</w:t>
      </w:r>
      <w:r>
        <w:rPr>
          <w:spacing w:val="-2"/>
        </w:rPr>
        <w:t> </w:t>
      </w:r>
      <w:r>
        <w:rPr/>
        <w:t>incluye</w:t>
      </w:r>
      <w:r>
        <w:rPr>
          <w:spacing w:val="-2"/>
        </w:rPr>
        <w:t> </w:t>
      </w:r>
      <w:r>
        <w:rPr/>
        <w:t>también</w:t>
      </w:r>
      <w:r>
        <w:rPr>
          <w:spacing w:val="-2"/>
        </w:rPr>
        <w:t> </w:t>
      </w:r>
      <w:r>
        <w:rPr/>
        <w:t>el</w:t>
      </w:r>
      <w:r>
        <w:rPr>
          <w:spacing w:val="-2"/>
        </w:rPr>
        <w:t> </w:t>
      </w:r>
      <w:r>
        <w:rPr/>
        <w:t>gasto</w:t>
      </w:r>
      <w:r>
        <w:rPr>
          <w:spacing w:val="-2"/>
        </w:rPr>
        <w:t> </w:t>
      </w:r>
      <w:r>
        <w:rPr/>
        <w:t>registrado</w:t>
      </w:r>
      <w:r>
        <w:rPr>
          <w:spacing w:val="-2"/>
        </w:rPr>
        <w:t> </w:t>
      </w:r>
      <w:r>
        <w:rPr/>
        <w:t>por</w:t>
      </w:r>
      <w:r>
        <w:rPr>
          <w:spacing w:val="-2"/>
        </w:rPr>
        <w:t> </w:t>
      </w:r>
      <w:r>
        <w:rPr/>
        <w:t>el</w:t>
      </w:r>
      <w:r>
        <w:rPr>
          <w:spacing w:val="-2"/>
        </w:rPr>
        <w:t> </w:t>
      </w:r>
      <w:r>
        <w:rPr/>
        <w:t>consumo</w:t>
      </w:r>
      <w:r>
        <w:rPr>
          <w:spacing w:val="-2"/>
        </w:rPr>
        <w:t> </w:t>
      </w:r>
      <w:r>
        <w:rPr/>
        <w:t>de</w:t>
      </w:r>
      <w:r>
        <w:rPr>
          <w:spacing w:val="-2"/>
        </w:rPr>
        <w:t> </w:t>
      </w:r>
      <w:r>
        <w:rPr/>
        <w:t>bienes</w:t>
      </w:r>
      <w:r>
        <w:rPr>
          <w:spacing w:val="-2"/>
        </w:rPr>
        <w:t> </w:t>
      </w:r>
      <w:r>
        <w:rPr/>
        <w:t>del</w:t>
      </w:r>
      <w:r>
        <w:rPr>
          <w:spacing w:val="-2"/>
        </w:rPr>
        <w:t> </w:t>
      </w:r>
      <w:r>
        <w:rPr/>
        <w:t>inventario</w:t>
      </w:r>
      <w:r>
        <w:rPr>
          <w:spacing w:val="-2"/>
        </w:rPr>
        <w:t> </w:t>
      </w:r>
      <w:r>
        <w:rPr/>
        <w:t>del</w:t>
      </w:r>
      <w:r>
        <w:rPr>
          <w:spacing w:val="-2"/>
        </w:rPr>
        <w:t> </w:t>
      </w:r>
      <w:r>
        <w:rPr/>
        <w:t>Almácén;</w:t>
      </w:r>
      <w:r>
        <w:rPr>
          <w:spacing w:val="-2"/>
        </w:rPr>
        <w:t> </w:t>
      </w:r>
      <w:r>
        <w:rPr/>
        <w:t>en relación con lo anterior, se aclara que en lo sucesivo se registrará en la subcuenta "Alimentos y bebidas"</w:t>
      </w:r>
      <w:r>
        <w:rPr>
          <w:spacing w:val="-2"/>
        </w:rPr>
        <w:t> </w:t>
      </w:r>
      <w:r>
        <w:rPr/>
        <w:t>,</w:t>
      </w:r>
      <w:r>
        <w:rPr>
          <w:spacing w:val="-2"/>
        </w:rPr>
        <w:t> </w:t>
      </w:r>
      <w:r>
        <w:rPr/>
        <w:t>las</w:t>
      </w:r>
      <w:r>
        <w:rPr>
          <w:spacing w:val="-2"/>
        </w:rPr>
        <w:t> </w:t>
      </w:r>
      <w:r>
        <w:rPr/>
        <w:t>adquisiciones</w:t>
      </w:r>
      <w:r>
        <w:rPr>
          <w:spacing w:val="-2"/>
        </w:rPr>
        <w:t> </w:t>
      </w:r>
      <w:r>
        <w:rPr/>
        <w:t>para</w:t>
      </w:r>
      <w:r>
        <w:rPr>
          <w:spacing w:val="-2"/>
        </w:rPr>
        <w:t> </w:t>
      </w:r>
      <w:r>
        <w:rPr/>
        <w:t>stock</w:t>
      </w:r>
      <w:r>
        <w:rPr>
          <w:spacing w:val="-2"/>
        </w:rPr>
        <w:t> </w:t>
      </w:r>
      <w:r>
        <w:rPr/>
        <w:t>del</w:t>
      </w:r>
      <w:r>
        <w:rPr>
          <w:spacing w:val="-2"/>
        </w:rPr>
        <w:t> </w:t>
      </w:r>
      <w:r>
        <w:rPr/>
        <w:t>Almacén,</w:t>
      </w:r>
      <w:r>
        <w:rPr>
          <w:spacing w:val="-2"/>
        </w:rPr>
        <w:t> </w:t>
      </w:r>
      <w:r>
        <w:rPr/>
        <w:t>clasificadas</w:t>
      </w:r>
      <w:r>
        <w:rPr>
          <w:spacing w:val="-2"/>
        </w:rPr>
        <w:t> </w:t>
      </w:r>
      <w:r>
        <w:rPr/>
        <w:t>en</w:t>
      </w:r>
      <w:r>
        <w:rPr>
          <w:spacing w:val="-2"/>
        </w:rPr>
        <w:t> </w:t>
      </w:r>
      <w:r>
        <w:rPr/>
        <w:t>la</w:t>
      </w:r>
      <w:r>
        <w:rPr>
          <w:spacing w:val="-2"/>
        </w:rPr>
        <w:t> </w:t>
      </w:r>
      <w:r>
        <w:rPr/>
        <w:t>subpartida</w:t>
      </w:r>
      <w:r>
        <w:rPr>
          <w:spacing w:val="-2"/>
        </w:rPr>
        <w:t> </w:t>
      </w:r>
      <w:r>
        <w:rPr/>
        <w:t>presupuestaria</w:t>
      </w:r>
      <w:r>
        <w:rPr>
          <w:spacing w:val="-2"/>
        </w:rPr>
        <w:t> </w:t>
      </w:r>
      <w:r>
        <w:rPr/>
        <w:t>1-07-02 "Actividades protocolarias y sociales", por cuanto en el catálogo actual no es posible registrar en inventario, bienes adquiridos en dicha subpartida presupuestaria, por tal razón, el monto indicado en la subcuenta de "Alimentos y bebidas" se refiere al consumo de bienes que se eliminaron del stock.</w:t>
      </w:r>
    </w:p>
    <w:p>
      <w:pPr>
        <w:pStyle w:val="BodyText"/>
        <w:spacing w:before="1"/>
        <w:rPr>
          <w:sz w:val="15"/>
        </w:rPr>
      </w:pPr>
    </w:p>
    <w:p>
      <w:pPr>
        <w:pStyle w:val="Heading6"/>
        <w:tabs>
          <w:tab w:pos="1510" w:val="left" w:leader="none"/>
        </w:tabs>
        <w:ind w:left="340"/>
      </w:pPr>
      <w:r>
        <w:rPr/>
        <w:t>NOTA</w:t>
      </w:r>
      <w:r>
        <w:rPr>
          <w:spacing w:val="21"/>
        </w:rPr>
        <w:t>  </w:t>
      </w:r>
      <w:r>
        <w:rPr>
          <w:spacing w:val="-7"/>
        </w:rPr>
        <w:t>16</w:t>
      </w:r>
      <w:r>
        <w:rPr/>
        <w:tab/>
        <w:t>Consumo de bienes distintos de </w:t>
      </w:r>
      <w:r>
        <w:rPr>
          <w:spacing w:val="-2"/>
        </w:rPr>
        <w:t>inventarios</w:t>
      </w:r>
    </w:p>
    <w:p>
      <w:pPr>
        <w:pStyle w:val="BodyText"/>
        <w:spacing w:before="9"/>
        <w:rPr>
          <w:b/>
          <w:sz w:val="15"/>
        </w:rPr>
      </w:pPr>
    </w:p>
    <w:p>
      <w:pPr>
        <w:pStyle w:val="BodyText"/>
        <w:spacing w:line="297" w:lineRule="auto"/>
        <w:ind w:left="610" w:right="600"/>
        <w:jc w:val="both"/>
      </w:pPr>
      <w:r>
        <w:rPr/>
        <w:t>El saldo de esta cuenta representa los gastos devengados por la Contraloría General, por los cargos periódicos por depreciaciones de propiedades, planta y equipo, y amortización de bienes intangibles, producto del desgaste o pérdida de valor y potencial de servicio o de generación de beneficios económicos futuros, de carácter normal y progresivo de los</w:t>
      </w:r>
      <w:r>
        <w:rPr>
          <w:spacing w:val="-1"/>
        </w:rPr>
        <w:t> </w:t>
      </w:r>
      <w:r>
        <w:rPr/>
        <w:t>mismos</w:t>
      </w:r>
      <w:r>
        <w:rPr>
          <w:spacing w:val="-1"/>
        </w:rPr>
        <w:t> </w:t>
      </w:r>
      <w:r>
        <w:rPr/>
        <w:t>o</w:t>
      </w:r>
      <w:r>
        <w:rPr>
          <w:spacing w:val="-1"/>
        </w:rPr>
        <w:t> </w:t>
      </w:r>
      <w:r>
        <w:rPr/>
        <w:t>en</w:t>
      </w:r>
      <w:r>
        <w:rPr>
          <w:spacing w:val="-1"/>
        </w:rPr>
        <w:t> </w:t>
      </w:r>
      <w:r>
        <w:rPr/>
        <w:t>función</w:t>
      </w:r>
      <w:r>
        <w:rPr>
          <w:spacing w:val="-1"/>
        </w:rPr>
        <w:t> </w:t>
      </w:r>
      <w:r>
        <w:rPr/>
        <w:t>de</w:t>
      </w:r>
      <w:r>
        <w:rPr>
          <w:spacing w:val="-1"/>
        </w:rPr>
        <w:t> </w:t>
      </w:r>
      <w:r>
        <w:rPr/>
        <w:t>su</w:t>
      </w:r>
      <w:r>
        <w:rPr>
          <w:spacing w:val="-1"/>
        </w:rPr>
        <w:t> </w:t>
      </w:r>
      <w:r>
        <w:rPr/>
        <w:t>ritmo</w:t>
      </w:r>
      <w:r>
        <w:rPr>
          <w:spacing w:val="-1"/>
        </w:rPr>
        <w:t> </w:t>
      </w:r>
      <w:r>
        <w:rPr/>
        <w:t>de</w:t>
      </w:r>
      <w:r>
        <w:rPr>
          <w:spacing w:val="-1"/>
        </w:rPr>
        <w:t> </w:t>
      </w:r>
      <w:r>
        <w:rPr/>
        <w:t>explotación,</w:t>
      </w:r>
      <w:r>
        <w:rPr>
          <w:spacing w:val="-1"/>
        </w:rPr>
        <w:t> </w:t>
      </w:r>
      <w:r>
        <w:rPr/>
        <w:t>los</w:t>
      </w:r>
      <w:r>
        <w:rPr>
          <w:spacing w:val="-1"/>
        </w:rPr>
        <w:t> </w:t>
      </w:r>
      <w:r>
        <w:rPr/>
        <w:t>cuales</w:t>
      </w:r>
      <w:r>
        <w:rPr>
          <w:spacing w:val="-1"/>
        </w:rPr>
        <w:t> </w:t>
      </w:r>
      <w:r>
        <w:rPr/>
        <w:t>se</w:t>
      </w:r>
      <w:r>
        <w:rPr>
          <w:spacing w:val="-1"/>
        </w:rPr>
        <w:t> </w:t>
      </w:r>
      <w:r>
        <w:rPr/>
        <w:t>encuentran</w:t>
      </w:r>
      <w:r>
        <w:rPr>
          <w:spacing w:val="-1"/>
        </w:rPr>
        <w:t> </w:t>
      </w:r>
      <w:r>
        <w:rPr/>
        <w:t>en</w:t>
      </w:r>
      <w:r>
        <w:rPr>
          <w:spacing w:val="-1"/>
        </w:rPr>
        <w:t> </w:t>
      </w:r>
      <w:r>
        <w:rPr/>
        <w:t>uso</w:t>
      </w:r>
      <w:r>
        <w:rPr>
          <w:spacing w:val="-1"/>
        </w:rPr>
        <w:t> </w:t>
      </w:r>
      <w:r>
        <w:rPr/>
        <w:t>o</w:t>
      </w:r>
      <w:r>
        <w:rPr>
          <w:spacing w:val="-1"/>
        </w:rPr>
        <w:t> </w:t>
      </w:r>
      <w:r>
        <w:rPr/>
        <w:t>en</w:t>
      </w:r>
      <w:r>
        <w:rPr>
          <w:spacing w:val="-1"/>
        </w:rPr>
        <w:t> </w:t>
      </w:r>
      <w:r>
        <w:rPr/>
        <w:t>condiciones</w:t>
      </w:r>
      <w:r>
        <w:rPr>
          <w:spacing w:val="-1"/>
        </w:rPr>
        <w:t> </w:t>
      </w:r>
      <w:r>
        <w:rPr/>
        <w:t>de</w:t>
      </w:r>
      <w:r>
        <w:rPr>
          <w:spacing w:val="-1"/>
        </w:rPr>
        <w:t> </w:t>
      </w:r>
      <w:r>
        <w:rPr/>
        <w:t>explotación</w:t>
      </w:r>
      <w:r>
        <w:rPr>
          <w:spacing w:val="-1"/>
        </w:rPr>
        <w:t> </w:t>
      </w:r>
      <w:r>
        <w:rPr/>
        <w:t>en el desarrollo de sus actividades.</w:t>
      </w:r>
    </w:p>
    <w:p>
      <w:pPr>
        <w:pStyle w:val="BodyText"/>
        <w:spacing w:before="8"/>
        <w:rPr>
          <w:sz w:val="22"/>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9"/>
        <w:gridCol w:w="1689"/>
        <w:gridCol w:w="252"/>
        <w:gridCol w:w="2322"/>
        <w:gridCol w:w="1971"/>
        <w:gridCol w:w="2025"/>
        <w:gridCol w:w="1628"/>
      </w:tblGrid>
      <w:tr>
        <w:trPr>
          <w:trHeight w:val="394" w:hRule="atLeast"/>
        </w:trPr>
        <w:tc>
          <w:tcPr>
            <w:tcW w:w="6632" w:type="dxa"/>
            <w:gridSpan w:val="4"/>
          </w:tcPr>
          <w:p>
            <w:pPr>
              <w:pStyle w:val="TableParagraph"/>
              <w:spacing w:before="0"/>
              <w:rPr>
                <w:rFonts w:ascii="Times New Roman"/>
                <w:sz w:val="14"/>
              </w:rPr>
            </w:pPr>
          </w:p>
        </w:tc>
        <w:tc>
          <w:tcPr>
            <w:tcW w:w="1971" w:type="dxa"/>
          </w:tcPr>
          <w:p>
            <w:pPr>
              <w:pStyle w:val="TableParagraph"/>
              <w:spacing w:before="0"/>
              <w:ind w:right="361"/>
              <w:jc w:val="right"/>
              <w:rPr>
                <w:b/>
                <w:sz w:val="14"/>
              </w:rPr>
            </w:pPr>
            <w:r>
              <w:rPr>
                <w:b/>
                <w:sz w:val="14"/>
                <w:u w:val="single"/>
              </w:rPr>
              <w:t>-</w:t>
            </w:r>
            <w:r>
              <w:rPr>
                <w:b/>
                <w:spacing w:val="-2"/>
                <w:sz w:val="14"/>
                <w:u w:val="single"/>
              </w:rPr>
              <w:t>340,382,512.96</w:t>
            </w:r>
          </w:p>
        </w:tc>
        <w:tc>
          <w:tcPr>
            <w:tcW w:w="2025" w:type="dxa"/>
          </w:tcPr>
          <w:p>
            <w:pPr>
              <w:pStyle w:val="TableParagraph"/>
              <w:spacing w:before="0"/>
              <w:ind w:right="406"/>
              <w:jc w:val="right"/>
              <w:rPr>
                <w:b/>
                <w:sz w:val="14"/>
              </w:rPr>
            </w:pPr>
            <w:r>
              <w:rPr>
                <w:b/>
                <w:sz w:val="14"/>
                <w:u w:val="single"/>
              </w:rPr>
              <w:t>-</w:t>
            </w:r>
            <w:r>
              <w:rPr>
                <w:b/>
                <w:spacing w:val="-2"/>
                <w:sz w:val="14"/>
                <w:u w:val="single"/>
              </w:rPr>
              <w:t>283,761,605.95</w:t>
            </w:r>
          </w:p>
        </w:tc>
        <w:tc>
          <w:tcPr>
            <w:tcW w:w="1628" w:type="dxa"/>
          </w:tcPr>
          <w:p>
            <w:pPr>
              <w:pStyle w:val="TableParagraph"/>
              <w:spacing w:before="0"/>
              <w:ind w:right="47"/>
              <w:jc w:val="right"/>
              <w:rPr>
                <w:b/>
                <w:sz w:val="14"/>
              </w:rPr>
            </w:pPr>
            <w:r>
              <w:rPr>
                <w:b/>
                <w:sz w:val="14"/>
                <w:u w:val="single"/>
              </w:rPr>
              <w:t>-</w:t>
            </w:r>
            <w:r>
              <w:rPr>
                <w:b/>
                <w:spacing w:val="-2"/>
                <w:sz w:val="14"/>
                <w:u w:val="single"/>
              </w:rPr>
              <w:t>56,620,907.01</w:t>
            </w:r>
          </w:p>
        </w:tc>
      </w:tr>
      <w:tr>
        <w:trPr>
          <w:trHeight w:val="394" w:hRule="atLeast"/>
        </w:trPr>
        <w:tc>
          <w:tcPr>
            <w:tcW w:w="4310" w:type="dxa"/>
            <w:gridSpan w:val="3"/>
          </w:tcPr>
          <w:p>
            <w:pPr>
              <w:pStyle w:val="TableParagraph"/>
              <w:spacing w:before="9"/>
              <w:rPr>
                <w:sz w:val="20"/>
              </w:rPr>
            </w:pPr>
          </w:p>
          <w:p>
            <w:pPr>
              <w:pStyle w:val="TableParagraph"/>
              <w:tabs>
                <w:tab w:pos="2839" w:val="left" w:leader="none"/>
              </w:tabs>
              <w:spacing w:line="139" w:lineRule="exact" w:before="0"/>
              <w:ind w:left="-41"/>
              <w:rPr>
                <w:b/>
                <w:sz w:val="14"/>
              </w:rPr>
            </w:pPr>
            <w:r>
              <w:rPr>
                <w:b/>
                <w:spacing w:val="-2"/>
                <w:sz w:val="14"/>
              </w:rPr>
              <w:t>5.1.4.01</w:t>
            </w:r>
            <w:r>
              <w:rPr>
                <w:b/>
                <w:sz w:val="14"/>
              </w:rPr>
              <w:tab/>
              <w:t>Consumo de </w:t>
            </w:r>
            <w:r>
              <w:rPr>
                <w:b/>
                <w:spacing w:val="-2"/>
                <w:sz w:val="14"/>
              </w:rPr>
              <w:t>bienes</w:t>
            </w:r>
          </w:p>
        </w:tc>
        <w:tc>
          <w:tcPr>
            <w:tcW w:w="2322" w:type="dxa"/>
          </w:tcPr>
          <w:p>
            <w:pPr>
              <w:pStyle w:val="TableParagraph"/>
              <w:spacing w:before="9"/>
              <w:rPr>
                <w:sz w:val="20"/>
              </w:rPr>
            </w:pPr>
          </w:p>
          <w:p>
            <w:pPr>
              <w:pStyle w:val="TableParagraph"/>
              <w:spacing w:line="139" w:lineRule="exact" w:before="0"/>
              <w:ind w:left="41"/>
              <w:rPr>
                <w:b/>
                <w:sz w:val="14"/>
              </w:rPr>
            </w:pPr>
            <w:r>
              <w:rPr>
                <w:b/>
                <w:sz w:val="14"/>
              </w:rPr>
              <w:t>no </w:t>
            </w:r>
            <w:r>
              <w:rPr>
                <w:b/>
                <w:spacing w:val="-2"/>
                <w:sz w:val="14"/>
              </w:rPr>
              <w:t>concesionados</w:t>
            </w:r>
          </w:p>
        </w:tc>
        <w:tc>
          <w:tcPr>
            <w:tcW w:w="1971" w:type="dxa"/>
          </w:tcPr>
          <w:p>
            <w:pPr>
              <w:pStyle w:val="TableParagraph"/>
              <w:spacing w:before="9"/>
              <w:rPr>
                <w:sz w:val="20"/>
              </w:rPr>
            </w:pPr>
          </w:p>
          <w:p>
            <w:pPr>
              <w:pStyle w:val="TableParagraph"/>
              <w:spacing w:line="139" w:lineRule="exact" w:before="0"/>
              <w:ind w:right="361"/>
              <w:jc w:val="right"/>
              <w:rPr>
                <w:b/>
                <w:sz w:val="14"/>
              </w:rPr>
            </w:pPr>
            <w:r>
              <w:rPr>
                <w:b/>
                <w:sz w:val="14"/>
              </w:rPr>
              <w:t>-</w:t>
            </w:r>
            <w:r>
              <w:rPr>
                <w:b/>
                <w:spacing w:val="-2"/>
                <w:sz w:val="14"/>
              </w:rPr>
              <w:t>340,382,512.96</w:t>
            </w:r>
          </w:p>
        </w:tc>
        <w:tc>
          <w:tcPr>
            <w:tcW w:w="2025" w:type="dxa"/>
          </w:tcPr>
          <w:p>
            <w:pPr>
              <w:pStyle w:val="TableParagraph"/>
              <w:spacing w:before="9"/>
              <w:rPr>
                <w:sz w:val="20"/>
              </w:rPr>
            </w:pPr>
          </w:p>
          <w:p>
            <w:pPr>
              <w:pStyle w:val="TableParagraph"/>
              <w:spacing w:line="139" w:lineRule="exact" w:before="0"/>
              <w:ind w:right="406"/>
              <w:jc w:val="right"/>
              <w:rPr>
                <w:b/>
                <w:sz w:val="14"/>
              </w:rPr>
            </w:pPr>
            <w:r>
              <w:rPr>
                <w:b/>
                <w:sz w:val="14"/>
              </w:rPr>
              <w:t>-</w:t>
            </w:r>
            <w:r>
              <w:rPr>
                <w:b/>
                <w:spacing w:val="-2"/>
                <w:sz w:val="14"/>
              </w:rPr>
              <w:t>283,761,605.95</w:t>
            </w:r>
          </w:p>
        </w:tc>
        <w:tc>
          <w:tcPr>
            <w:tcW w:w="1628" w:type="dxa"/>
          </w:tcPr>
          <w:p>
            <w:pPr>
              <w:pStyle w:val="TableParagraph"/>
              <w:spacing w:before="9"/>
              <w:rPr>
                <w:sz w:val="20"/>
              </w:rPr>
            </w:pPr>
          </w:p>
          <w:p>
            <w:pPr>
              <w:pStyle w:val="TableParagraph"/>
              <w:spacing w:line="139" w:lineRule="exact" w:before="0"/>
              <w:ind w:right="47"/>
              <w:jc w:val="right"/>
              <w:rPr>
                <w:b/>
                <w:sz w:val="14"/>
              </w:rPr>
            </w:pPr>
            <w:r>
              <w:rPr>
                <w:b/>
                <w:sz w:val="14"/>
              </w:rPr>
              <w:t>-</w:t>
            </w:r>
            <w:r>
              <w:rPr>
                <w:b/>
                <w:spacing w:val="-2"/>
                <w:sz w:val="14"/>
              </w:rPr>
              <w:t>56,620,907.01</w:t>
            </w:r>
          </w:p>
        </w:tc>
      </w:tr>
      <w:tr>
        <w:trPr>
          <w:trHeight w:val="370" w:hRule="atLeast"/>
        </w:trPr>
        <w:tc>
          <w:tcPr>
            <w:tcW w:w="2369" w:type="dxa"/>
          </w:tcPr>
          <w:p>
            <w:pPr>
              <w:pStyle w:val="TableParagraph"/>
              <w:spacing w:before="8"/>
              <w:rPr>
                <w:sz w:val="17"/>
              </w:rPr>
            </w:pPr>
          </w:p>
          <w:p>
            <w:pPr>
              <w:pStyle w:val="TableParagraph"/>
              <w:spacing w:line="149" w:lineRule="exact" w:before="1"/>
              <w:ind w:left="50"/>
              <w:rPr>
                <w:sz w:val="14"/>
              </w:rPr>
            </w:pPr>
            <w:r>
              <w:rPr>
                <w:spacing w:val="-2"/>
                <w:sz w:val="14"/>
              </w:rPr>
              <w:t>5.1.4.01.01</w:t>
            </w:r>
          </w:p>
        </w:tc>
        <w:tc>
          <w:tcPr>
            <w:tcW w:w="1689" w:type="dxa"/>
          </w:tcPr>
          <w:p>
            <w:pPr>
              <w:pStyle w:val="TableParagraph"/>
              <w:spacing w:before="8"/>
              <w:rPr>
                <w:sz w:val="17"/>
              </w:rPr>
            </w:pPr>
          </w:p>
          <w:p>
            <w:pPr>
              <w:pStyle w:val="TableParagraph"/>
              <w:spacing w:line="149" w:lineRule="exact" w:before="1"/>
              <w:ind w:right="40"/>
              <w:jc w:val="right"/>
              <w:rPr>
                <w:sz w:val="14"/>
              </w:rPr>
            </w:pPr>
            <w:r>
              <w:rPr>
                <w:spacing w:val="-2"/>
                <w:sz w:val="14"/>
              </w:rPr>
              <w:t>Depreciaciones</w:t>
            </w:r>
          </w:p>
        </w:tc>
        <w:tc>
          <w:tcPr>
            <w:tcW w:w="252" w:type="dxa"/>
          </w:tcPr>
          <w:p>
            <w:pPr>
              <w:pStyle w:val="TableParagraph"/>
              <w:spacing w:before="8"/>
              <w:rPr>
                <w:sz w:val="17"/>
              </w:rPr>
            </w:pPr>
          </w:p>
          <w:p>
            <w:pPr>
              <w:pStyle w:val="TableParagraph"/>
              <w:spacing w:line="149" w:lineRule="exact" w:before="1"/>
              <w:ind w:right="40"/>
              <w:jc w:val="right"/>
              <w:rPr>
                <w:sz w:val="14"/>
              </w:rPr>
            </w:pPr>
            <w:r>
              <w:rPr>
                <w:spacing w:val="-5"/>
                <w:sz w:val="14"/>
              </w:rPr>
              <w:t>de</w:t>
            </w:r>
          </w:p>
        </w:tc>
        <w:tc>
          <w:tcPr>
            <w:tcW w:w="2322" w:type="dxa"/>
          </w:tcPr>
          <w:p>
            <w:pPr>
              <w:pStyle w:val="TableParagraph"/>
              <w:spacing w:before="8"/>
              <w:rPr>
                <w:sz w:val="17"/>
              </w:rPr>
            </w:pPr>
          </w:p>
          <w:p>
            <w:pPr>
              <w:pStyle w:val="TableParagraph"/>
              <w:spacing w:line="149" w:lineRule="exact" w:before="1"/>
              <w:ind w:left="41"/>
              <w:rPr>
                <w:sz w:val="14"/>
              </w:rPr>
            </w:pPr>
            <w:r>
              <w:rPr>
                <w:sz w:val="14"/>
              </w:rPr>
              <w:t>propiedades, planta y </w:t>
            </w:r>
            <w:r>
              <w:rPr>
                <w:spacing w:val="-10"/>
                <w:sz w:val="14"/>
              </w:rPr>
              <w:t>e</w:t>
            </w:r>
          </w:p>
        </w:tc>
        <w:tc>
          <w:tcPr>
            <w:tcW w:w="1971" w:type="dxa"/>
          </w:tcPr>
          <w:p>
            <w:pPr>
              <w:pStyle w:val="TableParagraph"/>
              <w:spacing w:before="8"/>
              <w:rPr>
                <w:sz w:val="17"/>
              </w:rPr>
            </w:pPr>
          </w:p>
          <w:p>
            <w:pPr>
              <w:pStyle w:val="TableParagraph"/>
              <w:spacing w:line="149" w:lineRule="exact" w:before="1"/>
              <w:ind w:right="361"/>
              <w:jc w:val="right"/>
              <w:rPr>
                <w:sz w:val="14"/>
              </w:rPr>
            </w:pPr>
            <w:r>
              <w:rPr>
                <w:sz w:val="14"/>
              </w:rPr>
              <w:t>-</w:t>
            </w:r>
            <w:r>
              <w:rPr>
                <w:spacing w:val="-2"/>
                <w:sz w:val="14"/>
              </w:rPr>
              <w:t>274,699,810.14</w:t>
            </w:r>
          </w:p>
        </w:tc>
        <w:tc>
          <w:tcPr>
            <w:tcW w:w="2025" w:type="dxa"/>
          </w:tcPr>
          <w:p>
            <w:pPr>
              <w:pStyle w:val="TableParagraph"/>
              <w:spacing w:before="8"/>
              <w:rPr>
                <w:sz w:val="17"/>
              </w:rPr>
            </w:pPr>
          </w:p>
          <w:p>
            <w:pPr>
              <w:pStyle w:val="TableParagraph"/>
              <w:spacing w:line="149" w:lineRule="exact" w:before="1"/>
              <w:ind w:right="406"/>
              <w:jc w:val="right"/>
              <w:rPr>
                <w:sz w:val="14"/>
              </w:rPr>
            </w:pPr>
            <w:r>
              <w:rPr>
                <w:sz w:val="14"/>
              </w:rPr>
              <w:t>-</w:t>
            </w:r>
            <w:r>
              <w:rPr>
                <w:spacing w:val="-2"/>
                <w:sz w:val="14"/>
              </w:rPr>
              <w:t>229,433,051.24</w:t>
            </w:r>
          </w:p>
        </w:tc>
        <w:tc>
          <w:tcPr>
            <w:tcW w:w="1628" w:type="dxa"/>
          </w:tcPr>
          <w:p>
            <w:pPr>
              <w:pStyle w:val="TableParagraph"/>
              <w:spacing w:before="8"/>
              <w:rPr>
                <w:sz w:val="17"/>
              </w:rPr>
            </w:pPr>
          </w:p>
          <w:p>
            <w:pPr>
              <w:pStyle w:val="TableParagraph"/>
              <w:spacing w:line="149" w:lineRule="exact" w:before="1"/>
              <w:ind w:right="48"/>
              <w:jc w:val="right"/>
              <w:rPr>
                <w:sz w:val="14"/>
              </w:rPr>
            </w:pPr>
            <w:r>
              <w:rPr>
                <w:sz w:val="14"/>
              </w:rPr>
              <w:t>-</w:t>
            </w:r>
            <w:r>
              <w:rPr>
                <w:spacing w:val="-2"/>
                <w:sz w:val="14"/>
              </w:rPr>
              <w:t>45,266,758.90</w:t>
            </w:r>
          </w:p>
        </w:tc>
      </w:tr>
      <w:tr>
        <w:trPr>
          <w:trHeight w:val="180" w:hRule="atLeast"/>
        </w:trPr>
        <w:tc>
          <w:tcPr>
            <w:tcW w:w="2369" w:type="dxa"/>
          </w:tcPr>
          <w:p>
            <w:pPr>
              <w:pStyle w:val="TableParagraph"/>
              <w:spacing w:line="149" w:lineRule="exact"/>
              <w:ind w:left="50"/>
              <w:rPr>
                <w:sz w:val="14"/>
              </w:rPr>
            </w:pPr>
            <w:r>
              <w:rPr>
                <w:spacing w:val="-2"/>
                <w:sz w:val="14"/>
              </w:rPr>
              <w:t>5.1.4.01.01.02</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pacing w:val="-2"/>
                <w:sz w:val="14"/>
              </w:rPr>
              <w:t>edificios</w:t>
            </w:r>
          </w:p>
        </w:tc>
        <w:tc>
          <w:tcPr>
            <w:tcW w:w="1971" w:type="dxa"/>
          </w:tcPr>
          <w:p>
            <w:pPr>
              <w:pStyle w:val="TableParagraph"/>
              <w:spacing w:line="149" w:lineRule="exact"/>
              <w:ind w:right="355"/>
              <w:jc w:val="right"/>
              <w:rPr>
                <w:sz w:val="14"/>
              </w:rPr>
            </w:pPr>
            <w:r>
              <w:rPr>
                <w:sz w:val="14"/>
              </w:rPr>
              <w:t>-</w:t>
            </w:r>
            <w:r>
              <w:rPr>
                <w:spacing w:val="-2"/>
                <w:sz w:val="14"/>
              </w:rPr>
              <w:t>81,065,999.64</w:t>
            </w:r>
          </w:p>
        </w:tc>
        <w:tc>
          <w:tcPr>
            <w:tcW w:w="2025" w:type="dxa"/>
          </w:tcPr>
          <w:p>
            <w:pPr>
              <w:pStyle w:val="TableParagraph"/>
              <w:spacing w:line="149" w:lineRule="exact"/>
              <w:ind w:right="400"/>
              <w:jc w:val="right"/>
              <w:rPr>
                <w:sz w:val="14"/>
              </w:rPr>
            </w:pPr>
            <w:r>
              <w:rPr>
                <w:sz w:val="14"/>
              </w:rPr>
              <w:t>-</w:t>
            </w:r>
            <w:r>
              <w:rPr>
                <w:spacing w:val="-2"/>
                <w:sz w:val="14"/>
              </w:rPr>
              <w:t>67,554,999.70</w:t>
            </w:r>
          </w:p>
        </w:tc>
        <w:tc>
          <w:tcPr>
            <w:tcW w:w="1628" w:type="dxa"/>
          </w:tcPr>
          <w:p>
            <w:pPr>
              <w:pStyle w:val="TableParagraph"/>
              <w:spacing w:line="149" w:lineRule="exact"/>
              <w:ind w:right="48"/>
              <w:jc w:val="right"/>
              <w:rPr>
                <w:sz w:val="14"/>
              </w:rPr>
            </w:pPr>
            <w:r>
              <w:rPr>
                <w:sz w:val="14"/>
              </w:rPr>
              <w:t>-</w:t>
            </w:r>
            <w:r>
              <w:rPr>
                <w:spacing w:val="-2"/>
                <w:sz w:val="14"/>
              </w:rPr>
              <w:t>13,510,999.94</w:t>
            </w:r>
          </w:p>
        </w:tc>
      </w:tr>
      <w:tr>
        <w:trPr>
          <w:trHeight w:val="180" w:hRule="atLeast"/>
        </w:trPr>
        <w:tc>
          <w:tcPr>
            <w:tcW w:w="2369" w:type="dxa"/>
          </w:tcPr>
          <w:p>
            <w:pPr>
              <w:pStyle w:val="TableParagraph"/>
              <w:spacing w:line="149" w:lineRule="exact"/>
              <w:ind w:left="50"/>
              <w:rPr>
                <w:sz w:val="14"/>
              </w:rPr>
            </w:pPr>
            <w:r>
              <w:rPr>
                <w:spacing w:val="-2"/>
                <w:sz w:val="14"/>
              </w:rPr>
              <w:t>5.1.4.01.01.02.0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pacing w:val="-2"/>
                <w:sz w:val="14"/>
              </w:rPr>
              <w:t>edificios</w:t>
            </w:r>
          </w:p>
        </w:tc>
        <w:tc>
          <w:tcPr>
            <w:tcW w:w="1971" w:type="dxa"/>
          </w:tcPr>
          <w:p>
            <w:pPr>
              <w:pStyle w:val="TableParagraph"/>
              <w:spacing w:line="149" w:lineRule="exact"/>
              <w:ind w:right="355"/>
              <w:jc w:val="right"/>
              <w:rPr>
                <w:sz w:val="14"/>
              </w:rPr>
            </w:pPr>
            <w:r>
              <w:rPr>
                <w:sz w:val="14"/>
              </w:rPr>
              <w:t>-</w:t>
            </w:r>
            <w:r>
              <w:rPr>
                <w:spacing w:val="-2"/>
                <w:sz w:val="14"/>
              </w:rPr>
              <w:t>81,065,999.64</w:t>
            </w:r>
          </w:p>
        </w:tc>
        <w:tc>
          <w:tcPr>
            <w:tcW w:w="2025" w:type="dxa"/>
          </w:tcPr>
          <w:p>
            <w:pPr>
              <w:pStyle w:val="TableParagraph"/>
              <w:spacing w:line="149" w:lineRule="exact"/>
              <w:ind w:right="400"/>
              <w:jc w:val="right"/>
              <w:rPr>
                <w:sz w:val="14"/>
              </w:rPr>
            </w:pPr>
            <w:r>
              <w:rPr>
                <w:sz w:val="14"/>
              </w:rPr>
              <w:t>-</w:t>
            </w:r>
            <w:r>
              <w:rPr>
                <w:spacing w:val="-2"/>
                <w:sz w:val="14"/>
              </w:rPr>
              <w:t>67,554,999.70</w:t>
            </w:r>
          </w:p>
        </w:tc>
        <w:tc>
          <w:tcPr>
            <w:tcW w:w="1628" w:type="dxa"/>
          </w:tcPr>
          <w:p>
            <w:pPr>
              <w:pStyle w:val="TableParagraph"/>
              <w:spacing w:line="149" w:lineRule="exact"/>
              <w:ind w:right="48"/>
              <w:jc w:val="right"/>
              <w:rPr>
                <w:sz w:val="14"/>
              </w:rPr>
            </w:pPr>
            <w:r>
              <w:rPr>
                <w:sz w:val="14"/>
              </w:rPr>
              <w:t>-</w:t>
            </w:r>
            <w:r>
              <w:rPr>
                <w:spacing w:val="-2"/>
                <w:sz w:val="14"/>
              </w:rPr>
              <w:t>13,510,999.94</w:t>
            </w:r>
          </w:p>
        </w:tc>
      </w:tr>
      <w:tr>
        <w:trPr>
          <w:trHeight w:val="180" w:hRule="atLeast"/>
        </w:trPr>
        <w:tc>
          <w:tcPr>
            <w:tcW w:w="2369" w:type="dxa"/>
          </w:tcPr>
          <w:p>
            <w:pPr>
              <w:pStyle w:val="TableParagraph"/>
              <w:spacing w:line="149" w:lineRule="exact"/>
              <w:ind w:left="50"/>
              <w:rPr>
                <w:sz w:val="14"/>
              </w:rPr>
            </w:pPr>
            <w:r>
              <w:rPr>
                <w:spacing w:val="-2"/>
                <w:sz w:val="14"/>
              </w:rPr>
              <w:t>5.1.4.01.01.02.0.00000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pacing w:val="-2"/>
                <w:sz w:val="14"/>
              </w:rPr>
              <w:t>edificios</w:t>
            </w:r>
          </w:p>
        </w:tc>
        <w:tc>
          <w:tcPr>
            <w:tcW w:w="1971" w:type="dxa"/>
          </w:tcPr>
          <w:p>
            <w:pPr>
              <w:pStyle w:val="TableParagraph"/>
              <w:spacing w:line="149" w:lineRule="exact"/>
              <w:ind w:right="355"/>
              <w:jc w:val="right"/>
              <w:rPr>
                <w:sz w:val="14"/>
              </w:rPr>
            </w:pPr>
            <w:r>
              <w:rPr>
                <w:sz w:val="14"/>
              </w:rPr>
              <w:t>-</w:t>
            </w:r>
            <w:r>
              <w:rPr>
                <w:spacing w:val="-2"/>
                <w:sz w:val="14"/>
              </w:rPr>
              <w:t>81,065,999.64</w:t>
            </w:r>
          </w:p>
        </w:tc>
        <w:tc>
          <w:tcPr>
            <w:tcW w:w="2025" w:type="dxa"/>
          </w:tcPr>
          <w:p>
            <w:pPr>
              <w:pStyle w:val="TableParagraph"/>
              <w:spacing w:line="149" w:lineRule="exact"/>
              <w:ind w:right="400"/>
              <w:jc w:val="right"/>
              <w:rPr>
                <w:sz w:val="14"/>
              </w:rPr>
            </w:pPr>
            <w:r>
              <w:rPr>
                <w:sz w:val="14"/>
              </w:rPr>
              <w:t>-</w:t>
            </w:r>
            <w:r>
              <w:rPr>
                <w:spacing w:val="-2"/>
                <w:sz w:val="14"/>
              </w:rPr>
              <w:t>67,554,999.70</w:t>
            </w:r>
          </w:p>
        </w:tc>
        <w:tc>
          <w:tcPr>
            <w:tcW w:w="1628" w:type="dxa"/>
          </w:tcPr>
          <w:p>
            <w:pPr>
              <w:pStyle w:val="TableParagraph"/>
              <w:spacing w:line="149" w:lineRule="exact"/>
              <w:ind w:right="48"/>
              <w:jc w:val="right"/>
              <w:rPr>
                <w:sz w:val="14"/>
              </w:rPr>
            </w:pPr>
            <w:r>
              <w:rPr>
                <w:sz w:val="14"/>
              </w:rPr>
              <w:t>-</w:t>
            </w:r>
            <w:r>
              <w:rPr>
                <w:spacing w:val="-2"/>
                <w:sz w:val="14"/>
              </w:rPr>
              <w:t>13,510,999.94</w:t>
            </w:r>
          </w:p>
        </w:tc>
      </w:tr>
      <w:tr>
        <w:trPr>
          <w:trHeight w:val="180" w:hRule="atLeast"/>
        </w:trPr>
        <w:tc>
          <w:tcPr>
            <w:tcW w:w="2369" w:type="dxa"/>
          </w:tcPr>
          <w:p>
            <w:pPr>
              <w:pStyle w:val="TableParagraph"/>
              <w:spacing w:line="149" w:lineRule="exact"/>
              <w:ind w:left="50"/>
              <w:rPr>
                <w:sz w:val="14"/>
              </w:rPr>
            </w:pPr>
            <w:r>
              <w:rPr>
                <w:spacing w:val="-2"/>
                <w:sz w:val="14"/>
              </w:rPr>
              <w:t>5.1.4.01.01.03</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maquinaria y equipos </w:t>
            </w:r>
            <w:r>
              <w:rPr>
                <w:spacing w:val="-5"/>
                <w:sz w:val="14"/>
              </w:rPr>
              <w:t>pa</w:t>
            </w:r>
          </w:p>
        </w:tc>
        <w:tc>
          <w:tcPr>
            <w:tcW w:w="1971" w:type="dxa"/>
          </w:tcPr>
          <w:p>
            <w:pPr>
              <w:pStyle w:val="TableParagraph"/>
              <w:spacing w:line="149" w:lineRule="exact"/>
              <w:ind w:right="364"/>
              <w:jc w:val="right"/>
              <w:rPr>
                <w:sz w:val="14"/>
              </w:rPr>
            </w:pPr>
            <w:r>
              <w:rPr>
                <w:sz w:val="14"/>
              </w:rPr>
              <w:t>-</w:t>
            </w:r>
            <w:r>
              <w:rPr>
                <w:spacing w:val="-2"/>
                <w:sz w:val="14"/>
              </w:rPr>
              <w:t>4,886,618.76</w:t>
            </w:r>
          </w:p>
        </w:tc>
        <w:tc>
          <w:tcPr>
            <w:tcW w:w="2025" w:type="dxa"/>
          </w:tcPr>
          <w:p>
            <w:pPr>
              <w:pStyle w:val="TableParagraph"/>
              <w:spacing w:line="149" w:lineRule="exact"/>
              <w:ind w:right="409"/>
              <w:jc w:val="right"/>
              <w:rPr>
                <w:sz w:val="14"/>
              </w:rPr>
            </w:pPr>
            <w:r>
              <w:rPr>
                <w:sz w:val="14"/>
              </w:rPr>
              <w:t>-</w:t>
            </w:r>
            <w:r>
              <w:rPr>
                <w:spacing w:val="-2"/>
                <w:sz w:val="14"/>
              </w:rPr>
              <w:t>4,072,182.30</w:t>
            </w:r>
          </w:p>
        </w:tc>
        <w:tc>
          <w:tcPr>
            <w:tcW w:w="1628" w:type="dxa"/>
          </w:tcPr>
          <w:p>
            <w:pPr>
              <w:pStyle w:val="TableParagraph"/>
              <w:spacing w:line="149" w:lineRule="exact"/>
              <w:ind w:right="60"/>
              <w:jc w:val="right"/>
              <w:rPr>
                <w:sz w:val="14"/>
              </w:rPr>
            </w:pPr>
            <w:r>
              <w:rPr>
                <w:sz w:val="14"/>
              </w:rPr>
              <w:t>-</w:t>
            </w:r>
            <w:r>
              <w:rPr>
                <w:spacing w:val="-2"/>
                <w:sz w:val="14"/>
              </w:rPr>
              <w:t>814,436.46</w:t>
            </w:r>
          </w:p>
        </w:tc>
      </w:tr>
      <w:tr>
        <w:trPr>
          <w:trHeight w:val="180" w:hRule="atLeast"/>
        </w:trPr>
        <w:tc>
          <w:tcPr>
            <w:tcW w:w="2369" w:type="dxa"/>
          </w:tcPr>
          <w:p>
            <w:pPr>
              <w:pStyle w:val="TableParagraph"/>
              <w:spacing w:line="149" w:lineRule="exact"/>
              <w:ind w:left="50"/>
              <w:rPr>
                <w:sz w:val="14"/>
              </w:rPr>
            </w:pPr>
            <w:r>
              <w:rPr>
                <w:spacing w:val="-2"/>
                <w:sz w:val="14"/>
              </w:rPr>
              <w:t>5.1.4.01.01.03.0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maquinaria y equipos </w:t>
            </w:r>
            <w:r>
              <w:rPr>
                <w:spacing w:val="-5"/>
                <w:sz w:val="14"/>
              </w:rPr>
              <w:t>pa</w:t>
            </w:r>
          </w:p>
        </w:tc>
        <w:tc>
          <w:tcPr>
            <w:tcW w:w="1971" w:type="dxa"/>
          </w:tcPr>
          <w:p>
            <w:pPr>
              <w:pStyle w:val="TableParagraph"/>
              <w:spacing w:line="149" w:lineRule="exact"/>
              <w:ind w:right="364"/>
              <w:jc w:val="right"/>
              <w:rPr>
                <w:sz w:val="14"/>
              </w:rPr>
            </w:pPr>
            <w:r>
              <w:rPr>
                <w:sz w:val="14"/>
              </w:rPr>
              <w:t>-</w:t>
            </w:r>
            <w:r>
              <w:rPr>
                <w:spacing w:val="-2"/>
                <w:sz w:val="14"/>
              </w:rPr>
              <w:t>4,886,618.76</w:t>
            </w:r>
          </w:p>
        </w:tc>
        <w:tc>
          <w:tcPr>
            <w:tcW w:w="2025" w:type="dxa"/>
          </w:tcPr>
          <w:p>
            <w:pPr>
              <w:pStyle w:val="TableParagraph"/>
              <w:spacing w:line="149" w:lineRule="exact"/>
              <w:ind w:right="409"/>
              <w:jc w:val="right"/>
              <w:rPr>
                <w:sz w:val="14"/>
              </w:rPr>
            </w:pPr>
            <w:r>
              <w:rPr>
                <w:sz w:val="14"/>
              </w:rPr>
              <w:t>-</w:t>
            </w:r>
            <w:r>
              <w:rPr>
                <w:spacing w:val="-2"/>
                <w:sz w:val="14"/>
              </w:rPr>
              <w:t>4,072,182.30</w:t>
            </w:r>
          </w:p>
        </w:tc>
        <w:tc>
          <w:tcPr>
            <w:tcW w:w="1628" w:type="dxa"/>
          </w:tcPr>
          <w:p>
            <w:pPr>
              <w:pStyle w:val="TableParagraph"/>
              <w:spacing w:line="149" w:lineRule="exact"/>
              <w:ind w:right="60"/>
              <w:jc w:val="right"/>
              <w:rPr>
                <w:sz w:val="14"/>
              </w:rPr>
            </w:pPr>
            <w:r>
              <w:rPr>
                <w:sz w:val="14"/>
              </w:rPr>
              <w:t>-</w:t>
            </w:r>
            <w:r>
              <w:rPr>
                <w:spacing w:val="-2"/>
                <w:sz w:val="14"/>
              </w:rPr>
              <w:t>814,436.46</w:t>
            </w:r>
          </w:p>
        </w:tc>
      </w:tr>
      <w:tr>
        <w:trPr>
          <w:trHeight w:val="180" w:hRule="atLeast"/>
        </w:trPr>
        <w:tc>
          <w:tcPr>
            <w:tcW w:w="2369" w:type="dxa"/>
          </w:tcPr>
          <w:p>
            <w:pPr>
              <w:pStyle w:val="TableParagraph"/>
              <w:spacing w:line="149" w:lineRule="exact"/>
              <w:ind w:left="50"/>
              <w:rPr>
                <w:sz w:val="14"/>
              </w:rPr>
            </w:pPr>
            <w:r>
              <w:rPr>
                <w:spacing w:val="-2"/>
                <w:sz w:val="14"/>
              </w:rPr>
              <w:t>5.1.4.01.01.03.0.00000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maquinaria y equipos </w:t>
            </w:r>
            <w:r>
              <w:rPr>
                <w:spacing w:val="-5"/>
                <w:sz w:val="14"/>
              </w:rPr>
              <w:t>pa</w:t>
            </w:r>
          </w:p>
        </w:tc>
        <w:tc>
          <w:tcPr>
            <w:tcW w:w="1971" w:type="dxa"/>
          </w:tcPr>
          <w:p>
            <w:pPr>
              <w:pStyle w:val="TableParagraph"/>
              <w:spacing w:line="149" w:lineRule="exact"/>
              <w:ind w:right="364"/>
              <w:jc w:val="right"/>
              <w:rPr>
                <w:sz w:val="14"/>
              </w:rPr>
            </w:pPr>
            <w:r>
              <w:rPr>
                <w:sz w:val="14"/>
              </w:rPr>
              <w:t>-</w:t>
            </w:r>
            <w:r>
              <w:rPr>
                <w:spacing w:val="-2"/>
                <w:sz w:val="14"/>
              </w:rPr>
              <w:t>4,886,618.76</w:t>
            </w:r>
          </w:p>
        </w:tc>
        <w:tc>
          <w:tcPr>
            <w:tcW w:w="2025" w:type="dxa"/>
          </w:tcPr>
          <w:p>
            <w:pPr>
              <w:pStyle w:val="TableParagraph"/>
              <w:spacing w:line="149" w:lineRule="exact"/>
              <w:ind w:right="409"/>
              <w:jc w:val="right"/>
              <w:rPr>
                <w:sz w:val="14"/>
              </w:rPr>
            </w:pPr>
            <w:r>
              <w:rPr>
                <w:sz w:val="14"/>
              </w:rPr>
              <w:t>-</w:t>
            </w:r>
            <w:r>
              <w:rPr>
                <w:spacing w:val="-2"/>
                <w:sz w:val="14"/>
              </w:rPr>
              <w:t>4,072,182.30</w:t>
            </w:r>
          </w:p>
        </w:tc>
        <w:tc>
          <w:tcPr>
            <w:tcW w:w="1628" w:type="dxa"/>
          </w:tcPr>
          <w:p>
            <w:pPr>
              <w:pStyle w:val="TableParagraph"/>
              <w:spacing w:line="149" w:lineRule="exact"/>
              <w:ind w:right="60"/>
              <w:jc w:val="right"/>
              <w:rPr>
                <w:sz w:val="14"/>
              </w:rPr>
            </w:pPr>
            <w:r>
              <w:rPr>
                <w:sz w:val="14"/>
              </w:rPr>
              <w:t>-</w:t>
            </w:r>
            <w:r>
              <w:rPr>
                <w:spacing w:val="-2"/>
                <w:sz w:val="14"/>
              </w:rPr>
              <w:t>814,436.46</w:t>
            </w:r>
          </w:p>
        </w:tc>
      </w:tr>
      <w:tr>
        <w:trPr>
          <w:trHeight w:val="180" w:hRule="atLeast"/>
        </w:trPr>
        <w:tc>
          <w:tcPr>
            <w:tcW w:w="2369" w:type="dxa"/>
          </w:tcPr>
          <w:p>
            <w:pPr>
              <w:pStyle w:val="TableParagraph"/>
              <w:spacing w:line="149" w:lineRule="exact"/>
              <w:ind w:left="50"/>
              <w:rPr>
                <w:sz w:val="14"/>
              </w:rPr>
            </w:pPr>
            <w:r>
              <w:rPr>
                <w:spacing w:val="-2"/>
                <w:sz w:val="14"/>
              </w:rPr>
              <w:t>5.1.4.01.01.04</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de </w:t>
            </w:r>
            <w:r>
              <w:rPr>
                <w:spacing w:val="-2"/>
                <w:sz w:val="14"/>
              </w:rPr>
              <w:t>transporte,</w:t>
            </w:r>
          </w:p>
        </w:tc>
        <w:tc>
          <w:tcPr>
            <w:tcW w:w="1971" w:type="dxa"/>
          </w:tcPr>
          <w:p>
            <w:pPr>
              <w:pStyle w:val="TableParagraph"/>
              <w:spacing w:line="149" w:lineRule="exact"/>
              <w:ind w:right="355"/>
              <w:jc w:val="right"/>
              <w:rPr>
                <w:sz w:val="14"/>
              </w:rPr>
            </w:pPr>
            <w:r>
              <w:rPr>
                <w:sz w:val="14"/>
              </w:rPr>
              <w:t>-</w:t>
            </w:r>
            <w:r>
              <w:rPr>
                <w:spacing w:val="-2"/>
                <w:sz w:val="14"/>
              </w:rPr>
              <w:t>10,715,760.00</w:t>
            </w:r>
          </w:p>
        </w:tc>
        <w:tc>
          <w:tcPr>
            <w:tcW w:w="2025" w:type="dxa"/>
          </w:tcPr>
          <w:p>
            <w:pPr>
              <w:pStyle w:val="TableParagraph"/>
              <w:spacing w:line="149" w:lineRule="exact"/>
              <w:ind w:right="409"/>
              <w:jc w:val="right"/>
              <w:rPr>
                <w:sz w:val="14"/>
              </w:rPr>
            </w:pPr>
            <w:r>
              <w:rPr>
                <w:sz w:val="14"/>
              </w:rPr>
              <w:t>-</w:t>
            </w:r>
            <w:r>
              <w:rPr>
                <w:spacing w:val="-2"/>
                <w:sz w:val="14"/>
              </w:rPr>
              <w:t>8,929,800.00</w:t>
            </w:r>
          </w:p>
        </w:tc>
        <w:tc>
          <w:tcPr>
            <w:tcW w:w="1628" w:type="dxa"/>
          </w:tcPr>
          <w:p>
            <w:pPr>
              <w:pStyle w:val="TableParagraph"/>
              <w:spacing w:line="149" w:lineRule="exact"/>
              <w:ind w:right="57"/>
              <w:jc w:val="right"/>
              <w:rPr>
                <w:sz w:val="14"/>
              </w:rPr>
            </w:pPr>
            <w:r>
              <w:rPr>
                <w:sz w:val="14"/>
              </w:rPr>
              <w:t>-</w:t>
            </w:r>
            <w:r>
              <w:rPr>
                <w:spacing w:val="-2"/>
                <w:sz w:val="14"/>
              </w:rPr>
              <w:t>1,785,960.00</w:t>
            </w:r>
          </w:p>
        </w:tc>
      </w:tr>
      <w:tr>
        <w:trPr>
          <w:trHeight w:val="180" w:hRule="atLeast"/>
        </w:trPr>
        <w:tc>
          <w:tcPr>
            <w:tcW w:w="2369" w:type="dxa"/>
          </w:tcPr>
          <w:p>
            <w:pPr>
              <w:pStyle w:val="TableParagraph"/>
              <w:spacing w:line="149" w:lineRule="exact"/>
              <w:ind w:left="50"/>
              <w:rPr>
                <w:sz w:val="14"/>
              </w:rPr>
            </w:pPr>
            <w:r>
              <w:rPr>
                <w:spacing w:val="-2"/>
                <w:sz w:val="14"/>
              </w:rPr>
              <w:t>5.1.4.01.01.04.0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de </w:t>
            </w:r>
            <w:r>
              <w:rPr>
                <w:spacing w:val="-2"/>
                <w:sz w:val="14"/>
              </w:rPr>
              <w:t>transporte,</w:t>
            </w:r>
          </w:p>
        </w:tc>
        <w:tc>
          <w:tcPr>
            <w:tcW w:w="1971" w:type="dxa"/>
          </w:tcPr>
          <w:p>
            <w:pPr>
              <w:pStyle w:val="TableParagraph"/>
              <w:spacing w:line="149" w:lineRule="exact"/>
              <w:ind w:right="355"/>
              <w:jc w:val="right"/>
              <w:rPr>
                <w:sz w:val="14"/>
              </w:rPr>
            </w:pPr>
            <w:r>
              <w:rPr>
                <w:sz w:val="14"/>
              </w:rPr>
              <w:t>-</w:t>
            </w:r>
            <w:r>
              <w:rPr>
                <w:spacing w:val="-2"/>
                <w:sz w:val="14"/>
              </w:rPr>
              <w:t>10,715,760.00</w:t>
            </w:r>
          </w:p>
        </w:tc>
        <w:tc>
          <w:tcPr>
            <w:tcW w:w="2025" w:type="dxa"/>
          </w:tcPr>
          <w:p>
            <w:pPr>
              <w:pStyle w:val="TableParagraph"/>
              <w:spacing w:line="149" w:lineRule="exact"/>
              <w:ind w:right="409"/>
              <w:jc w:val="right"/>
              <w:rPr>
                <w:sz w:val="14"/>
              </w:rPr>
            </w:pPr>
            <w:r>
              <w:rPr>
                <w:sz w:val="14"/>
              </w:rPr>
              <w:t>-</w:t>
            </w:r>
            <w:r>
              <w:rPr>
                <w:spacing w:val="-2"/>
                <w:sz w:val="14"/>
              </w:rPr>
              <w:t>8,929,800.00</w:t>
            </w:r>
          </w:p>
        </w:tc>
        <w:tc>
          <w:tcPr>
            <w:tcW w:w="1628" w:type="dxa"/>
          </w:tcPr>
          <w:p>
            <w:pPr>
              <w:pStyle w:val="TableParagraph"/>
              <w:spacing w:line="149" w:lineRule="exact"/>
              <w:ind w:right="57"/>
              <w:jc w:val="right"/>
              <w:rPr>
                <w:sz w:val="14"/>
              </w:rPr>
            </w:pPr>
            <w:r>
              <w:rPr>
                <w:sz w:val="14"/>
              </w:rPr>
              <w:t>-</w:t>
            </w:r>
            <w:r>
              <w:rPr>
                <w:spacing w:val="-2"/>
                <w:sz w:val="14"/>
              </w:rPr>
              <w:t>1,785,960.00</w:t>
            </w:r>
          </w:p>
        </w:tc>
      </w:tr>
      <w:tr>
        <w:trPr>
          <w:trHeight w:val="180" w:hRule="atLeast"/>
        </w:trPr>
        <w:tc>
          <w:tcPr>
            <w:tcW w:w="2369" w:type="dxa"/>
          </w:tcPr>
          <w:p>
            <w:pPr>
              <w:pStyle w:val="TableParagraph"/>
              <w:spacing w:line="149" w:lineRule="exact"/>
              <w:ind w:left="50"/>
              <w:rPr>
                <w:sz w:val="14"/>
              </w:rPr>
            </w:pPr>
            <w:r>
              <w:rPr>
                <w:spacing w:val="-2"/>
                <w:sz w:val="14"/>
              </w:rPr>
              <w:t>5.1.4.01.01.04.0.00000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de </w:t>
            </w:r>
            <w:r>
              <w:rPr>
                <w:spacing w:val="-2"/>
                <w:sz w:val="14"/>
              </w:rPr>
              <w:t>transporte,</w:t>
            </w:r>
          </w:p>
        </w:tc>
        <w:tc>
          <w:tcPr>
            <w:tcW w:w="1971" w:type="dxa"/>
          </w:tcPr>
          <w:p>
            <w:pPr>
              <w:pStyle w:val="TableParagraph"/>
              <w:spacing w:line="149" w:lineRule="exact"/>
              <w:ind w:right="355"/>
              <w:jc w:val="right"/>
              <w:rPr>
                <w:sz w:val="14"/>
              </w:rPr>
            </w:pPr>
            <w:r>
              <w:rPr>
                <w:sz w:val="14"/>
              </w:rPr>
              <w:t>-</w:t>
            </w:r>
            <w:r>
              <w:rPr>
                <w:spacing w:val="-2"/>
                <w:sz w:val="14"/>
              </w:rPr>
              <w:t>10,715,760.00</w:t>
            </w:r>
          </w:p>
        </w:tc>
        <w:tc>
          <w:tcPr>
            <w:tcW w:w="2025" w:type="dxa"/>
          </w:tcPr>
          <w:p>
            <w:pPr>
              <w:pStyle w:val="TableParagraph"/>
              <w:spacing w:line="149" w:lineRule="exact"/>
              <w:ind w:right="409"/>
              <w:jc w:val="right"/>
              <w:rPr>
                <w:sz w:val="14"/>
              </w:rPr>
            </w:pPr>
            <w:r>
              <w:rPr>
                <w:sz w:val="14"/>
              </w:rPr>
              <w:t>-</w:t>
            </w:r>
            <w:r>
              <w:rPr>
                <w:spacing w:val="-2"/>
                <w:sz w:val="14"/>
              </w:rPr>
              <w:t>8,929,800.00</w:t>
            </w:r>
          </w:p>
        </w:tc>
        <w:tc>
          <w:tcPr>
            <w:tcW w:w="1628" w:type="dxa"/>
          </w:tcPr>
          <w:p>
            <w:pPr>
              <w:pStyle w:val="TableParagraph"/>
              <w:spacing w:line="149" w:lineRule="exact"/>
              <w:ind w:right="57"/>
              <w:jc w:val="right"/>
              <w:rPr>
                <w:sz w:val="14"/>
              </w:rPr>
            </w:pPr>
            <w:r>
              <w:rPr>
                <w:sz w:val="14"/>
              </w:rPr>
              <w:t>-</w:t>
            </w:r>
            <w:r>
              <w:rPr>
                <w:spacing w:val="-2"/>
                <w:sz w:val="14"/>
              </w:rPr>
              <w:t>1,785,960.00</w:t>
            </w:r>
          </w:p>
        </w:tc>
      </w:tr>
      <w:tr>
        <w:trPr>
          <w:trHeight w:val="180" w:hRule="atLeast"/>
        </w:trPr>
        <w:tc>
          <w:tcPr>
            <w:tcW w:w="2369" w:type="dxa"/>
          </w:tcPr>
          <w:p>
            <w:pPr>
              <w:pStyle w:val="TableParagraph"/>
              <w:spacing w:line="149" w:lineRule="exact"/>
              <w:ind w:left="50"/>
              <w:rPr>
                <w:sz w:val="14"/>
              </w:rPr>
            </w:pPr>
            <w:r>
              <w:rPr>
                <w:spacing w:val="-2"/>
                <w:sz w:val="14"/>
              </w:rPr>
              <w:t>5.1.4.01.01.05</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de </w:t>
            </w:r>
            <w:r>
              <w:rPr>
                <w:spacing w:val="-2"/>
                <w:sz w:val="14"/>
              </w:rPr>
              <w:t>comunicación</w:t>
            </w:r>
          </w:p>
        </w:tc>
        <w:tc>
          <w:tcPr>
            <w:tcW w:w="1971" w:type="dxa"/>
          </w:tcPr>
          <w:p>
            <w:pPr>
              <w:pStyle w:val="TableParagraph"/>
              <w:spacing w:line="149" w:lineRule="exact"/>
              <w:ind w:right="355"/>
              <w:jc w:val="right"/>
              <w:rPr>
                <w:sz w:val="14"/>
              </w:rPr>
            </w:pPr>
            <w:r>
              <w:rPr>
                <w:sz w:val="14"/>
              </w:rPr>
              <w:t>-</w:t>
            </w:r>
            <w:r>
              <w:rPr>
                <w:spacing w:val="-2"/>
                <w:sz w:val="14"/>
              </w:rPr>
              <w:t>18,793,810.64</w:t>
            </w:r>
          </w:p>
        </w:tc>
        <w:tc>
          <w:tcPr>
            <w:tcW w:w="2025" w:type="dxa"/>
          </w:tcPr>
          <w:p>
            <w:pPr>
              <w:pStyle w:val="TableParagraph"/>
              <w:spacing w:line="149" w:lineRule="exact"/>
              <w:ind w:right="400"/>
              <w:jc w:val="right"/>
              <w:rPr>
                <w:sz w:val="14"/>
              </w:rPr>
            </w:pPr>
            <w:r>
              <w:rPr>
                <w:sz w:val="14"/>
              </w:rPr>
              <w:t>-</w:t>
            </w:r>
            <w:r>
              <w:rPr>
                <w:spacing w:val="-2"/>
                <w:sz w:val="14"/>
              </w:rPr>
              <w:t>15,686,379.01</w:t>
            </w:r>
          </w:p>
        </w:tc>
        <w:tc>
          <w:tcPr>
            <w:tcW w:w="1628" w:type="dxa"/>
          </w:tcPr>
          <w:p>
            <w:pPr>
              <w:pStyle w:val="TableParagraph"/>
              <w:spacing w:line="149" w:lineRule="exact"/>
              <w:ind w:right="57"/>
              <w:jc w:val="right"/>
              <w:rPr>
                <w:sz w:val="14"/>
              </w:rPr>
            </w:pPr>
            <w:r>
              <w:rPr>
                <w:sz w:val="14"/>
              </w:rPr>
              <w:t>-</w:t>
            </w:r>
            <w:r>
              <w:rPr>
                <w:spacing w:val="-2"/>
                <w:sz w:val="14"/>
              </w:rPr>
              <w:t>3,107,431.63</w:t>
            </w:r>
          </w:p>
        </w:tc>
      </w:tr>
      <w:tr>
        <w:trPr>
          <w:trHeight w:val="180" w:hRule="atLeast"/>
        </w:trPr>
        <w:tc>
          <w:tcPr>
            <w:tcW w:w="2369" w:type="dxa"/>
          </w:tcPr>
          <w:p>
            <w:pPr>
              <w:pStyle w:val="TableParagraph"/>
              <w:spacing w:line="149" w:lineRule="exact"/>
              <w:ind w:left="50"/>
              <w:rPr>
                <w:sz w:val="14"/>
              </w:rPr>
            </w:pPr>
            <w:r>
              <w:rPr>
                <w:spacing w:val="-2"/>
                <w:sz w:val="14"/>
              </w:rPr>
              <w:t>5.1.4.01.01.05.0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de </w:t>
            </w:r>
            <w:r>
              <w:rPr>
                <w:spacing w:val="-2"/>
                <w:sz w:val="14"/>
              </w:rPr>
              <w:t>comunicación</w:t>
            </w:r>
          </w:p>
        </w:tc>
        <w:tc>
          <w:tcPr>
            <w:tcW w:w="1971" w:type="dxa"/>
          </w:tcPr>
          <w:p>
            <w:pPr>
              <w:pStyle w:val="TableParagraph"/>
              <w:spacing w:line="149" w:lineRule="exact"/>
              <w:ind w:right="355"/>
              <w:jc w:val="right"/>
              <w:rPr>
                <w:sz w:val="14"/>
              </w:rPr>
            </w:pPr>
            <w:r>
              <w:rPr>
                <w:sz w:val="14"/>
              </w:rPr>
              <w:t>-</w:t>
            </w:r>
            <w:r>
              <w:rPr>
                <w:spacing w:val="-2"/>
                <w:sz w:val="14"/>
              </w:rPr>
              <w:t>18,793,810.64</w:t>
            </w:r>
          </w:p>
        </w:tc>
        <w:tc>
          <w:tcPr>
            <w:tcW w:w="2025" w:type="dxa"/>
          </w:tcPr>
          <w:p>
            <w:pPr>
              <w:pStyle w:val="TableParagraph"/>
              <w:spacing w:line="149" w:lineRule="exact"/>
              <w:ind w:right="400"/>
              <w:jc w:val="right"/>
              <w:rPr>
                <w:sz w:val="14"/>
              </w:rPr>
            </w:pPr>
            <w:r>
              <w:rPr>
                <w:sz w:val="14"/>
              </w:rPr>
              <w:t>-</w:t>
            </w:r>
            <w:r>
              <w:rPr>
                <w:spacing w:val="-2"/>
                <w:sz w:val="14"/>
              </w:rPr>
              <w:t>15,686,379.01</w:t>
            </w:r>
          </w:p>
        </w:tc>
        <w:tc>
          <w:tcPr>
            <w:tcW w:w="1628" w:type="dxa"/>
          </w:tcPr>
          <w:p>
            <w:pPr>
              <w:pStyle w:val="TableParagraph"/>
              <w:spacing w:line="149" w:lineRule="exact"/>
              <w:ind w:right="57"/>
              <w:jc w:val="right"/>
              <w:rPr>
                <w:sz w:val="14"/>
              </w:rPr>
            </w:pPr>
            <w:r>
              <w:rPr>
                <w:sz w:val="14"/>
              </w:rPr>
              <w:t>-</w:t>
            </w:r>
            <w:r>
              <w:rPr>
                <w:spacing w:val="-2"/>
                <w:sz w:val="14"/>
              </w:rPr>
              <w:t>3,107,431.63</w:t>
            </w:r>
          </w:p>
        </w:tc>
      </w:tr>
      <w:tr>
        <w:trPr>
          <w:trHeight w:val="180" w:hRule="atLeast"/>
        </w:trPr>
        <w:tc>
          <w:tcPr>
            <w:tcW w:w="2369" w:type="dxa"/>
          </w:tcPr>
          <w:p>
            <w:pPr>
              <w:pStyle w:val="TableParagraph"/>
              <w:spacing w:line="149" w:lineRule="exact"/>
              <w:ind w:left="50"/>
              <w:rPr>
                <w:sz w:val="14"/>
              </w:rPr>
            </w:pPr>
            <w:r>
              <w:rPr>
                <w:spacing w:val="-2"/>
                <w:sz w:val="14"/>
              </w:rPr>
              <w:t>5.1.4.01.01.05.0.00000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de </w:t>
            </w:r>
            <w:r>
              <w:rPr>
                <w:spacing w:val="-2"/>
                <w:sz w:val="14"/>
              </w:rPr>
              <w:t>comunicación</w:t>
            </w:r>
          </w:p>
        </w:tc>
        <w:tc>
          <w:tcPr>
            <w:tcW w:w="1971" w:type="dxa"/>
          </w:tcPr>
          <w:p>
            <w:pPr>
              <w:pStyle w:val="TableParagraph"/>
              <w:spacing w:line="149" w:lineRule="exact"/>
              <w:ind w:right="355"/>
              <w:jc w:val="right"/>
              <w:rPr>
                <w:sz w:val="14"/>
              </w:rPr>
            </w:pPr>
            <w:r>
              <w:rPr>
                <w:sz w:val="14"/>
              </w:rPr>
              <w:t>-</w:t>
            </w:r>
            <w:r>
              <w:rPr>
                <w:spacing w:val="-2"/>
                <w:sz w:val="14"/>
              </w:rPr>
              <w:t>18,793,810.64</w:t>
            </w:r>
          </w:p>
        </w:tc>
        <w:tc>
          <w:tcPr>
            <w:tcW w:w="2025" w:type="dxa"/>
          </w:tcPr>
          <w:p>
            <w:pPr>
              <w:pStyle w:val="TableParagraph"/>
              <w:spacing w:line="149" w:lineRule="exact"/>
              <w:ind w:right="400"/>
              <w:jc w:val="right"/>
              <w:rPr>
                <w:sz w:val="14"/>
              </w:rPr>
            </w:pPr>
            <w:r>
              <w:rPr>
                <w:sz w:val="14"/>
              </w:rPr>
              <w:t>-</w:t>
            </w:r>
            <w:r>
              <w:rPr>
                <w:spacing w:val="-2"/>
                <w:sz w:val="14"/>
              </w:rPr>
              <w:t>15,686,379.01</w:t>
            </w:r>
          </w:p>
        </w:tc>
        <w:tc>
          <w:tcPr>
            <w:tcW w:w="1628" w:type="dxa"/>
          </w:tcPr>
          <w:p>
            <w:pPr>
              <w:pStyle w:val="TableParagraph"/>
              <w:spacing w:line="149" w:lineRule="exact"/>
              <w:ind w:right="57"/>
              <w:jc w:val="right"/>
              <w:rPr>
                <w:sz w:val="14"/>
              </w:rPr>
            </w:pPr>
            <w:r>
              <w:rPr>
                <w:sz w:val="14"/>
              </w:rPr>
              <w:t>-</w:t>
            </w:r>
            <w:r>
              <w:rPr>
                <w:spacing w:val="-2"/>
                <w:sz w:val="14"/>
              </w:rPr>
              <w:t>3,107,431.63</w:t>
            </w:r>
          </w:p>
        </w:tc>
      </w:tr>
      <w:tr>
        <w:trPr>
          <w:trHeight w:val="180" w:hRule="atLeast"/>
        </w:trPr>
        <w:tc>
          <w:tcPr>
            <w:tcW w:w="2369" w:type="dxa"/>
          </w:tcPr>
          <w:p>
            <w:pPr>
              <w:pStyle w:val="TableParagraph"/>
              <w:spacing w:line="149" w:lineRule="exact"/>
              <w:ind w:left="50"/>
              <w:rPr>
                <w:sz w:val="14"/>
              </w:rPr>
            </w:pPr>
            <w:r>
              <w:rPr>
                <w:spacing w:val="-2"/>
                <w:sz w:val="14"/>
              </w:rPr>
              <w:t>5.1.4.01.01.06</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y mobiliario </w:t>
            </w:r>
            <w:r>
              <w:rPr>
                <w:spacing w:val="-5"/>
                <w:sz w:val="14"/>
              </w:rPr>
              <w:t>de</w:t>
            </w:r>
          </w:p>
        </w:tc>
        <w:tc>
          <w:tcPr>
            <w:tcW w:w="1971" w:type="dxa"/>
          </w:tcPr>
          <w:p>
            <w:pPr>
              <w:pStyle w:val="TableParagraph"/>
              <w:spacing w:line="149" w:lineRule="exact"/>
              <w:ind w:right="355"/>
              <w:jc w:val="right"/>
              <w:rPr>
                <w:sz w:val="14"/>
              </w:rPr>
            </w:pPr>
            <w:r>
              <w:rPr>
                <w:sz w:val="14"/>
              </w:rPr>
              <w:t>-</w:t>
            </w:r>
            <w:r>
              <w:rPr>
                <w:spacing w:val="-2"/>
                <w:sz w:val="14"/>
              </w:rPr>
              <w:t>13,553,094.04</w:t>
            </w:r>
          </w:p>
        </w:tc>
        <w:tc>
          <w:tcPr>
            <w:tcW w:w="2025" w:type="dxa"/>
          </w:tcPr>
          <w:p>
            <w:pPr>
              <w:pStyle w:val="TableParagraph"/>
              <w:spacing w:line="149" w:lineRule="exact"/>
              <w:ind w:right="400"/>
              <w:jc w:val="right"/>
              <w:rPr>
                <w:sz w:val="14"/>
              </w:rPr>
            </w:pPr>
            <w:r>
              <w:rPr>
                <w:sz w:val="14"/>
              </w:rPr>
              <w:t>-</w:t>
            </w:r>
            <w:r>
              <w:rPr>
                <w:spacing w:val="-2"/>
                <w:sz w:val="14"/>
              </w:rPr>
              <w:t>11,659,499.49</w:t>
            </w:r>
          </w:p>
        </w:tc>
        <w:tc>
          <w:tcPr>
            <w:tcW w:w="1628" w:type="dxa"/>
          </w:tcPr>
          <w:p>
            <w:pPr>
              <w:pStyle w:val="TableParagraph"/>
              <w:spacing w:line="149" w:lineRule="exact"/>
              <w:ind w:right="57"/>
              <w:jc w:val="right"/>
              <w:rPr>
                <w:sz w:val="14"/>
              </w:rPr>
            </w:pPr>
            <w:r>
              <w:rPr>
                <w:sz w:val="14"/>
              </w:rPr>
              <w:t>-</w:t>
            </w:r>
            <w:r>
              <w:rPr>
                <w:spacing w:val="-2"/>
                <w:sz w:val="14"/>
              </w:rPr>
              <w:t>1,893,594.55</w:t>
            </w:r>
          </w:p>
        </w:tc>
      </w:tr>
      <w:tr>
        <w:trPr>
          <w:trHeight w:val="180" w:hRule="atLeast"/>
        </w:trPr>
        <w:tc>
          <w:tcPr>
            <w:tcW w:w="2369" w:type="dxa"/>
          </w:tcPr>
          <w:p>
            <w:pPr>
              <w:pStyle w:val="TableParagraph"/>
              <w:spacing w:line="149" w:lineRule="exact"/>
              <w:ind w:left="50"/>
              <w:rPr>
                <w:sz w:val="14"/>
              </w:rPr>
            </w:pPr>
            <w:r>
              <w:rPr>
                <w:spacing w:val="-2"/>
                <w:sz w:val="14"/>
              </w:rPr>
              <w:t>5.1.4.01.01.06.0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y mobiliario </w:t>
            </w:r>
            <w:r>
              <w:rPr>
                <w:spacing w:val="-5"/>
                <w:sz w:val="14"/>
              </w:rPr>
              <w:t>de</w:t>
            </w:r>
          </w:p>
        </w:tc>
        <w:tc>
          <w:tcPr>
            <w:tcW w:w="1971" w:type="dxa"/>
          </w:tcPr>
          <w:p>
            <w:pPr>
              <w:pStyle w:val="TableParagraph"/>
              <w:spacing w:line="149" w:lineRule="exact"/>
              <w:ind w:right="355"/>
              <w:jc w:val="right"/>
              <w:rPr>
                <w:sz w:val="14"/>
              </w:rPr>
            </w:pPr>
            <w:r>
              <w:rPr>
                <w:sz w:val="14"/>
              </w:rPr>
              <w:t>-</w:t>
            </w:r>
            <w:r>
              <w:rPr>
                <w:spacing w:val="-2"/>
                <w:sz w:val="14"/>
              </w:rPr>
              <w:t>13,553,094.04</w:t>
            </w:r>
          </w:p>
        </w:tc>
        <w:tc>
          <w:tcPr>
            <w:tcW w:w="2025" w:type="dxa"/>
          </w:tcPr>
          <w:p>
            <w:pPr>
              <w:pStyle w:val="TableParagraph"/>
              <w:spacing w:line="149" w:lineRule="exact"/>
              <w:ind w:right="400"/>
              <w:jc w:val="right"/>
              <w:rPr>
                <w:sz w:val="14"/>
              </w:rPr>
            </w:pPr>
            <w:r>
              <w:rPr>
                <w:sz w:val="14"/>
              </w:rPr>
              <w:t>-</w:t>
            </w:r>
            <w:r>
              <w:rPr>
                <w:spacing w:val="-2"/>
                <w:sz w:val="14"/>
              </w:rPr>
              <w:t>11,659,499.49</w:t>
            </w:r>
          </w:p>
        </w:tc>
        <w:tc>
          <w:tcPr>
            <w:tcW w:w="1628" w:type="dxa"/>
          </w:tcPr>
          <w:p>
            <w:pPr>
              <w:pStyle w:val="TableParagraph"/>
              <w:spacing w:line="149" w:lineRule="exact"/>
              <w:ind w:right="57"/>
              <w:jc w:val="right"/>
              <w:rPr>
                <w:sz w:val="14"/>
              </w:rPr>
            </w:pPr>
            <w:r>
              <w:rPr>
                <w:sz w:val="14"/>
              </w:rPr>
              <w:t>-</w:t>
            </w:r>
            <w:r>
              <w:rPr>
                <w:spacing w:val="-2"/>
                <w:sz w:val="14"/>
              </w:rPr>
              <w:t>1,893,594.55</w:t>
            </w:r>
          </w:p>
        </w:tc>
      </w:tr>
      <w:tr>
        <w:trPr>
          <w:trHeight w:val="180" w:hRule="atLeast"/>
        </w:trPr>
        <w:tc>
          <w:tcPr>
            <w:tcW w:w="2369" w:type="dxa"/>
          </w:tcPr>
          <w:p>
            <w:pPr>
              <w:pStyle w:val="TableParagraph"/>
              <w:spacing w:line="149" w:lineRule="exact"/>
              <w:ind w:left="50"/>
              <w:rPr>
                <w:sz w:val="14"/>
              </w:rPr>
            </w:pPr>
            <w:r>
              <w:rPr>
                <w:spacing w:val="-2"/>
                <w:sz w:val="14"/>
              </w:rPr>
              <w:t>5.1.4.01.01.06.0.00000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y mobiliario </w:t>
            </w:r>
            <w:r>
              <w:rPr>
                <w:spacing w:val="-5"/>
                <w:sz w:val="14"/>
              </w:rPr>
              <w:t>de</w:t>
            </w:r>
          </w:p>
        </w:tc>
        <w:tc>
          <w:tcPr>
            <w:tcW w:w="1971" w:type="dxa"/>
          </w:tcPr>
          <w:p>
            <w:pPr>
              <w:pStyle w:val="TableParagraph"/>
              <w:spacing w:line="149" w:lineRule="exact"/>
              <w:ind w:right="355"/>
              <w:jc w:val="right"/>
              <w:rPr>
                <w:sz w:val="14"/>
              </w:rPr>
            </w:pPr>
            <w:r>
              <w:rPr>
                <w:sz w:val="14"/>
              </w:rPr>
              <w:t>-</w:t>
            </w:r>
            <w:r>
              <w:rPr>
                <w:spacing w:val="-2"/>
                <w:sz w:val="14"/>
              </w:rPr>
              <w:t>13,553,094.04</w:t>
            </w:r>
          </w:p>
        </w:tc>
        <w:tc>
          <w:tcPr>
            <w:tcW w:w="2025" w:type="dxa"/>
          </w:tcPr>
          <w:p>
            <w:pPr>
              <w:pStyle w:val="TableParagraph"/>
              <w:spacing w:line="149" w:lineRule="exact"/>
              <w:ind w:right="400"/>
              <w:jc w:val="right"/>
              <w:rPr>
                <w:sz w:val="14"/>
              </w:rPr>
            </w:pPr>
            <w:r>
              <w:rPr>
                <w:sz w:val="14"/>
              </w:rPr>
              <w:t>-</w:t>
            </w:r>
            <w:r>
              <w:rPr>
                <w:spacing w:val="-2"/>
                <w:sz w:val="14"/>
              </w:rPr>
              <w:t>11,659,499.49</w:t>
            </w:r>
          </w:p>
        </w:tc>
        <w:tc>
          <w:tcPr>
            <w:tcW w:w="1628" w:type="dxa"/>
          </w:tcPr>
          <w:p>
            <w:pPr>
              <w:pStyle w:val="TableParagraph"/>
              <w:spacing w:line="149" w:lineRule="exact"/>
              <w:ind w:right="57"/>
              <w:jc w:val="right"/>
              <w:rPr>
                <w:sz w:val="14"/>
              </w:rPr>
            </w:pPr>
            <w:r>
              <w:rPr>
                <w:sz w:val="14"/>
              </w:rPr>
              <w:t>-</w:t>
            </w:r>
            <w:r>
              <w:rPr>
                <w:spacing w:val="-2"/>
                <w:sz w:val="14"/>
              </w:rPr>
              <w:t>1,893,594.55</w:t>
            </w:r>
          </w:p>
        </w:tc>
      </w:tr>
      <w:tr>
        <w:trPr>
          <w:trHeight w:val="180" w:hRule="atLeast"/>
        </w:trPr>
        <w:tc>
          <w:tcPr>
            <w:tcW w:w="2369" w:type="dxa"/>
          </w:tcPr>
          <w:p>
            <w:pPr>
              <w:pStyle w:val="TableParagraph"/>
              <w:spacing w:line="149" w:lineRule="exact"/>
              <w:ind w:left="50"/>
              <w:rPr>
                <w:sz w:val="14"/>
              </w:rPr>
            </w:pPr>
            <w:r>
              <w:rPr>
                <w:spacing w:val="-2"/>
                <w:sz w:val="14"/>
              </w:rPr>
              <w:t>5.1.4.01.01.07</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para </w:t>
            </w:r>
            <w:r>
              <w:rPr>
                <w:spacing w:val="-2"/>
                <w:sz w:val="14"/>
              </w:rPr>
              <w:t>computació</w:t>
            </w:r>
          </w:p>
        </w:tc>
        <w:tc>
          <w:tcPr>
            <w:tcW w:w="1971" w:type="dxa"/>
          </w:tcPr>
          <w:p>
            <w:pPr>
              <w:pStyle w:val="TableParagraph"/>
              <w:spacing w:line="149" w:lineRule="exact"/>
              <w:ind w:right="361"/>
              <w:jc w:val="right"/>
              <w:rPr>
                <w:sz w:val="14"/>
              </w:rPr>
            </w:pPr>
            <w:r>
              <w:rPr>
                <w:sz w:val="14"/>
              </w:rPr>
              <w:t>-</w:t>
            </w:r>
            <w:r>
              <w:rPr>
                <w:spacing w:val="-2"/>
                <w:sz w:val="14"/>
              </w:rPr>
              <w:t>119,229,079.14</w:t>
            </w:r>
          </w:p>
        </w:tc>
        <w:tc>
          <w:tcPr>
            <w:tcW w:w="2025" w:type="dxa"/>
          </w:tcPr>
          <w:p>
            <w:pPr>
              <w:pStyle w:val="TableParagraph"/>
              <w:spacing w:line="149" w:lineRule="exact"/>
              <w:ind w:right="400"/>
              <w:jc w:val="right"/>
              <w:rPr>
                <w:sz w:val="14"/>
              </w:rPr>
            </w:pPr>
            <w:r>
              <w:rPr>
                <w:sz w:val="14"/>
              </w:rPr>
              <w:t>-</w:t>
            </w:r>
            <w:r>
              <w:rPr>
                <w:spacing w:val="-2"/>
                <w:sz w:val="14"/>
              </w:rPr>
              <w:t>99,359,514.96</w:t>
            </w:r>
          </w:p>
        </w:tc>
        <w:tc>
          <w:tcPr>
            <w:tcW w:w="1628" w:type="dxa"/>
          </w:tcPr>
          <w:p>
            <w:pPr>
              <w:pStyle w:val="TableParagraph"/>
              <w:spacing w:line="149" w:lineRule="exact"/>
              <w:ind w:right="47"/>
              <w:jc w:val="right"/>
              <w:rPr>
                <w:sz w:val="14"/>
              </w:rPr>
            </w:pPr>
            <w:r>
              <w:rPr>
                <w:sz w:val="14"/>
              </w:rPr>
              <w:t>-</w:t>
            </w:r>
            <w:r>
              <w:rPr>
                <w:spacing w:val="-2"/>
                <w:sz w:val="14"/>
              </w:rPr>
              <w:t>19,869,564.18</w:t>
            </w:r>
          </w:p>
        </w:tc>
      </w:tr>
      <w:tr>
        <w:trPr>
          <w:trHeight w:val="180" w:hRule="atLeast"/>
        </w:trPr>
        <w:tc>
          <w:tcPr>
            <w:tcW w:w="2369" w:type="dxa"/>
          </w:tcPr>
          <w:p>
            <w:pPr>
              <w:pStyle w:val="TableParagraph"/>
              <w:spacing w:line="149" w:lineRule="exact"/>
              <w:ind w:left="50"/>
              <w:rPr>
                <w:sz w:val="14"/>
              </w:rPr>
            </w:pPr>
            <w:r>
              <w:rPr>
                <w:spacing w:val="-2"/>
                <w:sz w:val="14"/>
              </w:rPr>
              <w:t>5.1.4.01.01.07.0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para </w:t>
            </w:r>
            <w:r>
              <w:rPr>
                <w:spacing w:val="-2"/>
                <w:sz w:val="14"/>
              </w:rPr>
              <w:t>computació</w:t>
            </w:r>
          </w:p>
        </w:tc>
        <w:tc>
          <w:tcPr>
            <w:tcW w:w="1971" w:type="dxa"/>
          </w:tcPr>
          <w:p>
            <w:pPr>
              <w:pStyle w:val="TableParagraph"/>
              <w:spacing w:line="149" w:lineRule="exact"/>
              <w:ind w:right="361"/>
              <w:jc w:val="right"/>
              <w:rPr>
                <w:sz w:val="14"/>
              </w:rPr>
            </w:pPr>
            <w:r>
              <w:rPr>
                <w:sz w:val="14"/>
              </w:rPr>
              <w:t>-</w:t>
            </w:r>
            <w:r>
              <w:rPr>
                <w:spacing w:val="-2"/>
                <w:sz w:val="14"/>
              </w:rPr>
              <w:t>119,229,079.14</w:t>
            </w:r>
          </w:p>
        </w:tc>
        <w:tc>
          <w:tcPr>
            <w:tcW w:w="2025" w:type="dxa"/>
          </w:tcPr>
          <w:p>
            <w:pPr>
              <w:pStyle w:val="TableParagraph"/>
              <w:spacing w:line="149" w:lineRule="exact"/>
              <w:ind w:right="400"/>
              <w:jc w:val="right"/>
              <w:rPr>
                <w:sz w:val="14"/>
              </w:rPr>
            </w:pPr>
            <w:r>
              <w:rPr>
                <w:sz w:val="14"/>
              </w:rPr>
              <w:t>-</w:t>
            </w:r>
            <w:r>
              <w:rPr>
                <w:spacing w:val="-2"/>
                <w:sz w:val="14"/>
              </w:rPr>
              <w:t>99,359,514.96</w:t>
            </w:r>
          </w:p>
        </w:tc>
        <w:tc>
          <w:tcPr>
            <w:tcW w:w="1628" w:type="dxa"/>
          </w:tcPr>
          <w:p>
            <w:pPr>
              <w:pStyle w:val="TableParagraph"/>
              <w:spacing w:line="149" w:lineRule="exact"/>
              <w:ind w:right="47"/>
              <w:jc w:val="right"/>
              <w:rPr>
                <w:sz w:val="14"/>
              </w:rPr>
            </w:pPr>
            <w:r>
              <w:rPr>
                <w:sz w:val="14"/>
              </w:rPr>
              <w:t>-</w:t>
            </w:r>
            <w:r>
              <w:rPr>
                <w:spacing w:val="-2"/>
                <w:sz w:val="14"/>
              </w:rPr>
              <w:t>19,869,564.18</w:t>
            </w:r>
          </w:p>
        </w:tc>
      </w:tr>
      <w:tr>
        <w:trPr>
          <w:trHeight w:val="180" w:hRule="atLeast"/>
        </w:trPr>
        <w:tc>
          <w:tcPr>
            <w:tcW w:w="2369" w:type="dxa"/>
          </w:tcPr>
          <w:p>
            <w:pPr>
              <w:pStyle w:val="TableParagraph"/>
              <w:spacing w:line="149" w:lineRule="exact"/>
              <w:ind w:left="50"/>
              <w:rPr>
                <w:sz w:val="14"/>
              </w:rPr>
            </w:pPr>
            <w:r>
              <w:rPr>
                <w:spacing w:val="-2"/>
                <w:sz w:val="14"/>
              </w:rPr>
              <w:t>5.1.4.01.01.07.0.00000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22" w:type="dxa"/>
          </w:tcPr>
          <w:p>
            <w:pPr>
              <w:pStyle w:val="TableParagraph"/>
              <w:spacing w:line="149" w:lineRule="exact"/>
              <w:ind w:left="41"/>
              <w:rPr>
                <w:sz w:val="14"/>
              </w:rPr>
            </w:pPr>
            <w:r>
              <w:rPr>
                <w:sz w:val="14"/>
              </w:rPr>
              <w:t>equipos para </w:t>
            </w:r>
            <w:r>
              <w:rPr>
                <w:spacing w:val="-2"/>
                <w:sz w:val="14"/>
              </w:rPr>
              <w:t>computació</w:t>
            </w:r>
          </w:p>
        </w:tc>
        <w:tc>
          <w:tcPr>
            <w:tcW w:w="1971" w:type="dxa"/>
          </w:tcPr>
          <w:p>
            <w:pPr>
              <w:pStyle w:val="TableParagraph"/>
              <w:spacing w:line="149" w:lineRule="exact"/>
              <w:ind w:right="361"/>
              <w:jc w:val="right"/>
              <w:rPr>
                <w:sz w:val="14"/>
              </w:rPr>
            </w:pPr>
            <w:r>
              <w:rPr>
                <w:sz w:val="14"/>
              </w:rPr>
              <w:t>-</w:t>
            </w:r>
            <w:r>
              <w:rPr>
                <w:spacing w:val="-2"/>
                <w:sz w:val="14"/>
              </w:rPr>
              <w:t>119,229,079.14</w:t>
            </w:r>
          </w:p>
        </w:tc>
        <w:tc>
          <w:tcPr>
            <w:tcW w:w="2025" w:type="dxa"/>
          </w:tcPr>
          <w:p>
            <w:pPr>
              <w:pStyle w:val="TableParagraph"/>
              <w:spacing w:line="149" w:lineRule="exact"/>
              <w:ind w:right="400"/>
              <w:jc w:val="right"/>
              <w:rPr>
                <w:sz w:val="14"/>
              </w:rPr>
            </w:pPr>
            <w:r>
              <w:rPr>
                <w:sz w:val="14"/>
              </w:rPr>
              <w:t>-</w:t>
            </w:r>
            <w:r>
              <w:rPr>
                <w:spacing w:val="-2"/>
                <w:sz w:val="14"/>
              </w:rPr>
              <w:t>99,359,514.96</w:t>
            </w:r>
          </w:p>
        </w:tc>
        <w:tc>
          <w:tcPr>
            <w:tcW w:w="1628" w:type="dxa"/>
          </w:tcPr>
          <w:p>
            <w:pPr>
              <w:pStyle w:val="TableParagraph"/>
              <w:spacing w:line="149" w:lineRule="exact"/>
              <w:ind w:right="47"/>
              <w:jc w:val="right"/>
              <w:rPr>
                <w:sz w:val="14"/>
              </w:rPr>
            </w:pPr>
            <w:r>
              <w:rPr>
                <w:sz w:val="14"/>
              </w:rPr>
              <w:t>-</w:t>
            </w:r>
            <w:r>
              <w:rPr>
                <w:spacing w:val="-2"/>
                <w:sz w:val="14"/>
              </w:rPr>
              <w:t>19,869,564.18</w:t>
            </w:r>
          </w:p>
        </w:tc>
      </w:tr>
      <w:tr>
        <w:trPr>
          <w:trHeight w:val="169" w:hRule="atLeast"/>
        </w:trPr>
        <w:tc>
          <w:tcPr>
            <w:tcW w:w="2369" w:type="dxa"/>
          </w:tcPr>
          <w:p>
            <w:pPr>
              <w:pStyle w:val="TableParagraph"/>
              <w:spacing w:line="139" w:lineRule="exact"/>
              <w:ind w:left="50"/>
              <w:rPr>
                <w:sz w:val="14"/>
              </w:rPr>
            </w:pPr>
            <w:r>
              <w:rPr>
                <w:spacing w:val="-2"/>
                <w:sz w:val="14"/>
              </w:rPr>
              <w:t>5.1.4.01.01.08</w:t>
            </w:r>
          </w:p>
        </w:tc>
        <w:tc>
          <w:tcPr>
            <w:tcW w:w="1689" w:type="dxa"/>
          </w:tcPr>
          <w:p>
            <w:pPr>
              <w:pStyle w:val="TableParagraph"/>
              <w:spacing w:line="139" w:lineRule="exact"/>
              <w:ind w:right="40"/>
              <w:jc w:val="right"/>
              <w:rPr>
                <w:sz w:val="14"/>
              </w:rPr>
            </w:pPr>
            <w:r>
              <w:rPr>
                <w:spacing w:val="-2"/>
                <w:sz w:val="14"/>
              </w:rPr>
              <w:t>Depreciaciones</w:t>
            </w:r>
          </w:p>
        </w:tc>
        <w:tc>
          <w:tcPr>
            <w:tcW w:w="252" w:type="dxa"/>
          </w:tcPr>
          <w:p>
            <w:pPr>
              <w:pStyle w:val="TableParagraph"/>
              <w:spacing w:line="139" w:lineRule="exact"/>
              <w:ind w:right="40"/>
              <w:jc w:val="right"/>
              <w:rPr>
                <w:sz w:val="14"/>
              </w:rPr>
            </w:pPr>
            <w:r>
              <w:rPr>
                <w:spacing w:val="-5"/>
                <w:sz w:val="14"/>
              </w:rPr>
              <w:t>de</w:t>
            </w:r>
          </w:p>
        </w:tc>
        <w:tc>
          <w:tcPr>
            <w:tcW w:w="2322" w:type="dxa"/>
          </w:tcPr>
          <w:p>
            <w:pPr>
              <w:pStyle w:val="TableParagraph"/>
              <w:spacing w:line="139" w:lineRule="exact"/>
              <w:ind w:left="41"/>
              <w:rPr>
                <w:sz w:val="14"/>
              </w:rPr>
            </w:pPr>
            <w:r>
              <w:rPr>
                <w:sz w:val="14"/>
              </w:rPr>
              <w:t>equipos sanitarios, </w:t>
            </w:r>
            <w:r>
              <w:rPr>
                <w:spacing w:val="-5"/>
                <w:sz w:val="14"/>
              </w:rPr>
              <w:t>de</w:t>
            </w:r>
          </w:p>
        </w:tc>
        <w:tc>
          <w:tcPr>
            <w:tcW w:w="1971" w:type="dxa"/>
          </w:tcPr>
          <w:p>
            <w:pPr>
              <w:pStyle w:val="TableParagraph"/>
              <w:spacing w:line="139" w:lineRule="exact"/>
              <w:ind w:right="367"/>
              <w:jc w:val="right"/>
              <w:rPr>
                <w:sz w:val="14"/>
              </w:rPr>
            </w:pPr>
            <w:r>
              <w:rPr>
                <w:sz w:val="14"/>
              </w:rPr>
              <w:t>-</w:t>
            </w:r>
            <w:r>
              <w:rPr>
                <w:spacing w:val="-2"/>
                <w:sz w:val="14"/>
              </w:rPr>
              <w:t>309,843.48</w:t>
            </w:r>
          </w:p>
        </w:tc>
        <w:tc>
          <w:tcPr>
            <w:tcW w:w="2025" w:type="dxa"/>
          </w:tcPr>
          <w:p>
            <w:pPr>
              <w:pStyle w:val="TableParagraph"/>
              <w:spacing w:line="139" w:lineRule="exact"/>
              <w:ind w:right="412"/>
              <w:jc w:val="right"/>
              <w:rPr>
                <w:sz w:val="14"/>
              </w:rPr>
            </w:pPr>
            <w:r>
              <w:rPr>
                <w:sz w:val="14"/>
              </w:rPr>
              <w:t>-</w:t>
            </w:r>
            <w:r>
              <w:rPr>
                <w:spacing w:val="-2"/>
                <w:sz w:val="14"/>
              </w:rPr>
              <w:t>258,202.90</w:t>
            </w:r>
          </w:p>
        </w:tc>
        <w:tc>
          <w:tcPr>
            <w:tcW w:w="1628" w:type="dxa"/>
          </w:tcPr>
          <w:p>
            <w:pPr>
              <w:pStyle w:val="TableParagraph"/>
              <w:spacing w:line="139" w:lineRule="exact"/>
              <w:ind w:right="54"/>
              <w:jc w:val="right"/>
              <w:rPr>
                <w:sz w:val="14"/>
              </w:rPr>
            </w:pPr>
            <w:r>
              <w:rPr>
                <w:sz w:val="14"/>
              </w:rPr>
              <w:t>-</w:t>
            </w:r>
            <w:r>
              <w:rPr>
                <w:spacing w:val="-2"/>
                <w:sz w:val="14"/>
              </w:rPr>
              <w:t>51,640.58</w:t>
            </w:r>
          </w:p>
        </w:tc>
      </w:tr>
    </w:tbl>
    <w:p>
      <w:pPr>
        <w:spacing w:after="0" w:line="139" w:lineRule="exact"/>
        <w:jc w:val="right"/>
        <w:rPr>
          <w:sz w:val="14"/>
        </w:rPr>
        <w:sectPr>
          <w:pgSz w:w="13680" w:h="15840"/>
          <w:pgMar w:header="104" w:footer="776" w:top="1540" w:bottom="960" w:left="560" w:right="560"/>
        </w:sectPr>
      </w:pPr>
    </w:p>
    <w:p>
      <w:pPr>
        <w:pStyle w:val="BodyText"/>
        <w:rPr>
          <w:sz w:val="20"/>
        </w:rPr>
      </w:pPr>
    </w:p>
    <w:p>
      <w:pPr>
        <w:pStyle w:val="BodyText"/>
        <w:rPr>
          <w:sz w:val="20"/>
        </w:rPr>
      </w:pPr>
    </w:p>
    <w:p>
      <w:pPr>
        <w:pStyle w:val="BodyText"/>
        <w:rPr>
          <w:sz w:val="20"/>
        </w:rPr>
      </w:pPr>
    </w:p>
    <w:p>
      <w:pPr>
        <w:pStyle w:val="BodyText"/>
        <w:spacing w:before="7"/>
        <w:rPr>
          <w:sz w:val="17"/>
        </w:rPr>
      </w:pPr>
    </w:p>
    <w:p>
      <w:pPr>
        <w:spacing w:after="0"/>
        <w:rPr>
          <w:sz w:val="17"/>
        </w:rPr>
        <w:sectPr>
          <w:headerReference w:type="default" r:id="rId29"/>
          <w:footerReference w:type="default" r:id="rId30"/>
          <w:pgSz w:w="13680" w:h="15840"/>
          <w:pgMar w:header="104" w:footer="776" w:top="1540" w:bottom="960" w:left="560" w:right="560"/>
        </w:sectPr>
      </w:pPr>
    </w:p>
    <w:p>
      <w:pPr>
        <w:spacing w:before="100"/>
        <w:ind w:left="160" w:right="0" w:firstLine="0"/>
        <w:jc w:val="left"/>
        <w:rPr>
          <w:b/>
          <w:sz w:val="14"/>
        </w:rPr>
      </w:pPr>
      <w:r>
        <w:rPr>
          <w:b/>
          <w:spacing w:val="-2"/>
          <w:sz w:val="14"/>
        </w:rPr>
        <w:t>5.1.4.01</w:t>
      </w:r>
    </w:p>
    <w:p>
      <w:pPr>
        <w:spacing w:before="100"/>
        <w:ind w:left="160" w:right="0" w:firstLine="0"/>
        <w:jc w:val="left"/>
        <w:rPr>
          <w:b/>
          <w:sz w:val="14"/>
        </w:rPr>
      </w:pPr>
      <w:r>
        <w:rPr/>
        <w:br w:type="column"/>
      </w:r>
      <w:r>
        <w:rPr>
          <w:b/>
          <w:sz w:val="14"/>
        </w:rPr>
        <w:t>Consumo de bienes no </w:t>
      </w:r>
      <w:r>
        <w:rPr>
          <w:b/>
          <w:spacing w:val="-2"/>
          <w:sz w:val="14"/>
        </w:rPr>
        <w:t>concesionados</w:t>
      </w:r>
    </w:p>
    <w:p>
      <w:pPr>
        <w:spacing w:before="100"/>
        <w:ind w:left="160" w:right="0" w:firstLine="0"/>
        <w:jc w:val="left"/>
        <w:rPr>
          <w:b/>
          <w:sz w:val="14"/>
        </w:rPr>
      </w:pPr>
      <w:r>
        <w:rPr/>
        <w:br w:type="column"/>
      </w:r>
      <w:r>
        <w:rPr>
          <w:b/>
          <w:sz w:val="14"/>
        </w:rPr>
        <w:t>-</w:t>
      </w:r>
      <w:r>
        <w:rPr>
          <w:b/>
          <w:spacing w:val="-2"/>
          <w:sz w:val="14"/>
        </w:rPr>
        <w:t>340,382,512.96</w:t>
      </w:r>
    </w:p>
    <w:p>
      <w:pPr>
        <w:spacing w:before="100"/>
        <w:ind w:left="160" w:right="0" w:firstLine="0"/>
        <w:jc w:val="left"/>
        <w:rPr>
          <w:b/>
          <w:sz w:val="14"/>
        </w:rPr>
      </w:pPr>
      <w:r>
        <w:rPr/>
        <w:br w:type="column"/>
      </w:r>
      <w:r>
        <w:rPr>
          <w:b/>
          <w:sz w:val="14"/>
        </w:rPr>
        <w:t>-</w:t>
      </w:r>
      <w:r>
        <w:rPr>
          <w:b/>
          <w:spacing w:val="-2"/>
          <w:sz w:val="14"/>
        </w:rPr>
        <w:t>283,761,605.95</w:t>
      </w:r>
    </w:p>
    <w:p>
      <w:pPr>
        <w:spacing w:before="100"/>
        <w:ind w:left="160" w:right="0" w:firstLine="0"/>
        <w:jc w:val="left"/>
        <w:rPr>
          <w:b/>
          <w:sz w:val="14"/>
        </w:rPr>
      </w:pPr>
      <w:r>
        <w:rPr/>
        <w:br w:type="column"/>
      </w:r>
      <w:r>
        <w:rPr>
          <w:b/>
          <w:sz w:val="14"/>
        </w:rPr>
        <w:t>-</w:t>
      </w:r>
      <w:r>
        <w:rPr>
          <w:b/>
          <w:spacing w:val="-2"/>
          <w:sz w:val="14"/>
        </w:rPr>
        <w:t>56,620,907.01</w:t>
      </w:r>
    </w:p>
    <w:p>
      <w:pPr>
        <w:spacing w:after="0"/>
        <w:jc w:val="left"/>
        <w:rPr>
          <w:sz w:val="14"/>
        </w:rPr>
        <w:sectPr>
          <w:type w:val="continuous"/>
          <w:pgSz w:w="13680" w:h="15840"/>
          <w:pgMar w:header="104" w:footer="776" w:top="1220" w:bottom="1200" w:left="560" w:right="560"/>
          <w:cols w:num="5" w:equalWidth="0">
            <w:col w:w="873" w:space="2007"/>
            <w:col w:w="3057" w:space="1083"/>
            <w:col w:w="1461" w:space="519"/>
            <w:col w:w="1461" w:space="610"/>
            <w:col w:w="1489"/>
          </w:cols>
        </w:sectPr>
      </w:pPr>
    </w:p>
    <w:p>
      <w:pPr>
        <w:pStyle w:val="BodyText"/>
        <w:spacing w:before="9"/>
        <w:rPr>
          <w:b/>
          <w:sz w:val="17"/>
        </w:rPr>
      </w:pPr>
    </w:p>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9"/>
        <w:gridCol w:w="1689"/>
        <w:gridCol w:w="252"/>
        <w:gridCol w:w="2367"/>
        <w:gridCol w:w="1971"/>
        <w:gridCol w:w="1980"/>
        <w:gridCol w:w="1628"/>
      </w:tblGrid>
      <w:tr>
        <w:trPr>
          <w:trHeight w:val="169" w:hRule="atLeast"/>
        </w:trPr>
        <w:tc>
          <w:tcPr>
            <w:tcW w:w="2369" w:type="dxa"/>
          </w:tcPr>
          <w:p>
            <w:pPr>
              <w:pStyle w:val="TableParagraph"/>
              <w:spacing w:line="149" w:lineRule="exact" w:before="0"/>
              <w:ind w:left="50"/>
              <w:rPr>
                <w:sz w:val="14"/>
              </w:rPr>
            </w:pPr>
            <w:r>
              <w:rPr>
                <w:spacing w:val="-2"/>
                <w:sz w:val="14"/>
              </w:rPr>
              <w:t>5.1.4.01.01.08.0</w:t>
            </w:r>
          </w:p>
        </w:tc>
        <w:tc>
          <w:tcPr>
            <w:tcW w:w="1689" w:type="dxa"/>
          </w:tcPr>
          <w:p>
            <w:pPr>
              <w:pStyle w:val="TableParagraph"/>
              <w:spacing w:line="149" w:lineRule="exact" w:before="0"/>
              <w:ind w:right="40"/>
              <w:jc w:val="right"/>
              <w:rPr>
                <w:sz w:val="14"/>
              </w:rPr>
            </w:pPr>
            <w:r>
              <w:rPr>
                <w:spacing w:val="-2"/>
                <w:sz w:val="14"/>
              </w:rPr>
              <w:t>Depreciaciones</w:t>
            </w:r>
          </w:p>
        </w:tc>
        <w:tc>
          <w:tcPr>
            <w:tcW w:w="252" w:type="dxa"/>
          </w:tcPr>
          <w:p>
            <w:pPr>
              <w:pStyle w:val="TableParagraph"/>
              <w:spacing w:line="149" w:lineRule="exact" w:before="0"/>
              <w:ind w:right="40"/>
              <w:jc w:val="right"/>
              <w:rPr>
                <w:sz w:val="14"/>
              </w:rPr>
            </w:pPr>
            <w:r>
              <w:rPr>
                <w:spacing w:val="-5"/>
                <w:sz w:val="14"/>
              </w:rPr>
              <w:t>de</w:t>
            </w:r>
          </w:p>
        </w:tc>
        <w:tc>
          <w:tcPr>
            <w:tcW w:w="2367" w:type="dxa"/>
          </w:tcPr>
          <w:p>
            <w:pPr>
              <w:pStyle w:val="TableParagraph"/>
              <w:spacing w:line="149" w:lineRule="exact" w:before="0"/>
              <w:ind w:left="41"/>
              <w:rPr>
                <w:sz w:val="14"/>
              </w:rPr>
            </w:pPr>
            <w:r>
              <w:rPr>
                <w:sz w:val="14"/>
              </w:rPr>
              <w:t>equipos sanitarios, </w:t>
            </w:r>
            <w:r>
              <w:rPr>
                <w:spacing w:val="-5"/>
                <w:sz w:val="14"/>
              </w:rPr>
              <w:t>de</w:t>
            </w:r>
          </w:p>
        </w:tc>
        <w:tc>
          <w:tcPr>
            <w:tcW w:w="1971" w:type="dxa"/>
          </w:tcPr>
          <w:p>
            <w:pPr>
              <w:pStyle w:val="TableParagraph"/>
              <w:spacing w:line="149" w:lineRule="exact" w:before="0"/>
              <w:ind w:right="411"/>
              <w:jc w:val="right"/>
              <w:rPr>
                <w:sz w:val="14"/>
              </w:rPr>
            </w:pPr>
            <w:r>
              <w:rPr>
                <w:sz w:val="14"/>
              </w:rPr>
              <w:t>-</w:t>
            </w:r>
            <w:r>
              <w:rPr>
                <w:spacing w:val="-2"/>
                <w:sz w:val="14"/>
              </w:rPr>
              <w:t>309,843.48</w:t>
            </w:r>
          </w:p>
        </w:tc>
        <w:tc>
          <w:tcPr>
            <w:tcW w:w="1980" w:type="dxa"/>
          </w:tcPr>
          <w:p>
            <w:pPr>
              <w:pStyle w:val="TableParagraph"/>
              <w:spacing w:line="149" w:lineRule="exact" w:before="0"/>
              <w:ind w:right="411"/>
              <w:jc w:val="right"/>
              <w:rPr>
                <w:sz w:val="14"/>
              </w:rPr>
            </w:pPr>
            <w:r>
              <w:rPr>
                <w:sz w:val="14"/>
              </w:rPr>
              <w:t>-</w:t>
            </w:r>
            <w:r>
              <w:rPr>
                <w:spacing w:val="-2"/>
                <w:sz w:val="14"/>
              </w:rPr>
              <w:t>258,202.90</w:t>
            </w:r>
          </w:p>
        </w:tc>
        <w:tc>
          <w:tcPr>
            <w:tcW w:w="1628" w:type="dxa"/>
          </w:tcPr>
          <w:p>
            <w:pPr>
              <w:pStyle w:val="TableParagraph"/>
              <w:spacing w:line="149" w:lineRule="exact" w:before="0"/>
              <w:ind w:right="54"/>
              <w:jc w:val="right"/>
              <w:rPr>
                <w:sz w:val="14"/>
              </w:rPr>
            </w:pPr>
            <w:r>
              <w:rPr>
                <w:sz w:val="14"/>
              </w:rPr>
              <w:t>-</w:t>
            </w:r>
            <w:r>
              <w:rPr>
                <w:spacing w:val="-2"/>
                <w:sz w:val="14"/>
              </w:rPr>
              <w:t>51,640.58</w:t>
            </w:r>
          </w:p>
        </w:tc>
      </w:tr>
      <w:tr>
        <w:trPr>
          <w:trHeight w:val="180" w:hRule="atLeast"/>
        </w:trPr>
        <w:tc>
          <w:tcPr>
            <w:tcW w:w="2369" w:type="dxa"/>
          </w:tcPr>
          <w:p>
            <w:pPr>
              <w:pStyle w:val="TableParagraph"/>
              <w:spacing w:line="149" w:lineRule="exact"/>
              <w:ind w:left="50"/>
              <w:rPr>
                <w:sz w:val="14"/>
              </w:rPr>
            </w:pPr>
            <w:r>
              <w:rPr>
                <w:spacing w:val="-2"/>
                <w:sz w:val="14"/>
              </w:rPr>
              <w:t>5.1.4.01.01.08.0.00000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equipos sanitarios, </w:t>
            </w:r>
            <w:r>
              <w:rPr>
                <w:spacing w:val="-5"/>
                <w:sz w:val="14"/>
              </w:rPr>
              <w:t>de</w:t>
            </w:r>
          </w:p>
        </w:tc>
        <w:tc>
          <w:tcPr>
            <w:tcW w:w="1971" w:type="dxa"/>
          </w:tcPr>
          <w:p>
            <w:pPr>
              <w:pStyle w:val="TableParagraph"/>
              <w:spacing w:line="149" w:lineRule="exact"/>
              <w:ind w:right="411"/>
              <w:jc w:val="right"/>
              <w:rPr>
                <w:sz w:val="14"/>
              </w:rPr>
            </w:pPr>
            <w:r>
              <w:rPr>
                <w:sz w:val="14"/>
              </w:rPr>
              <w:t>-</w:t>
            </w:r>
            <w:r>
              <w:rPr>
                <w:spacing w:val="-2"/>
                <w:sz w:val="14"/>
              </w:rPr>
              <w:t>309,843.48</w:t>
            </w:r>
          </w:p>
        </w:tc>
        <w:tc>
          <w:tcPr>
            <w:tcW w:w="1980" w:type="dxa"/>
          </w:tcPr>
          <w:p>
            <w:pPr>
              <w:pStyle w:val="TableParagraph"/>
              <w:spacing w:line="149" w:lineRule="exact"/>
              <w:ind w:right="411"/>
              <w:jc w:val="right"/>
              <w:rPr>
                <w:sz w:val="14"/>
              </w:rPr>
            </w:pPr>
            <w:r>
              <w:rPr>
                <w:sz w:val="14"/>
              </w:rPr>
              <w:t>-</w:t>
            </w:r>
            <w:r>
              <w:rPr>
                <w:spacing w:val="-2"/>
                <w:sz w:val="14"/>
              </w:rPr>
              <w:t>258,202.90</w:t>
            </w:r>
          </w:p>
        </w:tc>
        <w:tc>
          <w:tcPr>
            <w:tcW w:w="1628" w:type="dxa"/>
          </w:tcPr>
          <w:p>
            <w:pPr>
              <w:pStyle w:val="TableParagraph"/>
              <w:spacing w:line="149" w:lineRule="exact"/>
              <w:ind w:right="54"/>
              <w:jc w:val="right"/>
              <w:rPr>
                <w:sz w:val="14"/>
              </w:rPr>
            </w:pPr>
            <w:r>
              <w:rPr>
                <w:sz w:val="14"/>
              </w:rPr>
              <w:t>-</w:t>
            </w:r>
            <w:r>
              <w:rPr>
                <w:spacing w:val="-2"/>
                <w:sz w:val="14"/>
              </w:rPr>
              <w:t>51,640.58</w:t>
            </w:r>
          </w:p>
        </w:tc>
      </w:tr>
      <w:tr>
        <w:trPr>
          <w:trHeight w:val="180" w:hRule="atLeast"/>
        </w:trPr>
        <w:tc>
          <w:tcPr>
            <w:tcW w:w="2369" w:type="dxa"/>
          </w:tcPr>
          <w:p>
            <w:pPr>
              <w:pStyle w:val="TableParagraph"/>
              <w:spacing w:line="149" w:lineRule="exact"/>
              <w:ind w:left="50"/>
              <w:rPr>
                <w:sz w:val="14"/>
              </w:rPr>
            </w:pPr>
            <w:r>
              <w:rPr>
                <w:spacing w:val="-2"/>
                <w:sz w:val="14"/>
              </w:rPr>
              <w:t>5.1.4.01.01.09</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equipos y mobiliario </w:t>
            </w:r>
            <w:r>
              <w:rPr>
                <w:spacing w:val="-5"/>
                <w:sz w:val="14"/>
              </w:rPr>
              <w:t>ed</w:t>
            </w:r>
          </w:p>
        </w:tc>
        <w:tc>
          <w:tcPr>
            <w:tcW w:w="1971" w:type="dxa"/>
          </w:tcPr>
          <w:p>
            <w:pPr>
              <w:pStyle w:val="TableParagraph"/>
              <w:spacing w:line="149" w:lineRule="exact"/>
              <w:ind w:right="411"/>
              <w:jc w:val="right"/>
              <w:rPr>
                <w:sz w:val="14"/>
              </w:rPr>
            </w:pPr>
            <w:r>
              <w:rPr>
                <w:sz w:val="14"/>
              </w:rPr>
              <w:t>-</w:t>
            </w:r>
            <w:r>
              <w:rPr>
                <w:spacing w:val="-2"/>
                <w:sz w:val="14"/>
              </w:rPr>
              <w:t>233,473.98</w:t>
            </w:r>
          </w:p>
        </w:tc>
        <w:tc>
          <w:tcPr>
            <w:tcW w:w="1980" w:type="dxa"/>
          </w:tcPr>
          <w:p>
            <w:pPr>
              <w:pStyle w:val="TableParagraph"/>
              <w:spacing w:line="149" w:lineRule="exact"/>
              <w:ind w:right="411"/>
              <w:jc w:val="right"/>
              <w:rPr>
                <w:sz w:val="14"/>
              </w:rPr>
            </w:pPr>
            <w:r>
              <w:rPr>
                <w:sz w:val="14"/>
              </w:rPr>
              <w:t>-</w:t>
            </w:r>
            <w:r>
              <w:rPr>
                <w:spacing w:val="-2"/>
                <w:sz w:val="14"/>
              </w:rPr>
              <w:t>194,561.65</w:t>
            </w:r>
          </w:p>
        </w:tc>
        <w:tc>
          <w:tcPr>
            <w:tcW w:w="1628" w:type="dxa"/>
          </w:tcPr>
          <w:p>
            <w:pPr>
              <w:pStyle w:val="TableParagraph"/>
              <w:spacing w:line="149" w:lineRule="exact"/>
              <w:ind w:right="54"/>
              <w:jc w:val="right"/>
              <w:rPr>
                <w:sz w:val="14"/>
              </w:rPr>
            </w:pPr>
            <w:r>
              <w:rPr>
                <w:sz w:val="14"/>
              </w:rPr>
              <w:t>-</w:t>
            </w:r>
            <w:r>
              <w:rPr>
                <w:spacing w:val="-2"/>
                <w:sz w:val="14"/>
              </w:rPr>
              <w:t>38,912.33</w:t>
            </w:r>
          </w:p>
        </w:tc>
      </w:tr>
      <w:tr>
        <w:trPr>
          <w:trHeight w:val="180" w:hRule="atLeast"/>
        </w:trPr>
        <w:tc>
          <w:tcPr>
            <w:tcW w:w="2369" w:type="dxa"/>
          </w:tcPr>
          <w:p>
            <w:pPr>
              <w:pStyle w:val="TableParagraph"/>
              <w:spacing w:line="149" w:lineRule="exact"/>
              <w:ind w:left="50"/>
              <w:rPr>
                <w:sz w:val="14"/>
              </w:rPr>
            </w:pPr>
            <w:r>
              <w:rPr>
                <w:spacing w:val="-2"/>
                <w:sz w:val="14"/>
              </w:rPr>
              <w:t>5.1.4.01.01.09.0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equipos y mobiliario </w:t>
            </w:r>
            <w:r>
              <w:rPr>
                <w:spacing w:val="-5"/>
                <w:sz w:val="14"/>
              </w:rPr>
              <w:t>ed</w:t>
            </w:r>
          </w:p>
        </w:tc>
        <w:tc>
          <w:tcPr>
            <w:tcW w:w="1971" w:type="dxa"/>
          </w:tcPr>
          <w:p>
            <w:pPr>
              <w:pStyle w:val="TableParagraph"/>
              <w:spacing w:line="149" w:lineRule="exact"/>
              <w:ind w:right="411"/>
              <w:jc w:val="right"/>
              <w:rPr>
                <w:sz w:val="14"/>
              </w:rPr>
            </w:pPr>
            <w:r>
              <w:rPr>
                <w:sz w:val="14"/>
              </w:rPr>
              <w:t>-</w:t>
            </w:r>
            <w:r>
              <w:rPr>
                <w:spacing w:val="-2"/>
                <w:sz w:val="14"/>
              </w:rPr>
              <w:t>233,473.98</w:t>
            </w:r>
          </w:p>
        </w:tc>
        <w:tc>
          <w:tcPr>
            <w:tcW w:w="1980" w:type="dxa"/>
          </w:tcPr>
          <w:p>
            <w:pPr>
              <w:pStyle w:val="TableParagraph"/>
              <w:spacing w:line="149" w:lineRule="exact"/>
              <w:ind w:right="411"/>
              <w:jc w:val="right"/>
              <w:rPr>
                <w:sz w:val="14"/>
              </w:rPr>
            </w:pPr>
            <w:r>
              <w:rPr>
                <w:sz w:val="14"/>
              </w:rPr>
              <w:t>-</w:t>
            </w:r>
            <w:r>
              <w:rPr>
                <w:spacing w:val="-2"/>
                <w:sz w:val="14"/>
              </w:rPr>
              <w:t>194,561.65</w:t>
            </w:r>
          </w:p>
        </w:tc>
        <w:tc>
          <w:tcPr>
            <w:tcW w:w="1628" w:type="dxa"/>
          </w:tcPr>
          <w:p>
            <w:pPr>
              <w:pStyle w:val="TableParagraph"/>
              <w:spacing w:line="149" w:lineRule="exact"/>
              <w:ind w:right="54"/>
              <w:jc w:val="right"/>
              <w:rPr>
                <w:sz w:val="14"/>
              </w:rPr>
            </w:pPr>
            <w:r>
              <w:rPr>
                <w:sz w:val="14"/>
              </w:rPr>
              <w:t>-</w:t>
            </w:r>
            <w:r>
              <w:rPr>
                <w:spacing w:val="-2"/>
                <w:sz w:val="14"/>
              </w:rPr>
              <w:t>38,912.33</w:t>
            </w:r>
          </w:p>
        </w:tc>
      </w:tr>
      <w:tr>
        <w:trPr>
          <w:trHeight w:val="180" w:hRule="atLeast"/>
        </w:trPr>
        <w:tc>
          <w:tcPr>
            <w:tcW w:w="2369" w:type="dxa"/>
          </w:tcPr>
          <w:p>
            <w:pPr>
              <w:pStyle w:val="TableParagraph"/>
              <w:spacing w:line="149" w:lineRule="exact"/>
              <w:ind w:left="50"/>
              <w:rPr>
                <w:sz w:val="14"/>
              </w:rPr>
            </w:pPr>
            <w:r>
              <w:rPr>
                <w:spacing w:val="-2"/>
                <w:sz w:val="14"/>
              </w:rPr>
              <w:t>5.1.4.01.01.09.0.00000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equipos y mobiliario </w:t>
            </w:r>
            <w:r>
              <w:rPr>
                <w:spacing w:val="-5"/>
                <w:sz w:val="14"/>
              </w:rPr>
              <w:t>ed</w:t>
            </w:r>
          </w:p>
        </w:tc>
        <w:tc>
          <w:tcPr>
            <w:tcW w:w="1971" w:type="dxa"/>
          </w:tcPr>
          <w:p>
            <w:pPr>
              <w:pStyle w:val="TableParagraph"/>
              <w:spacing w:line="149" w:lineRule="exact"/>
              <w:ind w:right="411"/>
              <w:jc w:val="right"/>
              <w:rPr>
                <w:sz w:val="14"/>
              </w:rPr>
            </w:pPr>
            <w:r>
              <w:rPr>
                <w:sz w:val="14"/>
              </w:rPr>
              <w:t>-</w:t>
            </w:r>
            <w:r>
              <w:rPr>
                <w:spacing w:val="-2"/>
                <w:sz w:val="14"/>
              </w:rPr>
              <w:t>233,473.98</w:t>
            </w:r>
          </w:p>
        </w:tc>
        <w:tc>
          <w:tcPr>
            <w:tcW w:w="1980" w:type="dxa"/>
          </w:tcPr>
          <w:p>
            <w:pPr>
              <w:pStyle w:val="TableParagraph"/>
              <w:spacing w:line="149" w:lineRule="exact"/>
              <w:ind w:right="411"/>
              <w:jc w:val="right"/>
              <w:rPr>
                <w:sz w:val="14"/>
              </w:rPr>
            </w:pPr>
            <w:r>
              <w:rPr>
                <w:sz w:val="14"/>
              </w:rPr>
              <w:t>-</w:t>
            </w:r>
            <w:r>
              <w:rPr>
                <w:spacing w:val="-2"/>
                <w:sz w:val="14"/>
              </w:rPr>
              <w:t>194,561.65</w:t>
            </w:r>
          </w:p>
        </w:tc>
        <w:tc>
          <w:tcPr>
            <w:tcW w:w="1628" w:type="dxa"/>
          </w:tcPr>
          <w:p>
            <w:pPr>
              <w:pStyle w:val="TableParagraph"/>
              <w:spacing w:line="149" w:lineRule="exact"/>
              <w:ind w:right="54"/>
              <w:jc w:val="right"/>
              <w:rPr>
                <w:sz w:val="14"/>
              </w:rPr>
            </w:pPr>
            <w:r>
              <w:rPr>
                <w:sz w:val="14"/>
              </w:rPr>
              <w:t>-</w:t>
            </w:r>
            <w:r>
              <w:rPr>
                <w:spacing w:val="-2"/>
                <w:sz w:val="14"/>
              </w:rPr>
              <w:t>38,912.33</w:t>
            </w:r>
          </w:p>
        </w:tc>
      </w:tr>
      <w:tr>
        <w:trPr>
          <w:trHeight w:val="180" w:hRule="atLeast"/>
        </w:trPr>
        <w:tc>
          <w:tcPr>
            <w:tcW w:w="2369" w:type="dxa"/>
          </w:tcPr>
          <w:p>
            <w:pPr>
              <w:pStyle w:val="TableParagraph"/>
              <w:spacing w:line="149" w:lineRule="exact"/>
              <w:ind w:left="50"/>
              <w:rPr>
                <w:sz w:val="14"/>
              </w:rPr>
            </w:pPr>
            <w:r>
              <w:rPr>
                <w:spacing w:val="-2"/>
                <w:sz w:val="14"/>
              </w:rPr>
              <w:t>5.1.4.01.01.10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equipos de seguridad, </w:t>
            </w:r>
            <w:r>
              <w:rPr>
                <w:spacing w:val="-10"/>
                <w:sz w:val="14"/>
              </w:rPr>
              <w:t>o</w:t>
            </w:r>
          </w:p>
        </w:tc>
        <w:tc>
          <w:tcPr>
            <w:tcW w:w="1971" w:type="dxa"/>
          </w:tcPr>
          <w:p>
            <w:pPr>
              <w:pStyle w:val="TableParagraph"/>
              <w:spacing w:line="149" w:lineRule="exact"/>
              <w:ind w:right="399"/>
              <w:jc w:val="right"/>
              <w:rPr>
                <w:sz w:val="14"/>
              </w:rPr>
            </w:pPr>
            <w:r>
              <w:rPr>
                <w:sz w:val="14"/>
              </w:rPr>
              <w:t>-</w:t>
            </w:r>
            <w:r>
              <w:rPr>
                <w:spacing w:val="-2"/>
                <w:sz w:val="14"/>
              </w:rPr>
              <w:t>23,305,402.48</w:t>
            </w:r>
          </w:p>
        </w:tc>
        <w:tc>
          <w:tcPr>
            <w:tcW w:w="1980" w:type="dxa"/>
          </w:tcPr>
          <w:p>
            <w:pPr>
              <w:pStyle w:val="TableParagraph"/>
              <w:spacing w:line="149" w:lineRule="exact"/>
              <w:ind w:right="399"/>
              <w:jc w:val="right"/>
              <w:rPr>
                <w:sz w:val="14"/>
              </w:rPr>
            </w:pPr>
            <w:r>
              <w:rPr>
                <w:sz w:val="14"/>
              </w:rPr>
              <w:t>-</w:t>
            </w:r>
            <w:r>
              <w:rPr>
                <w:spacing w:val="-2"/>
                <w:sz w:val="14"/>
              </w:rPr>
              <w:t>19,535,272.26</w:t>
            </w:r>
          </w:p>
        </w:tc>
        <w:tc>
          <w:tcPr>
            <w:tcW w:w="1628" w:type="dxa"/>
          </w:tcPr>
          <w:p>
            <w:pPr>
              <w:pStyle w:val="TableParagraph"/>
              <w:spacing w:line="149" w:lineRule="exact"/>
              <w:ind w:right="57"/>
              <w:jc w:val="right"/>
              <w:rPr>
                <w:sz w:val="14"/>
              </w:rPr>
            </w:pPr>
            <w:r>
              <w:rPr>
                <w:sz w:val="14"/>
              </w:rPr>
              <w:t>-</w:t>
            </w:r>
            <w:r>
              <w:rPr>
                <w:spacing w:val="-2"/>
                <w:sz w:val="14"/>
              </w:rPr>
              <w:t>3,770,130.22</w:t>
            </w:r>
          </w:p>
        </w:tc>
      </w:tr>
      <w:tr>
        <w:trPr>
          <w:trHeight w:val="180" w:hRule="atLeast"/>
        </w:trPr>
        <w:tc>
          <w:tcPr>
            <w:tcW w:w="2369" w:type="dxa"/>
          </w:tcPr>
          <w:p>
            <w:pPr>
              <w:pStyle w:val="TableParagraph"/>
              <w:spacing w:line="149" w:lineRule="exact"/>
              <w:ind w:left="50"/>
              <w:rPr>
                <w:sz w:val="14"/>
              </w:rPr>
            </w:pPr>
            <w:r>
              <w:rPr>
                <w:spacing w:val="-2"/>
                <w:sz w:val="14"/>
              </w:rPr>
              <w:t>5.1.4.01.01.10.0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equipos de seguridad, </w:t>
            </w:r>
            <w:r>
              <w:rPr>
                <w:spacing w:val="-10"/>
                <w:sz w:val="14"/>
              </w:rPr>
              <w:t>o</w:t>
            </w:r>
          </w:p>
        </w:tc>
        <w:tc>
          <w:tcPr>
            <w:tcW w:w="1971" w:type="dxa"/>
          </w:tcPr>
          <w:p>
            <w:pPr>
              <w:pStyle w:val="TableParagraph"/>
              <w:spacing w:line="149" w:lineRule="exact"/>
              <w:ind w:right="399"/>
              <w:jc w:val="right"/>
              <w:rPr>
                <w:sz w:val="14"/>
              </w:rPr>
            </w:pPr>
            <w:r>
              <w:rPr>
                <w:sz w:val="14"/>
              </w:rPr>
              <w:t>-</w:t>
            </w:r>
            <w:r>
              <w:rPr>
                <w:spacing w:val="-2"/>
                <w:sz w:val="14"/>
              </w:rPr>
              <w:t>23,305,402.48</w:t>
            </w:r>
          </w:p>
        </w:tc>
        <w:tc>
          <w:tcPr>
            <w:tcW w:w="1980" w:type="dxa"/>
          </w:tcPr>
          <w:p>
            <w:pPr>
              <w:pStyle w:val="TableParagraph"/>
              <w:spacing w:line="149" w:lineRule="exact"/>
              <w:ind w:right="399"/>
              <w:jc w:val="right"/>
              <w:rPr>
                <w:sz w:val="14"/>
              </w:rPr>
            </w:pPr>
            <w:r>
              <w:rPr>
                <w:sz w:val="14"/>
              </w:rPr>
              <w:t>-</w:t>
            </w:r>
            <w:r>
              <w:rPr>
                <w:spacing w:val="-2"/>
                <w:sz w:val="14"/>
              </w:rPr>
              <w:t>19,535,272.26</w:t>
            </w:r>
          </w:p>
        </w:tc>
        <w:tc>
          <w:tcPr>
            <w:tcW w:w="1628" w:type="dxa"/>
          </w:tcPr>
          <w:p>
            <w:pPr>
              <w:pStyle w:val="TableParagraph"/>
              <w:spacing w:line="149" w:lineRule="exact"/>
              <w:ind w:right="57"/>
              <w:jc w:val="right"/>
              <w:rPr>
                <w:sz w:val="14"/>
              </w:rPr>
            </w:pPr>
            <w:r>
              <w:rPr>
                <w:sz w:val="14"/>
              </w:rPr>
              <w:t>-</w:t>
            </w:r>
            <w:r>
              <w:rPr>
                <w:spacing w:val="-2"/>
                <w:sz w:val="14"/>
              </w:rPr>
              <w:t>3,770,130.22</w:t>
            </w:r>
          </w:p>
        </w:tc>
      </w:tr>
      <w:tr>
        <w:trPr>
          <w:trHeight w:val="180" w:hRule="atLeast"/>
        </w:trPr>
        <w:tc>
          <w:tcPr>
            <w:tcW w:w="2369" w:type="dxa"/>
          </w:tcPr>
          <w:p>
            <w:pPr>
              <w:pStyle w:val="TableParagraph"/>
              <w:spacing w:line="149" w:lineRule="exact"/>
              <w:ind w:left="50"/>
              <w:rPr>
                <w:sz w:val="14"/>
              </w:rPr>
            </w:pPr>
            <w:r>
              <w:rPr>
                <w:spacing w:val="-2"/>
                <w:sz w:val="14"/>
              </w:rPr>
              <w:t>5.1.4.01.01.10.0.00000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equipos de seguridad, </w:t>
            </w:r>
            <w:r>
              <w:rPr>
                <w:spacing w:val="-10"/>
                <w:sz w:val="14"/>
              </w:rPr>
              <w:t>o</w:t>
            </w:r>
          </w:p>
        </w:tc>
        <w:tc>
          <w:tcPr>
            <w:tcW w:w="1971" w:type="dxa"/>
          </w:tcPr>
          <w:p>
            <w:pPr>
              <w:pStyle w:val="TableParagraph"/>
              <w:spacing w:line="149" w:lineRule="exact"/>
              <w:ind w:right="399"/>
              <w:jc w:val="right"/>
              <w:rPr>
                <w:sz w:val="14"/>
              </w:rPr>
            </w:pPr>
            <w:r>
              <w:rPr>
                <w:sz w:val="14"/>
              </w:rPr>
              <w:t>-</w:t>
            </w:r>
            <w:r>
              <w:rPr>
                <w:spacing w:val="-2"/>
                <w:sz w:val="14"/>
              </w:rPr>
              <w:t>23,305,402.48</w:t>
            </w:r>
          </w:p>
        </w:tc>
        <w:tc>
          <w:tcPr>
            <w:tcW w:w="1980" w:type="dxa"/>
          </w:tcPr>
          <w:p>
            <w:pPr>
              <w:pStyle w:val="TableParagraph"/>
              <w:spacing w:line="149" w:lineRule="exact"/>
              <w:ind w:right="399"/>
              <w:jc w:val="right"/>
              <w:rPr>
                <w:sz w:val="14"/>
              </w:rPr>
            </w:pPr>
            <w:r>
              <w:rPr>
                <w:sz w:val="14"/>
              </w:rPr>
              <w:t>-</w:t>
            </w:r>
            <w:r>
              <w:rPr>
                <w:spacing w:val="-2"/>
                <w:sz w:val="14"/>
              </w:rPr>
              <w:t>19,535,272.26</w:t>
            </w:r>
          </w:p>
        </w:tc>
        <w:tc>
          <w:tcPr>
            <w:tcW w:w="1628" w:type="dxa"/>
          </w:tcPr>
          <w:p>
            <w:pPr>
              <w:pStyle w:val="TableParagraph"/>
              <w:spacing w:line="149" w:lineRule="exact"/>
              <w:ind w:right="57"/>
              <w:jc w:val="right"/>
              <w:rPr>
                <w:sz w:val="14"/>
              </w:rPr>
            </w:pPr>
            <w:r>
              <w:rPr>
                <w:sz w:val="14"/>
              </w:rPr>
              <w:t>-</w:t>
            </w:r>
            <w:r>
              <w:rPr>
                <w:spacing w:val="-2"/>
                <w:sz w:val="14"/>
              </w:rPr>
              <w:t>3,770,130.22</w:t>
            </w:r>
          </w:p>
        </w:tc>
      </w:tr>
      <w:tr>
        <w:trPr>
          <w:trHeight w:val="180" w:hRule="atLeast"/>
        </w:trPr>
        <w:tc>
          <w:tcPr>
            <w:tcW w:w="2369" w:type="dxa"/>
          </w:tcPr>
          <w:p>
            <w:pPr>
              <w:pStyle w:val="TableParagraph"/>
              <w:spacing w:line="149" w:lineRule="exact"/>
              <w:ind w:left="50"/>
              <w:rPr>
                <w:sz w:val="14"/>
              </w:rPr>
            </w:pPr>
            <w:r>
              <w:rPr>
                <w:spacing w:val="-2"/>
                <w:sz w:val="14"/>
              </w:rPr>
              <w:t>5.1.4.01.01.99</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maquinarias, equipos </w:t>
            </w:r>
            <w:r>
              <w:rPr>
                <w:spacing w:val="-10"/>
                <w:sz w:val="14"/>
              </w:rPr>
              <w:t>y</w:t>
            </w:r>
          </w:p>
        </w:tc>
        <w:tc>
          <w:tcPr>
            <w:tcW w:w="1971" w:type="dxa"/>
          </w:tcPr>
          <w:p>
            <w:pPr>
              <w:pStyle w:val="TableParagraph"/>
              <w:spacing w:line="149" w:lineRule="exact"/>
              <w:ind w:right="409"/>
              <w:jc w:val="right"/>
              <w:rPr>
                <w:sz w:val="14"/>
              </w:rPr>
            </w:pPr>
            <w:r>
              <w:rPr>
                <w:sz w:val="14"/>
              </w:rPr>
              <w:t>-</w:t>
            </w:r>
            <w:r>
              <w:rPr>
                <w:spacing w:val="-2"/>
                <w:sz w:val="14"/>
              </w:rPr>
              <w:t>2,606,727.98</w:t>
            </w:r>
          </w:p>
        </w:tc>
        <w:tc>
          <w:tcPr>
            <w:tcW w:w="1980" w:type="dxa"/>
          </w:tcPr>
          <w:p>
            <w:pPr>
              <w:pStyle w:val="TableParagraph"/>
              <w:spacing w:line="149" w:lineRule="exact"/>
              <w:ind w:right="409"/>
              <w:jc w:val="right"/>
              <w:rPr>
                <w:sz w:val="14"/>
              </w:rPr>
            </w:pPr>
            <w:r>
              <w:rPr>
                <w:sz w:val="14"/>
              </w:rPr>
              <w:t>-</w:t>
            </w:r>
            <w:r>
              <w:rPr>
                <w:spacing w:val="-2"/>
                <w:sz w:val="14"/>
              </w:rPr>
              <w:t>2,182,638.97</w:t>
            </w:r>
          </w:p>
        </w:tc>
        <w:tc>
          <w:tcPr>
            <w:tcW w:w="1628" w:type="dxa"/>
          </w:tcPr>
          <w:p>
            <w:pPr>
              <w:pStyle w:val="TableParagraph"/>
              <w:spacing w:line="149" w:lineRule="exact"/>
              <w:ind w:right="59"/>
              <w:jc w:val="right"/>
              <w:rPr>
                <w:sz w:val="14"/>
              </w:rPr>
            </w:pPr>
            <w:r>
              <w:rPr>
                <w:sz w:val="14"/>
              </w:rPr>
              <w:t>-</w:t>
            </w:r>
            <w:r>
              <w:rPr>
                <w:spacing w:val="-2"/>
                <w:sz w:val="14"/>
              </w:rPr>
              <w:t>424,089.01</w:t>
            </w:r>
          </w:p>
        </w:tc>
      </w:tr>
      <w:tr>
        <w:trPr>
          <w:trHeight w:val="180" w:hRule="atLeast"/>
        </w:trPr>
        <w:tc>
          <w:tcPr>
            <w:tcW w:w="2369" w:type="dxa"/>
          </w:tcPr>
          <w:p>
            <w:pPr>
              <w:pStyle w:val="TableParagraph"/>
              <w:spacing w:line="149" w:lineRule="exact"/>
              <w:ind w:left="50"/>
              <w:rPr>
                <w:sz w:val="14"/>
              </w:rPr>
            </w:pPr>
            <w:r>
              <w:rPr>
                <w:spacing w:val="-2"/>
                <w:sz w:val="14"/>
              </w:rPr>
              <w:t>5.1.4.01.01.99.0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maquinarias, equipos </w:t>
            </w:r>
            <w:r>
              <w:rPr>
                <w:spacing w:val="-10"/>
                <w:sz w:val="14"/>
              </w:rPr>
              <w:t>y</w:t>
            </w:r>
          </w:p>
        </w:tc>
        <w:tc>
          <w:tcPr>
            <w:tcW w:w="1971" w:type="dxa"/>
          </w:tcPr>
          <w:p>
            <w:pPr>
              <w:pStyle w:val="TableParagraph"/>
              <w:spacing w:line="149" w:lineRule="exact"/>
              <w:ind w:right="409"/>
              <w:jc w:val="right"/>
              <w:rPr>
                <w:sz w:val="14"/>
              </w:rPr>
            </w:pPr>
            <w:r>
              <w:rPr>
                <w:sz w:val="14"/>
              </w:rPr>
              <w:t>-</w:t>
            </w:r>
            <w:r>
              <w:rPr>
                <w:spacing w:val="-2"/>
                <w:sz w:val="14"/>
              </w:rPr>
              <w:t>2,606,727.98</w:t>
            </w:r>
          </w:p>
        </w:tc>
        <w:tc>
          <w:tcPr>
            <w:tcW w:w="1980" w:type="dxa"/>
          </w:tcPr>
          <w:p>
            <w:pPr>
              <w:pStyle w:val="TableParagraph"/>
              <w:spacing w:line="149" w:lineRule="exact"/>
              <w:ind w:right="409"/>
              <w:jc w:val="right"/>
              <w:rPr>
                <w:sz w:val="14"/>
              </w:rPr>
            </w:pPr>
            <w:r>
              <w:rPr>
                <w:sz w:val="14"/>
              </w:rPr>
              <w:t>-</w:t>
            </w:r>
            <w:r>
              <w:rPr>
                <w:spacing w:val="-2"/>
                <w:sz w:val="14"/>
              </w:rPr>
              <w:t>2,182,638.97</w:t>
            </w:r>
          </w:p>
        </w:tc>
        <w:tc>
          <w:tcPr>
            <w:tcW w:w="1628" w:type="dxa"/>
          </w:tcPr>
          <w:p>
            <w:pPr>
              <w:pStyle w:val="TableParagraph"/>
              <w:spacing w:line="149" w:lineRule="exact"/>
              <w:ind w:right="59"/>
              <w:jc w:val="right"/>
              <w:rPr>
                <w:sz w:val="14"/>
              </w:rPr>
            </w:pPr>
            <w:r>
              <w:rPr>
                <w:sz w:val="14"/>
              </w:rPr>
              <w:t>-</w:t>
            </w:r>
            <w:r>
              <w:rPr>
                <w:spacing w:val="-2"/>
                <w:sz w:val="14"/>
              </w:rPr>
              <w:t>424,089.01</w:t>
            </w:r>
          </w:p>
        </w:tc>
      </w:tr>
      <w:tr>
        <w:trPr>
          <w:trHeight w:val="180" w:hRule="atLeast"/>
        </w:trPr>
        <w:tc>
          <w:tcPr>
            <w:tcW w:w="2369" w:type="dxa"/>
          </w:tcPr>
          <w:p>
            <w:pPr>
              <w:pStyle w:val="TableParagraph"/>
              <w:spacing w:line="149" w:lineRule="exact"/>
              <w:ind w:left="50"/>
              <w:rPr>
                <w:sz w:val="14"/>
              </w:rPr>
            </w:pPr>
            <w:r>
              <w:rPr>
                <w:spacing w:val="-2"/>
                <w:sz w:val="14"/>
              </w:rPr>
              <w:t>5.1.4.01.01.99.0.00000</w:t>
            </w:r>
          </w:p>
        </w:tc>
        <w:tc>
          <w:tcPr>
            <w:tcW w:w="1689" w:type="dxa"/>
          </w:tcPr>
          <w:p>
            <w:pPr>
              <w:pStyle w:val="TableParagraph"/>
              <w:spacing w:line="149" w:lineRule="exact"/>
              <w:ind w:right="40"/>
              <w:jc w:val="right"/>
              <w:rPr>
                <w:sz w:val="14"/>
              </w:rPr>
            </w:pPr>
            <w:r>
              <w:rPr>
                <w:spacing w:val="-2"/>
                <w:sz w:val="14"/>
              </w:rPr>
              <w:t>Depreciaciones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maquinarias, equipos </w:t>
            </w:r>
            <w:r>
              <w:rPr>
                <w:spacing w:val="-10"/>
                <w:sz w:val="14"/>
              </w:rPr>
              <w:t>y</w:t>
            </w:r>
          </w:p>
        </w:tc>
        <w:tc>
          <w:tcPr>
            <w:tcW w:w="1971" w:type="dxa"/>
          </w:tcPr>
          <w:p>
            <w:pPr>
              <w:pStyle w:val="TableParagraph"/>
              <w:spacing w:line="149" w:lineRule="exact"/>
              <w:ind w:right="409"/>
              <w:jc w:val="right"/>
              <w:rPr>
                <w:sz w:val="14"/>
              </w:rPr>
            </w:pPr>
            <w:r>
              <w:rPr>
                <w:sz w:val="14"/>
              </w:rPr>
              <w:t>-</w:t>
            </w:r>
            <w:r>
              <w:rPr>
                <w:spacing w:val="-2"/>
                <w:sz w:val="14"/>
              </w:rPr>
              <w:t>2,606,727.98</w:t>
            </w:r>
          </w:p>
        </w:tc>
        <w:tc>
          <w:tcPr>
            <w:tcW w:w="1980" w:type="dxa"/>
          </w:tcPr>
          <w:p>
            <w:pPr>
              <w:pStyle w:val="TableParagraph"/>
              <w:spacing w:line="149" w:lineRule="exact"/>
              <w:ind w:right="409"/>
              <w:jc w:val="right"/>
              <w:rPr>
                <w:sz w:val="14"/>
              </w:rPr>
            </w:pPr>
            <w:r>
              <w:rPr>
                <w:sz w:val="14"/>
              </w:rPr>
              <w:t>-</w:t>
            </w:r>
            <w:r>
              <w:rPr>
                <w:spacing w:val="-2"/>
                <w:sz w:val="14"/>
              </w:rPr>
              <w:t>2,182,638.97</w:t>
            </w:r>
          </w:p>
        </w:tc>
        <w:tc>
          <w:tcPr>
            <w:tcW w:w="1628" w:type="dxa"/>
          </w:tcPr>
          <w:p>
            <w:pPr>
              <w:pStyle w:val="TableParagraph"/>
              <w:spacing w:line="149" w:lineRule="exact"/>
              <w:ind w:right="59"/>
              <w:jc w:val="right"/>
              <w:rPr>
                <w:sz w:val="14"/>
              </w:rPr>
            </w:pPr>
            <w:r>
              <w:rPr>
                <w:sz w:val="14"/>
              </w:rPr>
              <w:t>-</w:t>
            </w:r>
            <w:r>
              <w:rPr>
                <w:spacing w:val="-2"/>
                <w:sz w:val="14"/>
              </w:rPr>
              <w:t>424,089.01</w:t>
            </w:r>
          </w:p>
        </w:tc>
      </w:tr>
      <w:tr>
        <w:trPr>
          <w:trHeight w:val="180" w:hRule="atLeast"/>
        </w:trPr>
        <w:tc>
          <w:tcPr>
            <w:tcW w:w="2369" w:type="dxa"/>
          </w:tcPr>
          <w:p>
            <w:pPr>
              <w:pStyle w:val="TableParagraph"/>
              <w:spacing w:line="149" w:lineRule="exact"/>
              <w:ind w:left="50"/>
              <w:rPr>
                <w:sz w:val="14"/>
              </w:rPr>
            </w:pPr>
            <w:r>
              <w:rPr>
                <w:spacing w:val="-2"/>
                <w:sz w:val="14"/>
              </w:rPr>
              <w:t>5.1.4.01.08</w:t>
            </w:r>
          </w:p>
        </w:tc>
        <w:tc>
          <w:tcPr>
            <w:tcW w:w="1689" w:type="dxa"/>
          </w:tcPr>
          <w:p>
            <w:pPr>
              <w:pStyle w:val="TableParagraph"/>
              <w:spacing w:line="149" w:lineRule="exact"/>
              <w:ind w:right="40"/>
              <w:jc w:val="right"/>
              <w:rPr>
                <w:sz w:val="14"/>
              </w:rPr>
            </w:pPr>
            <w:r>
              <w:rPr>
                <w:spacing w:val="-2"/>
                <w:sz w:val="14"/>
              </w:rPr>
              <w:t>Amortizaciones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bienes intangibles no </w:t>
            </w:r>
            <w:r>
              <w:rPr>
                <w:spacing w:val="-10"/>
                <w:sz w:val="14"/>
              </w:rPr>
              <w:t>c</w:t>
            </w:r>
          </w:p>
        </w:tc>
        <w:tc>
          <w:tcPr>
            <w:tcW w:w="1971" w:type="dxa"/>
          </w:tcPr>
          <w:p>
            <w:pPr>
              <w:pStyle w:val="TableParagraph"/>
              <w:spacing w:line="149" w:lineRule="exact"/>
              <w:ind w:right="399"/>
              <w:jc w:val="right"/>
              <w:rPr>
                <w:sz w:val="14"/>
              </w:rPr>
            </w:pPr>
            <w:r>
              <w:rPr>
                <w:sz w:val="14"/>
              </w:rPr>
              <w:t>-</w:t>
            </w:r>
            <w:r>
              <w:rPr>
                <w:spacing w:val="-2"/>
                <w:sz w:val="14"/>
              </w:rPr>
              <w:t>65,682,702.82</w:t>
            </w:r>
          </w:p>
        </w:tc>
        <w:tc>
          <w:tcPr>
            <w:tcW w:w="1980" w:type="dxa"/>
          </w:tcPr>
          <w:p>
            <w:pPr>
              <w:pStyle w:val="TableParagraph"/>
              <w:spacing w:line="149" w:lineRule="exact"/>
              <w:ind w:right="399"/>
              <w:jc w:val="right"/>
              <w:rPr>
                <w:sz w:val="14"/>
              </w:rPr>
            </w:pPr>
            <w:r>
              <w:rPr>
                <w:sz w:val="14"/>
              </w:rPr>
              <w:t>-</w:t>
            </w:r>
            <w:r>
              <w:rPr>
                <w:spacing w:val="-2"/>
                <w:sz w:val="14"/>
              </w:rPr>
              <w:t>54,328,554.71</w:t>
            </w:r>
          </w:p>
        </w:tc>
        <w:tc>
          <w:tcPr>
            <w:tcW w:w="1628" w:type="dxa"/>
          </w:tcPr>
          <w:p>
            <w:pPr>
              <w:pStyle w:val="TableParagraph"/>
              <w:spacing w:line="149" w:lineRule="exact"/>
              <w:ind w:right="47"/>
              <w:jc w:val="right"/>
              <w:rPr>
                <w:sz w:val="14"/>
              </w:rPr>
            </w:pPr>
            <w:r>
              <w:rPr>
                <w:sz w:val="14"/>
              </w:rPr>
              <w:t>-</w:t>
            </w:r>
            <w:r>
              <w:rPr>
                <w:spacing w:val="-2"/>
                <w:sz w:val="14"/>
              </w:rPr>
              <w:t>11,354,148.11</w:t>
            </w:r>
          </w:p>
        </w:tc>
      </w:tr>
      <w:tr>
        <w:trPr>
          <w:trHeight w:val="180" w:hRule="atLeast"/>
        </w:trPr>
        <w:tc>
          <w:tcPr>
            <w:tcW w:w="2369" w:type="dxa"/>
          </w:tcPr>
          <w:p>
            <w:pPr>
              <w:pStyle w:val="TableParagraph"/>
              <w:spacing w:line="149" w:lineRule="exact"/>
              <w:ind w:left="50"/>
              <w:rPr>
                <w:sz w:val="14"/>
              </w:rPr>
            </w:pPr>
            <w:r>
              <w:rPr>
                <w:spacing w:val="-2"/>
                <w:sz w:val="14"/>
              </w:rPr>
              <w:t>5.1.4.01.08.03</w:t>
            </w:r>
          </w:p>
        </w:tc>
        <w:tc>
          <w:tcPr>
            <w:tcW w:w="1689" w:type="dxa"/>
          </w:tcPr>
          <w:p>
            <w:pPr>
              <w:pStyle w:val="TableParagraph"/>
              <w:spacing w:line="149" w:lineRule="exact"/>
              <w:ind w:right="40"/>
              <w:jc w:val="right"/>
              <w:rPr>
                <w:sz w:val="14"/>
              </w:rPr>
            </w:pPr>
            <w:r>
              <w:rPr>
                <w:spacing w:val="-2"/>
                <w:sz w:val="14"/>
              </w:rPr>
              <w:t>Amortizaciones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software y </w:t>
            </w:r>
            <w:r>
              <w:rPr>
                <w:spacing w:val="-2"/>
                <w:sz w:val="14"/>
              </w:rPr>
              <w:t>programas</w:t>
            </w:r>
          </w:p>
        </w:tc>
        <w:tc>
          <w:tcPr>
            <w:tcW w:w="1971" w:type="dxa"/>
          </w:tcPr>
          <w:p>
            <w:pPr>
              <w:pStyle w:val="TableParagraph"/>
              <w:spacing w:line="149" w:lineRule="exact"/>
              <w:ind w:right="399"/>
              <w:jc w:val="right"/>
              <w:rPr>
                <w:sz w:val="14"/>
              </w:rPr>
            </w:pPr>
            <w:r>
              <w:rPr>
                <w:sz w:val="14"/>
              </w:rPr>
              <w:t>-</w:t>
            </w:r>
            <w:r>
              <w:rPr>
                <w:spacing w:val="-2"/>
                <w:sz w:val="14"/>
              </w:rPr>
              <w:t>65,682,702.82</w:t>
            </w:r>
          </w:p>
        </w:tc>
        <w:tc>
          <w:tcPr>
            <w:tcW w:w="1980" w:type="dxa"/>
          </w:tcPr>
          <w:p>
            <w:pPr>
              <w:pStyle w:val="TableParagraph"/>
              <w:spacing w:line="149" w:lineRule="exact"/>
              <w:ind w:right="399"/>
              <w:jc w:val="right"/>
              <w:rPr>
                <w:sz w:val="14"/>
              </w:rPr>
            </w:pPr>
            <w:r>
              <w:rPr>
                <w:sz w:val="14"/>
              </w:rPr>
              <w:t>-</w:t>
            </w:r>
            <w:r>
              <w:rPr>
                <w:spacing w:val="-2"/>
                <w:sz w:val="14"/>
              </w:rPr>
              <w:t>54,328,554.71</w:t>
            </w:r>
          </w:p>
        </w:tc>
        <w:tc>
          <w:tcPr>
            <w:tcW w:w="1628" w:type="dxa"/>
          </w:tcPr>
          <w:p>
            <w:pPr>
              <w:pStyle w:val="TableParagraph"/>
              <w:spacing w:line="149" w:lineRule="exact"/>
              <w:ind w:right="47"/>
              <w:jc w:val="right"/>
              <w:rPr>
                <w:sz w:val="14"/>
              </w:rPr>
            </w:pPr>
            <w:r>
              <w:rPr>
                <w:sz w:val="14"/>
              </w:rPr>
              <w:t>-</w:t>
            </w:r>
            <w:r>
              <w:rPr>
                <w:spacing w:val="-2"/>
                <w:sz w:val="14"/>
              </w:rPr>
              <w:t>11,354,148.11</w:t>
            </w:r>
          </w:p>
        </w:tc>
      </w:tr>
      <w:tr>
        <w:trPr>
          <w:trHeight w:val="180" w:hRule="atLeast"/>
        </w:trPr>
        <w:tc>
          <w:tcPr>
            <w:tcW w:w="2369" w:type="dxa"/>
          </w:tcPr>
          <w:p>
            <w:pPr>
              <w:pStyle w:val="TableParagraph"/>
              <w:spacing w:line="149" w:lineRule="exact"/>
              <w:ind w:left="50"/>
              <w:rPr>
                <w:sz w:val="14"/>
              </w:rPr>
            </w:pPr>
            <w:r>
              <w:rPr>
                <w:spacing w:val="-2"/>
                <w:sz w:val="14"/>
              </w:rPr>
              <w:t>5.1.4.01.08.03.0</w:t>
            </w:r>
          </w:p>
        </w:tc>
        <w:tc>
          <w:tcPr>
            <w:tcW w:w="1689" w:type="dxa"/>
          </w:tcPr>
          <w:p>
            <w:pPr>
              <w:pStyle w:val="TableParagraph"/>
              <w:spacing w:line="149" w:lineRule="exact"/>
              <w:ind w:right="40"/>
              <w:jc w:val="right"/>
              <w:rPr>
                <w:sz w:val="14"/>
              </w:rPr>
            </w:pPr>
            <w:r>
              <w:rPr>
                <w:spacing w:val="-2"/>
                <w:sz w:val="14"/>
              </w:rPr>
              <w:t>Amortizaciones</w:t>
            </w:r>
          </w:p>
        </w:tc>
        <w:tc>
          <w:tcPr>
            <w:tcW w:w="252" w:type="dxa"/>
          </w:tcPr>
          <w:p>
            <w:pPr>
              <w:pStyle w:val="TableParagraph"/>
              <w:spacing w:line="149" w:lineRule="exact"/>
              <w:ind w:right="40"/>
              <w:jc w:val="right"/>
              <w:rPr>
                <w:sz w:val="14"/>
              </w:rPr>
            </w:pPr>
            <w:r>
              <w:rPr>
                <w:spacing w:val="-5"/>
                <w:sz w:val="14"/>
              </w:rPr>
              <w:t>de</w:t>
            </w:r>
          </w:p>
        </w:tc>
        <w:tc>
          <w:tcPr>
            <w:tcW w:w="2367" w:type="dxa"/>
          </w:tcPr>
          <w:p>
            <w:pPr>
              <w:pStyle w:val="TableParagraph"/>
              <w:spacing w:line="149" w:lineRule="exact"/>
              <w:ind w:left="41"/>
              <w:rPr>
                <w:sz w:val="14"/>
              </w:rPr>
            </w:pPr>
            <w:r>
              <w:rPr>
                <w:sz w:val="14"/>
              </w:rPr>
              <w:t>software y </w:t>
            </w:r>
            <w:r>
              <w:rPr>
                <w:spacing w:val="-2"/>
                <w:sz w:val="14"/>
              </w:rPr>
              <w:t>programas</w:t>
            </w:r>
          </w:p>
        </w:tc>
        <w:tc>
          <w:tcPr>
            <w:tcW w:w="1971" w:type="dxa"/>
          </w:tcPr>
          <w:p>
            <w:pPr>
              <w:pStyle w:val="TableParagraph"/>
              <w:spacing w:line="149" w:lineRule="exact"/>
              <w:ind w:right="399"/>
              <w:jc w:val="right"/>
              <w:rPr>
                <w:sz w:val="14"/>
              </w:rPr>
            </w:pPr>
            <w:r>
              <w:rPr>
                <w:sz w:val="14"/>
              </w:rPr>
              <w:t>-</w:t>
            </w:r>
            <w:r>
              <w:rPr>
                <w:spacing w:val="-2"/>
                <w:sz w:val="14"/>
              </w:rPr>
              <w:t>65,682,702.82</w:t>
            </w:r>
          </w:p>
        </w:tc>
        <w:tc>
          <w:tcPr>
            <w:tcW w:w="1980" w:type="dxa"/>
          </w:tcPr>
          <w:p>
            <w:pPr>
              <w:pStyle w:val="TableParagraph"/>
              <w:spacing w:line="149" w:lineRule="exact"/>
              <w:ind w:right="399"/>
              <w:jc w:val="right"/>
              <w:rPr>
                <w:sz w:val="14"/>
              </w:rPr>
            </w:pPr>
            <w:r>
              <w:rPr>
                <w:sz w:val="14"/>
              </w:rPr>
              <w:t>-</w:t>
            </w:r>
            <w:r>
              <w:rPr>
                <w:spacing w:val="-2"/>
                <w:sz w:val="14"/>
              </w:rPr>
              <w:t>54,328,554.71</w:t>
            </w:r>
          </w:p>
        </w:tc>
        <w:tc>
          <w:tcPr>
            <w:tcW w:w="1628" w:type="dxa"/>
          </w:tcPr>
          <w:p>
            <w:pPr>
              <w:pStyle w:val="TableParagraph"/>
              <w:spacing w:line="149" w:lineRule="exact"/>
              <w:ind w:right="47"/>
              <w:jc w:val="right"/>
              <w:rPr>
                <w:sz w:val="14"/>
              </w:rPr>
            </w:pPr>
            <w:r>
              <w:rPr>
                <w:sz w:val="14"/>
              </w:rPr>
              <w:t>-</w:t>
            </w:r>
            <w:r>
              <w:rPr>
                <w:spacing w:val="-2"/>
                <w:sz w:val="14"/>
              </w:rPr>
              <w:t>11,354,148.11</w:t>
            </w:r>
          </w:p>
        </w:tc>
      </w:tr>
      <w:tr>
        <w:trPr>
          <w:trHeight w:val="169" w:hRule="atLeast"/>
        </w:trPr>
        <w:tc>
          <w:tcPr>
            <w:tcW w:w="2369" w:type="dxa"/>
          </w:tcPr>
          <w:p>
            <w:pPr>
              <w:pStyle w:val="TableParagraph"/>
              <w:spacing w:line="139" w:lineRule="exact"/>
              <w:ind w:left="50"/>
              <w:rPr>
                <w:sz w:val="14"/>
              </w:rPr>
            </w:pPr>
            <w:r>
              <w:rPr>
                <w:spacing w:val="-2"/>
                <w:sz w:val="14"/>
              </w:rPr>
              <w:t>5.1.4.01.08.03.0.00000</w:t>
            </w:r>
          </w:p>
        </w:tc>
        <w:tc>
          <w:tcPr>
            <w:tcW w:w="1689" w:type="dxa"/>
          </w:tcPr>
          <w:p>
            <w:pPr>
              <w:pStyle w:val="TableParagraph"/>
              <w:spacing w:line="139" w:lineRule="exact"/>
              <w:ind w:right="40"/>
              <w:jc w:val="right"/>
              <w:rPr>
                <w:sz w:val="14"/>
              </w:rPr>
            </w:pPr>
            <w:r>
              <w:rPr>
                <w:spacing w:val="-2"/>
                <w:sz w:val="14"/>
              </w:rPr>
              <w:t>Amortizaciones</w:t>
            </w:r>
          </w:p>
        </w:tc>
        <w:tc>
          <w:tcPr>
            <w:tcW w:w="252" w:type="dxa"/>
          </w:tcPr>
          <w:p>
            <w:pPr>
              <w:pStyle w:val="TableParagraph"/>
              <w:spacing w:line="139" w:lineRule="exact"/>
              <w:ind w:right="40"/>
              <w:jc w:val="right"/>
              <w:rPr>
                <w:sz w:val="14"/>
              </w:rPr>
            </w:pPr>
            <w:r>
              <w:rPr>
                <w:spacing w:val="-5"/>
                <w:sz w:val="14"/>
              </w:rPr>
              <w:t>de</w:t>
            </w:r>
          </w:p>
        </w:tc>
        <w:tc>
          <w:tcPr>
            <w:tcW w:w="2367" w:type="dxa"/>
          </w:tcPr>
          <w:p>
            <w:pPr>
              <w:pStyle w:val="TableParagraph"/>
              <w:spacing w:line="139" w:lineRule="exact"/>
              <w:ind w:left="41"/>
              <w:rPr>
                <w:sz w:val="14"/>
              </w:rPr>
            </w:pPr>
            <w:r>
              <w:rPr>
                <w:sz w:val="14"/>
              </w:rPr>
              <w:t>software y </w:t>
            </w:r>
            <w:r>
              <w:rPr>
                <w:spacing w:val="-2"/>
                <w:sz w:val="14"/>
              </w:rPr>
              <w:t>programas</w:t>
            </w:r>
          </w:p>
        </w:tc>
        <w:tc>
          <w:tcPr>
            <w:tcW w:w="1971" w:type="dxa"/>
          </w:tcPr>
          <w:p>
            <w:pPr>
              <w:pStyle w:val="TableParagraph"/>
              <w:spacing w:line="139" w:lineRule="exact"/>
              <w:ind w:right="399"/>
              <w:jc w:val="right"/>
              <w:rPr>
                <w:sz w:val="14"/>
              </w:rPr>
            </w:pPr>
            <w:r>
              <w:rPr>
                <w:sz w:val="14"/>
              </w:rPr>
              <w:t>-</w:t>
            </w:r>
            <w:r>
              <w:rPr>
                <w:spacing w:val="-2"/>
                <w:sz w:val="14"/>
              </w:rPr>
              <w:t>65,682,702.82</w:t>
            </w:r>
          </w:p>
        </w:tc>
        <w:tc>
          <w:tcPr>
            <w:tcW w:w="1980" w:type="dxa"/>
          </w:tcPr>
          <w:p>
            <w:pPr>
              <w:pStyle w:val="TableParagraph"/>
              <w:spacing w:line="139" w:lineRule="exact"/>
              <w:ind w:right="399"/>
              <w:jc w:val="right"/>
              <w:rPr>
                <w:sz w:val="14"/>
              </w:rPr>
            </w:pPr>
            <w:r>
              <w:rPr>
                <w:sz w:val="14"/>
              </w:rPr>
              <w:t>-</w:t>
            </w:r>
            <w:r>
              <w:rPr>
                <w:spacing w:val="-2"/>
                <w:sz w:val="14"/>
              </w:rPr>
              <w:t>54,328,554.71</w:t>
            </w:r>
          </w:p>
        </w:tc>
        <w:tc>
          <w:tcPr>
            <w:tcW w:w="1628" w:type="dxa"/>
          </w:tcPr>
          <w:p>
            <w:pPr>
              <w:pStyle w:val="TableParagraph"/>
              <w:spacing w:line="139" w:lineRule="exact"/>
              <w:ind w:right="47"/>
              <w:jc w:val="right"/>
              <w:rPr>
                <w:sz w:val="14"/>
              </w:rPr>
            </w:pPr>
            <w:r>
              <w:rPr>
                <w:sz w:val="14"/>
              </w:rPr>
              <w:t>-</w:t>
            </w:r>
            <w:r>
              <w:rPr>
                <w:spacing w:val="-2"/>
                <w:sz w:val="14"/>
              </w:rPr>
              <w:t>11,354,148.11</w:t>
            </w:r>
          </w:p>
        </w:tc>
      </w:tr>
    </w:tbl>
    <w:p>
      <w:pPr>
        <w:pStyle w:val="BodyText"/>
        <w:spacing w:before="1"/>
        <w:rPr>
          <w:b/>
          <w:sz w:val="10"/>
        </w:rPr>
      </w:pPr>
    </w:p>
    <w:p>
      <w:pPr>
        <w:pStyle w:val="BodyText"/>
        <w:spacing w:line="297" w:lineRule="auto" w:before="100"/>
        <w:ind w:left="520" w:right="1959"/>
      </w:pPr>
      <w:r>
        <w:rPr/>
        <w:t>El</w:t>
      </w:r>
      <w:r>
        <w:rPr>
          <w:spacing w:val="40"/>
        </w:rPr>
        <w:t> </w:t>
      </w:r>
      <w:r>
        <w:rPr/>
        <w:t>saldo</w:t>
      </w:r>
      <w:r>
        <w:rPr>
          <w:spacing w:val="40"/>
        </w:rPr>
        <w:t> </w:t>
      </w:r>
      <w:r>
        <w:rPr/>
        <w:t>de</w:t>
      </w:r>
      <w:r>
        <w:rPr>
          <w:spacing w:val="40"/>
        </w:rPr>
        <w:t> </w:t>
      </w:r>
      <w:r>
        <w:rPr/>
        <w:t>esta</w:t>
      </w:r>
      <w:r>
        <w:rPr>
          <w:spacing w:val="40"/>
        </w:rPr>
        <w:t> </w:t>
      </w:r>
      <w:r>
        <w:rPr/>
        <w:t>cuenta</w:t>
      </w:r>
      <w:r>
        <w:rPr>
          <w:spacing w:val="40"/>
        </w:rPr>
        <w:t> </w:t>
      </w:r>
      <w:r>
        <w:rPr/>
        <w:t>corresponde</w:t>
      </w:r>
      <w:r>
        <w:rPr>
          <w:spacing w:val="40"/>
        </w:rPr>
        <w:t> </w:t>
      </w:r>
      <w:r>
        <w:rPr/>
        <w:t>al</w:t>
      </w:r>
      <w:r>
        <w:rPr>
          <w:spacing w:val="40"/>
        </w:rPr>
        <w:t> </w:t>
      </w:r>
      <w:r>
        <w:rPr/>
        <w:t>gasto</w:t>
      </w:r>
      <w:r>
        <w:rPr>
          <w:spacing w:val="40"/>
        </w:rPr>
        <w:t> </w:t>
      </w:r>
      <w:r>
        <w:rPr/>
        <w:t>por</w:t>
      </w:r>
      <w:r>
        <w:rPr>
          <w:spacing w:val="40"/>
        </w:rPr>
        <w:t> </w:t>
      </w:r>
      <w:r>
        <w:rPr/>
        <w:t>depreciación</w:t>
      </w:r>
      <w:r>
        <w:rPr>
          <w:spacing w:val="40"/>
        </w:rPr>
        <w:t> </w:t>
      </w:r>
      <w:r>
        <w:rPr/>
        <w:t>de</w:t>
      </w:r>
      <w:r>
        <w:rPr>
          <w:spacing w:val="40"/>
        </w:rPr>
        <w:t> </w:t>
      </w:r>
      <w:r>
        <w:rPr/>
        <w:t>los</w:t>
      </w:r>
      <w:r>
        <w:rPr>
          <w:spacing w:val="40"/>
        </w:rPr>
        <w:t> </w:t>
      </w:r>
      <w:r>
        <w:rPr/>
        <w:t>bienes</w:t>
      </w:r>
      <w:r>
        <w:rPr>
          <w:spacing w:val="40"/>
        </w:rPr>
        <w:t> </w:t>
      </w:r>
      <w:r>
        <w:rPr/>
        <w:t>duraderos,</w:t>
      </w:r>
      <w:r>
        <w:rPr>
          <w:spacing w:val="40"/>
        </w:rPr>
        <w:t> </w:t>
      </w:r>
      <w:r>
        <w:rPr/>
        <w:t>software</w:t>
      </w:r>
      <w:r>
        <w:rPr>
          <w:spacing w:val="40"/>
        </w:rPr>
        <w:t> </w:t>
      </w:r>
      <w:r>
        <w:rPr/>
        <w:t>y programas, edificios y otras instalaciones.</w:t>
      </w:r>
    </w:p>
    <w:p>
      <w:pPr>
        <w:pStyle w:val="BodyText"/>
        <w:spacing w:before="1"/>
        <w:rPr>
          <w:sz w:val="15"/>
        </w:rPr>
      </w:pPr>
    </w:p>
    <w:p>
      <w:pPr>
        <w:pStyle w:val="Heading6"/>
        <w:tabs>
          <w:tab w:pos="1510" w:val="left" w:leader="none"/>
        </w:tabs>
        <w:ind w:left="340"/>
      </w:pPr>
      <w:r>
        <w:rPr/>
        <w:t>NOTA</w:t>
      </w:r>
      <w:r>
        <w:rPr>
          <w:spacing w:val="21"/>
        </w:rPr>
        <w:t>  </w:t>
      </w:r>
      <w:r>
        <w:rPr>
          <w:spacing w:val="-7"/>
        </w:rPr>
        <w:t>17</w:t>
      </w:r>
      <w:r>
        <w:rPr/>
        <w:tab/>
        <w:t>Pérdidas por deterioro, pérdida y desvalorización de </w:t>
      </w:r>
      <w:r>
        <w:rPr>
          <w:spacing w:val="-2"/>
        </w:rPr>
        <w:t>bienes</w:t>
      </w:r>
    </w:p>
    <w:p>
      <w:pPr>
        <w:pStyle w:val="BodyText"/>
        <w:spacing w:before="9"/>
        <w:rPr>
          <w:b/>
          <w:sz w:val="15"/>
        </w:rPr>
      </w:pPr>
    </w:p>
    <w:p>
      <w:pPr>
        <w:pStyle w:val="BodyText"/>
        <w:spacing w:line="297" w:lineRule="auto"/>
        <w:ind w:left="610" w:right="605"/>
        <w:jc w:val="both"/>
      </w:pPr>
      <w:r>
        <w:rPr/>
        <w:t>El saldo de esta cuenta representa los resultados negativos devengados por la Contraloría General, derivados </w:t>
      </w:r>
      <w:r>
        <w:rPr/>
        <w:t>del reconocimiento de deterioros de bienes, que representen disminuciones imprevistas de su valor y de su potencial de servicio o de generación de beneficios económicos futuros.</w:t>
      </w:r>
    </w:p>
    <w:p>
      <w:pPr>
        <w:pStyle w:val="BodyText"/>
        <w:spacing w:before="9"/>
        <w:rPr>
          <w:sz w:val="13"/>
        </w:rPr>
      </w:pPr>
    </w:p>
    <w:p>
      <w:pPr>
        <w:spacing w:after="0"/>
        <w:rPr>
          <w:sz w:val="13"/>
        </w:rPr>
        <w:sectPr>
          <w:type w:val="continuous"/>
          <w:pgSz w:w="13680" w:h="15840"/>
          <w:pgMar w:header="104" w:footer="776" w:top="1220" w:bottom="1200" w:left="560" w:right="560"/>
        </w:sectPr>
      </w:pPr>
    </w:p>
    <w:p>
      <w:pPr>
        <w:spacing w:before="100"/>
        <w:ind w:left="0" w:right="0" w:firstLine="0"/>
        <w:jc w:val="right"/>
        <w:rPr>
          <w:b/>
          <w:sz w:val="14"/>
        </w:rPr>
      </w:pPr>
      <w:r>
        <w:rPr>
          <w:b/>
          <w:sz w:val="14"/>
          <w:u w:val="single"/>
        </w:rPr>
        <w:t>-</w:t>
      </w:r>
      <w:r>
        <w:rPr>
          <w:b/>
          <w:spacing w:val="-2"/>
          <w:sz w:val="14"/>
          <w:u w:val="single"/>
        </w:rPr>
        <w:t>61,522,952.54</w:t>
      </w:r>
    </w:p>
    <w:p>
      <w:pPr>
        <w:spacing w:before="100"/>
        <w:ind w:left="763" w:right="0" w:firstLine="0"/>
        <w:jc w:val="left"/>
        <w:rPr>
          <w:b/>
          <w:sz w:val="14"/>
        </w:rPr>
      </w:pPr>
      <w:r>
        <w:rPr/>
        <w:br w:type="column"/>
      </w:r>
      <w:r>
        <w:rPr>
          <w:b/>
          <w:sz w:val="14"/>
          <w:u w:val="single"/>
        </w:rPr>
        <w:t>-</w:t>
      </w:r>
      <w:r>
        <w:rPr>
          <w:b/>
          <w:spacing w:val="-2"/>
          <w:sz w:val="14"/>
          <w:u w:val="single"/>
        </w:rPr>
        <w:t>11,977,446.62</w:t>
      </w:r>
    </w:p>
    <w:p>
      <w:pPr>
        <w:spacing w:before="100"/>
        <w:ind w:left="763" w:right="0" w:firstLine="0"/>
        <w:jc w:val="left"/>
        <w:rPr>
          <w:b/>
          <w:sz w:val="14"/>
        </w:rPr>
      </w:pPr>
      <w:r>
        <w:rPr/>
        <w:br w:type="column"/>
      </w:r>
      <w:r>
        <w:rPr>
          <w:b/>
          <w:sz w:val="14"/>
          <w:u w:val="single"/>
        </w:rPr>
        <w:t>-</w:t>
      </w:r>
      <w:r>
        <w:rPr>
          <w:b/>
          <w:spacing w:val="-2"/>
          <w:sz w:val="14"/>
          <w:u w:val="single"/>
        </w:rPr>
        <w:t>49,545,505.92</w:t>
      </w:r>
    </w:p>
    <w:p>
      <w:pPr>
        <w:spacing w:after="0"/>
        <w:jc w:val="left"/>
        <w:rPr>
          <w:sz w:val="14"/>
        </w:rPr>
        <w:sectPr>
          <w:type w:val="continuous"/>
          <w:pgSz w:w="13680" w:h="15840"/>
          <w:pgMar w:header="104" w:footer="776" w:top="1220" w:bottom="1200" w:left="560" w:right="560"/>
          <w:cols w:num="3" w:equalWidth="0">
            <w:col w:w="8447" w:space="40"/>
            <w:col w:w="1940" w:space="39"/>
            <w:col w:w="2094"/>
          </w:cols>
        </w:sectPr>
      </w:pPr>
    </w:p>
    <w:p>
      <w:pPr>
        <w:pStyle w:val="BodyText"/>
        <w:rPr>
          <w:b/>
          <w:sz w:val="20"/>
        </w:rPr>
      </w:pPr>
    </w:p>
    <w:p>
      <w:pPr>
        <w:pStyle w:val="BodyText"/>
        <w:spacing w:before="7" w:after="1"/>
        <w:rPr>
          <w:b/>
          <w:sz w:val="2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1352"/>
        <w:gridCol w:w="671"/>
        <w:gridCol w:w="167"/>
        <w:gridCol w:w="1343"/>
        <w:gridCol w:w="251"/>
        <w:gridCol w:w="518"/>
        <w:gridCol w:w="1970"/>
        <w:gridCol w:w="1979"/>
        <w:gridCol w:w="1627"/>
      </w:tblGrid>
      <w:tr>
        <w:trPr>
          <w:trHeight w:val="158" w:hRule="atLeast"/>
        </w:trPr>
        <w:tc>
          <w:tcPr>
            <w:tcW w:w="2459" w:type="dxa"/>
          </w:tcPr>
          <w:p>
            <w:pPr>
              <w:pStyle w:val="TableParagraph"/>
              <w:spacing w:line="139" w:lineRule="exact" w:before="0"/>
              <w:ind w:left="50"/>
              <w:rPr>
                <w:b/>
                <w:sz w:val="14"/>
              </w:rPr>
            </w:pPr>
            <w:r>
              <w:rPr>
                <w:b/>
                <w:spacing w:val="-2"/>
                <w:sz w:val="14"/>
              </w:rPr>
              <w:t>5.1.5.01</w:t>
            </w:r>
          </w:p>
        </w:tc>
        <w:tc>
          <w:tcPr>
            <w:tcW w:w="1352" w:type="dxa"/>
          </w:tcPr>
          <w:p>
            <w:pPr>
              <w:pStyle w:val="TableParagraph"/>
              <w:spacing w:line="139" w:lineRule="exact" w:before="0"/>
              <w:ind w:right="38"/>
              <w:jc w:val="right"/>
              <w:rPr>
                <w:b/>
                <w:sz w:val="14"/>
              </w:rPr>
            </w:pPr>
            <w:r>
              <w:rPr>
                <w:b/>
                <w:spacing w:val="-2"/>
                <w:sz w:val="14"/>
              </w:rPr>
              <w:t>Deterioro,</w:t>
            </w:r>
          </w:p>
        </w:tc>
        <w:tc>
          <w:tcPr>
            <w:tcW w:w="671" w:type="dxa"/>
          </w:tcPr>
          <w:p>
            <w:pPr>
              <w:pStyle w:val="TableParagraph"/>
              <w:spacing w:line="139" w:lineRule="exact" w:before="0"/>
              <w:ind w:right="37"/>
              <w:jc w:val="right"/>
              <w:rPr>
                <w:b/>
                <w:sz w:val="14"/>
              </w:rPr>
            </w:pPr>
            <w:r>
              <w:rPr>
                <w:b/>
                <w:spacing w:val="-2"/>
                <w:sz w:val="14"/>
              </w:rPr>
              <w:t>pérdida</w:t>
            </w:r>
          </w:p>
        </w:tc>
        <w:tc>
          <w:tcPr>
            <w:tcW w:w="167" w:type="dxa"/>
          </w:tcPr>
          <w:p>
            <w:pPr>
              <w:pStyle w:val="TableParagraph"/>
              <w:spacing w:line="139" w:lineRule="exact" w:before="0"/>
              <w:ind w:left="5"/>
              <w:jc w:val="center"/>
              <w:rPr>
                <w:b/>
                <w:sz w:val="14"/>
              </w:rPr>
            </w:pPr>
            <w:r>
              <w:rPr>
                <w:b/>
                <w:sz w:val="14"/>
              </w:rPr>
              <w:t>y</w:t>
            </w:r>
          </w:p>
        </w:tc>
        <w:tc>
          <w:tcPr>
            <w:tcW w:w="1343" w:type="dxa"/>
          </w:tcPr>
          <w:p>
            <w:pPr>
              <w:pStyle w:val="TableParagraph"/>
              <w:spacing w:line="139" w:lineRule="exact" w:before="0"/>
              <w:ind w:left="39" w:right="32"/>
              <w:jc w:val="center"/>
              <w:rPr>
                <w:b/>
                <w:sz w:val="14"/>
              </w:rPr>
            </w:pPr>
            <w:r>
              <w:rPr>
                <w:b/>
                <w:spacing w:val="-2"/>
                <w:sz w:val="14"/>
              </w:rPr>
              <w:t>desvalorización</w:t>
            </w:r>
          </w:p>
        </w:tc>
        <w:tc>
          <w:tcPr>
            <w:tcW w:w="251" w:type="dxa"/>
          </w:tcPr>
          <w:p>
            <w:pPr>
              <w:pStyle w:val="TableParagraph"/>
              <w:spacing w:line="139" w:lineRule="exact" w:before="0"/>
              <w:ind w:right="34"/>
              <w:jc w:val="right"/>
              <w:rPr>
                <w:b/>
                <w:sz w:val="14"/>
              </w:rPr>
            </w:pPr>
            <w:r>
              <w:rPr>
                <w:b/>
                <w:spacing w:val="-5"/>
                <w:sz w:val="14"/>
              </w:rPr>
              <w:t>de</w:t>
            </w:r>
          </w:p>
        </w:tc>
        <w:tc>
          <w:tcPr>
            <w:tcW w:w="518" w:type="dxa"/>
          </w:tcPr>
          <w:p>
            <w:pPr>
              <w:pStyle w:val="TableParagraph"/>
              <w:spacing w:line="139" w:lineRule="exact" w:before="0"/>
              <w:ind w:left="47"/>
              <w:rPr>
                <w:b/>
                <w:sz w:val="14"/>
              </w:rPr>
            </w:pPr>
            <w:r>
              <w:rPr>
                <w:b/>
                <w:sz w:val="14"/>
              </w:rPr>
              <w:t>b</w:t>
            </w:r>
          </w:p>
        </w:tc>
        <w:tc>
          <w:tcPr>
            <w:tcW w:w="1970" w:type="dxa"/>
          </w:tcPr>
          <w:p>
            <w:pPr>
              <w:pStyle w:val="TableParagraph"/>
              <w:spacing w:line="139" w:lineRule="exact" w:before="0"/>
              <w:ind w:right="392"/>
              <w:jc w:val="right"/>
              <w:rPr>
                <w:b/>
                <w:sz w:val="14"/>
              </w:rPr>
            </w:pPr>
            <w:r>
              <w:rPr>
                <w:b/>
                <w:sz w:val="14"/>
              </w:rPr>
              <w:t>-</w:t>
            </w:r>
            <w:r>
              <w:rPr>
                <w:b/>
                <w:spacing w:val="-2"/>
                <w:sz w:val="14"/>
              </w:rPr>
              <w:t>61,522,952.54</w:t>
            </w:r>
          </w:p>
        </w:tc>
        <w:tc>
          <w:tcPr>
            <w:tcW w:w="1979" w:type="dxa"/>
          </w:tcPr>
          <w:p>
            <w:pPr>
              <w:pStyle w:val="TableParagraph"/>
              <w:spacing w:line="139" w:lineRule="exact" w:before="0"/>
              <w:ind w:right="391"/>
              <w:jc w:val="right"/>
              <w:rPr>
                <w:b/>
                <w:sz w:val="14"/>
              </w:rPr>
            </w:pPr>
            <w:r>
              <w:rPr>
                <w:b/>
                <w:sz w:val="14"/>
              </w:rPr>
              <w:t>-</w:t>
            </w:r>
            <w:r>
              <w:rPr>
                <w:b/>
                <w:spacing w:val="-2"/>
                <w:sz w:val="14"/>
              </w:rPr>
              <w:t>11,977,446.62</w:t>
            </w:r>
          </w:p>
        </w:tc>
        <w:tc>
          <w:tcPr>
            <w:tcW w:w="1627" w:type="dxa"/>
          </w:tcPr>
          <w:p>
            <w:pPr>
              <w:pStyle w:val="TableParagraph"/>
              <w:spacing w:line="139" w:lineRule="exact" w:before="0"/>
              <w:ind w:right="38"/>
              <w:jc w:val="right"/>
              <w:rPr>
                <w:b/>
                <w:sz w:val="14"/>
              </w:rPr>
            </w:pPr>
            <w:r>
              <w:rPr>
                <w:b/>
                <w:sz w:val="14"/>
              </w:rPr>
              <w:t>-</w:t>
            </w:r>
            <w:r>
              <w:rPr>
                <w:b/>
                <w:spacing w:val="-2"/>
                <w:sz w:val="14"/>
              </w:rPr>
              <w:t>49,545,505.92</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5.1.5.01.01</w:t>
            </w:r>
          </w:p>
        </w:tc>
        <w:tc>
          <w:tcPr>
            <w:tcW w:w="1352" w:type="dxa"/>
          </w:tcPr>
          <w:p>
            <w:pPr>
              <w:pStyle w:val="TableParagraph"/>
              <w:spacing w:before="8"/>
              <w:rPr>
                <w:b/>
                <w:sz w:val="17"/>
              </w:rPr>
            </w:pPr>
          </w:p>
          <w:p>
            <w:pPr>
              <w:pStyle w:val="TableParagraph"/>
              <w:spacing w:line="149" w:lineRule="exact" w:before="1"/>
              <w:ind w:right="38"/>
              <w:jc w:val="right"/>
              <w:rPr>
                <w:sz w:val="14"/>
              </w:rPr>
            </w:pPr>
            <w:r>
              <w:rPr>
                <w:spacing w:val="-2"/>
                <w:sz w:val="14"/>
              </w:rPr>
              <w:t>Deterioro,</w:t>
            </w:r>
          </w:p>
        </w:tc>
        <w:tc>
          <w:tcPr>
            <w:tcW w:w="671" w:type="dxa"/>
          </w:tcPr>
          <w:p>
            <w:pPr>
              <w:pStyle w:val="TableParagraph"/>
              <w:spacing w:before="8"/>
              <w:rPr>
                <w:b/>
                <w:sz w:val="17"/>
              </w:rPr>
            </w:pPr>
          </w:p>
          <w:p>
            <w:pPr>
              <w:pStyle w:val="TableParagraph"/>
              <w:spacing w:line="149" w:lineRule="exact" w:before="1"/>
              <w:ind w:right="37"/>
              <w:jc w:val="right"/>
              <w:rPr>
                <w:sz w:val="14"/>
              </w:rPr>
            </w:pPr>
            <w:r>
              <w:rPr>
                <w:spacing w:val="-2"/>
                <w:sz w:val="14"/>
              </w:rPr>
              <w:t>pérdida</w:t>
            </w:r>
          </w:p>
        </w:tc>
        <w:tc>
          <w:tcPr>
            <w:tcW w:w="167" w:type="dxa"/>
          </w:tcPr>
          <w:p>
            <w:pPr>
              <w:pStyle w:val="TableParagraph"/>
              <w:spacing w:before="8"/>
              <w:rPr>
                <w:b/>
                <w:sz w:val="17"/>
              </w:rPr>
            </w:pPr>
          </w:p>
          <w:p>
            <w:pPr>
              <w:pStyle w:val="TableParagraph"/>
              <w:spacing w:line="149" w:lineRule="exact" w:before="1"/>
              <w:ind w:left="5"/>
              <w:jc w:val="center"/>
              <w:rPr>
                <w:sz w:val="14"/>
              </w:rPr>
            </w:pPr>
            <w:r>
              <w:rPr>
                <w:sz w:val="14"/>
              </w:rPr>
              <w:t>y</w:t>
            </w:r>
          </w:p>
        </w:tc>
        <w:tc>
          <w:tcPr>
            <w:tcW w:w="1343" w:type="dxa"/>
          </w:tcPr>
          <w:p>
            <w:pPr>
              <w:pStyle w:val="TableParagraph"/>
              <w:spacing w:before="8"/>
              <w:rPr>
                <w:b/>
                <w:sz w:val="17"/>
              </w:rPr>
            </w:pPr>
          </w:p>
          <w:p>
            <w:pPr>
              <w:pStyle w:val="TableParagraph"/>
              <w:spacing w:line="149" w:lineRule="exact" w:before="1"/>
              <w:ind w:left="39" w:right="32"/>
              <w:jc w:val="center"/>
              <w:rPr>
                <w:sz w:val="14"/>
              </w:rPr>
            </w:pPr>
            <w:r>
              <w:rPr>
                <w:spacing w:val="-2"/>
                <w:sz w:val="14"/>
              </w:rPr>
              <w:t>desvalorización</w:t>
            </w:r>
          </w:p>
        </w:tc>
        <w:tc>
          <w:tcPr>
            <w:tcW w:w="251" w:type="dxa"/>
          </w:tcPr>
          <w:p>
            <w:pPr>
              <w:pStyle w:val="TableParagraph"/>
              <w:spacing w:before="8"/>
              <w:rPr>
                <w:b/>
                <w:sz w:val="17"/>
              </w:rPr>
            </w:pPr>
          </w:p>
          <w:p>
            <w:pPr>
              <w:pStyle w:val="TableParagraph"/>
              <w:spacing w:line="149" w:lineRule="exact" w:before="1"/>
              <w:ind w:right="34"/>
              <w:jc w:val="right"/>
              <w:rPr>
                <w:sz w:val="14"/>
              </w:rPr>
            </w:pPr>
            <w:r>
              <w:rPr>
                <w:spacing w:val="-5"/>
                <w:sz w:val="14"/>
              </w:rPr>
              <w:t>de</w:t>
            </w:r>
          </w:p>
        </w:tc>
        <w:tc>
          <w:tcPr>
            <w:tcW w:w="518" w:type="dxa"/>
          </w:tcPr>
          <w:p>
            <w:pPr>
              <w:pStyle w:val="TableParagraph"/>
              <w:spacing w:before="8"/>
              <w:rPr>
                <w:b/>
                <w:sz w:val="17"/>
              </w:rPr>
            </w:pPr>
          </w:p>
          <w:p>
            <w:pPr>
              <w:pStyle w:val="TableParagraph"/>
              <w:spacing w:line="149" w:lineRule="exact" w:before="1"/>
              <w:ind w:left="47"/>
              <w:rPr>
                <w:sz w:val="14"/>
              </w:rPr>
            </w:pPr>
            <w:r>
              <w:rPr>
                <w:sz w:val="14"/>
              </w:rPr>
              <w:t>p</w:t>
            </w:r>
          </w:p>
        </w:tc>
        <w:tc>
          <w:tcPr>
            <w:tcW w:w="1970" w:type="dxa"/>
          </w:tcPr>
          <w:p>
            <w:pPr>
              <w:pStyle w:val="TableParagraph"/>
              <w:spacing w:before="8"/>
              <w:rPr>
                <w:b/>
                <w:sz w:val="17"/>
              </w:rPr>
            </w:pPr>
          </w:p>
          <w:p>
            <w:pPr>
              <w:pStyle w:val="TableParagraph"/>
              <w:spacing w:line="149" w:lineRule="exact" w:before="1"/>
              <w:ind w:right="401"/>
              <w:jc w:val="right"/>
              <w:rPr>
                <w:sz w:val="14"/>
              </w:rPr>
            </w:pPr>
            <w:r>
              <w:rPr>
                <w:sz w:val="14"/>
              </w:rPr>
              <w:t>-</w:t>
            </w:r>
            <w:r>
              <w:rPr>
                <w:spacing w:val="-2"/>
                <w:sz w:val="14"/>
              </w:rPr>
              <w:t>3,657,915.54</w:t>
            </w:r>
          </w:p>
        </w:tc>
        <w:tc>
          <w:tcPr>
            <w:tcW w:w="1979" w:type="dxa"/>
          </w:tcPr>
          <w:p>
            <w:pPr>
              <w:pStyle w:val="TableParagraph"/>
              <w:spacing w:before="8"/>
              <w:rPr>
                <w:b/>
                <w:sz w:val="17"/>
              </w:rPr>
            </w:pPr>
          </w:p>
          <w:p>
            <w:pPr>
              <w:pStyle w:val="TableParagraph"/>
              <w:spacing w:line="149" w:lineRule="exact" w:before="1"/>
              <w:ind w:right="400"/>
              <w:jc w:val="right"/>
              <w:rPr>
                <w:sz w:val="14"/>
              </w:rPr>
            </w:pPr>
            <w:r>
              <w:rPr>
                <w:sz w:val="14"/>
              </w:rPr>
              <w:t>-</w:t>
            </w:r>
            <w:r>
              <w:rPr>
                <w:spacing w:val="-2"/>
                <w:sz w:val="14"/>
              </w:rPr>
              <w:t>3,301,155.62</w:t>
            </w:r>
          </w:p>
        </w:tc>
        <w:tc>
          <w:tcPr>
            <w:tcW w:w="1627" w:type="dxa"/>
          </w:tcPr>
          <w:p>
            <w:pPr>
              <w:pStyle w:val="TableParagraph"/>
              <w:spacing w:before="8"/>
              <w:rPr>
                <w:b/>
                <w:sz w:val="17"/>
              </w:rPr>
            </w:pPr>
          </w:p>
          <w:p>
            <w:pPr>
              <w:pStyle w:val="TableParagraph"/>
              <w:spacing w:line="149" w:lineRule="exact" w:before="1"/>
              <w:ind w:right="50"/>
              <w:jc w:val="right"/>
              <w:rPr>
                <w:sz w:val="14"/>
              </w:rPr>
            </w:pPr>
            <w:r>
              <w:rPr>
                <w:sz w:val="14"/>
              </w:rPr>
              <w:t>-</w:t>
            </w:r>
            <w:r>
              <w:rPr>
                <w:spacing w:val="-2"/>
                <w:sz w:val="14"/>
              </w:rPr>
              <w:t>356,759.92</w:t>
            </w:r>
          </w:p>
        </w:tc>
      </w:tr>
      <w:tr>
        <w:trPr>
          <w:trHeight w:val="180" w:hRule="atLeast"/>
        </w:trPr>
        <w:tc>
          <w:tcPr>
            <w:tcW w:w="2459" w:type="dxa"/>
          </w:tcPr>
          <w:p>
            <w:pPr>
              <w:pStyle w:val="TableParagraph"/>
              <w:spacing w:line="149" w:lineRule="exact"/>
              <w:ind w:left="140"/>
              <w:rPr>
                <w:sz w:val="14"/>
              </w:rPr>
            </w:pPr>
            <w:r>
              <w:rPr>
                <w:spacing w:val="-2"/>
                <w:sz w:val="14"/>
              </w:rPr>
              <w:t>5.1.5.01.01.05</w:t>
            </w:r>
          </w:p>
        </w:tc>
        <w:tc>
          <w:tcPr>
            <w:tcW w:w="1352" w:type="dxa"/>
          </w:tcPr>
          <w:p>
            <w:pPr>
              <w:pStyle w:val="TableParagraph"/>
              <w:spacing w:line="149" w:lineRule="exact"/>
              <w:ind w:right="38"/>
              <w:jc w:val="right"/>
              <w:rPr>
                <w:sz w:val="14"/>
              </w:rPr>
            </w:pPr>
            <w:r>
              <w:rPr>
                <w:spacing w:val="-2"/>
                <w:sz w:val="14"/>
              </w:rPr>
              <w:t>Deterioro,</w:t>
            </w:r>
          </w:p>
        </w:tc>
        <w:tc>
          <w:tcPr>
            <w:tcW w:w="671" w:type="dxa"/>
          </w:tcPr>
          <w:p>
            <w:pPr>
              <w:pStyle w:val="TableParagraph"/>
              <w:spacing w:line="149" w:lineRule="exact"/>
              <w:ind w:right="37"/>
              <w:jc w:val="right"/>
              <w:rPr>
                <w:sz w:val="14"/>
              </w:rPr>
            </w:pPr>
            <w:r>
              <w:rPr>
                <w:spacing w:val="-2"/>
                <w:sz w:val="14"/>
              </w:rPr>
              <w:t>pérdida</w:t>
            </w:r>
          </w:p>
        </w:tc>
        <w:tc>
          <w:tcPr>
            <w:tcW w:w="167" w:type="dxa"/>
          </w:tcPr>
          <w:p>
            <w:pPr>
              <w:pStyle w:val="TableParagraph"/>
              <w:spacing w:line="149" w:lineRule="exact"/>
              <w:ind w:left="5"/>
              <w:jc w:val="center"/>
              <w:rPr>
                <w:sz w:val="14"/>
              </w:rPr>
            </w:pPr>
            <w:r>
              <w:rPr>
                <w:sz w:val="14"/>
              </w:rPr>
              <w:t>y</w:t>
            </w:r>
          </w:p>
        </w:tc>
        <w:tc>
          <w:tcPr>
            <w:tcW w:w="1343" w:type="dxa"/>
          </w:tcPr>
          <w:p>
            <w:pPr>
              <w:pStyle w:val="TableParagraph"/>
              <w:spacing w:line="149" w:lineRule="exact"/>
              <w:ind w:left="39" w:right="32"/>
              <w:jc w:val="center"/>
              <w:rPr>
                <w:sz w:val="14"/>
              </w:rPr>
            </w:pPr>
            <w:r>
              <w:rPr>
                <w:spacing w:val="-2"/>
                <w:sz w:val="14"/>
              </w:rPr>
              <w:t>desvalorización</w:t>
            </w:r>
          </w:p>
        </w:tc>
        <w:tc>
          <w:tcPr>
            <w:tcW w:w="251" w:type="dxa"/>
          </w:tcPr>
          <w:p>
            <w:pPr>
              <w:pStyle w:val="TableParagraph"/>
              <w:spacing w:line="149" w:lineRule="exact"/>
              <w:ind w:right="34"/>
              <w:jc w:val="right"/>
              <w:rPr>
                <w:sz w:val="14"/>
              </w:rPr>
            </w:pPr>
            <w:r>
              <w:rPr>
                <w:spacing w:val="-5"/>
                <w:sz w:val="14"/>
              </w:rPr>
              <w:t>de</w:t>
            </w:r>
          </w:p>
        </w:tc>
        <w:tc>
          <w:tcPr>
            <w:tcW w:w="518" w:type="dxa"/>
          </w:tcPr>
          <w:p>
            <w:pPr>
              <w:pStyle w:val="TableParagraph"/>
              <w:spacing w:line="149" w:lineRule="exact"/>
              <w:ind w:left="47"/>
              <w:rPr>
                <w:sz w:val="14"/>
              </w:rPr>
            </w:pPr>
            <w:r>
              <w:rPr>
                <w:sz w:val="14"/>
              </w:rPr>
              <w:t>e</w:t>
            </w:r>
          </w:p>
        </w:tc>
        <w:tc>
          <w:tcPr>
            <w:tcW w:w="1970" w:type="dxa"/>
          </w:tcPr>
          <w:p>
            <w:pPr>
              <w:pStyle w:val="TableParagraph"/>
              <w:spacing w:line="149" w:lineRule="exact"/>
              <w:ind w:right="401"/>
              <w:jc w:val="right"/>
              <w:rPr>
                <w:sz w:val="14"/>
              </w:rPr>
            </w:pPr>
            <w:r>
              <w:rPr>
                <w:sz w:val="14"/>
              </w:rPr>
              <w:t>-</w:t>
            </w:r>
            <w:r>
              <w:rPr>
                <w:spacing w:val="-2"/>
                <w:sz w:val="14"/>
              </w:rPr>
              <w:t>3,004,755.54</w:t>
            </w:r>
          </w:p>
        </w:tc>
        <w:tc>
          <w:tcPr>
            <w:tcW w:w="1979" w:type="dxa"/>
          </w:tcPr>
          <w:p>
            <w:pPr>
              <w:pStyle w:val="TableParagraph"/>
              <w:spacing w:line="149" w:lineRule="exact"/>
              <w:ind w:right="400"/>
              <w:jc w:val="right"/>
              <w:rPr>
                <w:sz w:val="14"/>
              </w:rPr>
            </w:pPr>
            <w:r>
              <w:rPr>
                <w:sz w:val="14"/>
              </w:rPr>
              <w:t>-</w:t>
            </w:r>
            <w:r>
              <w:rPr>
                <w:spacing w:val="-2"/>
                <w:sz w:val="14"/>
              </w:rPr>
              <w:t>2,798,995.62</w:t>
            </w:r>
          </w:p>
        </w:tc>
        <w:tc>
          <w:tcPr>
            <w:tcW w:w="1627" w:type="dxa"/>
          </w:tcPr>
          <w:p>
            <w:pPr>
              <w:pStyle w:val="TableParagraph"/>
              <w:spacing w:line="149" w:lineRule="exact"/>
              <w:ind w:right="50"/>
              <w:jc w:val="right"/>
              <w:rPr>
                <w:sz w:val="14"/>
              </w:rPr>
            </w:pPr>
            <w:r>
              <w:rPr>
                <w:sz w:val="14"/>
              </w:rPr>
              <w:t>-</w:t>
            </w:r>
            <w:r>
              <w:rPr>
                <w:spacing w:val="-2"/>
                <w:sz w:val="14"/>
              </w:rPr>
              <w:t>205,759.92</w:t>
            </w:r>
          </w:p>
        </w:tc>
      </w:tr>
      <w:tr>
        <w:trPr>
          <w:trHeight w:val="180" w:hRule="atLeast"/>
        </w:trPr>
        <w:tc>
          <w:tcPr>
            <w:tcW w:w="2459" w:type="dxa"/>
          </w:tcPr>
          <w:p>
            <w:pPr>
              <w:pStyle w:val="TableParagraph"/>
              <w:spacing w:line="149" w:lineRule="exact"/>
              <w:ind w:left="140"/>
              <w:rPr>
                <w:sz w:val="14"/>
              </w:rPr>
            </w:pPr>
            <w:r>
              <w:rPr>
                <w:spacing w:val="-2"/>
                <w:sz w:val="14"/>
              </w:rPr>
              <w:t>5.1.5.01.01.05.0</w:t>
            </w:r>
          </w:p>
        </w:tc>
        <w:tc>
          <w:tcPr>
            <w:tcW w:w="1352" w:type="dxa"/>
          </w:tcPr>
          <w:p>
            <w:pPr>
              <w:pStyle w:val="TableParagraph"/>
              <w:spacing w:line="149" w:lineRule="exact"/>
              <w:ind w:right="38"/>
              <w:jc w:val="right"/>
              <w:rPr>
                <w:sz w:val="14"/>
              </w:rPr>
            </w:pPr>
            <w:r>
              <w:rPr>
                <w:spacing w:val="-2"/>
                <w:sz w:val="14"/>
              </w:rPr>
              <w:t>Deterioro,</w:t>
            </w:r>
          </w:p>
        </w:tc>
        <w:tc>
          <w:tcPr>
            <w:tcW w:w="671" w:type="dxa"/>
          </w:tcPr>
          <w:p>
            <w:pPr>
              <w:pStyle w:val="TableParagraph"/>
              <w:spacing w:line="149" w:lineRule="exact"/>
              <w:ind w:right="37"/>
              <w:jc w:val="right"/>
              <w:rPr>
                <w:sz w:val="14"/>
              </w:rPr>
            </w:pPr>
            <w:r>
              <w:rPr>
                <w:spacing w:val="-2"/>
                <w:sz w:val="14"/>
              </w:rPr>
              <w:t>pérdida</w:t>
            </w:r>
          </w:p>
        </w:tc>
        <w:tc>
          <w:tcPr>
            <w:tcW w:w="167" w:type="dxa"/>
          </w:tcPr>
          <w:p>
            <w:pPr>
              <w:pStyle w:val="TableParagraph"/>
              <w:spacing w:line="149" w:lineRule="exact"/>
              <w:ind w:left="5"/>
              <w:jc w:val="center"/>
              <w:rPr>
                <w:sz w:val="14"/>
              </w:rPr>
            </w:pPr>
            <w:r>
              <w:rPr>
                <w:sz w:val="14"/>
              </w:rPr>
              <w:t>y</w:t>
            </w:r>
          </w:p>
        </w:tc>
        <w:tc>
          <w:tcPr>
            <w:tcW w:w="1343" w:type="dxa"/>
          </w:tcPr>
          <w:p>
            <w:pPr>
              <w:pStyle w:val="TableParagraph"/>
              <w:spacing w:line="149" w:lineRule="exact"/>
              <w:ind w:left="39" w:right="32"/>
              <w:jc w:val="center"/>
              <w:rPr>
                <w:sz w:val="14"/>
              </w:rPr>
            </w:pPr>
            <w:r>
              <w:rPr>
                <w:spacing w:val="-2"/>
                <w:sz w:val="14"/>
              </w:rPr>
              <w:t>desvalorización</w:t>
            </w:r>
          </w:p>
        </w:tc>
        <w:tc>
          <w:tcPr>
            <w:tcW w:w="251" w:type="dxa"/>
          </w:tcPr>
          <w:p>
            <w:pPr>
              <w:pStyle w:val="TableParagraph"/>
              <w:spacing w:line="149" w:lineRule="exact"/>
              <w:ind w:right="34"/>
              <w:jc w:val="right"/>
              <w:rPr>
                <w:sz w:val="14"/>
              </w:rPr>
            </w:pPr>
            <w:r>
              <w:rPr>
                <w:spacing w:val="-5"/>
                <w:sz w:val="14"/>
              </w:rPr>
              <w:t>de</w:t>
            </w:r>
          </w:p>
        </w:tc>
        <w:tc>
          <w:tcPr>
            <w:tcW w:w="518" w:type="dxa"/>
          </w:tcPr>
          <w:p>
            <w:pPr>
              <w:pStyle w:val="TableParagraph"/>
              <w:spacing w:line="149" w:lineRule="exact"/>
              <w:ind w:left="47"/>
              <w:rPr>
                <w:sz w:val="14"/>
              </w:rPr>
            </w:pPr>
            <w:r>
              <w:rPr>
                <w:sz w:val="14"/>
              </w:rPr>
              <w:t>e</w:t>
            </w:r>
          </w:p>
        </w:tc>
        <w:tc>
          <w:tcPr>
            <w:tcW w:w="1970" w:type="dxa"/>
          </w:tcPr>
          <w:p>
            <w:pPr>
              <w:pStyle w:val="TableParagraph"/>
              <w:spacing w:line="149" w:lineRule="exact"/>
              <w:ind w:right="401"/>
              <w:jc w:val="right"/>
              <w:rPr>
                <w:sz w:val="14"/>
              </w:rPr>
            </w:pPr>
            <w:r>
              <w:rPr>
                <w:sz w:val="14"/>
              </w:rPr>
              <w:t>-</w:t>
            </w:r>
            <w:r>
              <w:rPr>
                <w:spacing w:val="-2"/>
                <w:sz w:val="14"/>
              </w:rPr>
              <w:t>3,004,755.54</w:t>
            </w:r>
          </w:p>
        </w:tc>
        <w:tc>
          <w:tcPr>
            <w:tcW w:w="1979" w:type="dxa"/>
          </w:tcPr>
          <w:p>
            <w:pPr>
              <w:pStyle w:val="TableParagraph"/>
              <w:spacing w:line="149" w:lineRule="exact"/>
              <w:ind w:right="400"/>
              <w:jc w:val="right"/>
              <w:rPr>
                <w:sz w:val="14"/>
              </w:rPr>
            </w:pPr>
            <w:r>
              <w:rPr>
                <w:sz w:val="14"/>
              </w:rPr>
              <w:t>-</w:t>
            </w:r>
            <w:r>
              <w:rPr>
                <w:spacing w:val="-2"/>
                <w:sz w:val="14"/>
              </w:rPr>
              <w:t>2,798,995.62</w:t>
            </w:r>
          </w:p>
        </w:tc>
        <w:tc>
          <w:tcPr>
            <w:tcW w:w="1627" w:type="dxa"/>
          </w:tcPr>
          <w:p>
            <w:pPr>
              <w:pStyle w:val="TableParagraph"/>
              <w:spacing w:line="149" w:lineRule="exact"/>
              <w:ind w:right="50"/>
              <w:jc w:val="right"/>
              <w:rPr>
                <w:sz w:val="14"/>
              </w:rPr>
            </w:pPr>
            <w:r>
              <w:rPr>
                <w:sz w:val="14"/>
              </w:rPr>
              <w:t>-</w:t>
            </w:r>
            <w:r>
              <w:rPr>
                <w:spacing w:val="-2"/>
                <w:sz w:val="14"/>
              </w:rPr>
              <w:t>205,759.92</w:t>
            </w:r>
          </w:p>
        </w:tc>
      </w:tr>
      <w:tr>
        <w:trPr>
          <w:trHeight w:val="180" w:hRule="atLeast"/>
        </w:trPr>
        <w:tc>
          <w:tcPr>
            <w:tcW w:w="2459" w:type="dxa"/>
          </w:tcPr>
          <w:p>
            <w:pPr>
              <w:pStyle w:val="TableParagraph"/>
              <w:spacing w:line="149" w:lineRule="exact"/>
              <w:ind w:left="140"/>
              <w:rPr>
                <w:sz w:val="14"/>
              </w:rPr>
            </w:pPr>
            <w:r>
              <w:rPr>
                <w:spacing w:val="-2"/>
                <w:sz w:val="14"/>
              </w:rPr>
              <w:t>5.1.5.01.01.05.0.00000</w:t>
            </w:r>
          </w:p>
        </w:tc>
        <w:tc>
          <w:tcPr>
            <w:tcW w:w="1352" w:type="dxa"/>
          </w:tcPr>
          <w:p>
            <w:pPr>
              <w:pStyle w:val="TableParagraph"/>
              <w:spacing w:line="149" w:lineRule="exact"/>
              <w:ind w:right="38"/>
              <w:jc w:val="right"/>
              <w:rPr>
                <w:sz w:val="14"/>
              </w:rPr>
            </w:pPr>
            <w:r>
              <w:rPr>
                <w:spacing w:val="-2"/>
                <w:sz w:val="14"/>
              </w:rPr>
              <w:t>Deterioro,</w:t>
            </w:r>
          </w:p>
        </w:tc>
        <w:tc>
          <w:tcPr>
            <w:tcW w:w="671" w:type="dxa"/>
          </w:tcPr>
          <w:p>
            <w:pPr>
              <w:pStyle w:val="TableParagraph"/>
              <w:spacing w:line="149" w:lineRule="exact"/>
              <w:ind w:right="37"/>
              <w:jc w:val="right"/>
              <w:rPr>
                <w:sz w:val="14"/>
              </w:rPr>
            </w:pPr>
            <w:r>
              <w:rPr>
                <w:spacing w:val="-2"/>
                <w:sz w:val="14"/>
              </w:rPr>
              <w:t>pérdida</w:t>
            </w:r>
          </w:p>
        </w:tc>
        <w:tc>
          <w:tcPr>
            <w:tcW w:w="167" w:type="dxa"/>
          </w:tcPr>
          <w:p>
            <w:pPr>
              <w:pStyle w:val="TableParagraph"/>
              <w:spacing w:line="149" w:lineRule="exact"/>
              <w:ind w:left="5"/>
              <w:jc w:val="center"/>
              <w:rPr>
                <w:sz w:val="14"/>
              </w:rPr>
            </w:pPr>
            <w:r>
              <w:rPr>
                <w:sz w:val="14"/>
              </w:rPr>
              <w:t>y</w:t>
            </w:r>
          </w:p>
        </w:tc>
        <w:tc>
          <w:tcPr>
            <w:tcW w:w="1343" w:type="dxa"/>
          </w:tcPr>
          <w:p>
            <w:pPr>
              <w:pStyle w:val="TableParagraph"/>
              <w:spacing w:line="149" w:lineRule="exact"/>
              <w:ind w:left="39" w:right="32"/>
              <w:jc w:val="center"/>
              <w:rPr>
                <w:sz w:val="14"/>
              </w:rPr>
            </w:pPr>
            <w:r>
              <w:rPr>
                <w:spacing w:val="-2"/>
                <w:sz w:val="14"/>
              </w:rPr>
              <w:t>desvalorización</w:t>
            </w:r>
          </w:p>
        </w:tc>
        <w:tc>
          <w:tcPr>
            <w:tcW w:w="251" w:type="dxa"/>
          </w:tcPr>
          <w:p>
            <w:pPr>
              <w:pStyle w:val="TableParagraph"/>
              <w:spacing w:line="149" w:lineRule="exact"/>
              <w:ind w:right="34"/>
              <w:jc w:val="right"/>
              <w:rPr>
                <w:sz w:val="14"/>
              </w:rPr>
            </w:pPr>
            <w:r>
              <w:rPr>
                <w:spacing w:val="-5"/>
                <w:sz w:val="14"/>
              </w:rPr>
              <w:t>de</w:t>
            </w:r>
          </w:p>
        </w:tc>
        <w:tc>
          <w:tcPr>
            <w:tcW w:w="518" w:type="dxa"/>
          </w:tcPr>
          <w:p>
            <w:pPr>
              <w:pStyle w:val="TableParagraph"/>
              <w:spacing w:line="149" w:lineRule="exact"/>
              <w:ind w:left="47"/>
              <w:rPr>
                <w:sz w:val="14"/>
              </w:rPr>
            </w:pPr>
            <w:r>
              <w:rPr>
                <w:sz w:val="14"/>
              </w:rPr>
              <w:t>e</w:t>
            </w:r>
          </w:p>
        </w:tc>
        <w:tc>
          <w:tcPr>
            <w:tcW w:w="1970" w:type="dxa"/>
          </w:tcPr>
          <w:p>
            <w:pPr>
              <w:pStyle w:val="TableParagraph"/>
              <w:spacing w:line="149" w:lineRule="exact"/>
              <w:ind w:right="401"/>
              <w:jc w:val="right"/>
              <w:rPr>
                <w:sz w:val="14"/>
              </w:rPr>
            </w:pPr>
            <w:r>
              <w:rPr>
                <w:sz w:val="14"/>
              </w:rPr>
              <w:t>-</w:t>
            </w:r>
            <w:r>
              <w:rPr>
                <w:spacing w:val="-2"/>
                <w:sz w:val="14"/>
              </w:rPr>
              <w:t>3,004,755.54</w:t>
            </w:r>
          </w:p>
        </w:tc>
        <w:tc>
          <w:tcPr>
            <w:tcW w:w="1979" w:type="dxa"/>
          </w:tcPr>
          <w:p>
            <w:pPr>
              <w:pStyle w:val="TableParagraph"/>
              <w:spacing w:line="149" w:lineRule="exact"/>
              <w:ind w:right="400"/>
              <w:jc w:val="right"/>
              <w:rPr>
                <w:sz w:val="14"/>
              </w:rPr>
            </w:pPr>
            <w:r>
              <w:rPr>
                <w:sz w:val="14"/>
              </w:rPr>
              <w:t>-</w:t>
            </w:r>
            <w:r>
              <w:rPr>
                <w:spacing w:val="-2"/>
                <w:sz w:val="14"/>
              </w:rPr>
              <w:t>2,798,995.62</w:t>
            </w:r>
          </w:p>
        </w:tc>
        <w:tc>
          <w:tcPr>
            <w:tcW w:w="1627" w:type="dxa"/>
          </w:tcPr>
          <w:p>
            <w:pPr>
              <w:pStyle w:val="TableParagraph"/>
              <w:spacing w:line="149" w:lineRule="exact"/>
              <w:ind w:right="50"/>
              <w:jc w:val="right"/>
              <w:rPr>
                <w:sz w:val="14"/>
              </w:rPr>
            </w:pPr>
            <w:r>
              <w:rPr>
                <w:sz w:val="14"/>
              </w:rPr>
              <w:t>-</w:t>
            </w:r>
            <w:r>
              <w:rPr>
                <w:spacing w:val="-2"/>
                <w:sz w:val="14"/>
              </w:rPr>
              <w:t>205,759.92</w:t>
            </w:r>
          </w:p>
        </w:tc>
      </w:tr>
      <w:tr>
        <w:trPr>
          <w:trHeight w:val="180" w:hRule="atLeast"/>
        </w:trPr>
        <w:tc>
          <w:tcPr>
            <w:tcW w:w="2459" w:type="dxa"/>
          </w:tcPr>
          <w:p>
            <w:pPr>
              <w:pStyle w:val="TableParagraph"/>
              <w:spacing w:line="149" w:lineRule="exact"/>
              <w:ind w:left="140"/>
              <w:rPr>
                <w:sz w:val="14"/>
              </w:rPr>
            </w:pPr>
            <w:r>
              <w:rPr>
                <w:spacing w:val="-2"/>
                <w:sz w:val="14"/>
              </w:rPr>
              <w:t>5.1.5.01.01.06</w:t>
            </w:r>
          </w:p>
        </w:tc>
        <w:tc>
          <w:tcPr>
            <w:tcW w:w="1352" w:type="dxa"/>
          </w:tcPr>
          <w:p>
            <w:pPr>
              <w:pStyle w:val="TableParagraph"/>
              <w:spacing w:line="149" w:lineRule="exact"/>
              <w:ind w:right="38"/>
              <w:jc w:val="right"/>
              <w:rPr>
                <w:sz w:val="14"/>
              </w:rPr>
            </w:pPr>
            <w:r>
              <w:rPr>
                <w:spacing w:val="-2"/>
                <w:sz w:val="14"/>
              </w:rPr>
              <w:t>Deterioro,</w:t>
            </w:r>
          </w:p>
        </w:tc>
        <w:tc>
          <w:tcPr>
            <w:tcW w:w="671" w:type="dxa"/>
          </w:tcPr>
          <w:p>
            <w:pPr>
              <w:pStyle w:val="TableParagraph"/>
              <w:spacing w:line="149" w:lineRule="exact"/>
              <w:ind w:right="37"/>
              <w:jc w:val="right"/>
              <w:rPr>
                <w:sz w:val="14"/>
              </w:rPr>
            </w:pPr>
            <w:r>
              <w:rPr>
                <w:spacing w:val="-2"/>
                <w:sz w:val="14"/>
              </w:rPr>
              <w:t>pérdida</w:t>
            </w:r>
          </w:p>
        </w:tc>
        <w:tc>
          <w:tcPr>
            <w:tcW w:w="167" w:type="dxa"/>
          </w:tcPr>
          <w:p>
            <w:pPr>
              <w:pStyle w:val="TableParagraph"/>
              <w:spacing w:line="149" w:lineRule="exact"/>
              <w:ind w:left="5"/>
              <w:jc w:val="center"/>
              <w:rPr>
                <w:sz w:val="14"/>
              </w:rPr>
            </w:pPr>
            <w:r>
              <w:rPr>
                <w:sz w:val="14"/>
              </w:rPr>
              <w:t>y</w:t>
            </w:r>
          </w:p>
        </w:tc>
        <w:tc>
          <w:tcPr>
            <w:tcW w:w="1343" w:type="dxa"/>
          </w:tcPr>
          <w:p>
            <w:pPr>
              <w:pStyle w:val="TableParagraph"/>
              <w:spacing w:line="149" w:lineRule="exact"/>
              <w:ind w:left="39" w:right="32"/>
              <w:jc w:val="center"/>
              <w:rPr>
                <w:sz w:val="14"/>
              </w:rPr>
            </w:pPr>
            <w:r>
              <w:rPr>
                <w:spacing w:val="-2"/>
                <w:sz w:val="14"/>
              </w:rPr>
              <w:t>desvalorización</w:t>
            </w:r>
          </w:p>
        </w:tc>
        <w:tc>
          <w:tcPr>
            <w:tcW w:w="251" w:type="dxa"/>
          </w:tcPr>
          <w:p>
            <w:pPr>
              <w:pStyle w:val="TableParagraph"/>
              <w:spacing w:line="149" w:lineRule="exact"/>
              <w:ind w:right="34"/>
              <w:jc w:val="right"/>
              <w:rPr>
                <w:sz w:val="14"/>
              </w:rPr>
            </w:pPr>
            <w:r>
              <w:rPr>
                <w:spacing w:val="-5"/>
                <w:sz w:val="14"/>
              </w:rPr>
              <w:t>de</w:t>
            </w:r>
          </w:p>
        </w:tc>
        <w:tc>
          <w:tcPr>
            <w:tcW w:w="518" w:type="dxa"/>
          </w:tcPr>
          <w:p>
            <w:pPr>
              <w:pStyle w:val="TableParagraph"/>
              <w:spacing w:line="149" w:lineRule="exact"/>
              <w:ind w:left="47"/>
              <w:rPr>
                <w:sz w:val="14"/>
              </w:rPr>
            </w:pPr>
            <w:r>
              <w:rPr>
                <w:sz w:val="14"/>
              </w:rPr>
              <w:t>e</w:t>
            </w:r>
          </w:p>
        </w:tc>
        <w:tc>
          <w:tcPr>
            <w:tcW w:w="1970" w:type="dxa"/>
          </w:tcPr>
          <w:p>
            <w:pPr>
              <w:pStyle w:val="TableParagraph"/>
              <w:spacing w:line="149" w:lineRule="exact"/>
              <w:ind w:right="392"/>
              <w:jc w:val="right"/>
              <w:rPr>
                <w:sz w:val="14"/>
              </w:rPr>
            </w:pPr>
            <w:r>
              <w:rPr>
                <w:sz w:val="14"/>
              </w:rPr>
              <w:t>-</w:t>
            </w:r>
            <w:r>
              <w:rPr>
                <w:spacing w:val="-2"/>
                <w:sz w:val="14"/>
              </w:rPr>
              <w:t>3,000.00</w:t>
            </w:r>
          </w:p>
        </w:tc>
        <w:tc>
          <w:tcPr>
            <w:tcW w:w="1979" w:type="dxa"/>
          </w:tcPr>
          <w:p>
            <w:pPr>
              <w:pStyle w:val="TableParagraph"/>
              <w:spacing w:line="149" w:lineRule="exact"/>
              <w:ind w:right="391"/>
              <w:jc w:val="right"/>
              <w:rPr>
                <w:sz w:val="14"/>
              </w:rPr>
            </w:pPr>
            <w:r>
              <w:rPr>
                <w:sz w:val="14"/>
              </w:rPr>
              <w:t>-</w:t>
            </w:r>
            <w:r>
              <w:rPr>
                <w:spacing w:val="-2"/>
                <w:sz w:val="14"/>
              </w:rPr>
              <w:t>3,000.00</w:t>
            </w:r>
          </w:p>
        </w:tc>
        <w:tc>
          <w:tcPr>
            <w:tcW w:w="1627" w:type="dxa"/>
          </w:tcPr>
          <w:p>
            <w:pPr>
              <w:pStyle w:val="TableParagraph"/>
              <w:spacing w:line="149" w:lineRule="exact"/>
              <w:ind w:right="44"/>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5.1.5.01.01.06.0</w:t>
            </w:r>
          </w:p>
        </w:tc>
        <w:tc>
          <w:tcPr>
            <w:tcW w:w="1352" w:type="dxa"/>
          </w:tcPr>
          <w:p>
            <w:pPr>
              <w:pStyle w:val="TableParagraph"/>
              <w:spacing w:line="149" w:lineRule="exact"/>
              <w:ind w:right="38"/>
              <w:jc w:val="right"/>
              <w:rPr>
                <w:sz w:val="14"/>
              </w:rPr>
            </w:pPr>
            <w:r>
              <w:rPr>
                <w:spacing w:val="-2"/>
                <w:sz w:val="14"/>
              </w:rPr>
              <w:t>Deterioro,</w:t>
            </w:r>
          </w:p>
        </w:tc>
        <w:tc>
          <w:tcPr>
            <w:tcW w:w="671" w:type="dxa"/>
          </w:tcPr>
          <w:p>
            <w:pPr>
              <w:pStyle w:val="TableParagraph"/>
              <w:spacing w:line="149" w:lineRule="exact"/>
              <w:ind w:right="37"/>
              <w:jc w:val="right"/>
              <w:rPr>
                <w:sz w:val="14"/>
              </w:rPr>
            </w:pPr>
            <w:r>
              <w:rPr>
                <w:spacing w:val="-2"/>
                <w:sz w:val="14"/>
              </w:rPr>
              <w:t>pérdida</w:t>
            </w:r>
          </w:p>
        </w:tc>
        <w:tc>
          <w:tcPr>
            <w:tcW w:w="167" w:type="dxa"/>
          </w:tcPr>
          <w:p>
            <w:pPr>
              <w:pStyle w:val="TableParagraph"/>
              <w:spacing w:line="149" w:lineRule="exact"/>
              <w:ind w:left="5"/>
              <w:jc w:val="center"/>
              <w:rPr>
                <w:sz w:val="14"/>
              </w:rPr>
            </w:pPr>
            <w:r>
              <w:rPr>
                <w:sz w:val="14"/>
              </w:rPr>
              <w:t>y</w:t>
            </w:r>
          </w:p>
        </w:tc>
        <w:tc>
          <w:tcPr>
            <w:tcW w:w="1343" w:type="dxa"/>
          </w:tcPr>
          <w:p>
            <w:pPr>
              <w:pStyle w:val="TableParagraph"/>
              <w:spacing w:line="149" w:lineRule="exact"/>
              <w:ind w:left="39" w:right="32"/>
              <w:jc w:val="center"/>
              <w:rPr>
                <w:sz w:val="14"/>
              </w:rPr>
            </w:pPr>
            <w:r>
              <w:rPr>
                <w:spacing w:val="-2"/>
                <w:sz w:val="14"/>
              </w:rPr>
              <w:t>desvalorización</w:t>
            </w:r>
          </w:p>
        </w:tc>
        <w:tc>
          <w:tcPr>
            <w:tcW w:w="251" w:type="dxa"/>
          </w:tcPr>
          <w:p>
            <w:pPr>
              <w:pStyle w:val="TableParagraph"/>
              <w:spacing w:line="149" w:lineRule="exact"/>
              <w:ind w:right="34"/>
              <w:jc w:val="right"/>
              <w:rPr>
                <w:sz w:val="14"/>
              </w:rPr>
            </w:pPr>
            <w:r>
              <w:rPr>
                <w:spacing w:val="-5"/>
                <w:sz w:val="14"/>
              </w:rPr>
              <w:t>de</w:t>
            </w:r>
          </w:p>
        </w:tc>
        <w:tc>
          <w:tcPr>
            <w:tcW w:w="518" w:type="dxa"/>
          </w:tcPr>
          <w:p>
            <w:pPr>
              <w:pStyle w:val="TableParagraph"/>
              <w:spacing w:line="149" w:lineRule="exact"/>
              <w:ind w:left="47"/>
              <w:rPr>
                <w:sz w:val="14"/>
              </w:rPr>
            </w:pPr>
            <w:r>
              <w:rPr>
                <w:sz w:val="14"/>
              </w:rPr>
              <w:t>e</w:t>
            </w:r>
          </w:p>
        </w:tc>
        <w:tc>
          <w:tcPr>
            <w:tcW w:w="1970" w:type="dxa"/>
          </w:tcPr>
          <w:p>
            <w:pPr>
              <w:pStyle w:val="TableParagraph"/>
              <w:spacing w:line="149" w:lineRule="exact"/>
              <w:ind w:right="392"/>
              <w:jc w:val="right"/>
              <w:rPr>
                <w:sz w:val="14"/>
              </w:rPr>
            </w:pPr>
            <w:r>
              <w:rPr>
                <w:sz w:val="14"/>
              </w:rPr>
              <w:t>-</w:t>
            </w:r>
            <w:r>
              <w:rPr>
                <w:spacing w:val="-2"/>
                <w:sz w:val="14"/>
              </w:rPr>
              <w:t>3,000.00</w:t>
            </w:r>
          </w:p>
        </w:tc>
        <w:tc>
          <w:tcPr>
            <w:tcW w:w="1979" w:type="dxa"/>
          </w:tcPr>
          <w:p>
            <w:pPr>
              <w:pStyle w:val="TableParagraph"/>
              <w:spacing w:line="149" w:lineRule="exact"/>
              <w:ind w:right="391"/>
              <w:jc w:val="right"/>
              <w:rPr>
                <w:sz w:val="14"/>
              </w:rPr>
            </w:pPr>
            <w:r>
              <w:rPr>
                <w:sz w:val="14"/>
              </w:rPr>
              <w:t>-</w:t>
            </w:r>
            <w:r>
              <w:rPr>
                <w:spacing w:val="-2"/>
                <w:sz w:val="14"/>
              </w:rPr>
              <w:t>3,000.00</w:t>
            </w:r>
          </w:p>
        </w:tc>
        <w:tc>
          <w:tcPr>
            <w:tcW w:w="1627" w:type="dxa"/>
          </w:tcPr>
          <w:p>
            <w:pPr>
              <w:pStyle w:val="TableParagraph"/>
              <w:spacing w:line="149" w:lineRule="exact"/>
              <w:ind w:right="44"/>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5.1.5.01.01.06.0.00000</w:t>
            </w:r>
          </w:p>
        </w:tc>
        <w:tc>
          <w:tcPr>
            <w:tcW w:w="1352" w:type="dxa"/>
          </w:tcPr>
          <w:p>
            <w:pPr>
              <w:pStyle w:val="TableParagraph"/>
              <w:spacing w:line="149" w:lineRule="exact"/>
              <w:ind w:right="38"/>
              <w:jc w:val="right"/>
              <w:rPr>
                <w:sz w:val="14"/>
              </w:rPr>
            </w:pPr>
            <w:r>
              <w:rPr>
                <w:spacing w:val="-2"/>
                <w:sz w:val="14"/>
              </w:rPr>
              <w:t>Deterioro,</w:t>
            </w:r>
          </w:p>
        </w:tc>
        <w:tc>
          <w:tcPr>
            <w:tcW w:w="671" w:type="dxa"/>
          </w:tcPr>
          <w:p>
            <w:pPr>
              <w:pStyle w:val="TableParagraph"/>
              <w:spacing w:line="149" w:lineRule="exact"/>
              <w:ind w:right="37"/>
              <w:jc w:val="right"/>
              <w:rPr>
                <w:sz w:val="14"/>
              </w:rPr>
            </w:pPr>
            <w:r>
              <w:rPr>
                <w:spacing w:val="-2"/>
                <w:sz w:val="14"/>
              </w:rPr>
              <w:t>pérdida</w:t>
            </w:r>
          </w:p>
        </w:tc>
        <w:tc>
          <w:tcPr>
            <w:tcW w:w="167" w:type="dxa"/>
          </w:tcPr>
          <w:p>
            <w:pPr>
              <w:pStyle w:val="TableParagraph"/>
              <w:spacing w:line="149" w:lineRule="exact"/>
              <w:ind w:left="5"/>
              <w:jc w:val="center"/>
              <w:rPr>
                <w:sz w:val="14"/>
              </w:rPr>
            </w:pPr>
            <w:r>
              <w:rPr>
                <w:sz w:val="14"/>
              </w:rPr>
              <w:t>y</w:t>
            </w:r>
          </w:p>
        </w:tc>
        <w:tc>
          <w:tcPr>
            <w:tcW w:w="1343" w:type="dxa"/>
          </w:tcPr>
          <w:p>
            <w:pPr>
              <w:pStyle w:val="TableParagraph"/>
              <w:spacing w:line="149" w:lineRule="exact"/>
              <w:ind w:left="39" w:right="32"/>
              <w:jc w:val="center"/>
              <w:rPr>
                <w:sz w:val="14"/>
              </w:rPr>
            </w:pPr>
            <w:r>
              <w:rPr>
                <w:spacing w:val="-2"/>
                <w:sz w:val="14"/>
              </w:rPr>
              <w:t>desvalorización</w:t>
            </w:r>
          </w:p>
        </w:tc>
        <w:tc>
          <w:tcPr>
            <w:tcW w:w="251" w:type="dxa"/>
          </w:tcPr>
          <w:p>
            <w:pPr>
              <w:pStyle w:val="TableParagraph"/>
              <w:spacing w:line="149" w:lineRule="exact"/>
              <w:ind w:right="34"/>
              <w:jc w:val="right"/>
              <w:rPr>
                <w:sz w:val="14"/>
              </w:rPr>
            </w:pPr>
            <w:r>
              <w:rPr>
                <w:spacing w:val="-5"/>
                <w:sz w:val="14"/>
              </w:rPr>
              <w:t>de</w:t>
            </w:r>
          </w:p>
        </w:tc>
        <w:tc>
          <w:tcPr>
            <w:tcW w:w="518" w:type="dxa"/>
          </w:tcPr>
          <w:p>
            <w:pPr>
              <w:pStyle w:val="TableParagraph"/>
              <w:spacing w:line="149" w:lineRule="exact"/>
              <w:ind w:left="47"/>
              <w:rPr>
                <w:sz w:val="14"/>
              </w:rPr>
            </w:pPr>
            <w:r>
              <w:rPr>
                <w:sz w:val="14"/>
              </w:rPr>
              <w:t>e</w:t>
            </w:r>
          </w:p>
        </w:tc>
        <w:tc>
          <w:tcPr>
            <w:tcW w:w="1970" w:type="dxa"/>
          </w:tcPr>
          <w:p>
            <w:pPr>
              <w:pStyle w:val="TableParagraph"/>
              <w:spacing w:line="149" w:lineRule="exact"/>
              <w:ind w:right="392"/>
              <w:jc w:val="right"/>
              <w:rPr>
                <w:sz w:val="14"/>
              </w:rPr>
            </w:pPr>
            <w:r>
              <w:rPr>
                <w:sz w:val="14"/>
              </w:rPr>
              <w:t>-</w:t>
            </w:r>
            <w:r>
              <w:rPr>
                <w:spacing w:val="-2"/>
                <w:sz w:val="14"/>
              </w:rPr>
              <w:t>3,000.00</w:t>
            </w:r>
          </w:p>
        </w:tc>
        <w:tc>
          <w:tcPr>
            <w:tcW w:w="1979" w:type="dxa"/>
          </w:tcPr>
          <w:p>
            <w:pPr>
              <w:pStyle w:val="TableParagraph"/>
              <w:spacing w:line="149" w:lineRule="exact"/>
              <w:ind w:right="391"/>
              <w:jc w:val="right"/>
              <w:rPr>
                <w:sz w:val="14"/>
              </w:rPr>
            </w:pPr>
            <w:r>
              <w:rPr>
                <w:sz w:val="14"/>
              </w:rPr>
              <w:t>-</w:t>
            </w:r>
            <w:r>
              <w:rPr>
                <w:spacing w:val="-2"/>
                <w:sz w:val="14"/>
              </w:rPr>
              <w:t>3,000.00</w:t>
            </w:r>
          </w:p>
        </w:tc>
        <w:tc>
          <w:tcPr>
            <w:tcW w:w="1627" w:type="dxa"/>
          </w:tcPr>
          <w:p>
            <w:pPr>
              <w:pStyle w:val="TableParagraph"/>
              <w:spacing w:line="149" w:lineRule="exact"/>
              <w:ind w:right="44"/>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5.1.5.01.01.07</w:t>
            </w:r>
          </w:p>
        </w:tc>
        <w:tc>
          <w:tcPr>
            <w:tcW w:w="1352" w:type="dxa"/>
          </w:tcPr>
          <w:p>
            <w:pPr>
              <w:pStyle w:val="TableParagraph"/>
              <w:spacing w:line="149" w:lineRule="exact"/>
              <w:ind w:right="38"/>
              <w:jc w:val="right"/>
              <w:rPr>
                <w:sz w:val="14"/>
              </w:rPr>
            </w:pPr>
            <w:r>
              <w:rPr>
                <w:spacing w:val="-2"/>
                <w:sz w:val="14"/>
              </w:rPr>
              <w:t>Deterioro,</w:t>
            </w:r>
          </w:p>
        </w:tc>
        <w:tc>
          <w:tcPr>
            <w:tcW w:w="671" w:type="dxa"/>
          </w:tcPr>
          <w:p>
            <w:pPr>
              <w:pStyle w:val="TableParagraph"/>
              <w:spacing w:line="149" w:lineRule="exact"/>
              <w:ind w:right="37"/>
              <w:jc w:val="right"/>
              <w:rPr>
                <w:sz w:val="14"/>
              </w:rPr>
            </w:pPr>
            <w:r>
              <w:rPr>
                <w:spacing w:val="-2"/>
                <w:sz w:val="14"/>
              </w:rPr>
              <w:t>pérdida</w:t>
            </w:r>
          </w:p>
        </w:tc>
        <w:tc>
          <w:tcPr>
            <w:tcW w:w="167" w:type="dxa"/>
          </w:tcPr>
          <w:p>
            <w:pPr>
              <w:pStyle w:val="TableParagraph"/>
              <w:spacing w:line="149" w:lineRule="exact"/>
              <w:ind w:left="5"/>
              <w:jc w:val="center"/>
              <w:rPr>
                <w:sz w:val="14"/>
              </w:rPr>
            </w:pPr>
            <w:r>
              <w:rPr>
                <w:sz w:val="14"/>
              </w:rPr>
              <w:t>y</w:t>
            </w:r>
          </w:p>
        </w:tc>
        <w:tc>
          <w:tcPr>
            <w:tcW w:w="1343" w:type="dxa"/>
          </w:tcPr>
          <w:p>
            <w:pPr>
              <w:pStyle w:val="TableParagraph"/>
              <w:spacing w:line="149" w:lineRule="exact"/>
              <w:ind w:left="39" w:right="32"/>
              <w:jc w:val="center"/>
              <w:rPr>
                <w:sz w:val="14"/>
              </w:rPr>
            </w:pPr>
            <w:r>
              <w:rPr>
                <w:spacing w:val="-2"/>
                <w:sz w:val="14"/>
              </w:rPr>
              <w:t>desvalorización</w:t>
            </w:r>
          </w:p>
        </w:tc>
        <w:tc>
          <w:tcPr>
            <w:tcW w:w="251" w:type="dxa"/>
          </w:tcPr>
          <w:p>
            <w:pPr>
              <w:pStyle w:val="TableParagraph"/>
              <w:spacing w:line="149" w:lineRule="exact"/>
              <w:ind w:right="34"/>
              <w:jc w:val="right"/>
              <w:rPr>
                <w:sz w:val="14"/>
              </w:rPr>
            </w:pPr>
            <w:r>
              <w:rPr>
                <w:spacing w:val="-5"/>
                <w:sz w:val="14"/>
              </w:rPr>
              <w:t>de</w:t>
            </w:r>
          </w:p>
        </w:tc>
        <w:tc>
          <w:tcPr>
            <w:tcW w:w="518" w:type="dxa"/>
          </w:tcPr>
          <w:p>
            <w:pPr>
              <w:pStyle w:val="TableParagraph"/>
              <w:spacing w:line="149" w:lineRule="exact"/>
              <w:ind w:left="47"/>
              <w:rPr>
                <w:sz w:val="14"/>
              </w:rPr>
            </w:pPr>
            <w:r>
              <w:rPr>
                <w:sz w:val="14"/>
              </w:rPr>
              <w:t>e</w:t>
            </w:r>
          </w:p>
        </w:tc>
        <w:tc>
          <w:tcPr>
            <w:tcW w:w="1970" w:type="dxa"/>
          </w:tcPr>
          <w:p>
            <w:pPr>
              <w:pStyle w:val="TableParagraph"/>
              <w:spacing w:line="149" w:lineRule="exact"/>
              <w:ind w:right="404"/>
              <w:jc w:val="right"/>
              <w:rPr>
                <w:sz w:val="14"/>
              </w:rPr>
            </w:pPr>
            <w:r>
              <w:rPr>
                <w:sz w:val="14"/>
              </w:rPr>
              <w:t>-</w:t>
            </w:r>
            <w:r>
              <w:rPr>
                <w:spacing w:val="-2"/>
                <w:sz w:val="14"/>
              </w:rPr>
              <w:t>650,160.00</w:t>
            </w:r>
          </w:p>
        </w:tc>
        <w:tc>
          <w:tcPr>
            <w:tcW w:w="1979" w:type="dxa"/>
          </w:tcPr>
          <w:p>
            <w:pPr>
              <w:pStyle w:val="TableParagraph"/>
              <w:spacing w:line="149" w:lineRule="exact"/>
              <w:ind w:right="403"/>
              <w:jc w:val="right"/>
              <w:rPr>
                <w:sz w:val="14"/>
              </w:rPr>
            </w:pPr>
            <w:r>
              <w:rPr>
                <w:sz w:val="14"/>
              </w:rPr>
              <w:t>-</w:t>
            </w:r>
            <w:r>
              <w:rPr>
                <w:spacing w:val="-2"/>
                <w:sz w:val="14"/>
              </w:rPr>
              <w:t>499,160.00</w:t>
            </w:r>
          </w:p>
        </w:tc>
        <w:tc>
          <w:tcPr>
            <w:tcW w:w="1627" w:type="dxa"/>
          </w:tcPr>
          <w:p>
            <w:pPr>
              <w:pStyle w:val="TableParagraph"/>
              <w:spacing w:line="149" w:lineRule="exact"/>
              <w:ind w:right="50"/>
              <w:jc w:val="right"/>
              <w:rPr>
                <w:sz w:val="14"/>
              </w:rPr>
            </w:pPr>
            <w:r>
              <w:rPr>
                <w:sz w:val="14"/>
              </w:rPr>
              <w:t>-</w:t>
            </w:r>
            <w:r>
              <w:rPr>
                <w:spacing w:val="-2"/>
                <w:sz w:val="14"/>
              </w:rPr>
              <w:t>151,000.00</w:t>
            </w:r>
          </w:p>
        </w:tc>
      </w:tr>
      <w:tr>
        <w:trPr>
          <w:trHeight w:val="180" w:hRule="atLeast"/>
        </w:trPr>
        <w:tc>
          <w:tcPr>
            <w:tcW w:w="2459" w:type="dxa"/>
          </w:tcPr>
          <w:p>
            <w:pPr>
              <w:pStyle w:val="TableParagraph"/>
              <w:spacing w:line="149" w:lineRule="exact"/>
              <w:ind w:left="140"/>
              <w:rPr>
                <w:sz w:val="14"/>
              </w:rPr>
            </w:pPr>
            <w:r>
              <w:rPr>
                <w:spacing w:val="-2"/>
                <w:sz w:val="14"/>
              </w:rPr>
              <w:t>5.1.5.01.01.07.0</w:t>
            </w:r>
          </w:p>
        </w:tc>
        <w:tc>
          <w:tcPr>
            <w:tcW w:w="1352" w:type="dxa"/>
          </w:tcPr>
          <w:p>
            <w:pPr>
              <w:pStyle w:val="TableParagraph"/>
              <w:spacing w:line="149" w:lineRule="exact"/>
              <w:ind w:right="38"/>
              <w:jc w:val="right"/>
              <w:rPr>
                <w:sz w:val="14"/>
              </w:rPr>
            </w:pPr>
            <w:r>
              <w:rPr>
                <w:spacing w:val="-2"/>
                <w:sz w:val="14"/>
              </w:rPr>
              <w:t>Deterioro,</w:t>
            </w:r>
          </w:p>
        </w:tc>
        <w:tc>
          <w:tcPr>
            <w:tcW w:w="671" w:type="dxa"/>
          </w:tcPr>
          <w:p>
            <w:pPr>
              <w:pStyle w:val="TableParagraph"/>
              <w:spacing w:line="149" w:lineRule="exact"/>
              <w:ind w:right="37"/>
              <w:jc w:val="right"/>
              <w:rPr>
                <w:sz w:val="14"/>
              </w:rPr>
            </w:pPr>
            <w:r>
              <w:rPr>
                <w:spacing w:val="-2"/>
                <w:sz w:val="14"/>
              </w:rPr>
              <w:t>pérdida</w:t>
            </w:r>
          </w:p>
        </w:tc>
        <w:tc>
          <w:tcPr>
            <w:tcW w:w="167" w:type="dxa"/>
          </w:tcPr>
          <w:p>
            <w:pPr>
              <w:pStyle w:val="TableParagraph"/>
              <w:spacing w:line="149" w:lineRule="exact"/>
              <w:ind w:left="5"/>
              <w:jc w:val="center"/>
              <w:rPr>
                <w:sz w:val="14"/>
              </w:rPr>
            </w:pPr>
            <w:r>
              <w:rPr>
                <w:sz w:val="14"/>
              </w:rPr>
              <w:t>y</w:t>
            </w:r>
          </w:p>
        </w:tc>
        <w:tc>
          <w:tcPr>
            <w:tcW w:w="1343" w:type="dxa"/>
          </w:tcPr>
          <w:p>
            <w:pPr>
              <w:pStyle w:val="TableParagraph"/>
              <w:spacing w:line="149" w:lineRule="exact"/>
              <w:ind w:left="39" w:right="32"/>
              <w:jc w:val="center"/>
              <w:rPr>
                <w:sz w:val="14"/>
              </w:rPr>
            </w:pPr>
            <w:r>
              <w:rPr>
                <w:spacing w:val="-2"/>
                <w:sz w:val="14"/>
              </w:rPr>
              <w:t>desvalorización</w:t>
            </w:r>
          </w:p>
        </w:tc>
        <w:tc>
          <w:tcPr>
            <w:tcW w:w="251" w:type="dxa"/>
          </w:tcPr>
          <w:p>
            <w:pPr>
              <w:pStyle w:val="TableParagraph"/>
              <w:spacing w:line="149" w:lineRule="exact"/>
              <w:ind w:right="34"/>
              <w:jc w:val="right"/>
              <w:rPr>
                <w:sz w:val="14"/>
              </w:rPr>
            </w:pPr>
            <w:r>
              <w:rPr>
                <w:spacing w:val="-5"/>
                <w:sz w:val="14"/>
              </w:rPr>
              <w:t>de</w:t>
            </w:r>
          </w:p>
        </w:tc>
        <w:tc>
          <w:tcPr>
            <w:tcW w:w="518" w:type="dxa"/>
          </w:tcPr>
          <w:p>
            <w:pPr>
              <w:pStyle w:val="TableParagraph"/>
              <w:spacing w:line="149" w:lineRule="exact"/>
              <w:ind w:left="47"/>
              <w:rPr>
                <w:sz w:val="14"/>
              </w:rPr>
            </w:pPr>
            <w:r>
              <w:rPr>
                <w:sz w:val="14"/>
              </w:rPr>
              <w:t>e</w:t>
            </w:r>
          </w:p>
        </w:tc>
        <w:tc>
          <w:tcPr>
            <w:tcW w:w="1970" w:type="dxa"/>
          </w:tcPr>
          <w:p>
            <w:pPr>
              <w:pStyle w:val="TableParagraph"/>
              <w:spacing w:line="149" w:lineRule="exact"/>
              <w:ind w:right="404"/>
              <w:jc w:val="right"/>
              <w:rPr>
                <w:sz w:val="14"/>
              </w:rPr>
            </w:pPr>
            <w:r>
              <w:rPr>
                <w:sz w:val="14"/>
              </w:rPr>
              <w:t>-</w:t>
            </w:r>
            <w:r>
              <w:rPr>
                <w:spacing w:val="-2"/>
                <w:sz w:val="14"/>
              </w:rPr>
              <w:t>650,160.00</w:t>
            </w:r>
          </w:p>
        </w:tc>
        <w:tc>
          <w:tcPr>
            <w:tcW w:w="1979" w:type="dxa"/>
          </w:tcPr>
          <w:p>
            <w:pPr>
              <w:pStyle w:val="TableParagraph"/>
              <w:spacing w:line="149" w:lineRule="exact"/>
              <w:ind w:right="403"/>
              <w:jc w:val="right"/>
              <w:rPr>
                <w:sz w:val="14"/>
              </w:rPr>
            </w:pPr>
            <w:r>
              <w:rPr>
                <w:sz w:val="14"/>
              </w:rPr>
              <w:t>-</w:t>
            </w:r>
            <w:r>
              <w:rPr>
                <w:spacing w:val="-2"/>
                <w:sz w:val="14"/>
              </w:rPr>
              <w:t>499,160.00</w:t>
            </w:r>
          </w:p>
        </w:tc>
        <w:tc>
          <w:tcPr>
            <w:tcW w:w="1627" w:type="dxa"/>
          </w:tcPr>
          <w:p>
            <w:pPr>
              <w:pStyle w:val="TableParagraph"/>
              <w:spacing w:line="149" w:lineRule="exact"/>
              <w:ind w:right="50"/>
              <w:jc w:val="right"/>
              <w:rPr>
                <w:sz w:val="14"/>
              </w:rPr>
            </w:pPr>
            <w:r>
              <w:rPr>
                <w:sz w:val="14"/>
              </w:rPr>
              <w:t>-</w:t>
            </w:r>
            <w:r>
              <w:rPr>
                <w:spacing w:val="-2"/>
                <w:sz w:val="14"/>
              </w:rPr>
              <w:t>151,000.00</w:t>
            </w:r>
          </w:p>
        </w:tc>
      </w:tr>
      <w:tr>
        <w:trPr>
          <w:trHeight w:val="169" w:hRule="atLeast"/>
        </w:trPr>
        <w:tc>
          <w:tcPr>
            <w:tcW w:w="2459" w:type="dxa"/>
          </w:tcPr>
          <w:p>
            <w:pPr>
              <w:pStyle w:val="TableParagraph"/>
              <w:spacing w:line="139" w:lineRule="exact"/>
              <w:ind w:left="140"/>
              <w:rPr>
                <w:sz w:val="14"/>
              </w:rPr>
            </w:pPr>
            <w:r>
              <w:rPr>
                <w:spacing w:val="-2"/>
                <w:sz w:val="14"/>
              </w:rPr>
              <w:t>5.1.5.01.01.07.0.00000</w:t>
            </w:r>
          </w:p>
        </w:tc>
        <w:tc>
          <w:tcPr>
            <w:tcW w:w="1352" w:type="dxa"/>
          </w:tcPr>
          <w:p>
            <w:pPr>
              <w:pStyle w:val="TableParagraph"/>
              <w:spacing w:line="139" w:lineRule="exact"/>
              <w:ind w:right="38"/>
              <w:jc w:val="right"/>
              <w:rPr>
                <w:sz w:val="14"/>
              </w:rPr>
            </w:pPr>
            <w:r>
              <w:rPr>
                <w:spacing w:val="-2"/>
                <w:sz w:val="14"/>
              </w:rPr>
              <w:t>Deterioro,</w:t>
            </w:r>
          </w:p>
        </w:tc>
        <w:tc>
          <w:tcPr>
            <w:tcW w:w="671" w:type="dxa"/>
          </w:tcPr>
          <w:p>
            <w:pPr>
              <w:pStyle w:val="TableParagraph"/>
              <w:spacing w:line="139" w:lineRule="exact"/>
              <w:ind w:right="37"/>
              <w:jc w:val="right"/>
              <w:rPr>
                <w:sz w:val="14"/>
              </w:rPr>
            </w:pPr>
            <w:r>
              <w:rPr>
                <w:spacing w:val="-2"/>
                <w:sz w:val="14"/>
              </w:rPr>
              <w:t>pérdida</w:t>
            </w:r>
          </w:p>
        </w:tc>
        <w:tc>
          <w:tcPr>
            <w:tcW w:w="167" w:type="dxa"/>
          </w:tcPr>
          <w:p>
            <w:pPr>
              <w:pStyle w:val="TableParagraph"/>
              <w:spacing w:line="139" w:lineRule="exact"/>
              <w:ind w:left="5"/>
              <w:jc w:val="center"/>
              <w:rPr>
                <w:sz w:val="14"/>
              </w:rPr>
            </w:pPr>
            <w:r>
              <w:rPr>
                <w:sz w:val="14"/>
              </w:rPr>
              <w:t>y</w:t>
            </w:r>
          </w:p>
        </w:tc>
        <w:tc>
          <w:tcPr>
            <w:tcW w:w="1343" w:type="dxa"/>
          </w:tcPr>
          <w:p>
            <w:pPr>
              <w:pStyle w:val="TableParagraph"/>
              <w:spacing w:line="139" w:lineRule="exact"/>
              <w:ind w:left="39" w:right="32"/>
              <w:jc w:val="center"/>
              <w:rPr>
                <w:sz w:val="14"/>
              </w:rPr>
            </w:pPr>
            <w:r>
              <w:rPr>
                <w:spacing w:val="-2"/>
                <w:sz w:val="14"/>
              </w:rPr>
              <w:t>desvalorización</w:t>
            </w:r>
          </w:p>
        </w:tc>
        <w:tc>
          <w:tcPr>
            <w:tcW w:w="251" w:type="dxa"/>
          </w:tcPr>
          <w:p>
            <w:pPr>
              <w:pStyle w:val="TableParagraph"/>
              <w:spacing w:line="139" w:lineRule="exact"/>
              <w:ind w:right="34"/>
              <w:jc w:val="right"/>
              <w:rPr>
                <w:sz w:val="14"/>
              </w:rPr>
            </w:pPr>
            <w:r>
              <w:rPr>
                <w:spacing w:val="-5"/>
                <w:sz w:val="14"/>
              </w:rPr>
              <w:t>de</w:t>
            </w:r>
          </w:p>
        </w:tc>
        <w:tc>
          <w:tcPr>
            <w:tcW w:w="518" w:type="dxa"/>
          </w:tcPr>
          <w:p>
            <w:pPr>
              <w:pStyle w:val="TableParagraph"/>
              <w:spacing w:line="139" w:lineRule="exact"/>
              <w:ind w:left="47"/>
              <w:rPr>
                <w:sz w:val="14"/>
              </w:rPr>
            </w:pPr>
            <w:r>
              <w:rPr>
                <w:sz w:val="14"/>
              </w:rPr>
              <w:t>e</w:t>
            </w:r>
          </w:p>
        </w:tc>
        <w:tc>
          <w:tcPr>
            <w:tcW w:w="1970" w:type="dxa"/>
          </w:tcPr>
          <w:p>
            <w:pPr>
              <w:pStyle w:val="TableParagraph"/>
              <w:spacing w:line="139" w:lineRule="exact"/>
              <w:ind w:right="404"/>
              <w:jc w:val="right"/>
              <w:rPr>
                <w:sz w:val="14"/>
              </w:rPr>
            </w:pPr>
            <w:r>
              <w:rPr>
                <w:sz w:val="14"/>
              </w:rPr>
              <w:t>-</w:t>
            </w:r>
            <w:r>
              <w:rPr>
                <w:spacing w:val="-2"/>
                <w:sz w:val="14"/>
              </w:rPr>
              <w:t>650,160.00</w:t>
            </w:r>
          </w:p>
        </w:tc>
        <w:tc>
          <w:tcPr>
            <w:tcW w:w="1979" w:type="dxa"/>
          </w:tcPr>
          <w:p>
            <w:pPr>
              <w:pStyle w:val="TableParagraph"/>
              <w:spacing w:line="139" w:lineRule="exact"/>
              <w:ind w:right="403"/>
              <w:jc w:val="right"/>
              <w:rPr>
                <w:sz w:val="14"/>
              </w:rPr>
            </w:pPr>
            <w:r>
              <w:rPr>
                <w:sz w:val="14"/>
              </w:rPr>
              <w:t>-</w:t>
            </w:r>
            <w:r>
              <w:rPr>
                <w:spacing w:val="-2"/>
                <w:sz w:val="14"/>
              </w:rPr>
              <w:t>499,160.00</w:t>
            </w:r>
          </w:p>
        </w:tc>
        <w:tc>
          <w:tcPr>
            <w:tcW w:w="1627" w:type="dxa"/>
          </w:tcPr>
          <w:p>
            <w:pPr>
              <w:pStyle w:val="TableParagraph"/>
              <w:spacing w:line="139" w:lineRule="exact"/>
              <w:ind w:right="50"/>
              <w:jc w:val="right"/>
              <w:rPr>
                <w:sz w:val="14"/>
              </w:rPr>
            </w:pPr>
            <w:r>
              <w:rPr>
                <w:sz w:val="14"/>
              </w:rPr>
              <w:t>-</w:t>
            </w:r>
            <w:r>
              <w:rPr>
                <w:spacing w:val="-2"/>
                <w:sz w:val="14"/>
              </w:rPr>
              <w:t>151,000.00</w:t>
            </w:r>
          </w:p>
        </w:tc>
      </w:tr>
      <w:tr>
        <w:trPr>
          <w:trHeight w:val="190" w:hRule="atLeast"/>
        </w:trPr>
        <w:tc>
          <w:tcPr>
            <w:tcW w:w="2459" w:type="dxa"/>
          </w:tcPr>
          <w:p>
            <w:pPr>
              <w:pStyle w:val="TableParagraph"/>
              <w:spacing w:line="149" w:lineRule="exact" w:before="21"/>
              <w:ind w:left="140"/>
              <w:rPr>
                <w:sz w:val="14"/>
              </w:rPr>
            </w:pPr>
            <w:r>
              <w:rPr>
                <w:spacing w:val="-2"/>
                <w:sz w:val="14"/>
              </w:rPr>
              <w:t>5.1.5.01.08</w:t>
            </w:r>
          </w:p>
        </w:tc>
        <w:tc>
          <w:tcPr>
            <w:tcW w:w="4302" w:type="dxa"/>
            <w:gridSpan w:val="6"/>
          </w:tcPr>
          <w:p>
            <w:pPr>
              <w:pStyle w:val="TableParagraph"/>
              <w:spacing w:line="149" w:lineRule="exact" w:before="21"/>
              <w:ind w:left="471"/>
              <w:rPr>
                <w:sz w:val="14"/>
              </w:rPr>
            </w:pPr>
            <w:r>
              <w:rPr>
                <w:sz w:val="14"/>
              </w:rPr>
              <w:t>Deterioro de bienes intangibles no </w:t>
            </w:r>
            <w:r>
              <w:rPr>
                <w:spacing w:val="-2"/>
                <w:sz w:val="14"/>
              </w:rPr>
              <w:t>conces</w:t>
            </w:r>
          </w:p>
        </w:tc>
        <w:tc>
          <w:tcPr>
            <w:tcW w:w="1970" w:type="dxa"/>
          </w:tcPr>
          <w:p>
            <w:pPr>
              <w:pStyle w:val="TableParagraph"/>
              <w:spacing w:line="149" w:lineRule="exact" w:before="21"/>
              <w:ind w:right="392"/>
              <w:jc w:val="right"/>
              <w:rPr>
                <w:sz w:val="14"/>
              </w:rPr>
            </w:pPr>
            <w:r>
              <w:rPr>
                <w:sz w:val="14"/>
              </w:rPr>
              <w:t>-</w:t>
            </w:r>
            <w:r>
              <w:rPr>
                <w:spacing w:val="-2"/>
                <w:sz w:val="14"/>
              </w:rPr>
              <w:t>57,865,037.00</w:t>
            </w:r>
          </w:p>
        </w:tc>
        <w:tc>
          <w:tcPr>
            <w:tcW w:w="1979" w:type="dxa"/>
          </w:tcPr>
          <w:p>
            <w:pPr>
              <w:pStyle w:val="TableParagraph"/>
              <w:spacing w:line="149" w:lineRule="exact" w:before="21"/>
              <w:ind w:right="400"/>
              <w:jc w:val="right"/>
              <w:rPr>
                <w:sz w:val="14"/>
              </w:rPr>
            </w:pPr>
            <w:r>
              <w:rPr>
                <w:sz w:val="14"/>
              </w:rPr>
              <w:t>-</w:t>
            </w:r>
            <w:r>
              <w:rPr>
                <w:spacing w:val="-2"/>
                <w:sz w:val="14"/>
              </w:rPr>
              <w:t>8,676,291.00</w:t>
            </w:r>
          </w:p>
        </w:tc>
        <w:tc>
          <w:tcPr>
            <w:tcW w:w="1627" w:type="dxa"/>
          </w:tcPr>
          <w:p>
            <w:pPr>
              <w:pStyle w:val="TableParagraph"/>
              <w:spacing w:line="149" w:lineRule="exact" w:before="21"/>
              <w:ind w:right="38"/>
              <w:jc w:val="right"/>
              <w:rPr>
                <w:sz w:val="14"/>
              </w:rPr>
            </w:pPr>
            <w:r>
              <w:rPr>
                <w:sz w:val="14"/>
              </w:rPr>
              <w:t>-</w:t>
            </w:r>
            <w:r>
              <w:rPr>
                <w:spacing w:val="-2"/>
                <w:sz w:val="14"/>
              </w:rPr>
              <w:t>49,188,746.00</w:t>
            </w:r>
          </w:p>
        </w:tc>
      </w:tr>
      <w:tr>
        <w:trPr>
          <w:trHeight w:val="180" w:hRule="atLeast"/>
        </w:trPr>
        <w:tc>
          <w:tcPr>
            <w:tcW w:w="2459" w:type="dxa"/>
          </w:tcPr>
          <w:p>
            <w:pPr>
              <w:pStyle w:val="TableParagraph"/>
              <w:spacing w:line="149" w:lineRule="exact"/>
              <w:ind w:left="140"/>
              <w:rPr>
                <w:sz w:val="14"/>
              </w:rPr>
            </w:pPr>
            <w:r>
              <w:rPr>
                <w:spacing w:val="-2"/>
                <w:sz w:val="14"/>
              </w:rPr>
              <w:t>5.1.5.01.08.03</w:t>
            </w:r>
          </w:p>
        </w:tc>
        <w:tc>
          <w:tcPr>
            <w:tcW w:w="4302" w:type="dxa"/>
            <w:gridSpan w:val="6"/>
          </w:tcPr>
          <w:p>
            <w:pPr>
              <w:pStyle w:val="TableParagraph"/>
              <w:spacing w:line="149" w:lineRule="exact"/>
              <w:ind w:left="471"/>
              <w:rPr>
                <w:sz w:val="14"/>
              </w:rPr>
            </w:pPr>
            <w:r>
              <w:rPr>
                <w:sz w:val="14"/>
              </w:rPr>
              <w:t>Deterioro de software y </w:t>
            </w:r>
            <w:r>
              <w:rPr>
                <w:spacing w:val="-2"/>
                <w:sz w:val="14"/>
              </w:rPr>
              <w:t>programas</w:t>
            </w:r>
          </w:p>
        </w:tc>
        <w:tc>
          <w:tcPr>
            <w:tcW w:w="1970" w:type="dxa"/>
          </w:tcPr>
          <w:p>
            <w:pPr>
              <w:pStyle w:val="TableParagraph"/>
              <w:spacing w:line="149" w:lineRule="exact"/>
              <w:ind w:right="392"/>
              <w:jc w:val="right"/>
              <w:rPr>
                <w:sz w:val="14"/>
              </w:rPr>
            </w:pPr>
            <w:r>
              <w:rPr>
                <w:sz w:val="14"/>
              </w:rPr>
              <w:t>-</w:t>
            </w:r>
            <w:r>
              <w:rPr>
                <w:spacing w:val="-2"/>
                <w:sz w:val="14"/>
              </w:rPr>
              <w:t>57,865,037.00</w:t>
            </w:r>
          </w:p>
        </w:tc>
        <w:tc>
          <w:tcPr>
            <w:tcW w:w="1979" w:type="dxa"/>
          </w:tcPr>
          <w:p>
            <w:pPr>
              <w:pStyle w:val="TableParagraph"/>
              <w:spacing w:line="149" w:lineRule="exact"/>
              <w:ind w:right="400"/>
              <w:jc w:val="right"/>
              <w:rPr>
                <w:sz w:val="14"/>
              </w:rPr>
            </w:pPr>
            <w:r>
              <w:rPr>
                <w:sz w:val="14"/>
              </w:rPr>
              <w:t>-</w:t>
            </w:r>
            <w:r>
              <w:rPr>
                <w:spacing w:val="-2"/>
                <w:sz w:val="14"/>
              </w:rPr>
              <w:t>8,676,291.00</w:t>
            </w:r>
          </w:p>
        </w:tc>
        <w:tc>
          <w:tcPr>
            <w:tcW w:w="1627" w:type="dxa"/>
          </w:tcPr>
          <w:p>
            <w:pPr>
              <w:pStyle w:val="TableParagraph"/>
              <w:spacing w:line="149" w:lineRule="exact"/>
              <w:ind w:right="38"/>
              <w:jc w:val="right"/>
              <w:rPr>
                <w:sz w:val="14"/>
              </w:rPr>
            </w:pPr>
            <w:r>
              <w:rPr>
                <w:sz w:val="14"/>
              </w:rPr>
              <w:t>-</w:t>
            </w:r>
            <w:r>
              <w:rPr>
                <w:spacing w:val="-2"/>
                <w:sz w:val="14"/>
              </w:rPr>
              <w:t>49,188,746.00</w:t>
            </w:r>
          </w:p>
        </w:tc>
      </w:tr>
      <w:tr>
        <w:trPr>
          <w:trHeight w:val="180" w:hRule="atLeast"/>
        </w:trPr>
        <w:tc>
          <w:tcPr>
            <w:tcW w:w="2459" w:type="dxa"/>
          </w:tcPr>
          <w:p>
            <w:pPr>
              <w:pStyle w:val="TableParagraph"/>
              <w:spacing w:line="149" w:lineRule="exact"/>
              <w:ind w:left="140"/>
              <w:rPr>
                <w:sz w:val="14"/>
              </w:rPr>
            </w:pPr>
            <w:r>
              <w:rPr>
                <w:spacing w:val="-2"/>
                <w:sz w:val="14"/>
              </w:rPr>
              <w:t>5.1.5.01.08.03.0</w:t>
            </w:r>
          </w:p>
        </w:tc>
        <w:tc>
          <w:tcPr>
            <w:tcW w:w="4302" w:type="dxa"/>
            <w:gridSpan w:val="6"/>
          </w:tcPr>
          <w:p>
            <w:pPr>
              <w:pStyle w:val="TableParagraph"/>
              <w:spacing w:line="149" w:lineRule="exact"/>
              <w:ind w:left="471"/>
              <w:rPr>
                <w:sz w:val="14"/>
              </w:rPr>
            </w:pPr>
            <w:r>
              <w:rPr>
                <w:sz w:val="14"/>
              </w:rPr>
              <w:t>Deterioro de software y </w:t>
            </w:r>
            <w:r>
              <w:rPr>
                <w:spacing w:val="-2"/>
                <w:sz w:val="14"/>
              </w:rPr>
              <w:t>programas</w:t>
            </w:r>
          </w:p>
        </w:tc>
        <w:tc>
          <w:tcPr>
            <w:tcW w:w="1970" w:type="dxa"/>
          </w:tcPr>
          <w:p>
            <w:pPr>
              <w:pStyle w:val="TableParagraph"/>
              <w:spacing w:line="149" w:lineRule="exact"/>
              <w:ind w:right="392"/>
              <w:jc w:val="right"/>
              <w:rPr>
                <w:sz w:val="14"/>
              </w:rPr>
            </w:pPr>
            <w:r>
              <w:rPr>
                <w:sz w:val="14"/>
              </w:rPr>
              <w:t>-</w:t>
            </w:r>
            <w:r>
              <w:rPr>
                <w:spacing w:val="-2"/>
                <w:sz w:val="14"/>
              </w:rPr>
              <w:t>57,865,037.00</w:t>
            </w:r>
          </w:p>
        </w:tc>
        <w:tc>
          <w:tcPr>
            <w:tcW w:w="1979" w:type="dxa"/>
          </w:tcPr>
          <w:p>
            <w:pPr>
              <w:pStyle w:val="TableParagraph"/>
              <w:spacing w:line="149" w:lineRule="exact"/>
              <w:ind w:right="400"/>
              <w:jc w:val="right"/>
              <w:rPr>
                <w:sz w:val="14"/>
              </w:rPr>
            </w:pPr>
            <w:r>
              <w:rPr>
                <w:sz w:val="14"/>
              </w:rPr>
              <w:t>-</w:t>
            </w:r>
            <w:r>
              <w:rPr>
                <w:spacing w:val="-2"/>
                <w:sz w:val="14"/>
              </w:rPr>
              <w:t>8,676,291.00</w:t>
            </w:r>
          </w:p>
        </w:tc>
        <w:tc>
          <w:tcPr>
            <w:tcW w:w="1627" w:type="dxa"/>
          </w:tcPr>
          <w:p>
            <w:pPr>
              <w:pStyle w:val="TableParagraph"/>
              <w:spacing w:line="149" w:lineRule="exact"/>
              <w:ind w:right="38"/>
              <w:jc w:val="right"/>
              <w:rPr>
                <w:sz w:val="14"/>
              </w:rPr>
            </w:pPr>
            <w:r>
              <w:rPr>
                <w:sz w:val="14"/>
              </w:rPr>
              <w:t>-</w:t>
            </w:r>
            <w:r>
              <w:rPr>
                <w:spacing w:val="-2"/>
                <w:sz w:val="14"/>
              </w:rPr>
              <w:t>49,188,746.00</w:t>
            </w:r>
          </w:p>
        </w:tc>
      </w:tr>
      <w:tr>
        <w:trPr>
          <w:trHeight w:val="169" w:hRule="atLeast"/>
        </w:trPr>
        <w:tc>
          <w:tcPr>
            <w:tcW w:w="2459" w:type="dxa"/>
          </w:tcPr>
          <w:p>
            <w:pPr>
              <w:pStyle w:val="TableParagraph"/>
              <w:spacing w:line="139" w:lineRule="exact"/>
              <w:ind w:left="140"/>
              <w:rPr>
                <w:sz w:val="14"/>
              </w:rPr>
            </w:pPr>
            <w:r>
              <w:rPr>
                <w:spacing w:val="-2"/>
                <w:sz w:val="14"/>
              </w:rPr>
              <w:t>5.1.5.01.08.03.0.00000</w:t>
            </w:r>
          </w:p>
        </w:tc>
        <w:tc>
          <w:tcPr>
            <w:tcW w:w="4302" w:type="dxa"/>
            <w:gridSpan w:val="6"/>
          </w:tcPr>
          <w:p>
            <w:pPr>
              <w:pStyle w:val="TableParagraph"/>
              <w:spacing w:line="139" w:lineRule="exact"/>
              <w:ind w:left="471"/>
              <w:rPr>
                <w:sz w:val="14"/>
              </w:rPr>
            </w:pPr>
            <w:r>
              <w:rPr>
                <w:sz w:val="14"/>
              </w:rPr>
              <w:t>Deterioro de software y </w:t>
            </w:r>
            <w:r>
              <w:rPr>
                <w:spacing w:val="-2"/>
                <w:sz w:val="14"/>
              </w:rPr>
              <w:t>programas</w:t>
            </w:r>
          </w:p>
        </w:tc>
        <w:tc>
          <w:tcPr>
            <w:tcW w:w="1970" w:type="dxa"/>
          </w:tcPr>
          <w:p>
            <w:pPr>
              <w:pStyle w:val="TableParagraph"/>
              <w:spacing w:line="139" w:lineRule="exact"/>
              <w:ind w:right="392"/>
              <w:jc w:val="right"/>
              <w:rPr>
                <w:sz w:val="14"/>
              </w:rPr>
            </w:pPr>
            <w:r>
              <w:rPr>
                <w:sz w:val="14"/>
              </w:rPr>
              <w:t>-</w:t>
            </w:r>
            <w:r>
              <w:rPr>
                <w:spacing w:val="-2"/>
                <w:sz w:val="14"/>
              </w:rPr>
              <w:t>57,865,037.00</w:t>
            </w:r>
          </w:p>
        </w:tc>
        <w:tc>
          <w:tcPr>
            <w:tcW w:w="1979" w:type="dxa"/>
          </w:tcPr>
          <w:p>
            <w:pPr>
              <w:pStyle w:val="TableParagraph"/>
              <w:spacing w:line="139" w:lineRule="exact"/>
              <w:ind w:right="400"/>
              <w:jc w:val="right"/>
              <w:rPr>
                <w:sz w:val="14"/>
              </w:rPr>
            </w:pPr>
            <w:r>
              <w:rPr>
                <w:sz w:val="14"/>
              </w:rPr>
              <w:t>-</w:t>
            </w:r>
            <w:r>
              <w:rPr>
                <w:spacing w:val="-2"/>
                <w:sz w:val="14"/>
              </w:rPr>
              <w:t>8,676,291.00</w:t>
            </w:r>
          </w:p>
        </w:tc>
        <w:tc>
          <w:tcPr>
            <w:tcW w:w="1627" w:type="dxa"/>
          </w:tcPr>
          <w:p>
            <w:pPr>
              <w:pStyle w:val="TableParagraph"/>
              <w:spacing w:line="139" w:lineRule="exact"/>
              <w:ind w:right="38"/>
              <w:jc w:val="right"/>
              <w:rPr>
                <w:sz w:val="14"/>
              </w:rPr>
            </w:pPr>
            <w:r>
              <w:rPr>
                <w:sz w:val="14"/>
              </w:rPr>
              <w:t>-</w:t>
            </w:r>
            <w:r>
              <w:rPr>
                <w:spacing w:val="-2"/>
                <w:sz w:val="14"/>
              </w:rPr>
              <w:t>49,188,746.00</w:t>
            </w:r>
          </w:p>
        </w:tc>
      </w:tr>
    </w:tbl>
    <w:p>
      <w:pPr>
        <w:pStyle w:val="BodyText"/>
        <w:spacing w:before="3"/>
        <w:rPr>
          <w:b/>
          <w:sz w:val="10"/>
        </w:rPr>
      </w:pPr>
    </w:p>
    <w:p>
      <w:pPr>
        <w:pStyle w:val="BodyText"/>
        <w:spacing w:line="297" w:lineRule="auto" w:before="100"/>
        <w:ind w:left="520" w:right="1950"/>
        <w:jc w:val="both"/>
      </w:pPr>
      <w:r>
        <w:rPr/>
        <w:t>Este período se realizó el registro de activos dados de baja en las cuentas:</w:t>
      </w:r>
      <w:r>
        <w:rPr>
          <w:spacing w:val="80"/>
          <w:w w:val="150"/>
        </w:rPr>
        <w:t> </w:t>
      </w:r>
      <w:r>
        <w:rPr/>
        <w:t>Equipos </w:t>
      </w:r>
      <w:r>
        <w:rPr/>
        <w:t>de Radicomunicación, Otros Equipos de Comunicación, Sillas y Bancos, Mesas y Escritorios, así como también se dieron de baja licencias.</w:t>
      </w:r>
    </w:p>
    <w:p>
      <w:pPr>
        <w:pStyle w:val="BodyText"/>
        <w:spacing w:before="1"/>
        <w:rPr>
          <w:sz w:val="15"/>
        </w:rPr>
      </w:pPr>
    </w:p>
    <w:p>
      <w:pPr>
        <w:pStyle w:val="Heading6"/>
        <w:tabs>
          <w:tab w:pos="1510" w:val="left" w:leader="none"/>
        </w:tabs>
        <w:ind w:left="340"/>
      </w:pPr>
      <w:r>
        <w:rPr/>
        <w:t>NOTA</w:t>
      </w:r>
      <w:r>
        <w:rPr>
          <w:spacing w:val="21"/>
        </w:rPr>
        <w:t>  </w:t>
      </w:r>
      <w:r>
        <w:rPr>
          <w:spacing w:val="-7"/>
        </w:rPr>
        <w:t>18</w:t>
      </w:r>
      <w:r>
        <w:rPr/>
        <w:tab/>
        <w:t>Deterioro y pérdidas de </w:t>
      </w:r>
      <w:r>
        <w:rPr>
          <w:spacing w:val="-2"/>
        </w:rPr>
        <w:t>inventarios</w:t>
      </w:r>
    </w:p>
    <w:p>
      <w:pPr>
        <w:pStyle w:val="BodyText"/>
        <w:spacing w:before="9"/>
        <w:rPr>
          <w:b/>
          <w:sz w:val="15"/>
        </w:rPr>
      </w:pPr>
    </w:p>
    <w:p>
      <w:pPr>
        <w:pStyle w:val="BodyText"/>
        <w:spacing w:line="297" w:lineRule="auto"/>
        <w:ind w:left="610" w:right="605"/>
        <w:jc w:val="both"/>
      </w:pPr>
      <w:r>
        <w:rPr/>
        <w:t>El saldo de esta cuenta representa los resultados negativos devengados por la Contraloría General, derivados de deterioros ciertos y eventuales y faltantes de bienes integrantes de inventarios, causados por robo, </w:t>
      </w:r>
      <w:r>
        <w:rPr/>
        <w:t>destrucción, pérdida, obsolescencia u otros factores.</w:t>
      </w:r>
    </w:p>
    <w:p>
      <w:pPr>
        <w:pStyle w:val="BodyText"/>
        <w:rPr>
          <w:sz w:val="20"/>
        </w:rPr>
      </w:pPr>
    </w:p>
    <w:p>
      <w:pPr>
        <w:pStyle w:val="BodyText"/>
        <w:rPr>
          <w:sz w:val="20"/>
        </w:rPr>
      </w:pPr>
    </w:p>
    <w:p>
      <w:pPr>
        <w:spacing w:after="0"/>
        <w:rPr>
          <w:sz w:val="20"/>
        </w:rPr>
        <w:sectPr>
          <w:type w:val="continuous"/>
          <w:pgSz w:w="13680" w:h="15840"/>
          <w:pgMar w:header="104" w:footer="776" w:top="1220" w:bottom="1200" w:left="560" w:right="560"/>
        </w:sectPr>
      </w:pPr>
    </w:p>
    <w:p>
      <w:pPr>
        <w:pStyle w:val="BodyText"/>
        <w:spacing w:before="4"/>
        <w:rPr>
          <w:sz w:val="22"/>
        </w:rPr>
      </w:pPr>
    </w:p>
    <w:p>
      <w:pPr>
        <w:spacing w:before="0"/>
        <w:ind w:left="0" w:right="0" w:firstLine="0"/>
        <w:jc w:val="right"/>
        <w:rPr>
          <w:b/>
          <w:sz w:val="14"/>
        </w:rPr>
      </w:pPr>
      <w:r>
        <w:rPr>
          <w:b/>
          <w:sz w:val="14"/>
          <w:u w:val="single"/>
        </w:rPr>
        <w:t> </w:t>
      </w:r>
      <w:r>
        <w:rPr>
          <w:b/>
          <w:spacing w:val="-4"/>
          <w:sz w:val="14"/>
          <w:u w:val="single"/>
        </w:rPr>
        <w:t>0.00</w:t>
      </w:r>
    </w:p>
    <w:p>
      <w:pPr>
        <w:spacing w:line="240" w:lineRule="auto" w:before="4"/>
        <w:rPr>
          <w:b/>
          <w:sz w:val="22"/>
        </w:rPr>
      </w:pPr>
      <w:r>
        <w:rPr/>
        <w:br w:type="column"/>
      </w:r>
      <w:r>
        <w:rPr>
          <w:b/>
          <w:sz w:val="22"/>
        </w:rPr>
      </w:r>
    </w:p>
    <w:p>
      <w:pPr>
        <w:spacing w:before="0"/>
        <w:ind w:left="0" w:right="0" w:firstLine="0"/>
        <w:jc w:val="right"/>
        <w:rPr>
          <w:b/>
          <w:sz w:val="14"/>
        </w:rPr>
      </w:pPr>
      <w:r>
        <w:rPr>
          <w:b/>
          <w:sz w:val="14"/>
          <w:u w:val="single"/>
        </w:rPr>
        <w:t> </w:t>
      </w:r>
      <w:r>
        <w:rPr>
          <w:b/>
          <w:spacing w:val="-4"/>
          <w:sz w:val="14"/>
          <w:u w:val="single"/>
        </w:rPr>
        <w:t>0.00</w:t>
      </w:r>
    </w:p>
    <w:p>
      <w:pPr>
        <w:spacing w:line="240" w:lineRule="auto" w:before="4"/>
        <w:rPr>
          <w:b/>
          <w:sz w:val="22"/>
        </w:rPr>
      </w:pPr>
      <w:r>
        <w:rPr/>
        <w:br w:type="column"/>
      </w:r>
      <w:r>
        <w:rPr>
          <w:b/>
          <w:sz w:val="22"/>
        </w:rPr>
      </w:r>
    </w:p>
    <w:p>
      <w:pPr>
        <w:spacing w:before="0"/>
        <w:ind w:left="0" w:right="157" w:firstLine="0"/>
        <w:jc w:val="right"/>
        <w:rPr>
          <w:b/>
          <w:sz w:val="14"/>
        </w:rPr>
      </w:pPr>
      <w:r>
        <w:rPr>
          <w:b/>
          <w:sz w:val="14"/>
          <w:u w:val="single"/>
        </w:rPr>
        <w:t> </w:t>
      </w:r>
      <w:r>
        <w:rPr>
          <w:b/>
          <w:spacing w:val="-4"/>
          <w:sz w:val="14"/>
          <w:u w:val="single"/>
        </w:rPr>
        <w:t>0.00</w:t>
      </w:r>
    </w:p>
    <w:p>
      <w:pPr>
        <w:spacing w:after="0"/>
        <w:jc w:val="right"/>
        <w:rPr>
          <w:sz w:val="14"/>
        </w:rPr>
        <w:sectPr>
          <w:type w:val="continuous"/>
          <w:pgSz w:w="13680" w:h="15840"/>
          <w:pgMar w:header="104" w:footer="776" w:top="1220" w:bottom="1200" w:left="560" w:right="560"/>
          <w:cols w:num="3" w:equalWidth="0">
            <w:col w:w="8441" w:space="40"/>
            <w:col w:w="1940" w:space="39"/>
            <w:col w:w="2100"/>
          </w:cols>
        </w:sectPr>
      </w:pPr>
    </w:p>
    <w:p>
      <w:pPr>
        <w:pStyle w:val="BodyText"/>
        <w:rPr>
          <w:b/>
          <w:sz w:val="20"/>
        </w:rPr>
      </w:pPr>
    </w:p>
    <w:p>
      <w:pPr>
        <w:pStyle w:val="BodyText"/>
        <w:rPr>
          <w:b/>
          <w:sz w:val="20"/>
        </w:rPr>
      </w:pPr>
    </w:p>
    <w:p>
      <w:pPr>
        <w:pStyle w:val="BodyText"/>
        <w:spacing w:before="10"/>
        <w:rPr>
          <w:b/>
          <w:sz w:val="22"/>
        </w:rPr>
      </w:pPr>
    </w:p>
    <w:p>
      <w:pPr>
        <w:pStyle w:val="BodyText"/>
        <w:spacing w:before="100"/>
        <w:ind w:left="520"/>
      </w:pPr>
      <w:r>
        <w:rPr/>
        <w:t>No hubo registros en este </w:t>
      </w:r>
      <w:r>
        <w:rPr>
          <w:spacing w:val="-2"/>
        </w:rPr>
        <w:t>período.</w:t>
      </w:r>
    </w:p>
    <w:p>
      <w:pPr>
        <w:pStyle w:val="BodyText"/>
        <w:spacing w:before="10"/>
        <w:rPr>
          <w:sz w:val="18"/>
        </w:rPr>
      </w:pPr>
    </w:p>
    <w:p>
      <w:pPr>
        <w:pStyle w:val="Heading6"/>
        <w:tabs>
          <w:tab w:pos="1510" w:val="left" w:leader="none"/>
        </w:tabs>
        <w:ind w:left="340"/>
      </w:pPr>
      <w:r>
        <w:rPr/>
        <w:t>NOTA</w:t>
      </w:r>
      <w:r>
        <w:rPr>
          <w:spacing w:val="21"/>
        </w:rPr>
        <w:t>  </w:t>
      </w:r>
      <w:r>
        <w:rPr>
          <w:spacing w:val="-7"/>
        </w:rPr>
        <w:t>19</w:t>
      </w:r>
      <w:r>
        <w:rPr/>
        <w:tab/>
        <w:t>Otros</w:t>
      </w:r>
      <w:r>
        <w:rPr>
          <w:spacing w:val="-2"/>
        </w:rPr>
        <w:t> </w:t>
      </w:r>
      <w:r>
        <w:rPr/>
        <w:t>gastos </w:t>
      </w:r>
      <w:r>
        <w:rPr>
          <w:spacing w:val="-2"/>
        </w:rPr>
        <w:t>financieros</w:t>
      </w:r>
    </w:p>
    <w:p>
      <w:pPr>
        <w:pStyle w:val="BodyText"/>
        <w:rPr>
          <w:b/>
          <w:sz w:val="20"/>
        </w:rPr>
      </w:pPr>
    </w:p>
    <w:p>
      <w:pPr>
        <w:pStyle w:val="BodyText"/>
        <w:rPr>
          <w:b/>
          <w:sz w:val="20"/>
        </w:rPr>
      </w:pPr>
    </w:p>
    <w:p>
      <w:pPr>
        <w:spacing w:after="0"/>
        <w:rPr>
          <w:sz w:val="20"/>
        </w:rPr>
        <w:sectPr>
          <w:pgSz w:w="13680" w:h="15840"/>
          <w:pgMar w:header="104" w:footer="776" w:top="1540" w:bottom="960" w:left="560" w:right="560"/>
        </w:sectPr>
      </w:pPr>
    </w:p>
    <w:p>
      <w:pPr>
        <w:pStyle w:val="BodyText"/>
        <w:spacing w:before="3"/>
        <w:rPr>
          <w:b/>
          <w:sz w:val="22"/>
        </w:rPr>
      </w:pPr>
    </w:p>
    <w:p>
      <w:pPr>
        <w:spacing w:before="0"/>
        <w:ind w:left="0" w:right="0" w:firstLine="0"/>
        <w:jc w:val="right"/>
        <w:rPr>
          <w:b/>
          <w:sz w:val="14"/>
        </w:rPr>
      </w:pPr>
      <w:r>
        <w:rPr>
          <w:b/>
          <w:sz w:val="14"/>
          <w:u w:val="single"/>
        </w:rPr>
        <w:t> </w:t>
      </w:r>
      <w:r>
        <w:rPr>
          <w:b/>
          <w:spacing w:val="-4"/>
          <w:sz w:val="14"/>
          <w:u w:val="single"/>
        </w:rPr>
        <w:t>0.00</w:t>
      </w:r>
    </w:p>
    <w:p>
      <w:pPr>
        <w:spacing w:line="240" w:lineRule="auto" w:before="3"/>
        <w:rPr>
          <w:b/>
          <w:sz w:val="22"/>
        </w:rPr>
      </w:pPr>
      <w:r>
        <w:rPr/>
        <w:br w:type="column"/>
      </w:r>
      <w:r>
        <w:rPr>
          <w:b/>
          <w:sz w:val="22"/>
        </w:rPr>
      </w:r>
    </w:p>
    <w:p>
      <w:pPr>
        <w:spacing w:before="0"/>
        <w:ind w:left="0" w:right="0" w:firstLine="0"/>
        <w:jc w:val="right"/>
        <w:rPr>
          <w:b/>
          <w:sz w:val="14"/>
        </w:rPr>
      </w:pPr>
      <w:r>
        <w:rPr>
          <w:b/>
          <w:sz w:val="14"/>
          <w:u w:val="single"/>
        </w:rPr>
        <w:t> </w:t>
      </w:r>
      <w:r>
        <w:rPr>
          <w:b/>
          <w:spacing w:val="-4"/>
          <w:sz w:val="14"/>
          <w:u w:val="single"/>
        </w:rPr>
        <w:t>0.00</w:t>
      </w:r>
    </w:p>
    <w:p>
      <w:pPr>
        <w:spacing w:line="240" w:lineRule="auto" w:before="3"/>
        <w:rPr>
          <w:b/>
          <w:sz w:val="22"/>
        </w:rPr>
      </w:pPr>
      <w:r>
        <w:rPr/>
        <w:br w:type="column"/>
      </w:r>
      <w:r>
        <w:rPr>
          <w:b/>
          <w:sz w:val="22"/>
        </w:rPr>
      </w:r>
    </w:p>
    <w:p>
      <w:pPr>
        <w:spacing w:before="0"/>
        <w:ind w:left="0" w:right="157" w:firstLine="0"/>
        <w:jc w:val="right"/>
        <w:rPr>
          <w:b/>
          <w:sz w:val="14"/>
        </w:rPr>
      </w:pPr>
      <w:r>
        <w:rPr>
          <w:b/>
          <w:sz w:val="14"/>
          <w:u w:val="single"/>
        </w:rPr>
        <w:t> </w:t>
      </w:r>
      <w:r>
        <w:rPr>
          <w:b/>
          <w:spacing w:val="-4"/>
          <w:sz w:val="14"/>
          <w:u w:val="single"/>
        </w:rPr>
        <w:t>0.00</w:t>
      </w:r>
    </w:p>
    <w:p>
      <w:pPr>
        <w:spacing w:after="0"/>
        <w:jc w:val="right"/>
        <w:rPr>
          <w:sz w:val="14"/>
        </w:rPr>
        <w:sectPr>
          <w:type w:val="continuous"/>
          <w:pgSz w:w="13680" w:h="15840"/>
          <w:pgMar w:header="104" w:footer="776" w:top="1220" w:bottom="1200" w:left="560" w:right="560"/>
          <w:cols w:num="3" w:equalWidth="0">
            <w:col w:w="8441" w:space="40"/>
            <w:col w:w="1940" w:space="39"/>
            <w:col w:w="2100"/>
          </w:cols>
        </w:sectPr>
      </w:pPr>
    </w:p>
    <w:p>
      <w:pPr>
        <w:pStyle w:val="BodyText"/>
        <w:spacing w:before="1"/>
        <w:rPr>
          <w:b/>
          <w:sz w:val="18"/>
        </w:rPr>
      </w:pPr>
    </w:p>
    <w:p>
      <w:pPr>
        <w:pStyle w:val="BodyText"/>
        <w:spacing w:before="100"/>
        <w:ind w:left="520"/>
      </w:pPr>
      <w:r>
        <w:rPr/>
        <w:t>No hubo registros en este </w:t>
      </w:r>
      <w:r>
        <w:rPr>
          <w:spacing w:val="-2"/>
        </w:rPr>
        <w:t>período.</w:t>
      </w:r>
    </w:p>
    <w:p>
      <w:pPr>
        <w:pStyle w:val="BodyText"/>
        <w:rPr>
          <w:sz w:val="20"/>
        </w:rPr>
      </w:pPr>
    </w:p>
    <w:p>
      <w:pPr>
        <w:pStyle w:val="BodyText"/>
        <w:rPr>
          <w:sz w:val="20"/>
        </w:rPr>
      </w:pPr>
    </w:p>
    <w:p>
      <w:pPr>
        <w:pStyle w:val="BodyText"/>
        <w:spacing w:before="6"/>
        <w:rPr>
          <w:sz w:val="18"/>
        </w:rPr>
      </w:pPr>
    </w:p>
    <w:p>
      <w:pPr>
        <w:pStyle w:val="Heading6"/>
        <w:tabs>
          <w:tab w:pos="1510" w:val="left" w:leader="none"/>
        </w:tabs>
        <w:ind w:left="340"/>
      </w:pPr>
      <w:r>
        <w:rPr/>
        <w:t>NOTA</w:t>
      </w:r>
      <w:r>
        <w:rPr>
          <w:spacing w:val="21"/>
        </w:rPr>
        <w:t>  </w:t>
      </w:r>
      <w:r>
        <w:rPr>
          <w:spacing w:val="-7"/>
        </w:rPr>
        <w:t>21</w:t>
      </w:r>
      <w:r>
        <w:rPr/>
        <w:tab/>
        <w:t>Transferencias </w:t>
      </w:r>
      <w:r>
        <w:rPr>
          <w:spacing w:val="-2"/>
        </w:rPr>
        <w:t>corrientes</w:t>
      </w:r>
    </w:p>
    <w:p>
      <w:pPr>
        <w:pStyle w:val="BodyText"/>
        <w:spacing w:before="9"/>
        <w:rPr>
          <w:b/>
          <w:sz w:val="15"/>
        </w:rPr>
      </w:pPr>
    </w:p>
    <w:p>
      <w:pPr>
        <w:pStyle w:val="BodyText"/>
        <w:spacing w:line="297" w:lineRule="auto"/>
        <w:ind w:left="610" w:right="605"/>
        <w:jc w:val="both"/>
      </w:pPr>
      <w:r>
        <w:rPr/>
        <w:t>El saldo de esta cuenta representa los gastos devengados por la Contraloría General, derivados de </w:t>
      </w:r>
      <w:r>
        <w:rPr/>
        <w:t>transferencias efectuadas a favor de personas, entes y órganos del sector público, privado y externo, sin cargo de devolución ni contraprestación y que tienen por finalidad la atención de gastos corrientes por parte de sus beneficiarios.</w:t>
      </w:r>
    </w:p>
    <w:p>
      <w:pPr>
        <w:pStyle w:val="BodyText"/>
        <w:spacing w:before="8"/>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9"/>
        <w:gridCol w:w="4052"/>
        <w:gridCol w:w="1970"/>
        <w:gridCol w:w="2024"/>
        <w:gridCol w:w="1627"/>
      </w:tblGrid>
      <w:tr>
        <w:trPr>
          <w:trHeight w:val="394" w:hRule="atLeast"/>
        </w:trPr>
        <w:tc>
          <w:tcPr>
            <w:tcW w:w="6721" w:type="dxa"/>
            <w:gridSpan w:val="2"/>
          </w:tcPr>
          <w:p>
            <w:pPr>
              <w:pStyle w:val="TableParagraph"/>
              <w:spacing w:before="0"/>
              <w:rPr>
                <w:rFonts w:ascii="Times New Roman"/>
                <w:sz w:val="14"/>
              </w:rPr>
            </w:pPr>
          </w:p>
        </w:tc>
        <w:tc>
          <w:tcPr>
            <w:tcW w:w="1970" w:type="dxa"/>
          </w:tcPr>
          <w:p>
            <w:pPr>
              <w:pStyle w:val="TableParagraph"/>
              <w:spacing w:before="0"/>
              <w:ind w:right="358"/>
              <w:jc w:val="right"/>
              <w:rPr>
                <w:b/>
                <w:sz w:val="14"/>
              </w:rPr>
            </w:pPr>
            <w:r>
              <w:rPr>
                <w:b/>
                <w:sz w:val="14"/>
                <w:u w:val="single"/>
              </w:rPr>
              <w:t>-</w:t>
            </w:r>
            <w:r>
              <w:rPr>
                <w:b/>
                <w:spacing w:val="-2"/>
                <w:sz w:val="14"/>
                <w:u w:val="single"/>
              </w:rPr>
              <w:t>136,586,016.70</w:t>
            </w:r>
          </w:p>
        </w:tc>
        <w:tc>
          <w:tcPr>
            <w:tcW w:w="2024" w:type="dxa"/>
          </w:tcPr>
          <w:p>
            <w:pPr>
              <w:pStyle w:val="TableParagraph"/>
              <w:spacing w:before="0"/>
              <w:ind w:right="402"/>
              <w:jc w:val="right"/>
              <w:rPr>
                <w:b/>
                <w:sz w:val="14"/>
              </w:rPr>
            </w:pPr>
            <w:r>
              <w:rPr>
                <w:b/>
                <w:sz w:val="14"/>
                <w:u w:val="single"/>
              </w:rPr>
              <w:t>-</w:t>
            </w:r>
            <w:r>
              <w:rPr>
                <w:b/>
                <w:spacing w:val="-2"/>
                <w:sz w:val="14"/>
                <w:u w:val="single"/>
              </w:rPr>
              <w:t>117,587,806.88</w:t>
            </w:r>
          </w:p>
        </w:tc>
        <w:tc>
          <w:tcPr>
            <w:tcW w:w="1627" w:type="dxa"/>
          </w:tcPr>
          <w:p>
            <w:pPr>
              <w:pStyle w:val="TableParagraph"/>
              <w:spacing w:before="0"/>
              <w:ind w:right="43"/>
              <w:jc w:val="right"/>
              <w:rPr>
                <w:b/>
                <w:sz w:val="14"/>
              </w:rPr>
            </w:pPr>
            <w:r>
              <w:rPr>
                <w:b/>
                <w:sz w:val="14"/>
                <w:u w:val="single"/>
              </w:rPr>
              <w:t>-</w:t>
            </w:r>
            <w:r>
              <w:rPr>
                <w:b/>
                <w:spacing w:val="-2"/>
                <w:sz w:val="14"/>
                <w:u w:val="single"/>
              </w:rPr>
              <w:t>18,998,209.82</w:t>
            </w:r>
          </w:p>
        </w:tc>
      </w:tr>
      <w:tr>
        <w:trPr>
          <w:trHeight w:val="495" w:hRule="atLeast"/>
        </w:trPr>
        <w:tc>
          <w:tcPr>
            <w:tcW w:w="2669" w:type="dxa"/>
          </w:tcPr>
          <w:p>
            <w:pPr>
              <w:pStyle w:val="TableParagraph"/>
              <w:spacing w:before="9"/>
              <w:rPr>
                <w:sz w:val="20"/>
              </w:rPr>
            </w:pPr>
          </w:p>
          <w:p>
            <w:pPr>
              <w:pStyle w:val="TableParagraph"/>
              <w:spacing w:before="0"/>
              <w:ind w:left="50"/>
              <w:rPr>
                <w:b/>
                <w:sz w:val="14"/>
              </w:rPr>
            </w:pPr>
            <w:r>
              <w:rPr>
                <w:b/>
                <w:spacing w:val="-2"/>
                <w:sz w:val="14"/>
              </w:rPr>
              <w:t>5.4.1.01</w:t>
            </w:r>
          </w:p>
        </w:tc>
        <w:tc>
          <w:tcPr>
            <w:tcW w:w="4052" w:type="dxa"/>
          </w:tcPr>
          <w:p>
            <w:pPr>
              <w:pStyle w:val="TableParagraph"/>
              <w:spacing w:before="9"/>
              <w:rPr>
                <w:sz w:val="20"/>
              </w:rPr>
            </w:pPr>
          </w:p>
          <w:p>
            <w:pPr>
              <w:pStyle w:val="TableParagraph"/>
              <w:spacing w:before="0"/>
              <w:ind w:left="261"/>
              <w:rPr>
                <w:b/>
                <w:sz w:val="14"/>
              </w:rPr>
            </w:pPr>
            <w:r>
              <w:rPr>
                <w:b/>
                <w:sz w:val="14"/>
              </w:rPr>
              <w:t>Transferencias corrientes al sector </w:t>
            </w:r>
            <w:r>
              <w:rPr>
                <w:b/>
                <w:spacing w:val="-2"/>
                <w:sz w:val="14"/>
              </w:rPr>
              <w:t>priva</w:t>
            </w:r>
          </w:p>
        </w:tc>
        <w:tc>
          <w:tcPr>
            <w:tcW w:w="1970" w:type="dxa"/>
          </w:tcPr>
          <w:p>
            <w:pPr>
              <w:pStyle w:val="TableParagraph"/>
              <w:spacing w:before="9"/>
              <w:rPr>
                <w:sz w:val="20"/>
              </w:rPr>
            </w:pPr>
          </w:p>
          <w:p>
            <w:pPr>
              <w:pStyle w:val="TableParagraph"/>
              <w:spacing w:before="0"/>
              <w:ind w:right="362"/>
              <w:jc w:val="right"/>
              <w:rPr>
                <w:b/>
                <w:sz w:val="14"/>
              </w:rPr>
            </w:pPr>
            <w:r>
              <w:rPr>
                <w:b/>
                <w:sz w:val="14"/>
              </w:rPr>
              <w:t>-</w:t>
            </w:r>
            <w:r>
              <w:rPr>
                <w:b/>
                <w:spacing w:val="-2"/>
                <w:sz w:val="14"/>
              </w:rPr>
              <w:t>9,155,539.24</w:t>
            </w:r>
          </w:p>
        </w:tc>
        <w:tc>
          <w:tcPr>
            <w:tcW w:w="2024" w:type="dxa"/>
          </w:tcPr>
          <w:p>
            <w:pPr>
              <w:pStyle w:val="TableParagraph"/>
              <w:spacing w:before="9"/>
              <w:rPr>
                <w:sz w:val="20"/>
              </w:rPr>
            </w:pPr>
          </w:p>
          <w:p>
            <w:pPr>
              <w:pStyle w:val="TableParagraph"/>
              <w:spacing w:before="0"/>
              <w:ind w:right="406"/>
              <w:jc w:val="right"/>
              <w:rPr>
                <w:b/>
                <w:sz w:val="14"/>
              </w:rPr>
            </w:pPr>
            <w:r>
              <w:rPr>
                <w:b/>
                <w:sz w:val="14"/>
              </w:rPr>
              <w:t>-</w:t>
            </w:r>
            <w:r>
              <w:rPr>
                <w:b/>
                <w:spacing w:val="-2"/>
                <w:sz w:val="14"/>
              </w:rPr>
              <w:t>7,541,666.42</w:t>
            </w:r>
          </w:p>
        </w:tc>
        <w:tc>
          <w:tcPr>
            <w:tcW w:w="1627" w:type="dxa"/>
          </w:tcPr>
          <w:p>
            <w:pPr>
              <w:pStyle w:val="TableParagraph"/>
              <w:spacing w:before="9"/>
              <w:rPr>
                <w:sz w:val="20"/>
              </w:rPr>
            </w:pPr>
          </w:p>
          <w:p>
            <w:pPr>
              <w:pStyle w:val="TableParagraph"/>
              <w:spacing w:before="0"/>
              <w:ind w:right="53"/>
              <w:jc w:val="right"/>
              <w:rPr>
                <w:b/>
                <w:sz w:val="14"/>
              </w:rPr>
            </w:pPr>
            <w:r>
              <w:rPr>
                <w:b/>
                <w:sz w:val="14"/>
              </w:rPr>
              <w:t>-</w:t>
            </w:r>
            <w:r>
              <w:rPr>
                <w:b/>
                <w:spacing w:val="-2"/>
                <w:sz w:val="14"/>
              </w:rPr>
              <w:t>1,613,872.82</w:t>
            </w:r>
          </w:p>
        </w:tc>
      </w:tr>
      <w:tr>
        <w:trPr>
          <w:trHeight w:val="270" w:hRule="atLeast"/>
        </w:trPr>
        <w:tc>
          <w:tcPr>
            <w:tcW w:w="2669" w:type="dxa"/>
          </w:tcPr>
          <w:p>
            <w:pPr>
              <w:pStyle w:val="TableParagraph"/>
              <w:spacing w:line="149" w:lineRule="exact" w:before="100"/>
              <w:ind w:left="140"/>
              <w:rPr>
                <w:sz w:val="14"/>
              </w:rPr>
            </w:pPr>
            <w:r>
              <w:rPr>
                <w:spacing w:val="-2"/>
                <w:sz w:val="14"/>
              </w:rPr>
              <w:t>5.4.1.01.01</w:t>
            </w:r>
          </w:p>
        </w:tc>
        <w:tc>
          <w:tcPr>
            <w:tcW w:w="4052" w:type="dxa"/>
          </w:tcPr>
          <w:p>
            <w:pPr>
              <w:pStyle w:val="TableParagraph"/>
              <w:spacing w:line="149" w:lineRule="exact" w:before="100"/>
              <w:ind w:left="261"/>
              <w:rPr>
                <w:sz w:val="14"/>
              </w:rPr>
            </w:pPr>
            <w:r>
              <w:rPr>
                <w:sz w:val="14"/>
              </w:rPr>
              <w:t>Transferencias corrientes a </w:t>
            </w:r>
            <w:r>
              <w:rPr>
                <w:spacing w:val="-2"/>
                <w:sz w:val="14"/>
              </w:rPr>
              <w:t>personas</w:t>
            </w:r>
          </w:p>
        </w:tc>
        <w:tc>
          <w:tcPr>
            <w:tcW w:w="1970" w:type="dxa"/>
          </w:tcPr>
          <w:p>
            <w:pPr>
              <w:pStyle w:val="TableParagraph"/>
              <w:spacing w:line="149" w:lineRule="exact" w:before="100"/>
              <w:ind w:right="361"/>
              <w:jc w:val="right"/>
              <w:rPr>
                <w:sz w:val="14"/>
              </w:rPr>
            </w:pPr>
            <w:r>
              <w:rPr>
                <w:sz w:val="14"/>
              </w:rPr>
              <w:t>-</w:t>
            </w:r>
            <w:r>
              <w:rPr>
                <w:spacing w:val="-2"/>
                <w:sz w:val="14"/>
              </w:rPr>
              <w:t>9,155,539.24</w:t>
            </w:r>
          </w:p>
        </w:tc>
        <w:tc>
          <w:tcPr>
            <w:tcW w:w="2024" w:type="dxa"/>
          </w:tcPr>
          <w:p>
            <w:pPr>
              <w:pStyle w:val="TableParagraph"/>
              <w:spacing w:line="149" w:lineRule="exact" w:before="100"/>
              <w:ind w:right="405"/>
              <w:jc w:val="right"/>
              <w:rPr>
                <w:sz w:val="14"/>
              </w:rPr>
            </w:pPr>
            <w:r>
              <w:rPr>
                <w:sz w:val="14"/>
              </w:rPr>
              <w:t>-</w:t>
            </w:r>
            <w:r>
              <w:rPr>
                <w:spacing w:val="-2"/>
                <w:sz w:val="14"/>
              </w:rPr>
              <w:t>7,541,666.42</w:t>
            </w:r>
          </w:p>
        </w:tc>
        <w:tc>
          <w:tcPr>
            <w:tcW w:w="1627" w:type="dxa"/>
          </w:tcPr>
          <w:p>
            <w:pPr>
              <w:pStyle w:val="TableParagraph"/>
              <w:spacing w:line="149" w:lineRule="exact" w:before="100"/>
              <w:ind w:right="52"/>
              <w:jc w:val="right"/>
              <w:rPr>
                <w:sz w:val="14"/>
              </w:rPr>
            </w:pPr>
            <w:r>
              <w:rPr>
                <w:sz w:val="14"/>
              </w:rPr>
              <w:t>-</w:t>
            </w:r>
            <w:r>
              <w:rPr>
                <w:spacing w:val="-2"/>
                <w:sz w:val="14"/>
              </w:rPr>
              <w:t>1,613,872.82</w:t>
            </w:r>
          </w:p>
        </w:tc>
      </w:tr>
      <w:tr>
        <w:trPr>
          <w:trHeight w:val="180" w:hRule="atLeast"/>
        </w:trPr>
        <w:tc>
          <w:tcPr>
            <w:tcW w:w="2669" w:type="dxa"/>
          </w:tcPr>
          <w:p>
            <w:pPr>
              <w:pStyle w:val="TableParagraph"/>
              <w:spacing w:line="149" w:lineRule="exact"/>
              <w:ind w:left="140"/>
              <w:rPr>
                <w:sz w:val="14"/>
              </w:rPr>
            </w:pPr>
            <w:r>
              <w:rPr>
                <w:spacing w:val="-2"/>
                <w:sz w:val="14"/>
              </w:rPr>
              <w:t>5.4.1.01.01.01</w:t>
            </w:r>
          </w:p>
        </w:tc>
        <w:tc>
          <w:tcPr>
            <w:tcW w:w="4052" w:type="dxa"/>
          </w:tcPr>
          <w:p>
            <w:pPr>
              <w:pStyle w:val="TableParagraph"/>
              <w:spacing w:line="149" w:lineRule="exact"/>
              <w:ind w:left="261"/>
              <w:rPr>
                <w:sz w:val="14"/>
              </w:rPr>
            </w:pPr>
            <w:r>
              <w:rPr>
                <w:spacing w:val="-2"/>
                <w:sz w:val="14"/>
              </w:rPr>
              <w:t>Prestaciones</w:t>
            </w:r>
          </w:p>
        </w:tc>
        <w:tc>
          <w:tcPr>
            <w:tcW w:w="1970" w:type="dxa"/>
          </w:tcPr>
          <w:p>
            <w:pPr>
              <w:pStyle w:val="TableParagraph"/>
              <w:spacing w:line="149" w:lineRule="exact"/>
              <w:ind w:right="361"/>
              <w:jc w:val="right"/>
              <w:rPr>
                <w:sz w:val="14"/>
              </w:rPr>
            </w:pPr>
            <w:r>
              <w:rPr>
                <w:sz w:val="14"/>
              </w:rPr>
              <w:t>-</w:t>
            </w:r>
            <w:r>
              <w:rPr>
                <w:spacing w:val="-2"/>
                <w:sz w:val="14"/>
              </w:rPr>
              <w:t>9,155,539.24</w:t>
            </w:r>
          </w:p>
        </w:tc>
        <w:tc>
          <w:tcPr>
            <w:tcW w:w="2024" w:type="dxa"/>
          </w:tcPr>
          <w:p>
            <w:pPr>
              <w:pStyle w:val="TableParagraph"/>
              <w:spacing w:line="149" w:lineRule="exact"/>
              <w:ind w:right="405"/>
              <w:jc w:val="right"/>
              <w:rPr>
                <w:sz w:val="14"/>
              </w:rPr>
            </w:pPr>
            <w:r>
              <w:rPr>
                <w:sz w:val="14"/>
              </w:rPr>
              <w:t>-</w:t>
            </w:r>
            <w:r>
              <w:rPr>
                <w:spacing w:val="-2"/>
                <w:sz w:val="14"/>
              </w:rPr>
              <w:t>7,541,666.42</w:t>
            </w:r>
          </w:p>
        </w:tc>
        <w:tc>
          <w:tcPr>
            <w:tcW w:w="1627" w:type="dxa"/>
          </w:tcPr>
          <w:p>
            <w:pPr>
              <w:pStyle w:val="TableParagraph"/>
              <w:spacing w:line="149" w:lineRule="exact"/>
              <w:ind w:right="52"/>
              <w:jc w:val="right"/>
              <w:rPr>
                <w:sz w:val="14"/>
              </w:rPr>
            </w:pPr>
            <w:r>
              <w:rPr>
                <w:sz w:val="14"/>
              </w:rPr>
              <w:t>-</w:t>
            </w:r>
            <w:r>
              <w:rPr>
                <w:spacing w:val="-2"/>
                <w:sz w:val="14"/>
              </w:rPr>
              <w:t>1,613,872.82</w:t>
            </w:r>
          </w:p>
        </w:tc>
      </w:tr>
      <w:tr>
        <w:trPr>
          <w:trHeight w:val="180" w:hRule="atLeast"/>
        </w:trPr>
        <w:tc>
          <w:tcPr>
            <w:tcW w:w="2669" w:type="dxa"/>
          </w:tcPr>
          <w:p>
            <w:pPr>
              <w:pStyle w:val="TableParagraph"/>
              <w:spacing w:line="149" w:lineRule="exact"/>
              <w:ind w:left="140"/>
              <w:rPr>
                <w:sz w:val="14"/>
              </w:rPr>
            </w:pPr>
            <w:r>
              <w:rPr>
                <w:spacing w:val="-2"/>
                <w:sz w:val="14"/>
              </w:rPr>
              <w:t>5.4.1.01.01.01.9</w:t>
            </w:r>
          </w:p>
        </w:tc>
        <w:tc>
          <w:tcPr>
            <w:tcW w:w="4052" w:type="dxa"/>
          </w:tcPr>
          <w:p>
            <w:pPr>
              <w:pStyle w:val="TableParagraph"/>
              <w:spacing w:line="149" w:lineRule="exact"/>
              <w:ind w:left="261"/>
              <w:rPr>
                <w:sz w:val="14"/>
              </w:rPr>
            </w:pPr>
            <w:r>
              <w:rPr>
                <w:sz w:val="14"/>
              </w:rPr>
              <w:t>Otras </w:t>
            </w:r>
            <w:r>
              <w:rPr>
                <w:spacing w:val="-2"/>
                <w:sz w:val="14"/>
              </w:rPr>
              <w:t>prestaciones</w:t>
            </w:r>
          </w:p>
        </w:tc>
        <w:tc>
          <w:tcPr>
            <w:tcW w:w="1970" w:type="dxa"/>
          </w:tcPr>
          <w:p>
            <w:pPr>
              <w:pStyle w:val="TableParagraph"/>
              <w:spacing w:line="149" w:lineRule="exact"/>
              <w:ind w:right="361"/>
              <w:jc w:val="right"/>
              <w:rPr>
                <w:sz w:val="14"/>
              </w:rPr>
            </w:pPr>
            <w:r>
              <w:rPr>
                <w:sz w:val="14"/>
              </w:rPr>
              <w:t>-</w:t>
            </w:r>
            <w:r>
              <w:rPr>
                <w:spacing w:val="-2"/>
                <w:sz w:val="14"/>
              </w:rPr>
              <w:t>9,155,539.24</w:t>
            </w:r>
          </w:p>
        </w:tc>
        <w:tc>
          <w:tcPr>
            <w:tcW w:w="2024" w:type="dxa"/>
          </w:tcPr>
          <w:p>
            <w:pPr>
              <w:pStyle w:val="TableParagraph"/>
              <w:spacing w:line="149" w:lineRule="exact"/>
              <w:ind w:right="405"/>
              <w:jc w:val="right"/>
              <w:rPr>
                <w:sz w:val="14"/>
              </w:rPr>
            </w:pPr>
            <w:r>
              <w:rPr>
                <w:sz w:val="14"/>
              </w:rPr>
              <w:t>-</w:t>
            </w:r>
            <w:r>
              <w:rPr>
                <w:spacing w:val="-2"/>
                <w:sz w:val="14"/>
              </w:rPr>
              <w:t>7,541,666.42</w:t>
            </w:r>
          </w:p>
        </w:tc>
        <w:tc>
          <w:tcPr>
            <w:tcW w:w="1627" w:type="dxa"/>
          </w:tcPr>
          <w:p>
            <w:pPr>
              <w:pStyle w:val="TableParagraph"/>
              <w:spacing w:line="149" w:lineRule="exact"/>
              <w:ind w:right="52"/>
              <w:jc w:val="right"/>
              <w:rPr>
                <w:sz w:val="14"/>
              </w:rPr>
            </w:pPr>
            <w:r>
              <w:rPr>
                <w:sz w:val="14"/>
              </w:rPr>
              <w:t>-</w:t>
            </w:r>
            <w:r>
              <w:rPr>
                <w:spacing w:val="-2"/>
                <w:sz w:val="14"/>
              </w:rPr>
              <w:t>1,613,872.82</w:t>
            </w:r>
          </w:p>
        </w:tc>
      </w:tr>
      <w:tr>
        <w:trPr>
          <w:trHeight w:val="270" w:hRule="atLeast"/>
        </w:trPr>
        <w:tc>
          <w:tcPr>
            <w:tcW w:w="2669" w:type="dxa"/>
          </w:tcPr>
          <w:p>
            <w:pPr>
              <w:pStyle w:val="TableParagraph"/>
              <w:ind w:left="140"/>
              <w:rPr>
                <w:sz w:val="14"/>
              </w:rPr>
            </w:pPr>
            <w:r>
              <w:rPr>
                <w:spacing w:val="-2"/>
                <w:sz w:val="14"/>
              </w:rPr>
              <w:t>5.4.1.01.01.01.9.00000</w:t>
            </w:r>
          </w:p>
        </w:tc>
        <w:tc>
          <w:tcPr>
            <w:tcW w:w="4052" w:type="dxa"/>
          </w:tcPr>
          <w:p>
            <w:pPr>
              <w:pStyle w:val="TableParagraph"/>
              <w:ind w:left="261"/>
              <w:rPr>
                <w:sz w:val="14"/>
              </w:rPr>
            </w:pPr>
            <w:r>
              <w:rPr>
                <w:sz w:val="14"/>
              </w:rPr>
              <w:t>Otras </w:t>
            </w:r>
            <w:r>
              <w:rPr>
                <w:spacing w:val="-2"/>
                <w:sz w:val="14"/>
              </w:rPr>
              <w:t>prestaciones</w:t>
            </w:r>
          </w:p>
        </w:tc>
        <w:tc>
          <w:tcPr>
            <w:tcW w:w="1970" w:type="dxa"/>
          </w:tcPr>
          <w:p>
            <w:pPr>
              <w:pStyle w:val="TableParagraph"/>
              <w:ind w:right="361"/>
              <w:jc w:val="right"/>
              <w:rPr>
                <w:sz w:val="14"/>
              </w:rPr>
            </w:pPr>
            <w:r>
              <w:rPr>
                <w:sz w:val="14"/>
              </w:rPr>
              <w:t>-</w:t>
            </w:r>
            <w:r>
              <w:rPr>
                <w:spacing w:val="-2"/>
                <w:sz w:val="14"/>
              </w:rPr>
              <w:t>9,155,539.24</w:t>
            </w:r>
          </w:p>
        </w:tc>
        <w:tc>
          <w:tcPr>
            <w:tcW w:w="2024" w:type="dxa"/>
          </w:tcPr>
          <w:p>
            <w:pPr>
              <w:pStyle w:val="TableParagraph"/>
              <w:ind w:right="405"/>
              <w:jc w:val="right"/>
              <w:rPr>
                <w:sz w:val="14"/>
              </w:rPr>
            </w:pPr>
            <w:r>
              <w:rPr>
                <w:sz w:val="14"/>
              </w:rPr>
              <w:t>-</w:t>
            </w:r>
            <w:r>
              <w:rPr>
                <w:spacing w:val="-2"/>
                <w:sz w:val="14"/>
              </w:rPr>
              <w:t>7,541,666.42</w:t>
            </w:r>
          </w:p>
        </w:tc>
        <w:tc>
          <w:tcPr>
            <w:tcW w:w="1627" w:type="dxa"/>
          </w:tcPr>
          <w:p>
            <w:pPr>
              <w:pStyle w:val="TableParagraph"/>
              <w:ind w:right="52"/>
              <w:jc w:val="right"/>
              <w:rPr>
                <w:sz w:val="14"/>
              </w:rPr>
            </w:pPr>
            <w:r>
              <w:rPr>
                <w:sz w:val="14"/>
              </w:rPr>
              <w:t>-</w:t>
            </w:r>
            <w:r>
              <w:rPr>
                <w:spacing w:val="-2"/>
                <w:sz w:val="14"/>
              </w:rPr>
              <w:t>1,613,872.82</w:t>
            </w:r>
          </w:p>
        </w:tc>
      </w:tr>
      <w:tr>
        <w:trPr>
          <w:trHeight w:val="360" w:hRule="atLeast"/>
        </w:trPr>
        <w:tc>
          <w:tcPr>
            <w:tcW w:w="2669" w:type="dxa"/>
          </w:tcPr>
          <w:p>
            <w:pPr>
              <w:pStyle w:val="TableParagraph"/>
              <w:spacing w:before="100"/>
              <w:ind w:left="50"/>
              <w:rPr>
                <w:b/>
                <w:sz w:val="14"/>
              </w:rPr>
            </w:pPr>
            <w:r>
              <w:rPr>
                <w:b/>
                <w:spacing w:val="-2"/>
                <w:sz w:val="14"/>
              </w:rPr>
              <w:t>5.4.1.02</w:t>
            </w:r>
          </w:p>
        </w:tc>
        <w:tc>
          <w:tcPr>
            <w:tcW w:w="4052" w:type="dxa"/>
          </w:tcPr>
          <w:p>
            <w:pPr>
              <w:pStyle w:val="TableParagraph"/>
              <w:spacing w:before="100"/>
              <w:ind w:left="261"/>
              <w:rPr>
                <w:b/>
                <w:sz w:val="14"/>
              </w:rPr>
            </w:pPr>
            <w:r>
              <w:rPr>
                <w:b/>
                <w:sz w:val="14"/>
              </w:rPr>
              <w:t>Transferencias corrientes al sector </w:t>
            </w:r>
            <w:r>
              <w:rPr>
                <w:b/>
                <w:spacing w:val="-2"/>
                <w:sz w:val="14"/>
              </w:rPr>
              <w:t>públi</w:t>
            </w:r>
          </w:p>
        </w:tc>
        <w:tc>
          <w:tcPr>
            <w:tcW w:w="1970" w:type="dxa"/>
          </w:tcPr>
          <w:p>
            <w:pPr>
              <w:pStyle w:val="TableParagraph"/>
              <w:spacing w:before="100"/>
              <w:ind w:right="358"/>
              <w:jc w:val="right"/>
              <w:rPr>
                <w:b/>
                <w:sz w:val="14"/>
              </w:rPr>
            </w:pPr>
            <w:r>
              <w:rPr>
                <w:b/>
                <w:sz w:val="14"/>
              </w:rPr>
              <w:t>-</w:t>
            </w:r>
            <w:r>
              <w:rPr>
                <w:b/>
                <w:spacing w:val="-2"/>
                <w:sz w:val="14"/>
              </w:rPr>
              <w:t>126,876,322.45</w:t>
            </w:r>
          </w:p>
        </w:tc>
        <w:tc>
          <w:tcPr>
            <w:tcW w:w="2024" w:type="dxa"/>
          </w:tcPr>
          <w:p>
            <w:pPr>
              <w:pStyle w:val="TableParagraph"/>
              <w:spacing w:before="100"/>
              <w:ind w:right="402"/>
              <w:jc w:val="right"/>
              <w:rPr>
                <w:b/>
                <w:sz w:val="14"/>
              </w:rPr>
            </w:pPr>
            <w:r>
              <w:rPr>
                <w:b/>
                <w:sz w:val="14"/>
              </w:rPr>
              <w:t>-</w:t>
            </w:r>
            <w:r>
              <w:rPr>
                <w:b/>
                <w:spacing w:val="-2"/>
                <w:sz w:val="14"/>
              </w:rPr>
              <w:t>109,491,985.45</w:t>
            </w:r>
          </w:p>
        </w:tc>
        <w:tc>
          <w:tcPr>
            <w:tcW w:w="1627" w:type="dxa"/>
          </w:tcPr>
          <w:p>
            <w:pPr>
              <w:pStyle w:val="TableParagraph"/>
              <w:spacing w:before="100"/>
              <w:ind w:right="43"/>
              <w:jc w:val="right"/>
              <w:rPr>
                <w:b/>
                <w:sz w:val="14"/>
              </w:rPr>
            </w:pPr>
            <w:r>
              <w:rPr>
                <w:b/>
                <w:sz w:val="14"/>
              </w:rPr>
              <w:t>-</w:t>
            </w:r>
            <w:r>
              <w:rPr>
                <w:b/>
                <w:spacing w:val="-2"/>
                <w:sz w:val="14"/>
              </w:rPr>
              <w:t>17,384,337.00</w:t>
            </w:r>
          </w:p>
        </w:tc>
      </w:tr>
      <w:tr>
        <w:trPr>
          <w:trHeight w:val="270" w:hRule="atLeast"/>
        </w:trPr>
        <w:tc>
          <w:tcPr>
            <w:tcW w:w="2669" w:type="dxa"/>
          </w:tcPr>
          <w:p>
            <w:pPr>
              <w:pStyle w:val="TableParagraph"/>
              <w:spacing w:line="149" w:lineRule="exact" w:before="100"/>
              <w:ind w:left="140"/>
              <w:rPr>
                <w:sz w:val="14"/>
              </w:rPr>
            </w:pPr>
            <w:r>
              <w:rPr>
                <w:spacing w:val="-2"/>
                <w:sz w:val="14"/>
              </w:rPr>
              <w:t>5.4.1.02.01</w:t>
            </w:r>
          </w:p>
        </w:tc>
        <w:tc>
          <w:tcPr>
            <w:tcW w:w="4052" w:type="dxa"/>
          </w:tcPr>
          <w:p>
            <w:pPr>
              <w:pStyle w:val="TableParagraph"/>
              <w:spacing w:line="149" w:lineRule="exact" w:before="100"/>
              <w:ind w:left="261"/>
              <w:rPr>
                <w:sz w:val="14"/>
              </w:rPr>
            </w:pPr>
            <w:r>
              <w:rPr>
                <w:sz w:val="14"/>
              </w:rPr>
              <w:t>Transferencias corrientes al Gobierno </w:t>
            </w:r>
            <w:r>
              <w:rPr>
                <w:spacing w:val="-5"/>
                <w:sz w:val="14"/>
              </w:rPr>
              <w:t>Cen</w:t>
            </w:r>
          </w:p>
        </w:tc>
        <w:tc>
          <w:tcPr>
            <w:tcW w:w="1970" w:type="dxa"/>
          </w:tcPr>
          <w:p>
            <w:pPr>
              <w:pStyle w:val="TableParagraph"/>
              <w:spacing w:line="149" w:lineRule="exact" w:before="100"/>
              <w:ind w:right="361"/>
              <w:jc w:val="right"/>
              <w:rPr>
                <w:sz w:val="14"/>
              </w:rPr>
            </w:pPr>
            <w:r>
              <w:rPr>
                <w:sz w:val="14"/>
              </w:rPr>
              <w:t>-</w:t>
            </w:r>
            <w:r>
              <w:rPr>
                <w:spacing w:val="-2"/>
                <w:sz w:val="14"/>
              </w:rPr>
              <w:t>5,010,000.00</w:t>
            </w:r>
          </w:p>
        </w:tc>
        <w:tc>
          <w:tcPr>
            <w:tcW w:w="2024" w:type="dxa"/>
          </w:tcPr>
          <w:p>
            <w:pPr>
              <w:pStyle w:val="TableParagraph"/>
              <w:spacing w:line="149" w:lineRule="exact" w:before="100"/>
              <w:ind w:right="405"/>
              <w:jc w:val="right"/>
              <w:rPr>
                <w:sz w:val="14"/>
              </w:rPr>
            </w:pPr>
            <w:r>
              <w:rPr>
                <w:sz w:val="14"/>
              </w:rPr>
              <w:t>-</w:t>
            </w:r>
            <w:r>
              <w:rPr>
                <w:spacing w:val="-2"/>
                <w:sz w:val="14"/>
              </w:rPr>
              <w:t>5,010,000.00</w:t>
            </w:r>
          </w:p>
        </w:tc>
        <w:tc>
          <w:tcPr>
            <w:tcW w:w="1627" w:type="dxa"/>
          </w:tcPr>
          <w:p>
            <w:pPr>
              <w:pStyle w:val="TableParagraph"/>
              <w:spacing w:line="149" w:lineRule="exact" w:before="100"/>
              <w:ind w:right="49"/>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5.4.1.02.01.06</w:t>
            </w:r>
          </w:p>
        </w:tc>
        <w:tc>
          <w:tcPr>
            <w:tcW w:w="4052" w:type="dxa"/>
          </w:tcPr>
          <w:p>
            <w:pPr>
              <w:pStyle w:val="TableParagraph"/>
              <w:spacing w:line="149" w:lineRule="exact"/>
              <w:ind w:left="261"/>
              <w:rPr>
                <w:sz w:val="14"/>
              </w:rPr>
            </w:pPr>
            <w:r>
              <w:rPr>
                <w:sz w:val="14"/>
              </w:rPr>
              <w:t>Transferencias corrientes al Gobierno </w:t>
            </w:r>
            <w:r>
              <w:rPr>
                <w:spacing w:val="-5"/>
                <w:sz w:val="14"/>
              </w:rPr>
              <w:t>Cen</w:t>
            </w:r>
          </w:p>
        </w:tc>
        <w:tc>
          <w:tcPr>
            <w:tcW w:w="1970" w:type="dxa"/>
          </w:tcPr>
          <w:p>
            <w:pPr>
              <w:pStyle w:val="TableParagraph"/>
              <w:spacing w:line="149" w:lineRule="exact"/>
              <w:ind w:right="361"/>
              <w:jc w:val="right"/>
              <w:rPr>
                <w:sz w:val="14"/>
              </w:rPr>
            </w:pPr>
            <w:r>
              <w:rPr>
                <w:sz w:val="14"/>
              </w:rPr>
              <w:t>-</w:t>
            </w:r>
            <w:r>
              <w:rPr>
                <w:spacing w:val="-2"/>
                <w:sz w:val="14"/>
              </w:rPr>
              <w:t>5,010,000.00</w:t>
            </w:r>
          </w:p>
        </w:tc>
        <w:tc>
          <w:tcPr>
            <w:tcW w:w="2024" w:type="dxa"/>
          </w:tcPr>
          <w:p>
            <w:pPr>
              <w:pStyle w:val="TableParagraph"/>
              <w:spacing w:line="149" w:lineRule="exact"/>
              <w:ind w:right="405"/>
              <w:jc w:val="right"/>
              <w:rPr>
                <w:sz w:val="14"/>
              </w:rPr>
            </w:pPr>
            <w:r>
              <w:rPr>
                <w:sz w:val="14"/>
              </w:rPr>
              <w:t>-</w:t>
            </w:r>
            <w:r>
              <w:rPr>
                <w:spacing w:val="-2"/>
                <w:sz w:val="14"/>
              </w:rPr>
              <w:t>5,010,000.00</w:t>
            </w:r>
          </w:p>
        </w:tc>
        <w:tc>
          <w:tcPr>
            <w:tcW w:w="1627" w:type="dxa"/>
          </w:tcPr>
          <w:p>
            <w:pPr>
              <w:pStyle w:val="TableParagraph"/>
              <w:spacing w:line="149" w:lineRule="exact"/>
              <w:ind w:right="49"/>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5.4.1.02.01.06.0</w:t>
            </w:r>
          </w:p>
        </w:tc>
        <w:tc>
          <w:tcPr>
            <w:tcW w:w="4052" w:type="dxa"/>
          </w:tcPr>
          <w:p>
            <w:pPr>
              <w:pStyle w:val="TableParagraph"/>
              <w:spacing w:line="149" w:lineRule="exact"/>
              <w:ind w:left="261"/>
              <w:rPr>
                <w:sz w:val="14"/>
              </w:rPr>
            </w:pPr>
            <w:r>
              <w:rPr>
                <w:sz w:val="14"/>
              </w:rPr>
              <w:t>Transferencias corrientes al Gobierno </w:t>
            </w:r>
            <w:r>
              <w:rPr>
                <w:spacing w:val="-5"/>
                <w:sz w:val="14"/>
              </w:rPr>
              <w:t>Cen</w:t>
            </w:r>
          </w:p>
        </w:tc>
        <w:tc>
          <w:tcPr>
            <w:tcW w:w="1970" w:type="dxa"/>
          </w:tcPr>
          <w:p>
            <w:pPr>
              <w:pStyle w:val="TableParagraph"/>
              <w:spacing w:line="149" w:lineRule="exact"/>
              <w:ind w:right="361"/>
              <w:jc w:val="right"/>
              <w:rPr>
                <w:sz w:val="14"/>
              </w:rPr>
            </w:pPr>
            <w:r>
              <w:rPr>
                <w:sz w:val="14"/>
              </w:rPr>
              <w:t>-</w:t>
            </w:r>
            <w:r>
              <w:rPr>
                <w:spacing w:val="-2"/>
                <w:sz w:val="14"/>
              </w:rPr>
              <w:t>5,010,000.00</w:t>
            </w:r>
          </w:p>
        </w:tc>
        <w:tc>
          <w:tcPr>
            <w:tcW w:w="2024" w:type="dxa"/>
          </w:tcPr>
          <w:p>
            <w:pPr>
              <w:pStyle w:val="TableParagraph"/>
              <w:spacing w:line="149" w:lineRule="exact"/>
              <w:ind w:right="405"/>
              <w:jc w:val="right"/>
              <w:rPr>
                <w:sz w:val="14"/>
              </w:rPr>
            </w:pPr>
            <w:r>
              <w:rPr>
                <w:sz w:val="14"/>
              </w:rPr>
              <w:t>-</w:t>
            </w:r>
            <w:r>
              <w:rPr>
                <w:spacing w:val="-2"/>
                <w:sz w:val="14"/>
              </w:rPr>
              <w:t>5,010,000.00</w:t>
            </w:r>
          </w:p>
        </w:tc>
        <w:tc>
          <w:tcPr>
            <w:tcW w:w="1627" w:type="dxa"/>
          </w:tcPr>
          <w:p>
            <w:pPr>
              <w:pStyle w:val="TableParagraph"/>
              <w:spacing w:line="149" w:lineRule="exact"/>
              <w:ind w:right="49"/>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5.4.1.02.01.06.0.11206</w:t>
            </w:r>
          </w:p>
        </w:tc>
        <w:tc>
          <w:tcPr>
            <w:tcW w:w="4052" w:type="dxa"/>
          </w:tcPr>
          <w:p>
            <w:pPr>
              <w:pStyle w:val="TableParagraph"/>
              <w:spacing w:line="149" w:lineRule="exact"/>
              <w:ind w:left="261"/>
              <w:rPr>
                <w:sz w:val="14"/>
              </w:rPr>
            </w:pPr>
            <w:r>
              <w:rPr>
                <w:sz w:val="14"/>
              </w:rPr>
              <w:t>Ministerio de Hacienda-Transf. al Gob. </w:t>
            </w:r>
            <w:r>
              <w:rPr>
                <w:spacing w:val="-5"/>
                <w:sz w:val="14"/>
              </w:rPr>
              <w:t>Ce</w:t>
            </w:r>
          </w:p>
        </w:tc>
        <w:tc>
          <w:tcPr>
            <w:tcW w:w="1970" w:type="dxa"/>
          </w:tcPr>
          <w:p>
            <w:pPr>
              <w:pStyle w:val="TableParagraph"/>
              <w:spacing w:line="149" w:lineRule="exact"/>
              <w:ind w:right="361"/>
              <w:jc w:val="right"/>
              <w:rPr>
                <w:sz w:val="14"/>
              </w:rPr>
            </w:pPr>
            <w:r>
              <w:rPr>
                <w:sz w:val="14"/>
              </w:rPr>
              <w:t>-</w:t>
            </w:r>
            <w:r>
              <w:rPr>
                <w:spacing w:val="-2"/>
                <w:sz w:val="14"/>
              </w:rPr>
              <w:t>5,010,000.00</w:t>
            </w:r>
          </w:p>
        </w:tc>
        <w:tc>
          <w:tcPr>
            <w:tcW w:w="2024" w:type="dxa"/>
          </w:tcPr>
          <w:p>
            <w:pPr>
              <w:pStyle w:val="TableParagraph"/>
              <w:spacing w:line="149" w:lineRule="exact"/>
              <w:ind w:right="405"/>
              <w:jc w:val="right"/>
              <w:rPr>
                <w:sz w:val="14"/>
              </w:rPr>
            </w:pPr>
            <w:r>
              <w:rPr>
                <w:sz w:val="14"/>
              </w:rPr>
              <w:t>-</w:t>
            </w:r>
            <w:r>
              <w:rPr>
                <w:spacing w:val="-2"/>
                <w:sz w:val="14"/>
              </w:rPr>
              <w:t>5,010,000.00</w:t>
            </w:r>
          </w:p>
        </w:tc>
        <w:tc>
          <w:tcPr>
            <w:tcW w:w="1627" w:type="dxa"/>
          </w:tcPr>
          <w:p>
            <w:pPr>
              <w:pStyle w:val="TableParagraph"/>
              <w:spacing w:line="149" w:lineRule="exact"/>
              <w:ind w:right="49"/>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5.4.1.02.03</w:t>
            </w:r>
          </w:p>
        </w:tc>
        <w:tc>
          <w:tcPr>
            <w:tcW w:w="4052" w:type="dxa"/>
          </w:tcPr>
          <w:p>
            <w:pPr>
              <w:pStyle w:val="TableParagraph"/>
              <w:spacing w:line="149" w:lineRule="exact"/>
              <w:ind w:left="261"/>
              <w:rPr>
                <w:sz w:val="14"/>
              </w:rPr>
            </w:pPr>
            <w:r>
              <w:rPr>
                <w:sz w:val="14"/>
              </w:rPr>
              <w:t>Transferencias corrientes a </w:t>
            </w:r>
            <w:r>
              <w:rPr>
                <w:spacing w:val="-2"/>
                <w:sz w:val="14"/>
              </w:rPr>
              <w:t>Instituciones</w:t>
            </w:r>
          </w:p>
        </w:tc>
        <w:tc>
          <w:tcPr>
            <w:tcW w:w="1970" w:type="dxa"/>
          </w:tcPr>
          <w:p>
            <w:pPr>
              <w:pStyle w:val="TableParagraph"/>
              <w:spacing w:line="149" w:lineRule="exact"/>
              <w:ind w:right="358"/>
              <w:jc w:val="right"/>
              <w:rPr>
                <w:sz w:val="14"/>
              </w:rPr>
            </w:pPr>
            <w:r>
              <w:rPr>
                <w:sz w:val="14"/>
              </w:rPr>
              <w:t>-</w:t>
            </w:r>
            <w:r>
              <w:rPr>
                <w:spacing w:val="-2"/>
                <w:sz w:val="14"/>
              </w:rPr>
              <w:t>121,866,322.45</w:t>
            </w:r>
          </w:p>
        </w:tc>
        <w:tc>
          <w:tcPr>
            <w:tcW w:w="2024" w:type="dxa"/>
          </w:tcPr>
          <w:p>
            <w:pPr>
              <w:pStyle w:val="TableParagraph"/>
              <w:spacing w:line="149" w:lineRule="exact"/>
              <w:ind w:right="402"/>
              <w:jc w:val="right"/>
              <w:rPr>
                <w:sz w:val="14"/>
              </w:rPr>
            </w:pPr>
            <w:r>
              <w:rPr>
                <w:sz w:val="14"/>
              </w:rPr>
              <w:t>-</w:t>
            </w:r>
            <w:r>
              <w:rPr>
                <w:spacing w:val="-2"/>
                <w:sz w:val="14"/>
              </w:rPr>
              <w:t>104,481,985.45</w:t>
            </w:r>
          </w:p>
        </w:tc>
        <w:tc>
          <w:tcPr>
            <w:tcW w:w="1627" w:type="dxa"/>
          </w:tcPr>
          <w:p>
            <w:pPr>
              <w:pStyle w:val="TableParagraph"/>
              <w:spacing w:line="149" w:lineRule="exact"/>
              <w:ind w:right="43"/>
              <w:jc w:val="right"/>
              <w:rPr>
                <w:sz w:val="14"/>
              </w:rPr>
            </w:pPr>
            <w:r>
              <w:rPr>
                <w:sz w:val="14"/>
              </w:rPr>
              <w:t>-</w:t>
            </w:r>
            <w:r>
              <w:rPr>
                <w:spacing w:val="-2"/>
                <w:sz w:val="14"/>
              </w:rPr>
              <w:t>17,384,337.00</w:t>
            </w:r>
          </w:p>
        </w:tc>
      </w:tr>
      <w:tr>
        <w:trPr>
          <w:trHeight w:val="180" w:hRule="atLeast"/>
        </w:trPr>
        <w:tc>
          <w:tcPr>
            <w:tcW w:w="2669" w:type="dxa"/>
          </w:tcPr>
          <w:p>
            <w:pPr>
              <w:pStyle w:val="TableParagraph"/>
              <w:spacing w:line="149" w:lineRule="exact"/>
              <w:ind w:left="140"/>
              <w:rPr>
                <w:sz w:val="14"/>
              </w:rPr>
            </w:pPr>
            <w:r>
              <w:rPr>
                <w:spacing w:val="-2"/>
                <w:sz w:val="14"/>
              </w:rPr>
              <w:t>5.4.1.02.03.06</w:t>
            </w:r>
          </w:p>
        </w:tc>
        <w:tc>
          <w:tcPr>
            <w:tcW w:w="4052" w:type="dxa"/>
          </w:tcPr>
          <w:p>
            <w:pPr>
              <w:pStyle w:val="TableParagraph"/>
              <w:spacing w:line="149" w:lineRule="exact"/>
              <w:ind w:left="261"/>
              <w:rPr>
                <w:sz w:val="14"/>
              </w:rPr>
            </w:pPr>
            <w:r>
              <w:rPr>
                <w:sz w:val="14"/>
              </w:rPr>
              <w:t>Transferencias corrientes a </w:t>
            </w:r>
            <w:r>
              <w:rPr>
                <w:spacing w:val="-2"/>
                <w:sz w:val="14"/>
              </w:rPr>
              <w:t>Instituciones</w:t>
            </w:r>
          </w:p>
        </w:tc>
        <w:tc>
          <w:tcPr>
            <w:tcW w:w="1970" w:type="dxa"/>
          </w:tcPr>
          <w:p>
            <w:pPr>
              <w:pStyle w:val="TableParagraph"/>
              <w:spacing w:line="149" w:lineRule="exact"/>
              <w:ind w:right="358"/>
              <w:jc w:val="right"/>
              <w:rPr>
                <w:sz w:val="14"/>
              </w:rPr>
            </w:pPr>
            <w:r>
              <w:rPr>
                <w:sz w:val="14"/>
              </w:rPr>
              <w:t>-</w:t>
            </w:r>
            <w:r>
              <w:rPr>
                <w:spacing w:val="-2"/>
                <w:sz w:val="14"/>
              </w:rPr>
              <w:t>121,866,322.45</w:t>
            </w:r>
          </w:p>
        </w:tc>
        <w:tc>
          <w:tcPr>
            <w:tcW w:w="2024" w:type="dxa"/>
          </w:tcPr>
          <w:p>
            <w:pPr>
              <w:pStyle w:val="TableParagraph"/>
              <w:spacing w:line="149" w:lineRule="exact"/>
              <w:ind w:right="402"/>
              <w:jc w:val="right"/>
              <w:rPr>
                <w:sz w:val="14"/>
              </w:rPr>
            </w:pPr>
            <w:r>
              <w:rPr>
                <w:sz w:val="14"/>
              </w:rPr>
              <w:t>-</w:t>
            </w:r>
            <w:r>
              <w:rPr>
                <w:spacing w:val="-2"/>
                <w:sz w:val="14"/>
              </w:rPr>
              <w:t>104,481,985.45</w:t>
            </w:r>
          </w:p>
        </w:tc>
        <w:tc>
          <w:tcPr>
            <w:tcW w:w="1627" w:type="dxa"/>
          </w:tcPr>
          <w:p>
            <w:pPr>
              <w:pStyle w:val="TableParagraph"/>
              <w:spacing w:line="149" w:lineRule="exact"/>
              <w:ind w:right="43"/>
              <w:jc w:val="right"/>
              <w:rPr>
                <w:sz w:val="14"/>
              </w:rPr>
            </w:pPr>
            <w:r>
              <w:rPr>
                <w:sz w:val="14"/>
              </w:rPr>
              <w:t>-</w:t>
            </w:r>
            <w:r>
              <w:rPr>
                <w:spacing w:val="-2"/>
                <w:sz w:val="14"/>
              </w:rPr>
              <w:t>17,384,337.00</w:t>
            </w:r>
          </w:p>
        </w:tc>
      </w:tr>
      <w:tr>
        <w:trPr>
          <w:trHeight w:val="180" w:hRule="atLeast"/>
        </w:trPr>
        <w:tc>
          <w:tcPr>
            <w:tcW w:w="2669" w:type="dxa"/>
          </w:tcPr>
          <w:p>
            <w:pPr>
              <w:pStyle w:val="TableParagraph"/>
              <w:spacing w:line="149" w:lineRule="exact"/>
              <w:ind w:left="140"/>
              <w:rPr>
                <w:sz w:val="14"/>
              </w:rPr>
            </w:pPr>
            <w:r>
              <w:rPr>
                <w:spacing w:val="-2"/>
                <w:sz w:val="14"/>
              </w:rPr>
              <w:t>5.4.1.02.03.06.0</w:t>
            </w:r>
          </w:p>
        </w:tc>
        <w:tc>
          <w:tcPr>
            <w:tcW w:w="4052" w:type="dxa"/>
          </w:tcPr>
          <w:p>
            <w:pPr>
              <w:pStyle w:val="TableParagraph"/>
              <w:spacing w:line="149" w:lineRule="exact"/>
              <w:ind w:left="261"/>
              <w:rPr>
                <w:sz w:val="14"/>
              </w:rPr>
            </w:pPr>
            <w:r>
              <w:rPr>
                <w:sz w:val="14"/>
              </w:rPr>
              <w:t>Transferencias corrientes a </w:t>
            </w:r>
            <w:r>
              <w:rPr>
                <w:spacing w:val="-2"/>
                <w:sz w:val="14"/>
              </w:rPr>
              <w:t>Instituciones</w:t>
            </w:r>
          </w:p>
        </w:tc>
        <w:tc>
          <w:tcPr>
            <w:tcW w:w="1970" w:type="dxa"/>
          </w:tcPr>
          <w:p>
            <w:pPr>
              <w:pStyle w:val="TableParagraph"/>
              <w:spacing w:line="149" w:lineRule="exact"/>
              <w:ind w:right="358"/>
              <w:jc w:val="right"/>
              <w:rPr>
                <w:sz w:val="14"/>
              </w:rPr>
            </w:pPr>
            <w:r>
              <w:rPr>
                <w:sz w:val="14"/>
              </w:rPr>
              <w:t>-</w:t>
            </w:r>
            <w:r>
              <w:rPr>
                <w:spacing w:val="-2"/>
                <w:sz w:val="14"/>
              </w:rPr>
              <w:t>121,866,322.45</w:t>
            </w:r>
          </w:p>
        </w:tc>
        <w:tc>
          <w:tcPr>
            <w:tcW w:w="2024" w:type="dxa"/>
          </w:tcPr>
          <w:p>
            <w:pPr>
              <w:pStyle w:val="TableParagraph"/>
              <w:spacing w:line="149" w:lineRule="exact"/>
              <w:ind w:right="402"/>
              <w:jc w:val="right"/>
              <w:rPr>
                <w:sz w:val="14"/>
              </w:rPr>
            </w:pPr>
            <w:r>
              <w:rPr>
                <w:sz w:val="14"/>
              </w:rPr>
              <w:t>-</w:t>
            </w:r>
            <w:r>
              <w:rPr>
                <w:spacing w:val="-2"/>
                <w:sz w:val="14"/>
              </w:rPr>
              <w:t>104,481,985.45</w:t>
            </w:r>
          </w:p>
        </w:tc>
        <w:tc>
          <w:tcPr>
            <w:tcW w:w="1627" w:type="dxa"/>
          </w:tcPr>
          <w:p>
            <w:pPr>
              <w:pStyle w:val="TableParagraph"/>
              <w:spacing w:line="149" w:lineRule="exact"/>
              <w:ind w:right="43"/>
              <w:jc w:val="right"/>
              <w:rPr>
                <w:sz w:val="14"/>
              </w:rPr>
            </w:pPr>
            <w:r>
              <w:rPr>
                <w:sz w:val="14"/>
              </w:rPr>
              <w:t>-</w:t>
            </w:r>
            <w:r>
              <w:rPr>
                <w:spacing w:val="-2"/>
                <w:sz w:val="14"/>
              </w:rPr>
              <w:t>17,384,337.00</w:t>
            </w:r>
          </w:p>
        </w:tc>
      </w:tr>
      <w:tr>
        <w:trPr>
          <w:trHeight w:val="180" w:hRule="atLeast"/>
        </w:trPr>
        <w:tc>
          <w:tcPr>
            <w:tcW w:w="2669" w:type="dxa"/>
          </w:tcPr>
          <w:p>
            <w:pPr>
              <w:pStyle w:val="TableParagraph"/>
              <w:spacing w:line="149" w:lineRule="exact"/>
              <w:ind w:left="140"/>
              <w:rPr>
                <w:sz w:val="14"/>
              </w:rPr>
            </w:pPr>
            <w:r>
              <w:rPr>
                <w:spacing w:val="-2"/>
                <w:sz w:val="14"/>
              </w:rPr>
              <w:t>5.4.1.02.03.06.0.14120</w:t>
            </w:r>
          </w:p>
        </w:tc>
        <w:tc>
          <w:tcPr>
            <w:tcW w:w="4052" w:type="dxa"/>
          </w:tcPr>
          <w:p>
            <w:pPr>
              <w:pStyle w:val="TableParagraph"/>
              <w:spacing w:line="149" w:lineRule="exact"/>
              <w:ind w:left="261"/>
              <w:rPr>
                <w:sz w:val="14"/>
              </w:rPr>
            </w:pPr>
            <w:r>
              <w:rPr>
                <w:sz w:val="14"/>
              </w:rPr>
              <w:t>Caja Costarricense Seguro </w:t>
            </w:r>
            <w:r>
              <w:rPr>
                <w:spacing w:val="-2"/>
                <w:sz w:val="14"/>
              </w:rPr>
              <w:t>Social</w:t>
            </w:r>
          </w:p>
        </w:tc>
        <w:tc>
          <w:tcPr>
            <w:tcW w:w="1970" w:type="dxa"/>
          </w:tcPr>
          <w:p>
            <w:pPr>
              <w:pStyle w:val="TableParagraph"/>
              <w:spacing w:line="149" w:lineRule="exact"/>
              <w:ind w:right="358"/>
              <w:jc w:val="right"/>
              <w:rPr>
                <w:sz w:val="14"/>
              </w:rPr>
            </w:pPr>
            <w:r>
              <w:rPr>
                <w:sz w:val="14"/>
              </w:rPr>
              <w:t>-</w:t>
            </w:r>
            <w:r>
              <w:rPr>
                <w:spacing w:val="-2"/>
                <w:sz w:val="14"/>
              </w:rPr>
              <w:t>121,866,322.45</w:t>
            </w:r>
          </w:p>
        </w:tc>
        <w:tc>
          <w:tcPr>
            <w:tcW w:w="2024" w:type="dxa"/>
          </w:tcPr>
          <w:p>
            <w:pPr>
              <w:pStyle w:val="TableParagraph"/>
              <w:spacing w:line="149" w:lineRule="exact"/>
              <w:ind w:right="402"/>
              <w:jc w:val="right"/>
              <w:rPr>
                <w:sz w:val="14"/>
              </w:rPr>
            </w:pPr>
            <w:r>
              <w:rPr>
                <w:sz w:val="14"/>
              </w:rPr>
              <w:t>-</w:t>
            </w:r>
            <w:r>
              <w:rPr>
                <w:spacing w:val="-2"/>
                <w:sz w:val="14"/>
              </w:rPr>
              <w:t>104,481,985.45</w:t>
            </w:r>
          </w:p>
        </w:tc>
        <w:tc>
          <w:tcPr>
            <w:tcW w:w="1627" w:type="dxa"/>
          </w:tcPr>
          <w:p>
            <w:pPr>
              <w:pStyle w:val="TableParagraph"/>
              <w:spacing w:line="149" w:lineRule="exact"/>
              <w:ind w:right="43"/>
              <w:jc w:val="right"/>
              <w:rPr>
                <w:sz w:val="14"/>
              </w:rPr>
            </w:pPr>
            <w:r>
              <w:rPr>
                <w:sz w:val="14"/>
              </w:rPr>
              <w:t>-</w:t>
            </w:r>
            <w:r>
              <w:rPr>
                <w:spacing w:val="-2"/>
                <w:sz w:val="14"/>
              </w:rPr>
              <w:t>17,384,337.00</w:t>
            </w:r>
          </w:p>
        </w:tc>
      </w:tr>
      <w:tr>
        <w:trPr>
          <w:trHeight w:val="180" w:hRule="atLeast"/>
        </w:trPr>
        <w:tc>
          <w:tcPr>
            <w:tcW w:w="2669" w:type="dxa"/>
          </w:tcPr>
          <w:p>
            <w:pPr>
              <w:pStyle w:val="TableParagraph"/>
              <w:spacing w:line="149" w:lineRule="exact"/>
              <w:ind w:right="258"/>
              <w:jc w:val="right"/>
              <w:rPr>
                <w:sz w:val="14"/>
              </w:rPr>
            </w:pPr>
            <w:r>
              <w:rPr>
                <w:spacing w:val="-2"/>
                <w:sz w:val="14"/>
              </w:rPr>
              <w:t>5.4.1.02.03.06.0.14120.0001</w:t>
            </w:r>
          </w:p>
        </w:tc>
        <w:tc>
          <w:tcPr>
            <w:tcW w:w="4052" w:type="dxa"/>
          </w:tcPr>
          <w:p>
            <w:pPr>
              <w:pStyle w:val="TableParagraph"/>
              <w:spacing w:line="149" w:lineRule="exact"/>
              <w:ind w:left="261"/>
              <w:rPr>
                <w:sz w:val="14"/>
              </w:rPr>
            </w:pPr>
            <w:r>
              <w:rPr>
                <w:sz w:val="14"/>
              </w:rPr>
              <w:t>CCSS - Contribución Estatal Seguro </w:t>
            </w:r>
            <w:r>
              <w:rPr>
                <w:spacing w:val="-2"/>
                <w:sz w:val="14"/>
              </w:rPr>
              <w:t>Pensio</w:t>
            </w:r>
          </w:p>
        </w:tc>
        <w:tc>
          <w:tcPr>
            <w:tcW w:w="1970" w:type="dxa"/>
          </w:tcPr>
          <w:p>
            <w:pPr>
              <w:pStyle w:val="TableParagraph"/>
              <w:spacing w:line="149" w:lineRule="exact"/>
              <w:ind w:right="358"/>
              <w:jc w:val="right"/>
              <w:rPr>
                <w:sz w:val="14"/>
              </w:rPr>
            </w:pPr>
            <w:r>
              <w:rPr>
                <w:sz w:val="14"/>
              </w:rPr>
              <w:t>-</w:t>
            </w:r>
            <w:r>
              <w:rPr>
                <w:spacing w:val="-2"/>
                <w:sz w:val="14"/>
              </w:rPr>
              <w:t>103,132,099.69</w:t>
            </w:r>
          </w:p>
        </w:tc>
        <w:tc>
          <w:tcPr>
            <w:tcW w:w="2024" w:type="dxa"/>
          </w:tcPr>
          <w:p>
            <w:pPr>
              <w:pStyle w:val="TableParagraph"/>
              <w:spacing w:line="149" w:lineRule="exact"/>
              <w:ind w:right="396"/>
              <w:jc w:val="right"/>
              <w:rPr>
                <w:sz w:val="14"/>
              </w:rPr>
            </w:pPr>
            <w:r>
              <w:rPr>
                <w:sz w:val="14"/>
              </w:rPr>
              <w:t>-</w:t>
            </w:r>
            <w:r>
              <w:rPr>
                <w:spacing w:val="-2"/>
                <w:sz w:val="14"/>
              </w:rPr>
              <w:t>88,407,170.69</w:t>
            </w:r>
          </w:p>
        </w:tc>
        <w:tc>
          <w:tcPr>
            <w:tcW w:w="1627" w:type="dxa"/>
          </w:tcPr>
          <w:p>
            <w:pPr>
              <w:pStyle w:val="TableParagraph"/>
              <w:spacing w:line="149" w:lineRule="exact"/>
              <w:ind w:right="43"/>
              <w:jc w:val="right"/>
              <w:rPr>
                <w:sz w:val="14"/>
              </w:rPr>
            </w:pPr>
            <w:r>
              <w:rPr>
                <w:sz w:val="14"/>
              </w:rPr>
              <w:t>-</w:t>
            </w:r>
            <w:r>
              <w:rPr>
                <w:spacing w:val="-2"/>
                <w:sz w:val="14"/>
              </w:rPr>
              <w:t>14,724,929.00</w:t>
            </w:r>
          </w:p>
        </w:tc>
      </w:tr>
      <w:tr>
        <w:trPr>
          <w:trHeight w:val="270" w:hRule="atLeast"/>
        </w:trPr>
        <w:tc>
          <w:tcPr>
            <w:tcW w:w="2669" w:type="dxa"/>
          </w:tcPr>
          <w:p>
            <w:pPr>
              <w:pStyle w:val="TableParagraph"/>
              <w:ind w:right="258"/>
              <w:jc w:val="right"/>
              <w:rPr>
                <w:sz w:val="14"/>
              </w:rPr>
            </w:pPr>
            <w:r>
              <w:rPr>
                <w:spacing w:val="-2"/>
                <w:sz w:val="14"/>
              </w:rPr>
              <w:t>5.4.1.02.03.06.0.14120.0002</w:t>
            </w:r>
          </w:p>
        </w:tc>
        <w:tc>
          <w:tcPr>
            <w:tcW w:w="4052" w:type="dxa"/>
          </w:tcPr>
          <w:p>
            <w:pPr>
              <w:pStyle w:val="TableParagraph"/>
              <w:ind w:left="261"/>
              <w:rPr>
                <w:sz w:val="14"/>
              </w:rPr>
            </w:pPr>
            <w:r>
              <w:rPr>
                <w:sz w:val="14"/>
              </w:rPr>
              <w:t>CCSS - Contribución Estatal Seguro de </w:t>
            </w:r>
            <w:r>
              <w:rPr>
                <w:spacing w:val="-5"/>
                <w:sz w:val="14"/>
              </w:rPr>
              <w:t>Sal</w:t>
            </w:r>
          </w:p>
        </w:tc>
        <w:tc>
          <w:tcPr>
            <w:tcW w:w="1970" w:type="dxa"/>
          </w:tcPr>
          <w:p>
            <w:pPr>
              <w:pStyle w:val="TableParagraph"/>
              <w:ind w:right="352"/>
              <w:jc w:val="right"/>
              <w:rPr>
                <w:sz w:val="14"/>
              </w:rPr>
            </w:pPr>
            <w:r>
              <w:rPr>
                <w:sz w:val="14"/>
              </w:rPr>
              <w:t>-</w:t>
            </w:r>
            <w:r>
              <w:rPr>
                <w:spacing w:val="-2"/>
                <w:sz w:val="14"/>
              </w:rPr>
              <w:t>18,734,222.76</w:t>
            </w:r>
          </w:p>
        </w:tc>
        <w:tc>
          <w:tcPr>
            <w:tcW w:w="2024" w:type="dxa"/>
          </w:tcPr>
          <w:p>
            <w:pPr>
              <w:pStyle w:val="TableParagraph"/>
              <w:ind w:right="396"/>
              <w:jc w:val="right"/>
              <w:rPr>
                <w:sz w:val="14"/>
              </w:rPr>
            </w:pPr>
            <w:r>
              <w:rPr>
                <w:sz w:val="14"/>
              </w:rPr>
              <w:t>-</w:t>
            </w:r>
            <w:r>
              <w:rPr>
                <w:spacing w:val="-2"/>
                <w:sz w:val="14"/>
              </w:rPr>
              <w:t>16,074,814.76</w:t>
            </w:r>
          </w:p>
        </w:tc>
        <w:tc>
          <w:tcPr>
            <w:tcW w:w="1627" w:type="dxa"/>
          </w:tcPr>
          <w:p>
            <w:pPr>
              <w:pStyle w:val="TableParagraph"/>
              <w:ind w:right="52"/>
              <w:jc w:val="right"/>
              <w:rPr>
                <w:sz w:val="14"/>
              </w:rPr>
            </w:pPr>
            <w:r>
              <w:rPr>
                <w:sz w:val="14"/>
              </w:rPr>
              <w:t>-</w:t>
            </w:r>
            <w:r>
              <w:rPr>
                <w:spacing w:val="-2"/>
                <w:sz w:val="14"/>
              </w:rPr>
              <w:t>2,659,408.00</w:t>
            </w:r>
          </w:p>
        </w:tc>
      </w:tr>
      <w:tr>
        <w:trPr>
          <w:trHeight w:val="360" w:hRule="atLeast"/>
        </w:trPr>
        <w:tc>
          <w:tcPr>
            <w:tcW w:w="2669" w:type="dxa"/>
          </w:tcPr>
          <w:p>
            <w:pPr>
              <w:pStyle w:val="TableParagraph"/>
              <w:spacing w:before="100"/>
              <w:ind w:left="50"/>
              <w:rPr>
                <w:b/>
                <w:sz w:val="14"/>
              </w:rPr>
            </w:pPr>
            <w:r>
              <w:rPr>
                <w:b/>
                <w:spacing w:val="-2"/>
                <w:sz w:val="14"/>
              </w:rPr>
              <w:t>5.4.1.03</w:t>
            </w:r>
          </w:p>
        </w:tc>
        <w:tc>
          <w:tcPr>
            <w:tcW w:w="4052" w:type="dxa"/>
          </w:tcPr>
          <w:p>
            <w:pPr>
              <w:pStyle w:val="TableParagraph"/>
              <w:spacing w:before="100"/>
              <w:ind w:left="261"/>
              <w:rPr>
                <w:b/>
                <w:sz w:val="14"/>
              </w:rPr>
            </w:pPr>
            <w:r>
              <w:rPr>
                <w:b/>
                <w:sz w:val="14"/>
              </w:rPr>
              <w:t>Transferencias corrientes al sector </w:t>
            </w:r>
            <w:r>
              <w:rPr>
                <w:b/>
                <w:spacing w:val="-2"/>
                <w:sz w:val="14"/>
              </w:rPr>
              <w:t>exter</w:t>
            </w:r>
          </w:p>
        </w:tc>
        <w:tc>
          <w:tcPr>
            <w:tcW w:w="1970" w:type="dxa"/>
          </w:tcPr>
          <w:p>
            <w:pPr>
              <w:pStyle w:val="TableParagraph"/>
              <w:spacing w:before="100"/>
              <w:ind w:right="364"/>
              <w:jc w:val="right"/>
              <w:rPr>
                <w:b/>
                <w:sz w:val="14"/>
              </w:rPr>
            </w:pPr>
            <w:r>
              <w:rPr>
                <w:b/>
                <w:sz w:val="14"/>
              </w:rPr>
              <w:t>-</w:t>
            </w:r>
            <w:r>
              <w:rPr>
                <w:b/>
                <w:spacing w:val="-2"/>
                <w:sz w:val="14"/>
              </w:rPr>
              <w:t>554,155.01</w:t>
            </w:r>
          </w:p>
        </w:tc>
        <w:tc>
          <w:tcPr>
            <w:tcW w:w="2024" w:type="dxa"/>
          </w:tcPr>
          <w:p>
            <w:pPr>
              <w:pStyle w:val="TableParagraph"/>
              <w:spacing w:before="100"/>
              <w:ind w:right="408"/>
              <w:jc w:val="right"/>
              <w:rPr>
                <w:b/>
                <w:sz w:val="14"/>
              </w:rPr>
            </w:pPr>
            <w:r>
              <w:rPr>
                <w:b/>
                <w:sz w:val="14"/>
              </w:rPr>
              <w:t>-</w:t>
            </w:r>
            <w:r>
              <w:rPr>
                <w:b/>
                <w:spacing w:val="-2"/>
                <w:sz w:val="14"/>
              </w:rPr>
              <w:t>554,155.01</w:t>
            </w:r>
          </w:p>
        </w:tc>
        <w:tc>
          <w:tcPr>
            <w:tcW w:w="1627" w:type="dxa"/>
          </w:tcPr>
          <w:p>
            <w:pPr>
              <w:pStyle w:val="TableParagraph"/>
              <w:spacing w:before="100"/>
              <w:ind w:right="49"/>
              <w:jc w:val="right"/>
              <w:rPr>
                <w:b/>
                <w:sz w:val="14"/>
              </w:rPr>
            </w:pPr>
            <w:r>
              <w:rPr>
                <w:b/>
                <w:spacing w:val="-4"/>
                <w:sz w:val="14"/>
              </w:rPr>
              <w:t>0.00</w:t>
            </w:r>
          </w:p>
        </w:tc>
      </w:tr>
      <w:tr>
        <w:trPr>
          <w:trHeight w:val="270" w:hRule="atLeast"/>
        </w:trPr>
        <w:tc>
          <w:tcPr>
            <w:tcW w:w="2669" w:type="dxa"/>
          </w:tcPr>
          <w:p>
            <w:pPr>
              <w:pStyle w:val="TableParagraph"/>
              <w:spacing w:line="149" w:lineRule="exact" w:before="100"/>
              <w:ind w:left="140"/>
              <w:rPr>
                <w:sz w:val="14"/>
              </w:rPr>
            </w:pPr>
            <w:r>
              <w:rPr>
                <w:spacing w:val="-2"/>
                <w:sz w:val="14"/>
              </w:rPr>
              <w:t>5.4.1.03.02</w:t>
            </w:r>
          </w:p>
        </w:tc>
        <w:tc>
          <w:tcPr>
            <w:tcW w:w="4052" w:type="dxa"/>
          </w:tcPr>
          <w:p>
            <w:pPr>
              <w:pStyle w:val="TableParagraph"/>
              <w:spacing w:line="149" w:lineRule="exact" w:before="100"/>
              <w:ind w:left="261"/>
              <w:rPr>
                <w:sz w:val="14"/>
              </w:rPr>
            </w:pPr>
            <w:r>
              <w:rPr>
                <w:sz w:val="14"/>
              </w:rPr>
              <w:t>Transferencias corrientes a organismos </w:t>
            </w:r>
            <w:r>
              <w:rPr>
                <w:spacing w:val="-5"/>
                <w:sz w:val="14"/>
              </w:rPr>
              <w:t>in</w:t>
            </w:r>
          </w:p>
        </w:tc>
        <w:tc>
          <w:tcPr>
            <w:tcW w:w="1970" w:type="dxa"/>
          </w:tcPr>
          <w:p>
            <w:pPr>
              <w:pStyle w:val="TableParagraph"/>
              <w:spacing w:line="149" w:lineRule="exact" w:before="100"/>
              <w:ind w:right="364"/>
              <w:jc w:val="right"/>
              <w:rPr>
                <w:sz w:val="14"/>
              </w:rPr>
            </w:pPr>
            <w:r>
              <w:rPr>
                <w:sz w:val="14"/>
              </w:rPr>
              <w:t>-</w:t>
            </w:r>
            <w:r>
              <w:rPr>
                <w:spacing w:val="-2"/>
                <w:sz w:val="14"/>
              </w:rPr>
              <w:t>554,155.01</w:t>
            </w:r>
          </w:p>
        </w:tc>
        <w:tc>
          <w:tcPr>
            <w:tcW w:w="2024" w:type="dxa"/>
          </w:tcPr>
          <w:p>
            <w:pPr>
              <w:pStyle w:val="TableParagraph"/>
              <w:spacing w:line="149" w:lineRule="exact" w:before="100"/>
              <w:ind w:right="408"/>
              <w:jc w:val="right"/>
              <w:rPr>
                <w:sz w:val="14"/>
              </w:rPr>
            </w:pPr>
            <w:r>
              <w:rPr>
                <w:sz w:val="14"/>
              </w:rPr>
              <w:t>-</w:t>
            </w:r>
            <w:r>
              <w:rPr>
                <w:spacing w:val="-2"/>
                <w:sz w:val="14"/>
              </w:rPr>
              <w:t>554,155.01</w:t>
            </w:r>
          </w:p>
        </w:tc>
        <w:tc>
          <w:tcPr>
            <w:tcW w:w="1627" w:type="dxa"/>
          </w:tcPr>
          <w:p>
            <w:pPr>
              <w:pStyle w:val="TableParagraph"/>
              <w:spacing w:line="149" w:lineRule="exact" w:before="100"/>
              <w:ind w:right="49"/>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5.4.1.03.02.06</w:t>
            </w:r>
          </w:p>
        </w:tc>
        <w:tc>
          <w:tcPr>
            <w:tcW w:w="4052" w:type="dxa"/>
          </w:tcPr>
          <w:p>
            <w:pPr>
              <w:pStyle w:val="TableParagraph"/>
              <w:spacing w:line="149" w:lineRule="exact"/>
              <w:ind w:left="261"/>
              <w:rPr>
                <w:sz w:val="14"/>
              </w:rPr>
            </w:pPr>
            <w:r>
              <w:rPr>
                <w:sz w:val="14"/>
              </w:rPr>
              <w:t>Transferencias corrientes a organismos </w:t>
            </w:r>
            <w:r>
              <w:rPr>
                <w:spacing w:val="-5"/>
                <w:sz w:val="14"/>
              </w:rPr>
              <w:t>in</w:t>
            </w:r>
          </w:p>
        </w:tc>
        <w:tc>
          <w:tcPr>
            <w:tcW w:w="1970" w:type="dxa"/>
          </w:tcPr>
          <w:p>
            <w:pPr>
              <w:pStyle w:val="TableParagraph"/>
              <w:spacing w:line="149" w:lineRule="exact"/>
              <w:ind w:right="364"/>
              <w:jc w:val="right"/>
              <w:rPr>
                <w:sz w:val="14"/>
              </w:rPr>
            </w:pPr>
            <w:r>
              <w:rPr>
                <w:sz w:val="14"/>
              </w:rPr>
              <w:t>-</w:t>
            </w:r>
            <w:r>
              <w:rPr>
                <w:spacing w:val="-2"/>
                <w:sz w:val="14"/>
              </w:rPr>
              <w:t>554,155.01</w:t>
            </w:r>
          </w:p>
        </w:tc>
        <w:tc>
          <w:tcPr>
            <w:tcW w:w="2024" w:type="dxa"/>
          </w:tcPr>
          <w:p>
            <w:pPr>
              <w:pStyle w:val="TableParagraph"/>
              <w:spacing w:line="149" w:lineRule="exact"/>
              <w:ind w:right="408"/>
              <w:jc w:val="right"/>
              <w:rPr>
                <w:sz w:val="14"/>
              </w:rPr>
            </w:pPr>
            <w:r>
              <w:rPr>
                <w:sz w:val="14"/>
              </w:rPr>
              <w:t>-</w:t>
            </w:r>
            <w:r>
              <w:rPr>
                <w:spacing w:val="-2"/>
                <w:sz w:val="14"/>
              </w:rPr>
              <w:t>554,155.01</w:t>
            </w:r>
          </w:p>
        </w:tc>
        <w:tc>
          <w:tcPr>
            <w:tcW w:w="1627" w:type="dxa"/>
          </w:tcPr>
          <w:p>
            <w:pPr>
              <w:pStyle w:val="TableParagraph"/>
              <w:spacing w:line="149" w:lineRule="exact"/>
              <w:ind w:right="49"/>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5.4.1.03.02.06.0</w:t>
            </w:r>
          </w:p>
        </w:tc>
        <w:tc>
          <w:tcPr>
            <w:tcW w:w="4052" w:type="dxa"/>
          </w:tcPr>
          <w:p>
            <w:pPr>
              <w:pStyle w:val="TableParagraph"/>
              <w:spacing w:line="149" w:lineRule="exact"/>
              <w:ind w:left="261"/>
              <w:rPr>
                <w:sz w:val="14"/>
              </w:rPr>
            </w:pPr>
            <w:r>
              <w:rPr>
                <w:sz w:val="14"/>
              </w:rPr>
              <w:t>Transferencias corrientes a organismos </w:t>
            </w:r>
            <w:r>
              <w:rPr>
                <w:spacing w:val="-5"/>
                <w:sz w:val="14"/>
              </w:rPr>
              <w:t>in</w:t>
            </w:r>
          </w:p>
        </w:tc>
        <w:tc>
          <w:tcPr>
            <w:tcW w:w="1970" w:type="dxa"/>
          </w:tcPr>
          <w:p>
            <w:pPr>
              <w:pStyle w:val="TableParagraph"/>
              <w:spacing w:line="149" w:lineRule="exact"/>
              <w:ind w:right="364"/>
              <w:jc w:val="right"/>
              <w:rPr>
                <w:sz w:val="14"/>
              </w:rPr>
            </w:pPr>
            <w:r>
              <w:rPr>
                <w:sz w:val="14"/>
              </w:rPr>
              <w:t>-</w:t>
            </w:r>
            <w:r>
              <w:rPr>
                <w:spacing w:val="-2"/>
                <w:sz w:val="14"/>
              </w:rPr>
              <w:t>554,155.01</w:t>
            </w:r>
          </w:p>
        </w:tc>
        <w:tc>
          <w:tcPr>
            <w:tcW w:w="2024" w:type="dxa"/>
          </w:tcPr>
          <w:p>
            <w:pPr>
              <w:pStyle w:val="TableParagraph"/>
              <w:spacing w:line="149" w:lineRule="exact"/>
              <w:ind w:right="408"/>
              <w:jc w:val="right"/>
              <w:rPr>
                <w:sz w:val="14"/>
              </w:rPr>
            </w:pPr>
            <w:r>
              <w:rPr>
                <w:sz w:val="14"/>
              </w:rPr>
              <w:t>-</w:t>
            </w:r>
            <w:r>
              <w:rPr>
                <w:spacing w:val="-2"/>
                <w:sz w:val="14"/>
              </w:rPr>
              <w:t>554,155.01</w:t>
            </w:r>
          </w:p>
        </w:tc>
        <w:tc>
          <w:tcPr>
            <w:tcW w:w="1627" w:type="dxa"/>
          </w:tcPr>
          <w:p>
            <w:pPr>
              <w:pStyle w:val="TableParagraph"/>
              <w:spacing w:line="149" w:lineRule="exact"/>
              <w:ind w:right="49"/>
              <w:jc w:val="right"/>
              <w:rPr>
                <w:sz w:val="14"/>
              </w:rPr>
            </w:pPr>
            <w:r>
              <w:rPr>
                <w:spacing w:val="-4"/>
                <w:sz w:val="14"/>
              </w:rPr>
              <w:t>0.00</w:t>
            </w:r>
          </w:p>
        </w:tc>
      </w:tr>
      <w:tr>
        <w:trPr>
          <w:trHeight w:val="180" w:hRule="atLeast"/>
        </w:trPr>
        <w:tc>
          <w:tcPr>
            <w:tcW w:w="2669" w:type="dxa"/>
          </w:tcPr>
          <w:p>
            <w:pPr>
              <w:pStyle w:val="TableParagraph"/>
              <w:spacing w:line="149" w:lineRule="exact"/>
              <w:ind w:left="140"/>
              <w:rPr>
                <w:sz w:val="14"/>
              </w:rPr>
            </w:pPr>
            <w:r>
              <w:rPr>
                <w:spacing w:val="-2"/>
                <w:sz w:val="14"/>
              </w:rPr>
              <w:t>5.4.1.03.02.06.0.00000</w:t>
            </w:r>
          </w:p>
        </w:tc>
        <w:tc>
          <w:tcPr>
            <w:tcW w:w="4052" w:type="dxa"/>
          </w:tcPr>
          <w:p>
            <w:pPr>
              <w:pStyle w:val="TableParagraph"/>
              <w:spacing w:line="149" w:lineRule="exact"/>
              <w:ind w:left="261"/>
              <w:rPr>
                <w:sz w:val="14"/>
              </w:rPr>
            </w:pPr>
            <w:r>
              <w:rPr>
                <w:sz w:val="14"/>
              </w:rPr>
              <w:t>Transferencias corrientes a organismos </w:t>
            </w:r>
            <w:r>
              <w:rPr>
                <w:spacing w:val="-5"/>
                <w:sz w:val="14"/>
              </w:rPr>
              <w:t>in</w:t>
            </w:r>
          </w:p>
        </w:tc>
        <w:tc>
          <w:tcPr>
            <w:tcW w:w="1970" w:type="dxa"/>
          </w:tcPr>
          <w:p>
            <w:pPr>
              <w:pStyle w:val="TableParagraph"/>
              <w:spacing w:line="149" w:lineRule="exact"/>
              <w:ind w:right="364"/>
              <w:jc w:val="right"/>
              <w:rPr>
                <w:sz w:val="14"/>
              </w:rPr>
            </w:pPr>
            <w:r>
              <w:rPr>
                <w:sz w:val="14"/>
              </w:rPr>
              <w:t>-</w:t>
            </w:r>
            <w:r>
              <w:rPr>
                <w:spacing w:val="-2"/>
                <w:sz w:val="14"/>
              </w:rPr>
              <w:t>554,155.01</w:t>
            </w:r>
          </w:p>
        </w:tc>
        <w:tc>
          <w:tcPr>
            <w:tcW w:w="2024" w:type="dxa"/>
          </w:tcPr>
          <w:p>
            <w:pPr>
              <w:pStyle w:val="TableParagraph"/>
              <w:spacing w:line="149" w:lineRule="exact"/>
              <w:ind w:right="408"/>
              <w:jc w:val="right"/>
              <w:rPr>
                <w:sz w:val="14"/>
              </w:rPr>
            </w:pPr>
            <w:r>
              <w:rPr>
                <w:sz w:val="14"/>
              </w:rPr>
              <w:t>-</w:t>
            </w:r>
            <w:r>
              <w:rPr>
                <w:spacing w:val="-2"/>
                <w:sz w:val="14"/>
              </w:rPr>
              <w:t>554,155.01</w:t>
            </w:r>
          </w:p>
        </w:tc>
        <w:tc>
          <w:tcPr>
            <w:tcW w:w="1627" w:type="dxa"/>
          </w:tcPr>
          <w:p>
            <w:pPr>
              <w:pStyle w:val="TableParagraph"/>
              <w:spacing w:line="149" w:lineRule="exact"/>
              <w:ind w:right="49"/>
              <w:jc w:val="right"/>
              <w:rPr>
                <w:sz w:val="14"/>
              </w:rPr>
            </w:pPr>
            <w:r>
              <w:rPr>
                <w:spacing w:val="-4"/>
                <w:sz w:val="14"/>
              </w:rPr>
              <w:t>0.00</w:t>
            </w:r>
          </w:p>
        </w:tc>
      </w:tr>
      <w:tr>
        <w:trPr>
          <w:trHeight w:val="169" w:hRule="atLeast"/>
        </w:trPr>
        <w:tc>
          <w:tcPr>
            <w:tcW w:w="2669" w:type="dxa"/>
          </w:tcPr>
          <w:p>
            <w:pPr>
              <w:pStyle w:val="TableParagraph"/>
              <w:spacing w:line="139" w:lineRule="exact"/>
              <w:ind w:right="258"/>
              <w:jc w:val="right"/>
              <w:rPr>
                <w:sz w:val="14"/>
              </w:rPr>
            </w:pPr>
            <w:r>
              <w:rPr>
                <w:spacing w:val="-2"/>
                <w:sz w:val="14"/>
              </w:rPr>
              <w:t>5.4.1.03.02.06.0.00000.0001</w:t>
            </w:r>
          </w:p>
        </w:tc>
        <w:tc>
          <w:tcPr>
            <w:tcW w:w="4052" w:type="dxa"/>
          </w:tcPr>
          <w:p>
            <w:pPr>
              <w:pStyle w:val="TableParagraph"/>
              <w:spacing w:line="139" w:lineRule="exact"/>
              <w:ind w:left="261"/>
              <w:rPr>
                <w:sz w:val="14"/>
              </w:rPr>
            </w:pPr>
            <w:r>
              <w:rPr>
                <w:sz w:val="14"/>
              </w:rPr>
              <w:t>Transferencias a </w:t>
            </w:r>
            <w:r>
              <w:rPr>
                <w:spacing w:val="-2"/>
                <w:sz w:val="14"/>
              </w:rPr>
              <w:t>INTOSAI</w:t>
            </w:r>
          </w:p>
        </w:tc>
        <w:tc>
          <w:tcPr>
            <w:tcW w:w="1970" w:type="dxa"/>
          </w:tcPr>
          <w:p>
            <w:pPr>
              <w:pStyle w:val="TableParagraph"/>
              <w:spacing w:line="139" w:lineRule="exact"/>
              <w:ind w:right="364"/>
              <w:jc w:val="right"/>
              <w:rPr>
                <w:sz w:val="14"/>
              </w:rPr>
            </w:pPr>
            <w:r>
              <w:rPr>
                <w:sz w:val="14"/>
              </w:rPr>
              <w:t>-</w:t>
            </w:r>
            <w:r>
              <w:rPr>
                <w:spacing w:val="-2"/>
                <w:sz w:val="14"/>
              </w:rPr>
              <w:t>554,155.01</w:t>
            </w:r>
          </w:p>
        </w:tc>
        <w:tc>
          <w:tcPr>
            <w:tcW w:w="2024" w:type="dxa"/>
          </w:tcPr>
          <w:p>
            <w:pPr>
              <w:pStyle w:val="TableParagraph"/>
              <w:spacing w:line="139" w:lineRule="exact"/>
              <w:ind w:right="408"/>
              <w:jc w:val="right"/>
              <w:rPr>
                <w:sz w:val="14"/>
              </w:rPr>
            </w:pPr>
            <w:r>
              <w:rPr>
                <w:sz w:val="14"/>
              </w:rPr>
              <w:t>-</w:t>
            </w:r>
            <w:r>
              <w:rPr>
                <w:spacing w:val="-2"/>
                <w:sz w:val="14"/>
              </w:rPr>
              <w:t>554,155.01</w:t>
            </w:r>
          </w:p>
        </w:tc>
        <w:tc>
          <w:tcPr>
            <w:tcW w:w="1627" w:type="dxa"/>
          </w:tcPr>
          <w:p>
            <w:pPr>
              <w:pStyle w:val="TableParagraph"/>
              <w:spacing w:line="139" w:lineRule="exact"/>
              <w:ind w:right="49"/>
              <w:jc w:val="right"/>
              <w:rPr>
                <w:sz w:val="14"/>
              </w:rPr>
            </w:pPr>
            <w:r>
              <w:rPr>
                <w:spacing w:val="-4"/>
                <w:sz w:val="14"/>
              </w:rPr>
              <w:t>0.00</w:t>
            </w:r>
          </w:p>
        </w:tc>
      </w:tr>
    </w:tbl>
    <w:p>
      <w:pPr>
        <w:pStyle w:val="BodyText"/>
        <w:rPr>
          <w:sz w:val="19"/>
        </w:rPr>
      </w:pPr>
    </w:p>
    <w:p>
      <w:pPr>
        <w:pStyle w:val="BodyText"/>
        <w:spacing w:line="297" w:lineRule="auto"/>
        <w:ind w:left="520" w:right="1956"/>
        <w:jc w:val="both"/>
      </w:pPr>
      <w:r>
        <w:rPr/>
        <w:t>El saldo de esta cuenta corresponde al gasto por el aporte estatal a la Caja Costarricense de </w:t>
      </w:r>
      <w:r>
        <w:rPr/>
        <w:t>Seguro Social;</w:t>
      </w:r>
      <w:r>
        <w:rPr>
          <w:spacing w:val="-3"/>
        </w:rPr>
        <w:t> </w:t>
      </w:r>
      <w:r>
        <w:rPr/>
        <w:t>asimismo,</w:t>
      </w:r>
      <w:r>
        <w:rPr>
          <w:spacing w:val="-3"/>
        </w:rPr>
        <w:t> </w:t>
      </w:r>
      <w:r>
        <w:rPr/>
        <w:t>el</w:t>
      </w:r>
      <w:r>
        <w:rPr>
          <w:spacing w:val="-3"/>
        </w:rPr>
        <w:t> </w:t>
      </w:r>
      <w:r>
        <w:rPr/>
        <w:t>monto</w:t>
      </w:r>
      <w:r>
        <w:rPr>
          <w:spacing w:val="-3"/>
        </w:rPr>
        <w:t> </w:t>
      </w:r>
      <w:r>
        <w:rPr/>
        <w:t>indicado</w:t>
      </w:r>
      <w:r>
        <w:rPr>
          <w:spacing w:val="-3"/>
        </w:rPr>
        <w:t> </w:t>
      </w:r>
      <w:r>
        <w:rPr/>
        <w:t>en</w:t>
      </w:r>
      <w:r>
        <w:rPr>
          <w:spacing w:val="-3"/>
        </w:rPr>
        <w:t> </w:t>
      </w:r>
      <w:r>
        <w:rPr/>
        <w:t>la</w:t>
      </w:r>
      <w:r>
        <w:rPr>
          <w:spacing w:val="-3"/>
        </w:rPr>
        <w:t> </w:t>
      </w:r>
      <w:r>
        <w:rPr/>
        <w:t>subcuenta</w:t>
      </w:r>
      <w:r>
        <w:rPr>
          <w:spacing w:val="-3"/>
        </w:rPr>
        <w:t> </w:t>
      </w:r>
      <w:r>
        <w:rPr/>
        <w:t>de</w:t>
      </w:r>
      <w:r>
        <w:rPr>
          <w:spacing w:val="-3"/>
        </w:rPr>
        <w:t> </w:t>
      </w:r>
      <w:r>
        <w:rPr/>
        <w:t>"Otras</w:t>
      </w:r>
      <w:r>
        <w:rPr>
          <w:spacing w:val="-3"/>
        </w:rPr>
        <w:t> </w:t>
      </w:r>
      <w:r>
        <w:rPr/>
        <w:t>prestaciones"</w:t>
      </w:r>
      <w:r>
        <w:rPr>
          <w:spacing w:val="-3"/>
        </w:rPr>
        <w:t> </w:t>
      </w:r>
      <w:r>
        <w:rPr/>
        <w:t>equivale</w:t>
      </w:r>
      <w:r>
        <w:rPr>
          <w:spacing w:val="-3"/>
        </w:rPr>
        <w:t> </w:t>
      </w:r>
      <w:r>
        <w:rPr/>
        <w:t>al</w:t>
      </w:r>
      <w:r>
        <w:rPr>
          <w:spacing w:val="-3"/>
        </w:rPr>
        <w:t> </w:t>
      </w:r>
      <w:r>
        <w:rPr/>
        <w:t>pago</w:t>
      </w:r>
      <w:r>
        <w:rPr>
          <w:spacing w:val="-3"/>
        </w:rPr>
        <w:t> </w:t>
      </w:r>
      <w:r>
        <w:rPr/>
        <w:t>de</w:t>
      </w:r>
      <w:r>
        <w:rPr>
          <w:spacing w:val="-3"/>
        </w:rPr>
        <w:t> </w:t>
      </w:r>
      <w:r>
        <w:rPr/>
        <w:t>subsidios a funcionarios incapacitados y al gasto acumulado por pagar por el subsidio de salario escolar.</w:t>
      </w:r>
    </w:p>
    <w:p>
      <w:pPr>
        <w:pStyle w:val="BodyText"/>
        <w:rPr>
          <w:sz w:val="15"/>
        </w:rPr>
      </w:pPr>
    </w:p>
    <w:p>
      <w:pPr>
        <w:pStyle w:val="Heading6"/>
        <w:tabs>
          <w:tab w:pos="1510" w:val="left" w:leader="none"/>
        </w:tabs>
        <w:ind w:left="340"/>
      </w:pPr>
      <w:r>
        <w:rPr/>
        <w:t>NOTA</w:t>
      </w:r>
      <w:r>
        <w:rPr>
          <w:spacing w:val="21"/>
        </w:rPr>
        <w:t>  </w:t>
      </w:r>
      <w:r>
        <w:rPr>
          <w:spacing w:val="-7"/>
        </w:rPr>
        <w:t>23</w:t>
      </w:r>
      <w:r>
        <w:rPr/>
        <w:tab/>
        <w:t>Diferencias de cambio negativas por </w:t>
      </w:r>
      <w:r>
        <w:rPr>
          <w:spacing w:val="-2"/>
        </w:rPr>
        <w:t>pasivos</w:t>
      </w:r>
    </w:p>
    <w:p>
      <w:pPr>
        <w:pStyle w:val="BodyText"/>
        <w:spacing w:before="9"/>
        <w:rPr>
          <w:b/>
          <w:sz w:val="15"/>
        </w:rPr>
      </w:pPr>
    </w:p>
    <w:p>
      <w:pPr>
        <w:pStyle w:val="BodyText"/>
        <w:spacing w:line="297" w:lineRule="auto"/>
        <w:ind w:left="610" w:right="600"/>
        <w:jc w:val="both"/>
      </w:pPr>
      <w:r>
        <w:rPr/>
        <w:t>El</w:t>
      </w:r>
      <w:r>
        <w:rPr>
          <w:spacing w:val="-2"/>
        </w:rPr>
        <w:t> </w:t>
      </w:r>
      <w:r>
        <w:rPr/>
        <w:t>saldo</w:t>
      </w:r>
      <w:r>
        <w:rPr>
          <w:spacing w:val="-2"/>
        </w:rPr>
        <w:t> </w:t>
      </w:r>
      <w:r>
        <w:rPr/>
        <w:t>de</w:t>
      </w:r>
      <w:r>
        <w:rPr>
          <w:spacing w:val="-2"/>
        </w:rPr>
        <w:t> </w:t>
      </w:r>
      <w:r>
        <w:rPr/>
        <w:t>esta</w:t>
      </w:r>
      <w:r>
        <w:rPr>
          <w:spacing w:val="-2"/>
        </w:rPr>
        <w:t> </w:t>
      </w:r>
      <w:r>
        <w:rPr/>
        <w:t>cuenta</w:t>
      </w:r>
      <w:r>
        <w:rPr>
          <w:spacing w:val="-2"/>
        </w:rPr>
        <w:t> </w:t>
      </w:r>
      <w:r>
        <w:rPr/>
        <w:t>representa</w:t>
      </w:r>
      <w:r>
        <w:rPr>
          <w:spacing w:val="-2"/>
        </w:rPr>
        <w:t> </w:t>
      </w:r>
      <w:r>
        <w:rPr/>
        <w:t>los</w:t>
      </w:r>
      <w:r>
        <w:rPr>
          <w:spacing w:val="-2"/>
        </w:rPr>
        <w:t> </w:t>
      </w:r>
      <w:r>
        <w:rPr/>
        <w:t>resultados</w:t>
      </w:r>
      <w:r>
        <w:rPr>
          <w:spacing w:val="-2"/>
        </w:rPr>
        <w:t> </w:t>
      </w:r>
      <w:r>
        <w:rPr/>
        <w:t>negativos</w:t>
      </w:r>
      <w:r>
        <w:rPr>
          <w:spacing w:val="-2"/>
        </w:rPr>
        <w:t> </w:t>
      </w:r>
      <w:r>
        <w:rPr/>
        <w:t>devengados</w:t>
      </w:r>
      <w:r>
        <w:rPr>
          <w:spacing w:val="-2"/>
        </w:rPr>
        <w:t> </w:t>
      </w:r>
      <w:r>
        <w:rPr/>
        <w:t>a</w:t>
      </w:r>
      <w:r>
        <w:rPr>
          <w:spacing w:val="-2"/>
        </w:rPr>
        <w:t> </w:t>
      </w:r>
      <w:r>
        <w:rPr/>
        <w:t>favor</w:t>
      </w:r>
      <w:r>
        <w:rPr>
          <w:spacing w:val="-2"/>
        </w:rPr>
        <w:t> </w:t>
      </w:r>
      <w:r>
        <w:rPr/>
        <w:t>de</w:t>
      </w:r>
      <w:r>
        <w:rPr>
          <w:spacing w:val="-2"/>
        </w:rPr>
        <w:t> </w:t>
      </w:r>
      <w:r>
        <w:rPr/>
        <w:t>la</w:t>
      </w:r>
      <w:r>
        <w:rPr>
          <w:spacing w:val="-2"/>
        </w:rPr>
        <w:t> </w:t>
      </w:r>
      <w:r>
        <w:rPr/>
        <w:t>Contraloría</w:t>
      </w:r>
      <w:r>
        <w:rPr>
          <w:spacing w:val="-2"/>
        </w:rPr>
        <w:t> </w:t>
      </w:r>
      <w:r>
        <w:rPr/>
        <w:t>General,</w:t>
      </w:r>
      <w:r>
        <w:rPr>
          <w:spacing w:val="-2"/>
        </w:rPr>
        <w:t> </w:t>
      </w:r>
      <w:r>
        <w:rPr/>
        <w:t>derivados</w:t>
      </w:r>
      <w:r>
        <w:rPr>
          <w:spacing w:val="-2"/>
        </w:rPr>
        <w:t> </w:t>
      </w:r>
      <w:r>
        <w:rPr/>
        <w:t>de la</w:t>
      </w:r>
      <w:r>
        <w:rPr>
          <w:spacing w:val="-1"/>
        </w:rPr>
        <w:t> </w:t>
      </w:r>
      <w:r>
        <w:rPr/>
        <w:t>tenencia</w:t>
      </w:r>
      <w:r>
        <w:rPr>
          <w:spacing w:val="-1"/>
        </w:rPr>
        <w:t> </w:t>
      </w:r>
      <w:r>
        <w:rPr/>
        <w:t>de</w:t>
      </w:r>
      <w:r>
        <w:rPr>
          <w:spacing w:val="-1"/>
        </w:rPr>
        <w:t> </w:t>
      </w:r>
      <w:r>
        <w:rPr/>
        <w:t>activos</w:t>
      </w:r>
      <w:r>
        <w:rPr>
          <w:spacing w:val="-1"/>
        </w:rPr>
        <w:t> </w:t>
      </w:r>
      <w:r>
        <w:rPr/>
        <w:t>y</w:t>
      </w:r>
      <w:r>
        <w:rPr>
          <w:spacing w:val="-1"/>
        </w:rPr>
        <w:t> </w:t>
      </w:r>
      <w:r>
        <w:rPr/>
        <w:t>pasivos</w:t>
      </w:r>
      <w:r>
        <w:rPr>
          <w:spacing w:val="-1"/>
        </w:rPr>
        <w:t> </w:t>
      </w:r>
      <w:r>
        <w:rPr/>
        <w:t>cuya</w:t>
      </w:r>
      <w:r>
        <w:rPr>
          <w:spacing w:val="-1"/>
        </w:rPr>
        <w:t> </w:t>
      </w:r>
      <w:r>
        <w:rPr/>
        <w:t>valuación</w:t>
      </w:r>
      <w:r>
        <w:rPr>
          <w:spacing w:val="-1"/>
        </w:rPr>
        <w:t> </w:t>
      </w:r>
      <w:r>
        <w:rPr/>
        <w:t>se</w:t>
      </w:r>
      <w:r>
        <w:rPr>
          <w:spacing w:val="-1"/>
        </w:rPr>
        <w:t> </w:t>
      </w:r>
      <w:r>
        <w:rPr/>
        <w:t>modifica</w:t>
      </w:r>
      <w:r>
        <w:rPr>
          <w:spacing w:val="-1"/>
        </w:rPr>
        <w:t> </w:t>
      </w:r>
      <w:r>
        <w:rPr/>
        <w:t>en</w:t>
      </w:r>
      <w:r>
        <w:rPr>
          <w:spacing w:val="-1"/>
        </w:rPr>
        <w:t> </w:t>
      </w:r>
      <w:r>
        <w:rPr/>
        <w:t>razón</w:t>
      </w:r>
      <w:r>
        <w:rPr>
          <w:spacing w:val="-1"/>
        </w:rPr>
        <w:t> </w:t>
      </w:r>
      <w:r>
        <w:rPr/>
        <w:t>de</w:t>
      </w:r>
      <w:r>
        <w:rPr>
          <w:spacing w:val="-1"/>
        </w:rPr>
        <w:t> </w:t>
      </w:r>
      <w:r>
        <w:rPr/>
        <w:t>la</w:t>
      </w:r>
      <w:r>
        <w:rPr>
          <w:spacing w:val="-1"/>
        </w:rPr>
        <w:t> </w:t>
      </w:r>
      <w:r>
        <w:rPr/>
        <w:t>variación</w:t>
      </w:r>
      <w:r>
        <w:rPr>
          <w:spacing w:val="-1"/>
        </w:rPr>
        <w:t> </w:t>
      </w:r>
      <w:r>
        <w:rPr/>
        <w:t>en</w:t>
      </w:r>
      <w:r>
        <w:rPr>
          <w:spacing w:val="-1"/>
        </w:rPr>
        <w:t> </w:t>
      </w:r>
      <w:r>
        <w:rPr/>
        <w:t>la</w:t>
      </w:r>
      <w:r>
        <w:rPr>
          <w:spacing w:val="-1"/>
        </w:rPr>
        <w:t> </w:t>
      </w:r>
      <w:r>
        <w:rPr/>
        <w:t>tasa</w:t>
      </w:r>
      <w:r>
        <w:rPr>
          <w:spacing w:val="-1"/>
        </w:rPr>
        <w:t> </w:t>
      </w:r>
      <w:r>
        <w:rPr/>
        <w:t>de</w:t>
      </w:r>
      <w:r>
        <w:rPr>
          <w:spacing w:val="-1"/>
        </w:rPr>
        <w:t> </w:t>
      </w:r>
      <w:r>
        <w:rPr/>
        <w:t>cambio</w:t>
      </w:r>
      <w:r>
        <w:rPr>
          <w:spacing w:val="-1"/>
        </w:rPr>
        <w:t> </w:t>
      </w:r>
      <w:r>
        <w:rPr/>
        <w:t>de</w:t>
      </w:r>
      <w:r>
        <w:rPr>
          <w:spacing w:val="-1"/>
        </w:rPr>
        <w:t> </w:t>
      </w:r>
      <w:r>
        <w:rPr/>
        <w:t>la</w:t>
      </w:r>
      <w:r>
        <w:rPr>
          <w:spacing w:val="-1"/>
        </w:rPr>
        <w:t> </w:t>
      </w:r>
      <w:r>
        <w:rPr/>
        <w:t>moneda en la que se encuentran pactados.</w:t>
      </w:r>
    </w:p>
    <w:p>
      <w:pPr>
        <w:pStyle w:val="BodyText"/>
        <w:spacing w:before="10"/>
        <w:rPr>
          <w:sz w:val="13"/>
        </w:rPr>
      </w:pPr>
    </w:p>
    <w:p>
      <w:pPr>
        <w:spacing w:after="0"/>
        <w:rPr>
          <w:sz w:val="13"/>
        </w:rPr>
        <w:sectPr>
          <w:type w:val="continuous"/>
          <w:pgSz w:w="13680" w:h="15840"/>
          <w:pgMar w:header="104" w:footer="776" w:top="1220" w:bottom="1200" w:left="560" w:right="560"/>
        </w:sectPr>
      </w:pPr>
    </w:p>
    <w:p>
      <w:pPr>
        <w:spacing w:before="100"/>
        <w:ind w:left="0" w:right="0" w:firstLine="0"/>
        <w:jc w:val="right"/>
        <w:rPr>
          <w:b/>
          <w:sz w:val="14"/>
        </w:rPr>
      </w:pPr>
      <w:r>
        <w:rPr>
          <w:b/>
          <w:sz w:val="14"/>
          <w:u w:val="single"/>
        </w:rPr>
        <w:t>-</w:t>
      </w:r>
      <w:r>
        <w:rPr>
          <w:b/>
          <w:spacing w:val="-2"/>
          <w:sz w:val="14"/>
          <w:u w:val="single"/>
        </w:rPr>
        <w:t>620,178.38</w:t>
      </w:r>
    </w:p>
    <w:p>
      <w:pPr>
        <w:spacing w:before="100"/>
        <w:ind w:left="1015" w:right="0" w:firstLine="0"/>
        <w:jc w:val="left"/>
        <w:rPr>
          <w:b/>
          <w:sz w:val="14"/>
        </w:rPr>
      </w:pPr>
      <w:r>
        <w:rPr/>
        <w:br w:type="column"/>
      </w:r>
      <w:r>
        <w:rPr>
          <w:b/>
          <w:sz w:val="14"/>
          <w:u w:val="single"/>
        </w:rPr>
        <w:t>-</w:t>
      </w:r>
      <w:r>
        <w:rPr>
          <w:b/>
          <w:spacing w:val="-2"/>
          <w:sz w:val="14"/>
          <w:u w:val="single"/>
        </w:rPr>
        <w:t>356,290.57</w:t>
      </w:r>
    </w:p>
    <w:p>
      <w:pPr>
        <w:spacing w:before="100"/>
        <w:ind w:left="1015" w:right="0" w:firstLine="0"/>
        <w:jc w:val="left"/>
        <w:rPr>
          <w:b/>
          <w:sz w:val="14"/>
        </w:rPr>
      </w:pPr>
      <w:r>
        <w:rPr/>
        <w:br w:type="column"/>
      </w:r>
      <w:r>
        <w:rPr>
          <w:b/>
          <w:sz w:val="14"/>
          <w:u w:val="single"/>
        </w:rPr>
        <w:t>-</w:t>
      </w:r>
      <w:r>
        <w:rPr>
          <w:b/>
          <w:spacing w:val="-2"/>
          <w:sz w:val="14"/>
          <w:u w:val="single"/>
        </w:rPr>
        <w:t>263,887.81</w:t>
      </w:r>
    </w:p>
    <w:p>
      <w:pPr>
        <w:spacing w:after="0"/>
        <w:jc w:val="left"/>
        <w:rPr>
          <w:sz w:val="14"/>
        </w:rPr>
        <w:sectPr>
          <w:type w:val="continuous"/>
          <w:pgSz w:w="13680" w:h="15840"/>
          <w:pgMar w:header="104" w:footer="776" w:top="1220" w:bottom="1200" w:left="560" w:right="560"/>
          <w:cols w:num="3" w:equalWidth="0">
            <w:col w:w="8435" w:space="40"/>
            <w:col w:w="1940" w:space="39"/>
            <w:col w:w="2106"/>
          </w:cols>
        </w:sectPr>
      </w:pPr>
    </w:p>
    <w:p>
      <w:pPr>
        <w:pStyle w:val="BodyText"/>
        <w:rPr>
          <w:b/>
          <w:sz w:val="20"/>
        </w:rPr>
      </w:pPr>
    </w:p>
    <w:p>
      <w:pPr>
        <w:pStyle w:val="BodyText"/>
        <w:rPr>
          <w:b/>
          <w:sz w:val="20"/>
        </w:rPr>
      </w:pPr>
    </w:p>
    <w:p>
      <w:pPr>
        <w:pStyle w:val="BodyText"/>
        <w:rPr>
          <w:b/>
          <w:sz w:val="20"/>
        </w:rPr>
      </w:pPr>
    </w:p>
    <w:p>
      <w:pPr>
        <w:pStyle w:val="BodyText"/>
        <w:spacing w:before="5"/>
        <w:rPr>
          <w:b/>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428"/>
        <w:gridCol w:w="1971"/>
        <w:gridCol w:w="1980"/>
        <w:gridCol w:w="1508"/>
      </w:tblGrid>
      <w:tr>
        <w:trPr>
          <w:trHeight w:val="159" w:hRule="atLeast"/>
        </w:trPr>
        <w:tc>
          <w:tcPr>
            <w:tcW w:w="2459" w:type="dxa"/>
          </w:tcPr>
          <w:p>
            <w:pPr>
              <w:pStyle w:val="TableParagraph"/>
              <w:spacing w:line="139" w:lineRule="exact" w:before="0"/>
              <w:ind w:left="50"/>
              <w:rPr>
                <w:b/>
                <w:sz w:val="14"/>
              </w:rPr>
            </w:pPr>
            <w:r>
              <w:rPr>
                <w:b/>
                <w:spacing w:val="-2"/>
                <w:sz w:val="14"/>
              </w:rPr>
              <w:t>5.9.1.02</w:t>
            </w:r>
          </w:p>
        </w:tc>
        <w:tc>
          <w:tcPr>
            <w:tcW w:w="4428" w:type="dxa"/>
          </w:tcPr>
          <w:p>
            <w:pPr>
              <w:pStyle w:val="TableParagraph"/>
              <w:spacing w:line="139" w:lineRule="exact" w:before="0"/>
              <w:ind w:left="457" w:right="496"/>
              <w:jc w:val="center"/>
              <w:rPr>
                <w:b/>
                <w:sz w:val="14"/>
              </w:rPr>
            </w:pPr>
            <w:r>
              <w:rPr>
                <w:b/>
                <w:sz w:val="14"/>
              </w:rPr>
              <w:t>Diferencias de cambio negativas por </w:t>
            </w:r>
            <w:r>
              <w:rPr>
                <w:b/>
                <w:spacing w:val="-2"/>
                <w:sz w:val="14"/>
              </w:rPr>
              <w:t>pasiv</w:t>
            </w:r>
          </w:p>
        </w:tc>
        <w:tc>
          <w:tcPr>
            <w:tcW w:w="1971" w:type="dxa"/>
          </w:tcPr>
          <w:p>
            <w:pPr>
              <w:pStyle w:val="TableParagraph"/>
              <w:spacing w:line="139" w:lineRule="exact" w:before="0"/>
              <w:ind w:right="531"/>
              <w:jc w:val="right"/>
              <w:rPr>
                <w:b/>
                <w:sz w:val="14"/>
              </w:rPr>
            </w:pPr>
            <w:r>
              <w:rPr>
                <w:b/>
                <w:sz w:val="14"/>
              </w:rPr>
              <w:t>-</w:t>
            </w:r>
            <w:r>
              <w:rPr>
                <w:b/>
                <w:spacing w:val="-2"/>
                <w:sz w:val="14"/>
              </w:rPr>
              <w:t>620,178.38</w:t>
            </w:r>
          </w:p>
        </w:tc>
        <w:tc>
          <w:tcPr>
            <w:tcW w:w="1980" w:type="dxa"/>
          </w:tcPr>
          <w:p>
            <w:pPr>
              <w:pStyle w:val="TableParagraph"/>
              <w:spacing w:line="139" w:lineRule="exact" w:before="0"/>
              <w:ind w:right="531"/>
              <w:jc w:val="right"/>
              <w:rPr>
                <w:b/>
                <w:sz w:val="14"/>
              </w:rPr>
            </w:pPr>
            <w:r>
              <w:rPr>
                <w:b/>
                <w:sz w:val="14"/>
              </w:rPr>
              <w:t>-</w:t>
            </w:r>
            <w:r>
              <w:rPr>
                <w:b/>
                <w:spacing w:val="-2"/>
                <w:sz w:val="14"/>
              </w:rPr>
              <w:t>356,290.57</w:t>
            </w:r>
          </w:p>
        </w:tc>
        <w:tc>
          <w:tcPr>
            <w:tcW w:w="1508" w:type="dxa"/>
          </w:tcPr>
          <w:p>
            <w:pPr>
              <w:pStyle w:val="TableParagraph"/>
              <w:spacing w:line="139" w:lineRule="exact" w:before="0"/>
              <w:ind w:right="59"/>
              <w:jc w:val="right"/>
              <w:rPr>
                <w:b/>
                <w:sz w:val="14"/>
              </w:rPr>
            </w:pPr>
            <w:r>
              <w:rPr>
                <w:b/>
                <w:sz w:val="14"/>
              </w:rPr>
              <w:t>-</w:t>
            </w:r>
            <w:r>
              <w:rPr>
                <w:b/>
                <w:spacing w:val="-2"/>
                <w:sz w:val="14"/>
              </w:rPr>
              <w:t>263,887.81</w:t>
            </w:r>
          </w:p>
        </w:tc>
      </w:tr>
      <w:tr>
        <w:trPr>
          <w:trHeight w:val="370" w:hRule="atLeast"/>
        </w:trPr>
        <w:tc>
          <w:tcPr>
            <w:tcW w:w="2459" w:type="dxa"/>
          </w:tcPr>
          <w:p>
            <w:pPr>
              <w:pStyle w:val="TableParagraph"/>
              <w:spacing w:before="8"/>
              <w:rPr>
                <w:b/>
                <w:sz w:val="17"/>
              </w:rPr>
            </w:pPr>
          </w:p>
          <w:p>
            <w:pPr>
              <w:pStyle w:val="TableParagraph"/>
              <w:spacing w:line="149" w:lineRule="exact" w:before="0"/>
              <w:ind w:left="140"/>
              <w:rPr>
                <w:sz w:val="14"/>
              </w:rPr>
            </w:pPr>
            <w:r>
              <w:rPr>
                <w:spacing w:val="-2"/>
                <w:sz w:val="14"/>
              </w:rPr>
              <w:t>5.9.1.02.01</w:t>
            </w:r>
          </w:p>
        </w:tc>
        <w:tc>
          <w:tcPr>
            <w:tcW w:w="4428" w:type="dxa"/>
          </w:tcPr>
          <w:p>
            <w:pPr>
              <w:pStyle w:val="TableParagraph"/>
              <w:spacing w:before="8"/>
              <w:rPr>
                <w:b/>
                <w:sz w:val="17"/>
              </w:rPr>
            </w:pPr>
          </w:p>
          <w:p>
            <w:pPr>
              <w:pStyle w:val="TableParagraph"/>
              <w:spacing w:line="149" w:lineRule="exact" w:before="0"/>
              <w:ind w:left="457" w:right="496"/>
              <w:jc w:val="center"/>
              <w:rPr>
                <w:sz w:val="14"/>
              </w:rPr>
            </w:pPr>
            <w:r>
              <w:rPr>
                <w:sz w:val="14"/>
              </w:rPr>
              <w:t>Diferencias de cambio negativas por </w:t>
            </w:r>
            <w:r>
              <w:rPr>
                <w:spacing w:val="-2"/>
                <w:sz w:val="14"/>
              </w:rPr>
              <w:t>deuda</w:t>
            </w:r>
          </w:p>
        </w:tc>
        <w:tc>
          <w:tcPr>
            <w:tcW w:w="1971" w:type="dxa"/>
          </w:tcPr>
          <w:p>
            <w:pPr>
              <w:pStyle w:val="TableParagraph"/>
              <w:spacing w:before="8"/>
              <w:rPr>
                <w:b/>
                <w:sz w:val="17"/>
              </w:rPr>
            </w:pPr>
          </w:p>
          <w:p>
            <w:pPr>
              <w:pStyle w:val="TableParagraph"/>
              <w:spacing w:line="149" w:lineRule="exact" w:before="0"/>
              <w:ind w:right="531"/>
              <w:jc w:val="right"/>
              <w:rPr>
                <w:sz w:val="14"/>
              </w:rPr>
            </w:pPr>
            <w:r>
              <w:rPr>
                <w:sz w:val="14"/>
              </w:rPr>
              <w:t>-</w:t>
            </w:r>
            <w:r>
              <w:rPr>
                <w:spacing w:val="-2"/>
                <w:sz w:val="14"/>
              </w:rPr>
              <w:t>620,178.38</w:t>
            </w:r>
          </w:p>
        </w:tc>
        <w:tc>
          <w:tcPr>
            <w:tcW w:w="1980" w:type="dxa"/>
          </w:tcPr>
          <w:p>
            <w:pPr>
              <w:pStyle w:val="TableParagraph"/>
              <w:spacing w:before="8"/>
              <w:rPr>
                <w:b/>
                <w:sz w:val="17"/>
              </w:rPr>
            </w:pPr>
          </w:p>
          <w:p>
            <w:pPr>
              <w:pStyle w:val="TableParagraph"/>
              <w:spacing w:line="149" w:lineRule="exact" w:before="0"/>
              <w:ind w:right="531"/>
              <w:jc w:val="right"/>
              <w:rPr>
                <w:sz w:val="14"/>
              </w:rPr>
            </w:pPr>
            <w:r>
              <w:rPr>
                <w:sz w:val="14"/>
              </w:rPr>
              <w:t>-</w:t>
            </w:r>
            <w:r>
              <w:rPr>
                <w:spacing w:val="-2"/>
                <w:sz w:val="14"/>
              </w:rPr>
              <w:t>356,290.57</w:t>
            </w:r>
          </w:p>
        </w:tc>
        <w:tc>
          <w:tcPr>
            <w:tcW w:w="1508" w:type="dxa"/>
          </w:tcPr>
          <w:p>
            <w:pPr>
              <w:pStyle w:val="TableParagraph"/>
              <w:spacing w:before="8"/>
              <w:rPr>
                <w:b/>
                <w:sz w:val="17"/>
              </w:rPr>
            </w:pPr>
          </w:p>
          <w:p>
            <w:pPr>
              <w:pStyle w:val="TableParagraph"/>
              <w:spacing w:line="149" w:lineRule="exact" w:before="0"/>
              <w:ind w:right="59"/>
              <w:jc w:val="right"/>
              <w:rPr>
                <w:sz w:val="14"/>
              </w:rPr>
            </w:pPr>
            <w:r>
              <w:rPr>
                <w:sz w:val="14"/>
              </w:rPr>
              <w:t>-</w:t>
            </w:r>
            <w:r>
              <w:rPr>
                <w:spacing w:val="-2"/>
                <w:sz w:val="14"/>
              </w:rPr>
              <w:t>263,887.81</w:t>
            </w:r>
          </w:p>
        </w:tc>
      </w:tr>
      <w:tr>
        <w:trPr>
          <w:trHeight w:val="180" w:hRule="atLeast"/>
        </w:trPr>
        <w:tc>
          <w:tcPr>
            <w:tcW w:w="2459" w:type="dxa"/>
          </w:tcPr>
          <w:p>
            <w:pPr>
              <w:pStyle w:val="TableParagraph"/>
              <w:spacing w:line="149" w:lineRule="exact"/>
              <w:ind w:left="140"/>
              <w:rPr>
                <w:sz w:val="14"/>
              </w:rPr>
            </w:pPr>
            <w:r>
              <w:rPr>
                <w:spacing w:val="-2"/>
                <w:sz w:val="14"/>
              </w:rPr>
              <w:t>5.9.1.02.01.01</w:t>
            </w:r>
          </w:p>
        </w:tc>
        <w:tc>
          <w:tcPr>
            <w:tcW w:w="4428" w:type="dxa"/>
          </w:tcPr>
          <w:p>
            <w:pPr>
              <w:pStyle w:val="TableParagraph"/>
              <w:spacing w:line="149" w:lineRule="exact"/>
              <w:ind w:left="457" w:right="496"/>
              <w:jc w:val="center"/>
              <w:rPr>
                <w:sz w:val="14"/>
              </w:rPr>
            </w:pPr>
            <w:r>
              <w:rPr>
                <w:sz w:val="14"/>
              </w:rPr>
              <w:t>Diferencias de cambio negativas por </w:t>
            </w:r>
            <w:r>
              <w:rPr>
                <w:spacing w:val="-2"/>
                <w:sz w:val="14"/>
              </w:rPr>
              <w:t>deuda</w:t>
            </w:r>
          </w:p>
        </w:tc>
        <w:tc>
          <w:tcPr>
            <w:tcW w:w="1971" w:type="dxa"/>
          </w:tcPr>
          <w:p>
            <w:pPr>
              <w:pStyle w:val="TableParagraph"/>
              <w:spacing w:line="149" w:lineRule="exact"/>
              <w:ind w:right="531"/>
              <w:jc w:val="right"/>
              <w:rPr>
                <w:sz w:val="14"/>
              </w:rPr>
            </w:pPr>
            <w:r>
              <w:rPr>
                <w:sz w:val="14"/>
              </w:rPr>
              <w:t>-</w:t>
            </w:r>
            <w:r>
              <w:rPr>
                <w:spacing w:val="-2"/>
                <w:sz w:val="14"/>
              </w:rPr>
              <w:t>620,178.38</w:t>
            </w:r>
          </w:p>
        </w:tc>
        <w:tc>
          <w:tcPr>
            <w:tcW w:w="1980" w:type="dxa"/>
          </w:tcPr>
          <w:p>
            <w:pPr>
              <w:pStyle w:val="TableParagraph"/>
              <w:spacing w:line="149" w:lineRule="exact"/>
              <w:ind w:right="531"/>
              <w:jc w:val="right"/>
              <w:rPr>
                <w:sz w:val="14"/>
              </w:rPr>
            </w:pPr>
            <w:r>
              <w:rPr>
                <w:sz w:val="14"/>
              </w:rPr>
              <w:t>-</w:t>
            </w:r>
            <w:r>
              <w:rPr>
                <w:spacing w:val="-2"/>
                <w:sz w:val="14"/>
              </w:rPr>
              <w:t>356,290.57</w:t>
            </w:r>
          </w:p>
        </w:tc>
        <w:tc>
          <w:tcPr>
            <w:tcW w:w="1508" w:type="dxa"/>
          </w:tcPr>
          <w:p>
            <w:pPr>
              <w:pStyle w:val="TableParagraph"/>
              <w:spacing w:line="149" w:lineRule="exact"/>
              <w:ind w:right="59"/>
              <w:jc w:val="right"/>
              <w:rPr>
                <w:sz w:val="14"/>
              </w:rPr>
            </w:pPr>
            <w:r>
              <w:rPr>
                <w:sz w:val="14"/>
              </w:rPr>
              <w:t>-</w:t>
            </w:r>
            <w:r>
              <w:rPr>
                <w:spacing w:val="-2"/>
                <w:sz w:val="14"/>
              </w:rPr>
              <w:t>263,887.81</w:t>
            </w:r>
          </w:p>
        </w:tc>
      </w:tr>
      <w:tr>
        <w:trPr>
          <w:trHeight w:val="180" w:hRule="atLeast"/>
        </w:trPr>
        <w:tc>
          <w:tcPr>
            <w:tcW w:w="2459" w:type="dxa"/>
          </w:tcPr>
          <w:p>
            <w:pPr>
              <w:pStyle w:val="TableParagraph"/>
              <w:spacing w:line="149" w:lineRule="exact"/>
              <w:ind w:left="140"/>
              <w:rPr>
                <w:sz w:val="14"/>
              </w:rPr>
            </w:pPr>
            <w:r>
              <w:rPr>
                <w:spacing w:val="-2"/>
                <w:sz w:val="14"/>
              </w:rPr>
              <w:t>5.9.1.02.01.01.1</w:t>
            </w:r>
          </w:p>
        </w:tc>
        <w:tc>
          <w:tcPr>
            <w:tcW w:w="4428" w:type="dxa"/>
          </w:tcPr>
          <w:p>
            <w:pPr>
              <w:pStyle w:val="TableParagraph"/>
              <w:spacing w:line="149" w:lineRule="exact"/>
              <w:ind w:left="457" w:right="496"/>
              <w:jc w:val="center"/>
              <w:rPr>
                <w:sz w:val="14"/>
              </w:rPr>
            </w:pPr>
            <w:r>
              <w:rPr>
                <w:sz w:val="14"/>
              </w:rPr>
              <w:t>Diferencias de cambio negativas por </w:t>
            </w:r>
            <w:r>
              <w:rPr>
                <w:spacing w:val="-2"/>
                <w:sz w:val="14"/>
              </w:rPr>
              <w:t>deuda</w:t>
            </w:r>
          </w:p>
        </w:tc>
        <w:tc>
          <w:tcPr>
            <w:tcW w:w="1971" w:type="dxa"/>
          </w:tcPr>
          <w:p>
            <w:pPr>
              <w:pStyle w:val="TableParagraph"/>
              <w:spacing w:line="149" w:lineRule="exact"/>
              <w:ind w:right="519"/>
              <w:jc w:val="right"/>
              <w:rPr>
                <w:sz w:val="14"/>
              </w:rPr>
            </w:pPr>
            <w:r>
              <w:rPr>
                <w:sz w:val="14"/>
              </w:rPr>
              <w:t>-</w:t>
            </w:r>
            <w:r>
              <w:rPr>
                <w:spacing w:val="-2"/>
                <w:sz w:val="14"/>
              </w:rPr>
              <w:t>6,787.50</w:t>
            </w:r>
          </w:p>
        </w:tc>
        <w:tc>
          <w:tcPr>
            <w:tcW w:w="1980" w:type="dxa"/>
          </w:tcPr>
          <w:p>
            <w:pPr>
              <w:pStyle w:val="TableParagraph"/>
              <w:spacing w:line="149" w:lineRule="exact"/>
              <w:ind w:right="519"/>
              <w:jc w:val="right"/>
              <w:rPr>
                <w:sz w:val="14"/>
              </w:rPr>
            </w:pPr>
            <w:r>
              <w:rPr>
                <w:sz w:val="14"/>
              </w:rPr>
              <w:t>-</w:t>
            </w:r>
            <w:r>
              <w:rPr>
                <w:spacing w:val="-2"/>
                <w:sz w:val="14"/>
              </w:rPr>
              <w:t>1,496.65</w:t>
            </w:r>
          </w:p>
        </w:tc>
        <w:tc>
          <w:tcPr>
            <w:tcW w:w="1508" w:type="dxa"/>
          </w:tcPr>
          <w:p>
            <w:pPr>
              <w:pStyle w:val="TableParagraph"/>
              <w:spacing w:line="149" w:lineRule="exact"/>
              <w:ind w:right="47"/>
              <w:jc w:val="right"/>
              <w:rPr>
                <w:sz w:val="14"/>
              </w:rPr>
            </w:pPr>
            <w:r>
              <w:rPr>
                <w:sz w:val="14"/>
              </w:rPr>
              <w:t>-</w:t>
            </w:r>
            <w:r>
              <w:rPr>
                <w:spacing w:val="-2"/>
                <w:sz w:val="14"/>
              </w:rPr>
              <w:t>5,290.85</w:t>
            </w:r>
          </w:p>
        </w:tc>
      </w:tr>
      <w:tr>
        <w:trPr>
          <w:trHeight w:val="180" w:hRule="atLeast"/>
        </w:trPr>
        <w:tc>
          <w:tcPr>
            <w:tcW w:w="2459" w:type="dxa"/>
          </w:tcPr>
          <w:p>
            <w:pPr>
              <w:pStyle w:val="TableParagraph"/>
              <w:spacing w:line="149" w:lineRule="exact"/>
              <w:ind w:left="140"/>
              <w:rPr>
                <w:sz w:val="14"/>
              </w:rPr>
            </w:pPr>
            <w:r>
              <w:rPr>
                <w:spacing w:val="-2"/>
                <w:sz w:val="14"/>
              </w:rPr>
              <w:t>5.9.1.02.01.01.1.00000</w:t>
            </w:r>
          </w:p>
        </w:tc>
        <w:tc>
          <w:tcPr>
            <w:tcW w:w="4428" w:type="dxa"/>
          </w:tcPr>
          <w:p>
            <w:pPr>
              <w:pStyle w:val="TableParagraph"/>
              <w:spacing w:line="149" w:lineRule="exact"/>
              <w:ind w:left="457" w:right="496"/>
              <w:jc w:val="center"/>
              <w:rPr>
                <w:sz w:val="14"/>
              </w:rPr>
            </w:pPr>
            <w:r>
              <w:rPr>
                <w:sz w:val="14"/>
              </w:rPr>
              <w:t>Diferencias de cambio negativas por </w:t>
            </w:r>
            <w:r>
              <w:rPr>
                <w:spacing w:val="-2"/>
                <w:sz w:val="14"/>
              </w:rPr>
              <w:t>deuda</w:t>
            </w:r>
          </w:p>
        </w:tc>
        <w:tc>
          <w:tcPr>
            <w:tcW w:w="1971" w:type="dxa"/>
          </w:tcPr>
          <w:p>
            <w:pPr>
              <w:pStyle w:val="TableParagraph"/>
              <w:spacing w:line="149" w:lineRule="exact"/>
              <w:ind w:right="519"/>
              <w:jc w:val="right"/>
              <w:rPr>
                <w:sz w:val="14"/>
              </w:rPr>
            </w:pPr>
            <w:r>
              <w:rPr>
                <w:sz w:val="14"/>
              </w:rPr>
              <w:t>-</w:t>
            </w:r>
            <w:r>
              <w:rPr>
                <w:spacing w:val="-2"/>
                <w:sz w:val="14"/>
              </w:rPr>
              <w:t>6,787.50</w:t>
            </w:r>
          </w:p>
        </w:tc>
        <w:tc>
          <w:tcPr>
            <w:tcW w:w="1980" w:type="dxa"/>
          </w:tcPr>
          <w:p>
            <w:pPr>
              <w:pStyle w:val="TableParagraph"/>
              <w:spacing w:line="149" w:lineRule="exact"/>
              <w:ind w:right="519"/>
              <w:jc w:val="right"/>
              <w:rPr>
                <w:sz w:val="14"/>
              </w:rPr>
            </w:pPr>
            <w:r>
              <w:rPr>
                <w:sz w:val="14"/>
              </w:rPr>
              <w:t>-</w:t>
            </w:r>
            <w:r>
              <w:rPr>
                <w:spacing w:val="-2"/>
                <w:sz w:val="14"/>
              </w:rPr>
              <w:t>1,496.65</w:t>
            </w:r>
          </w:p>
        </w:tc>
        <w:tc>
          <w:tcPr>
            <w:tcW w:w="1508" w:type="dxa"/>
          </w:tcPr>
          <w:p>
            <w:pPr>
              <w:pStyle w:val="TableParagraph"/>
              <w:spacing w:line="149" w:lineRule="exact"/>
              <w:ind w:right="47"/>
              <w:jc w:val="right"/>
              <w:rPr>
                <w:sz w:val="14"/>
              </w:rPr>
            </w:pPr>
            <w:r>
              <w:rPr>
                <w:sz w:val="14"/>
              </w:rPr>
              <w:t>-</w:t>
            </w:r>
            <w:r>
              <w:rPr>
                <w:spacing w:val="-2"/>
                <w:sz w:val="14"/>
              </w:rPr>
              <w:t>5,290.85</w:t>
            </w:r>
          </w:p>
        </w:tc>
      </w:tr>
      <w:tr>
        <w:trPr>
          <w:trHeight w:val="180" w:hRule="atLeast"/>
        </w:trPr>
        <w:tc>
          <w:tcPr>
            <w:tcW w:w="2459" w:type="dxa"/>
          </w:tcPr>
          <w:p>
            <w:pPr>
              <w:pStyle w:val="TableParagraph"/>
              <w:spacing w:line="149" w:lineRule="exact"/>
              <w:ind w:left="140"/>
              <w:rPr>
                <w:sz w:val="14"/>
              </w:rPr>
            </w:pPr>
            <w:r>
              <w:rPr>
                <w:spacing w:val="-2"/>
                <w:sz w:val="14"/>
              </w:rPr>
              <w:t>5.9.1.02.01.01.4</w:t>
            </w:r>
          </w:p>
        </w:tc>
        <w:tc>
          <w:tcPr>
            <w:tcW w:w="4428" w:type="dxa"/>
          </w:tcPr>
          <w:p>
            <w:pPr>
              <w:pStyle w:val="TableParagraph"/>
              <w:spacing w:line="149" w:lineRule="exact"/>
              <w:ind w:left="457" w:right="496"/>
              <w:jc w:val="center"/>
              <w:rPr>
                <w:sz w:val="14"/>
              </w:rPr>
            </w:pPr>
            <w:r>
              <w:rPr>
                <w:sz w:val="14"/>
              </w:rPr>
              <w:t>Diferencias de cambio negativas por </w:t>
            </w:r>
            <w:r>
              <w:rPr>
                <w:spacing w:val="-2"/>
                <w:sz w:val="14"/>
              </w:rPr>
              <w:t>deuda</w:t>
            </w:r>
          </w:p>
        </w:tc>
        <w:tc>
          <w:tcPr>
            <w:tcW w:w="1971" w:type="dxa"/>
          </w:tcPr>
          <w:p>
            <w:pPr>
              <w:pStyle w:val="TableParagraph"/>
              <w:spacing w:line="149" w:lineRule="exact"/>
              <w:ind w:right="531"/>
              <w:jc w:val="right"/>
              <w:rPr>
                <w:sz w:val="14"/>
              </w:rPr>
            </w:pPr>
            <w:r>
              <w:rPr>
                <w:sz w:val="14"/>
              </w:rPr>
              <w:t>-</w:t>
            </w:r>
            <w:r>
              <w:rPr>
                <w:spacing w:val="-2"/>
                <w:sz w:val="14"/>
              </w:rPr>
              <w:t>613,390.88</w:t>
            </w:r>
          </w:p>
        </w:tc>
        <w:tc>
          <w:tcPr>
            <w:tcW w:w="1980" w:type="dxa"/>
          </w:tcPr>
          <w:p>
            <w:pPr>
              <w:pStyle w:val="TableParagraph"/>
              <w:spacing w:line="149" w:lineRule="exact"/>
              <w:ind w:right="531"/>
              <w:jc w:val="right"/>
              <w:rPr>
                <w:sz w:val="14"/>
              </w:rPr>
            </w:pPr>
            <w:r>
              <w:rPr>
                <w:sz w:val="14"/>
              </w:rPr>
              <w:t>-</w:t>
            </w:r>
            <w:r>
              <w:rPr>
                <w:spacing w:val="-2"/>
                <w:sz w:val="14"/>
              </w:rPr>
              <w:t>354,793.92</w:t>
            </w:r>
          </w:p>
        </w:tc>
        <w:tc>
          <w:tcPr>
            <w:tcW w:w="1508" w:type="dxa"/>
          </w:tcPr>
          <w:p>
            <w:pPr>
              <w:pStyle w:val="TableParagraph"/>
              <w:spacing w:line="149" w:lineRule="exact"/>
              <w:ind w:right="59"/>
              <w:jc w:val="right"/>
              <w:rPr>
                <w:sz w:val="14"/>
              </w:rPr>
            </w:pPr>
            <w:r>
              <w:rPr>
                <w:sz w:val="14"/>
              </w:rPr>
              <w:t>-</w:t>
            </w:r>
            <w:r>
              <w:rPr>
                <w:spacing w:val="-2"/>
                <w:sz w:val="14"/>
              </w:rPr>
              <w:t>258,596.96</w:t>
            </w:r>
          </w:p>
        </w:tc>
      </w:tr>
      <w:tr>
        <w:trPr>
          <w:trHeight w:val="169" w:hRule="atLeast"/>
        </w:trPr>
        <w:tc>
          <w:tcPr>
            <w:tcW w:w="2459" w:type="dxa"/>
          </w:tcPr>
          <w:p>
            <w:pPr>
              <w:pStyle w:val="TableParagraph"/>
              <w:spacing w:line="139" w:lineRule="exact"/>
              <w:ind w:left="140"/>
              <w:rPr>
                <w:sz w:val="14"/>
              </w:rPr>
            </w:pPr>
            <w:r>
              <w:rPr>
                <w:spacing w:val="-2"/>
                <w:sz w:val="14"/>
              </w:rPr>
              <w:t>5.9.1.02.01.01.4.00000</w:t>
            </w:r>
          </w:p>
        </w:tc>
        <w:tc>
          <w:tcPr>
            <w:tcW w:w="4428" w:type="dxa"/>
          </w:tcPr>
          <w:p>
            <w:pPr>
              <w:pStyle w:val="TableParagraph"/>
              <w:spacing w:line="139" w:lineRule="exact"/>
              <w:ind w:left="457" w:right="496"/>
              <w:jc w:val="center"/>
              <w:rPr>
                <w:sz w:val="14"/>
              </w:rPr>
            </w:pPr>
            <w:r>
              <w:rPr>
                <w:sz w:val="14"/>
              </w:rPr>
              <w:t>Diferencias de cambio negativas por </w:t>
            </w:r>
            <w:r>
              <w:rPr>
                <w:spacing w:val="-2"/>
                <w:sz w:val="14"/>
              </w:rPr>
              <w:t>deuda</w:t>
            </w:r>
          </w:p>
        </w:tc>
        <w:tc>
          <w:tcPr>
            <w:tcW w:w="1971" w:type="dxa"/>
          </w:tcPr>
          <w:p>
            <w:pPr>
              <w:pStyle w:val="TableParagraph"/>
              <w:spacing w:line="139" w:lineRule="exact"/>
              <w:ind w:right="531"/>
              <w:jc w:val="right"/>
              <w:rPr>
                <w:sz w:val="14"/>
              </w:rPr>
            </w:pPr>
            <w:r>
              <w:rPr>
                <w:sz w:val="14"/>
              </w:rPr>
              <w:t>-</w:t>
            </w:r>
            <w:r>
              <w:rPr>
                <w:spacing w:val="-2"/>
                <w:sz w:val="14"/>
              </w:rPr>
              <w:t>613,390.88</w:t>
            </w:r>
          </w:p>
        </w:tc>
        <w:tc>
          <w:tcPr>
            <w:tcW w:w="1980" w:type="dxa"/>
          </w:tcPr>
          <w:p>
            <w:pPr>
              <w:pStyle w:val="TableParagraph"/>
              <w:spacing w:line="139" w:lineRule="exact"/>
              <w:ind w:right="531"/>
              <w:jc w:val="right"/>
              <w:rPr>
                <w:sz w:val="14"/>
              </w:rPr>
            </w:pPr>
            <w:r>
              <w:rPr>
                <w:sz w:val="14"/>
              </w:rPr>
              <w:t>-</w:t>
            </w:r>
            <w:r>
              <w:rPr>
                <w:spacing w:val="-2"/>
                <w:sz w:val="14"/>
              </w:rPr>
              <w:t>354,793.92</w:t>
            </w:r>
          </w:p>
        </w:tc>
        <w:tc>
          <w:tcPr>
            <w:tcW w:w="1508" w:type="dxa"/>
          </w:tcPr>
          <w:p>
            <w:pPr>
              <w:pStyle w:val="TableParagraph"/>
              <w:spacing w:line="139" w:lineRule="exact"/>
              <w:ind w:right="59"/>
              <w:jc w:val="right"/>
              <w:rPr>
                <w:sz w:val="14"/>
              </w:rPr>
            </w:pPr>
            <w:r>
              <w:rPr>
                <w:sz w:val="14"/>
              </w:rPr>
              <w:t>-</w:t>
            </w:r>
            <w:r>
              <w:rPr>
                <w:spacing w:val="-2"/>
                <w:sz w:val="14"/>
              </w:rPr>
              <w:t>258,596.96</w:t>
            </w:r>
          </w:p>
        </w:tc>
      </w:tr>
    </w:tbl>
    <w:p>
      <w:pPr>
        <w:pStyle w:val="BodyText"/>
        <w:spacing w:before="1"/>
        <w:rPr>
          <w:b/>
          <w:sz w:val="10"/>
        </w:rPr>
      </w:pPr>
    </w:p>
    <w:p>
      <w:pPr>
        <w:pStyle w:val="BodyText"/>
        <w:spacing w:line="297" w:lineRule="auto" w:before="100"/>
        <w:ind w:left="520" w:right="1959"/>
      </w:pPr>
      <w:r>
        <w:rPr/>
        <w:t>El</w:t>
      </w:r>
      <w:r>
        <w:rPr>
          <w:spacing w:val="-3"/>
        </w:rPr>
        <w:t> </w:t>
      </w:r>
      <w:r>
        <w:rPr/>
        <w:t>saldo</w:t>
      </w:r>
      <w:r>
        <w:rPr>
          <w:spacing w:val="-3"/>
        </w:rPr>
        <w:t> </w:t>
      </w:r>
      <w:r>
        <w:rPr/>
        <w:t>de</w:t>
      </w:r>
      <w:r>
        <w:rPr>
          <w:spacing w:val="-3"/>
        </w:rPr>
        <w:t> </w:t>
      </w:r>
      <w:r>
        <w:rPr/>
        <w:t>esta</w:t>
      </w:r>
      <w:r>
        <w:rPr>
          <w:spacing w:val="-3"/>
        </w:rPr>
        <w:t> </w:t>
      </w:r>
      <w:r>
        <w:rPr/>
        <w:t>cuenta</w:t>
      </w:r>
      <w:r>
        <w:rPr>
          <w:spacing w:val="-3"/>
        </w:rPr>
        <w:t> </w:t>
      </w:r>
      <w:r>
        <w:rPr/>
        <w:t>corresponde</w:t>
      </w:r>
      <w:r>
        <w:rPr>
          <w:spacing w:val="-3"/>
        </w:rPr>
        <w:t> </w:t>
      </w:r>
      <w:r>
        <w:rPr/>
        <w:t>a</w:t>
      </w:r>
      <w:r>
        <w:rPr>
          <w:spacing w:val="-3"/>
        </w:rPr>
        <w:t> </w:t>
      </w:r>
      <w:r>
        <w:rPr/>
        <w:t>diferencias</w:t>
      </w:r>
      <w:r>
        <w:rPr>
          <w:spacing w:val="-3"/>
        </w:rPr>
        <w:t> </w:t>
      </w:r>
      <w:r>
        <w:rPr/>
        <w:t>negativas</w:t>
      </w:r>
      <w:r>
        <w:rPr>
          <w:spacing w:val="-3"/>
        </w:rPr>
        <w:t> </w:t>
      </w:r>
      <w:r>
        <w:rPr/>
        <w:t>que</w:t>
      </w:r>
      <w:r>
        <w:rPr>
          <w:spacing w:val="-3"/>
        </w:rPr>
        <w:t> </w:t>
      </w:r>
      <w:r>
        <w:rPr/>
        <w:t>se</w:t>
      </w:r>
      <w:r>
        <w:rPr>
          <w:spacing w:val="-3"/>
        </w:rPr>
        <w:t> </w:t>
      </w:r>
      <w:r>
        <w:rPr/>
        <w:t>generan</w:t>
      </w:r>
      <w:r>
        <w:rPr>
          <w:spacing w:val="-3"/>
        </w:rPr>
        <w:t> </w:t>
      </w:r>
      <w:r>
        <w:rPr/>
        <w:t>entre</w:t>
      </w:r>
      <w:r>
        <w:rPr>
          <w:spacing w:val="-3"/>
        </w:rPr>
        <w:t> </w:t>
      </w:r>
      <w:r>
        <w:rPr/>
        <w:t>el</w:t>
      </w:r>
      <w:r>
        <w:rPr>
          <w:spacing w:val="-3"/>
        </w:rPr>
        <w:t> </w:t>
      </w:r>
      <w:r>
        <w:rPr/>
        <w:t>monto</w:t>
      </w:r>
      <w:r>
        <w:rPr>
          <w:spacing w:val="-3"/>
        </w:rPr>
        <w:t> </w:t>
      </w:r>
      <w:r>
        <w:rPr/>
        <w:t>registrado</w:t>
      </w:r>
      <w:r>
        <w:rPr>
          <w:spacing w:val="-3"/>
        </w:rPr>
        <w:t> </w:t>
      </w:r>
      <w:r>
        <w:rPr/>
        <w:t>y</w:t>
      </w:r>
      <w:r>
        <w:rPr>
          <w:spacing w:val="-3"/>
        </w:rPr>
        <w:t> </w:t>
      </w:r>
      <w:r>
        <w:rPr/>
        <w:t>el monto pagado en facturas por compras transadas en dólares.</w:t>
      </w:r>
    </w:p>
    <w:p>
      <w:pPr>
        <w:pStyle w:val="BodyText"/>
        <w:spacing w:before="1"/>
        <w:rPr>
          <w:sz w:val="15"/>
        </w:rPr>
      </w:pPr>
    </w:p>
    <w:p>
      <w:pPr>
        <w:pStyle w:val="Heading6"/>
        <w:tabs>
          <w:tab w:pos="1510" w:val="left" w:leader="none"/>
        </w:tabs>
        <w:ind w:left="340"/>
      </w:pPr>
      <w:r>
        <w:rPr/>
        <w:t>NOTA</w:t>
      </w:r>
      <w:r>
        <w:rPr>
          <w:spacing w:val="21"/>
        </w:rPr>
        <w:t>  </w:t>
      </w:r>
      <w:r>
        <w:rPr>
          <w:spacing w:val="-7"/>
        </w:rPr>
        <w:t>24</w:t>
      </w:r>
      <w:r>
        <w:rPr/>
        <w:tab/>
        <w:t>Otros gastos y resultados </w:t>
      </w:r>
      <w:r>
        <w:rPr>
          <w:spacing w:val="-2"/>
        </w:rPr>
        <w:t>negativos</w:t>
      </w:r>
    </w:p>
    <w:p>
      <w:pPr>
        <w:pStyle w:val="BodyText"/>
        <w:rPr>
          <w:b/>
          <w:sz w:val="20"/>
        </w:rPr>
      </w:pPr>
    </w:p>
    <w:p>
      <w:pPr>
        <w:pStyle w:val="BodyText"/>
        <w:rPr>
          <w:b/>
          <w:sz w:val="20"/>
        </w:rPr>
      </w:pPr>
    </w:p>
    <w:p>
      <w:pPr>
        <w:pStyle w:val="BodyText"/>
        <w:spacing w:before="2" w:after="1"/>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263"/>
        <w:gridCol w:w="2178"/>
        <w:gridCol w:w="2190"/>
        <w:gridCol w:w="1250"/>
      </w:tblGrid>
      <w:tr>
        <w:trPr>
          <w:trHeight w:val="394" w:hRule="atLeast"/>
        </w:trPr>
        <w:tc>
          <w:tcPr>
            <w:tcW w:w="2459" w:type="dxa"/>
          </w:tcPr>
          <w:p>
            <w:pPr>
              <w:pStyle w:val="TableParagraph"/>
              <w:spacing w:before="0"/>
              <w:rPr>
                <w:rFonts w:ascii="Times New Roman"/>
                <w:sz w:val="14"/>
              </w:rPr>
            </w:pPr>
          </w:p>
        </w:tc>
        <w:tc>
          <w:tcPr>
            <w:tcW w:w="4263" w:type="dxa"/>
          </w:tcPr>
          <w:p>
            <w:pPr>
              <w:pStyle w:val="TableParagraph"/>
              <w:spacing w:before="0"/>
              <w:rPr>
                <w:rFonts w:ascii="Times New Roman"/>
                <w:sz w:val="14"/>
              </w:rPr>
            </w:pPr>
          </w:p>
        </w:tc>
        <w:tc>
          <w:tcPr>
            <w:tcW w:w="2178" w:type="dxa"/>
          </w:tcPr>
          <w:p>
            <w:pPr>
              <w:pStyle w:val="TableParagraph"/>
              <w:spacing w:before="0"/>
              <w:ind w:right="567"/>
              <w:jc w:val="right"/>
              <w:rPr>
                <w:b/>
                <w:sz w:val="14"/>
              </w:rPr>
            </w:pPr>
            <w:r>
              <w:rPr>
                <w:b/>
                <w:sz w:val="14"/>
                <w:u w:val="single"/>
              </w:rPr>
              <w:t>-</w:t>
            </w:r>
            <w:r>
              <w:rPr>
                <w:b/>
                <w:spacing w:val="-2"/>
                <w:sz w:val="14"/>
                <w:u w:val="single"/>
              </w:rPr>
              <w:t>11,839.40</w:t>
            </w:r>
          </w:p>
        </w:tc>
        <w:tc>
          <w:tcPr>
            <w:tcW w:w="2190" w:type="dxa"/>
          </w:tcPr>
          <w:p>
            <w:pPr>
              <w:pStyle w:val="TableParagraph"/>
              <w:spacing w:before="0"/>
              <w:ind w:left="570"/>
              <w:rPr>
                <w:b/>
                <w:sz w:val="14"/>
              </w:rPr>
            </w:pPr>
            <w:r>
              <w:rPr>
                <w:b/>
                <w:sz w:val="14"/>
                <w:u w:val="single"/>
              </w:rPr>
              <w:t>-</w:t>
            </w:r>
            <w:r>
              <w:rPr>
                <w:b/>
                <w:spacing w:val="-2"/>
                <w:sz w:val="14"/>
                <w:u w:val="single"/>
              </w:rPr>
              <w:t>11,839.28</w:t>
            </w:r>
          </w:p>
        </w:tc>
        <w:tc>
          <w:tcPr>
            <w:tcW w:w="1250" w:type="dxa"/>
          </w:tcPr>
          <w:p>
            <w:pPr>
              <w:pStyle w:val="TableParagraph"/>
              <w:spacing w:before="0"/>
              <w:ind w:right="47"/>
              <w:jc w:val="right"/>
              <w:rPr>
                <w:b/>
                <w:sz w:val="14"/>
              </w:rPr>
            </w:pPr>
            <w:r>
              <w:rPr>
                <w:b/>
                <w:sz w:val="14"/>
                <w:u w:val="single"/>
              </w:rPr>
              <w:t>-</w:t>
            </w:r>
            <w:r>
              <w:rPr>
                <w:b/>
                <w:spacing w:val="-4"/>
                <w:sz w:val="14"/>
                <w:u w:val="single"/>
              </w:rPr>
              <w:t>0.12</w:t>
            </w:r>
          </w:p>
        </w:tc>
      </w:tr>
      <w:tr>
        <w:trPr>
          <w:trHeight w:val="495" w:hRule="atLeast"/>
        </w:trPr>
        <w:tc>
          <w:tcPr>
            <w:tcW w:w="2459" w:type="dxa"/>
          </w:tcPr>
          <w:p>
            <w:pPr>
              <w:pStyle w:val="TableParagraph"/>
              <w:spacing w:before="9"/>
              <w:rPr>
                <w:b/>
                <w:sz w:val="20"/>
              </w:rPr>
            </w:pPr>
          </w:p>
          <w:p>
            <w:pPr>
              <w:pStyle w:val="TableParagraph"/>
              <w:spacing w:before="0"/>
              <w:ind w:left="50"/>
              <w:rPr>
                <w:b/>
                <w:sz w:val="14"/>
              </w:rPr>
            </w:pPr>
            <w:r>
              <w:rPr>
                <w:b/>
                <w:spacing w:val="-2"/>
                <w:sz w:val="14"/>
              </w:rPr>
              <w:t>5.9.9.99</w:t>
            </w:r>
          </w:p>
        </w:tc>
        <w:tc>
          <w:tcPr>
            <w:tcW w:w="4263" w:type="dxa"/>
          </w:tcPr>
          <w:p>
            <w:pPr>
              <w:pStyle w:val="TableParagraph"/>
              <w:spacing w:before="9"/>
              <w:rPr>
                <w:b/>
                <w:sz w:val="20"/>
              </w:rPr>
            </w:pPr>
          </w:p>
          <w:p>
            <w:pPr>
              <w:pStyle w:val="TableParagraph"/>
              <w:spacing w:before="0"/>
              <w:ind w:left="471"/>
              <w:rPr>
                <w:b/>
                <w:sz w:val="14"/>
              </w:rPr>
            </w:pPr>
            <w:r>
              <w:rPr>
                <w:b/>
                <w:sz w:val="14"/>
              </w:rPr>
              <w:t>Gastos y resultados negativos </w:t>
            </w:r>
            <w:r>
              <w:rPr>
                <w:b/>
                <w:spacing w:val="-2"/>
                <w:sz w:val="14"/>
              </w:rPr>
              <w:t>varios</w:t>
            </w:r>
          </w:p>
        </w:tc>
        <w:tc>
          <w:tcPr>
            <w:tcW w:w="2178" w:type="dxa"/>
          </w:tcPr>
          <w:p>
            <w:pPr>
              <w:pStyle w:val="TableParagraph"/>
              <w:spacing w:before="9"/>
              <w:rPr>
                <w:b/>
                <w:sz w:val="20"/>
              </w:rPr>
            </w:pPr>
          </w:p>
          <w:p>
            <w:pPr>
              <w:pStyle w:val="TableParagraph"/>
              <w:spacing w:before="0"/>
              <w:ind w:right="567"/>
              <w:jc w:val="right"/>
              <w:rPr>
                <w:b/>
                <w:sz w:val="14"/>
              </w:rPr>
            </w:pPr>
            <w:r>
              <w:rPr>
                <w:b/>
                <w:sz w:val="14"/>
              </w:rPr>
              <w:t>-</w:t>
            </w:r>
            <w:r>
              <w:rPr>
                <w:b/>
                <w:spacing w:val="-2"/>
                <w:sz w:val="14"/>
              </w:rPr>
              <w:t>11,839.40</w:t>
            </w:r>
          </w:p>
        </w:tc>
        <w:tc>
          <w:tcPr>
            <w:tcW w:w="2190" w:type="dxa"/>
          </w:tcPr>
          <w:p>
            <w:pPr>
              <w:pStyle w:val="TableParagraph"/>
              <w:spacing w:before="9"/>
              <w:rPr>
                <w:b/>
                <w:sz w:val="20"/>
              </w:rPr>
            </w:pPr>
          </w:p>
          <w:p>
            <w:pPr>
              <w:pStyle w:val="TableParagraph"/>
              <w:spacing w:before="0"/>
              <w:ind w:left="569"/>
              <w:rPr>
                <w:b/>
                <w:sz w:val="14"/>
              </w:rPr>
            </w:pPr>
            <w:r>
              <w:rPr>
                <w:b/>
                <w:sz w:val="14"/>
              </w:rPr>
              <w:t>-</w:t>
            </w:r>
            <w:r>
              <w:rPr>
                <w:b/>
                <w:spacing w:val="-2"/>
                <w:sz w:val="14"/>
              </w:rPr>
              <w:t>11,839.28</w:t>
            </w:r>
          </w:p>
        </w:tc>
        <w:tc>
          <w:tcPr>
            <w:tcW w:w="1250" w:type="dxa"/>
          </w:tcPr>
          <w:p>
            <w:pPr>
              <w:pStyle w:val="TableParagraph"/>
              <w:spacing w:before="9"/>
              <w:rPr>
                <w:b/>
                <w:sz w:val="20"/>
              </w:rPr>
            </w:pPr>
          </w:p>
          <w:p>
            <w:pPr>
              <w:pStyle w:val="TableParagraph"/>
              <w:spacing w:before="1"/>
              <w:ind w:right="48"/>
              <w:jc w:val="right"/>
              <w:rPr>
                <w:b/>
                <w:sz w:val="14"/>
              </w:rPr>
            </w:pPr>
            <w:r>
              <w:rPr>
                <w:b/>
                <w:sz w:val="14"/>
              </w:rPr>
              <w:t>-</w:t>
            </w:r>
            <w:r>
              <w:rPr>
                <w:b/>
                <w:spacing w:val="-4"/>
                <w:sz w:val="14"/>
              </w:rPr>
              <w:t>0.12</w:t>
            </w:r>
          </w:p>
        </w:tc>
      </w:tr>
      <w:tr>
        <w:trPr>
          <w:trHeight w:val="269" w:hRule="atLeast"/>
        </w:trPr>
        <w:tc>
          <w:tcPr>
            <w:tcW w:w="2459" w:type="dxa"/>
          </w:tcPr>
          <w:p>
            <w:pPr>
              <w:pStyle w:val="TableParagraph"/>
              <w:spacing w:line="149" w:lineRule="exact" w:before="100"/>
              <w:ind w:left="140"/>
              <w:rPr>
                <w:sz w:val="14"/>
              </w:rPr>
            </w:pPr>
            <w:r>
              <w:rPr>
                <w:spacing w:val="-2"/>
                <w:sz w:val="14"/>
              </w:rPr>
              <w:t>5.9.9.99.99</w:t>
            </w:r>
          </w:p>
        </w:tc>
        <w:tc>
          <w:tcPr>
            <w:tcW w:w="4263" w:type="dxa"/>
          </w:tcPr>
          <w:p>
            <w:pPr>
              <w:pStyle w:val="TableParagraph"/>
              <w:spacing w:line="149" w:lineRule="exact" w:before="100"/>
              <w:ind w:left="471"/>
              <w:rPr>
                <w:sz w:val="14"/>
              </w:rPr>
            </w:pPr>
            <w:r>
              <w:rPr>
                <w:sz w:val="14"/>
              </w:rPr>
              <w:t>Otros resultados </w:t>
            </w:r>
            <w:r>
              <w:rPr>
                <w:spacing w:val="-2"/>
                <w:sz w:val="14"/>
              </w:rPr>
              <w:t>negativos</w:t>
            </w:r>
          </w:p>
        </w:tc>
        <w:tc>
          <w:tcPr>
            <w:tcW w:w="2178" w:type="dxa"/>
          </w:tcPr>
          <w:p>
            <w:pPr>
              <w:pStyle w:val="TableParagraph"/>
              <w:spacing w:line="149" w:lineRule="exact" w:before="100"/>
              <w:ind w:right="567"/>
              <w:jc w:val="right"/>
              <w:rPr>
                <w:sz w:val="14"/>
              </w:rPr>
            </w:pPr>
            <w:r>
              <w:rPr>
                <w:sz w:val="14"/>
              </w:rPr>
              <w:t>-</w:t>
            </w:r>
            <w:r>
              <w:rPr>
                <w:spacing w:val="-2"/>
                <w:sz w:val="14"/>
              </w:rPr>
              <w:t>11,839.40</w:t>
            </w:r>
          </w:p>
        </w:tc>
        <w:tc>
          <w:tcPr>
            <w:tcW w:w="2190" w:type="dxa"/>
          </w:tcPr>
          <w:p>
            <w:pPr>
              <w:pStyle w:val="TableParagraph"/>
              <w:spacing w:line="149" w:lineRule="exact" w:before="100"/>
              <w:ind w:left="569"/>
              <w:rPr>
                <w:sz w:val="14"/>
              </w:rPr>
            </w:pPr>
            <w:r>
              <w:rPr>
                <w:sz w:val="14"/>
              </w:rPr>
              <w:t>-</w:t>
            </w:r>
            <w:r>
              <w:rPr>
                <w:spacing w:val="-2"/>
                <w:sz w:val="14"/>
              </w:rPr>
              <w:t>11,839.28</w:t>
            </w:r>
          </w:p>
        </w:tc>
        <w:tc>
          <w:tcPr>
            <w:tcW w:w="1250" w:type="dxa"/>
          </w:tcPr>
          <w:p>
            <w:pPr>
              <w:pStyle w:val="TableParagraph"/>
              <w:spacing w:line="149" w:lineRule="exact" w:before="100"/>
              <w:ind w:right="48"/>
              <w:jc w:val="right"/>
              <w:rPr>
                <w:sz w:val="14"/>
              </w:rPr>
            </w:pPr>
            <w:r>
              <w:rPr>
                <w:sz w:val="14"/>
              </w:rPr>
              <w:t>-</w:t>
            </w:r>
            <w:r>
              <w:rPr>
                <w:spacing w:val="-4"/>
                <w:sz w:val="14"/>
              </w:rPr>
              <w:t>0.12</w:t>
            </w:r>
          </w:p>
        </w:tc>
      </w:tr>
      <w:tr>
        <w:trPr>
          <w:trHeight w:val="180" w:hRule="atLeast"/>
        </w:trPr>
        <w:tc>
          <w:tcPr>
            <w:tcW w:w="2459" w:type="dxa"/>
          </w:tcPr>
          <w:p>
            <w:pPr>
              <w:pStyle w:val="TableParagraph"/>
              <w:spacing w:line="149" w:lineRule="exact"/>
              <w:ind w:left="140"/>
              <w:rPr>
                <w:sz w:val="14"/>
              </w:rPr>
            </w:pPr>
            <w:r>
              <w:rPr>
                <w:spacing w:val="-2"/>
                <w:sz w:val="14"/>
              </w:rPr>
              <w:t>5.9.9.99.99.00</w:t>
            </w:r>
          </w:p>
        </w:tc>
        <w:tc>
          <w:tcPr>
            <w:tcW w:w="4263" w:type="dxa"/>
          </w:tcPr>
          <w:p>
            <w:pPr>
              <w:pStyle w:val="TableParagraph"/>
              <w:spacing w:line="149" w:lineRule="exact" w:before="11"/>
              <w:ind w:left="471"/>
              <w:rPr>
                <w:sz w:val="14"/>
              </w:rPr>
            </w:pPr>
            <w:r>
              <w:rPr>
                <w:sz w:val="14"/>
              </w:rPr>
              <w:t>Otros resultados </w:t>
            </w:r>
            <w:r>
              <w:rPr>
                <w:spacing w:val="-2"/>
                <w:sz w:val="14"/>
              </w:rPr>
              <w:t>negativos</w:t>
            </w:r>
          </w:p>
        </w:tc>
        <w:tc>
          <w:tcPr>
            <w:tcW w:w="2178" w:type="dxa"/>
          </w:tcPr>
          <w:p>
            <w:pPr>
              <w:pStyle w:val="TableParagraph"/>
              <w:spacing w:line="149" w:lineRule="exact"/>
              <w:ind w:right="567"/>
              <w:jc w:val="right"/>
              <w:rPr>
                <w:sz w:val="14"/>
              </w:rPr>
            </w:pPr>
            <w:r>
              <w:rPr>
                <w:sz w:val="14"/>
              </w:rPr>
              <w:t>-</w:t>
            </w:r>
            <w:r>
              <w:rPr>
                <w:spacing w:val="-2"/>
                <w:sz w:val="14"/>
              </w:rPr>
              <w:t>11,839.40</w:t>
            </w:r>
          </w:p>
        </w:tc>
        <w:tc>
          <w:tcPr>
            <w:tcW w:w="2190" w:type="dxa"/>
          </w:tcPr>
          <w:p>
            <w:pPr>
              <w:pStyle w:val="TableParagraph"/>
              <w:spacing w:line="149" w:lineRule="exact"/>
              <w:ind w:left="569"/>
              <w:rPr>
                <w:sz w:val="14"/>
              </w:rPr>
            </w:pPr>
            <w:r>
              <w:rPr>
                <w:sz w:val="14"/>
              </w:rPr>
              <w:t>-</w:t>
            </w:r>
            <w:r>
              <w:rPr>
                <w:spacing w:val="-2"/>
                <w:sz w:val="14"/>
              </w:rPr>
              <w:t>11,839.28</w:t>
            </w:r>
          </w:p>
        </w:tc>
        <w:tc>
          <w:tcPr>
            <w:tcW w:w="1250" w:type="dxa"/>
          </w:tcPr>
          <w:p>
            <w:pPr>
              <w:pStyle w:val="TableParagraph"/>
              <w:spacing w:line="149" w:lineRule="exact"/>
              <w:ind w:right="48"/>
              <w:jc w:val="right"/>
              <w:rPr>
                <w:sz w:val="14"/>
              </w:rPr>
            </w:pPr>
            <w:r>
              <w:rPr>
                <w:sz w:val="14"/>
              </w:rPr>
              <w:t>-</w:t>
            </w:r>
            <w:r>
              <w:rPr>
                <w:spacing w:val="-4"/>
                <w:sz w:val="14"/>
              </w:rPr>
              <w:t>0.12</w:t>
            </w:r>
          </w:p>
        </w:tc>
      </w:tr>
      <w:tr>
        <w:trPr>
          <w:trHeight w:val="180" w:hRule="atLeast"/>
        </w:trPr>
        <w:tc>
          <w:tcPr>
            <w:tcW w:w="2459" w:type="dxa"/>
          </w:tcPr>
          <w:p>
            <w:pPr>
              <w:pStyle w:val="TableParagraph"/>
              <w:spacing w:line="149" w:lineRule="exact"/>
              <w:ind w:left="140"/>
              <w:rPr>
                <w:sz w:val="14"/>
              </w:rPr>
            </w:pPr>
            <w:r>
              <w:rPr>
                <w:spacing w:val="-2"/>
                <w:sz w:val="14"/>
              </w:rPr>
              <w:t>5.9.9.99.99.00.0</w:t>
            </w:r>
          </w:p>
        </w:tc>
        <w:tc>
          <w:tcPr>
            <w:tcW w:w="4263" w:type="dxa"/>
          </w:tcPr>
          <w:p>
            <w:pPr>
              <w:pStyle w:val="TableParagraph"/>
              <w:spacing w:line="149" w:lineRule="exact" w:before="11"/>
              <w:ind w:left="471"/>
              <w:rPr>
                <w:sz w:val="14"/>
              </w:rPr>
            </w:pPr>
            <w:r>
              <w:rPr>
                <w:sz w:val="14"/>
              </w:rPr>
              <w:t>Otros resultados </w:t>
            </w:r>
            <w:r>
              <w:rPr>
                <w:spacing w:val="-2"/>
                <w:sz w:val="14"/>
              </w:rPr>
              <w:t>negativos</w:t>
            </w:r>
          </w:p>
        </w:tc>
        <w:tc>
          <w:tcPr>
            <w:tcW w:w="2178" w:type="dxa"/>
          </w:tcPr>
          <w:p>
            <w:pPr>
              <w:pStyle w:val="TableParagraph"/>
              <w:spacing w:line="149" w:lineRule="exact"/>
              <w:ind w:right="567"/>
              <w:jc w:val="right"/>
              <w:rPr>
                <w:sz w:val="14"/>
              </w:rPr>
            </w:pPr>
            <w:r>
              <w:rPr>
                <w:sz w:val="14"/>
              </w:rPr>
              <w:t>-</w:t>
            </w:r>
            <w:r>
              <w:rPr>
                <w:spacing w:val="-2"/>
                <w:sz w:val="14"/>
              </w:rPr>
              <w:t>11,839.40</w:t>
            </w:r>
          </w:p>
        </w:tc>
        <w:tc>
          <w:tcPr>
            <w:tcW w:w="2190" w:type="dxa"/>
          </w:tcPr>
          <w:p>
            <w:pPr>
              <w:pStyle w:val="TableParagraph"/>
              <w:spacing w:line="149" w:lineRule="exact"/>
              <w:ind w:left="569"/>
              <w:rPr>
                <w:sz w:val="14"/>
              </w:rPr>
            </w:pPr>
            <w:r>
              <w:rPr>
                <w:sz w:val="14"/>
              </w:rPr>
              <w:t>-</w:t>
            </w:r>
            <w:r>
              <w:rPr>
                <w:spacing w:val="-2"/>
                <w:sz w:val="14"/>
              </w:rPr>
              <w:t>11,839.28</w:t>
            </w:r>
          </w:p>
        </w:tc>
        <w:tc>
          <w:tcPr>
            <w:tcW w:w="1250" w:type="dxa"/>
          </w:tcPr>
          <w:p>
            <w:pPr>
              <w:pStyle w:val="TableParagraph"/>
              <w:spacing w:line="149" w:lineRule="exact"/>
              <w:ind w:right="48"/>
              <w:jc w:val="right"/>
              <w:rPr>
                <w:sz w:val="14"/>
              </w:rPr>
            </w:pPr>
            <w:r>
              <w:rPr>
                <w:sz w:val="14"/>
              </w:rPr>
              <w:t>-</w:t>
            </w:r>
            <w:r>
              <w:rPr>
                <w:spacing w:val="-4"/>
                <w:sz w:val="14"/>
              </w:rPr>
              <w:t>0.12</w:t>
            </w:r>
          </w:p>
        </w:tc>
      </w:tr>
      <w:tr>
        <w:trPr>
          <w:trHeight w:val="169" w:hRule="atLeast"/>
        </w:trPr>
        <w:tc>
          <w:tcPr>
            <w:tcW w:w="2459" w:type="dxa"/>
          </w:tcPr>
          <w:p>
            <w:pPr>
              <w:pStyle w:val="TableParagraph"/>
              <w:spacing w:line="139" w:lineRule="exact"/>
              <w:ind w:left="140"/>
              <w:rPr>
                <w:sz w:val="14"/>
              </w:rPr>
            </w:pPr>
            <w:r>
              <w:rPr>
                <w:spacing w:val="-2"/>
                <w:sz w:val="14"/>
              </w:rPr>
              <w:t>5.9.9.99.99.00.0.00000</w:t>
            </w:r>
          </w:p>
        </w:tc>
        <w:tc>
          <w:tcPr>
            <w:tcW w:w="4263" w:type="dxa"/>
          </w:tcPr>
          <w:p>
            <w:pPr>
              <w:pStyle w:val="TableParagraph"/>
              <w:spacing w:line="139" w:lineRule="exact" w:before="11"/>
              <w:ind w:left="471"/>
              <w:rPr>
                <w:sz w:val="14"/>
              </w:rPr>
            </w:pPr>
            <w:r>
              <w:rPr>
                <w:sz w:val="14"/>
              </w:rPr>
              <w:t>Otros resultados </w:t>
            </w:r>
            <w:r>
              <w:rPr>
                <w:spacing w:val="-2"/>
                <w:sz w:val="14"/>
              </w:rPr>
              <w:t>negativos</w:t>
            </w:r>
          </w:p>
        </w:tc>
        <w:tc>
          <w:tcPr>
            <w:tcW w:w="2178" w:type="dxa"/>
          </w:tcPr>
          <w:p>
            <w:pPr>
              <w:pStyle w:val="TableParagraph"/>
              <w:spacing w:line="139" w:lineRule="exact"/>
              <w:ind w:right="567"/>
              <w:jc w:val="right"/>
              <w:rPr>
                <w:sz w:val="14"/>
              </w:rPr>
            </w:pPr>
            <w:r>
              <w:rPr>
                <w:sz w:val="14"/>
              </w:rPr>
              <w:t>-</w:t>
            </w:r>
            <w:r>
              <w:rPr>
                <w:spacing w:val="-2"/>
                <w:sz w:val="14"/>
              </w:rPr>
              <w:t>11,839.40</w:t>
            </w:r>
          </w:p>
        </w:tc>
        <w:tc>
          <w:tcPr>
            <w:tcW w:w="2190" w:type="dxa"/>
          </w:tcPr>
          <w:p>
            <w:pPr>
              <w:pStyle w:val="TableParagraph"/>
              <w:spacing w:line="139" w:lineRule="exact"/>
              <w:ind w:left="569"/>
              <w:rPr>
                <w:sz w:val="14"/>
              </w:rPr>
            </w:pPr>
            <w:r>
              <w:rPr>
                <w:sz w:val="14"/>
              </w:rPr>
              <w:t>-</w:t>
            </w:r>
            <w:r>
              <w:rPr>
                <w:spacing w:val="-2"/>
                <w:sz w:val="14"/>
              </w:rPr>
              <w:t>11,839.28</w:t>
            </w:r>
          </w:p>
        </w:tc>
        <w:tc>
          <w:tcPr>
            <w:tcW w:w="1250" w:type="dxa"/>
          </w:tcPr>
          <w:p>
            <w:pPr>
              <w:pStyle w:val="TableParagraph"/>
              <w:spacing w:line="139" w:lineRule="exact"/>
              <w:ind w:right="48"/>
              <w:jc w:val="right"/>
              <w:rPr>
                <w:sz w:val="14"/>
              </w:rPr>
            </w:pPr>
            <w:r>
              <w:rPr>
                <w:sz w:val="14"/>
              </w:rPr>
              <w:t>-</w:t>
            </w:r>
            <w:r>
              <w:rPr>
                <w:spacing w:val="-4"/>
                <w:sz w:val="14"/>
              </w:rPr>
              <w:t>0.12</w:t>
            </w:r>
          </w:p>
        </w:tc>
      </w:tr>
    </w:tbl>
    <w:p>
      <w:pPr>
        <w:pStyle w:val="BodyText"/>
        <w:spacing w:before="3"/>
        <w:rPr>
          <w:b/>
          <w:sz w:val="10"/>
        </w:rPr>
      </w:pPr>
    </w:p>
    <w:p>
      <w:pPr>
        <w:pStyle w:val="BodyText"/>
        <w:spacing w:line="297" w:lineRule="auto" w:before="100"/>
        <w:ind w:left="520" w:right="1956"/>
        <w:jc w:val="both"/>
      </w:pPr>
      <w:r>
        <w:rPr/>
        <w:t>El</w:t>
      </w:r>
      <w:r>
        <w:rPr>
          <w:spacing w:val="-2"/>
        </w:rPr>
        <w:t> </w:t>
      </w:r>
      <w:r>
        <w:rPr/>
        <w:t>saldo</w:t>
      </w:r>
      <w:r>
        <w:rPr>
          <w:spacing w:val="-2"/>
        </w:rPr>
        <w:t> </w:t>
      </w:r>
      <w:r>
        <w:rPr/>
        <w:t>de</w:t>
      </w:r>
      <w:r>
        <w:rPr>
          <w:spacing w:val="-2"/>
        </w:rPr>
        <w:t> </w:t>
      </w:r>
      <w:r>
        <w:rPr/>
        <w:t>la</w:t>
      </w:r>
      <w:r>
        <w:rPr>
          <w:spacing w:val="-2"/>
        </w:rPr>
        <w:t> </w:t>
      </w:r>
      <w:r>
        <w:rPr/>
        <w:t>cuenta</w:t>
      </w:r>
      <w:r>
        <w:rPr>
          <w:spacing w:val="-2"/>
        </w:rPr>
        <w:t> </w:t>
      </w:r>
      <w:r>
        <w:rPr/>
        <w:t>corresponde</w:t>
      </w:r>
      <w:r>
        <w:rPr>
          <w:spacing w:val="-2"/>
        </w:rPr>
        <w:t> </w:t>
      </w:r>
      <w:r>
        <w:rPr/>
        <w:t>a</w:t>
      </w:r>
      <w:r>
        <w:rPr>
          <w:spacing w:val="-2"/>
        </w:rPr>
        <w:t> </w:t>
      </w:r>
      <w:r>
        <w:rPr/>
        <w:t>cobro</w:t>
      </w:r>
      <w:r>
        <w:rPr>
          <w:spacing w:val="-2"/>
        </w:rPr>
        <w:t> </w:t>
      </w:r>
      <w:r>
        <w:rPr/>
        <w:t>hecho</w:t>
      </w:r>
      <w:r>
        <w:rPr>
          <w:spacing w:val="-2"/>
        </w:rPr>
        <w:t> </w:t>
      </w:r>
      <w:r>
        <w:rPr/>
        <w:t>por</w:t>
      </w:r>
      <w:r>
        <w:rPr>
          <w:spacing w:val="-2"/>
        </w:rPr>
        <w:t> </w:t>
      </w:r>
      <w:r>
        <w:rPr/>
        <w:t>el</w:t>
      </w:r>
      <w:r>
        <w:rPr>
          <w:spacing w:val="-2"/>
        </w:rPr>
        <w:t> </w:t>
      </w:r>
      <w:r>
        <w:rPr/>
        <w:t>Banco</w:t>
      </w:r>
      <w:r>
        <w:rPr>
          <w:spacing w:val="-2"/>
        </w:rPr>
        <w:t> </w:t>
      </w:r>
      <w:r>
        <w:rPr/>
        <w:t>de</w:t>
      </w:r>
      <w:r>
        <w:rPr>
          <w:spacing w:val="-2"/>
        </w:rPr>
        <w:t> </w:t>
      </w:r>
      <w:r>
        <w:rPr/>
        <w:t>Costa</w:t>
      </w:r>
      <w:r>
        <w:rPr>
          <w:spacing w:val="-2"/>
        </w:rPr>
        <w:t> </w:t>
      </w:r>
      <w:r>
        <w:rPr/>
        <w:t>Rica,</w:t>
      </w:r>
      <w:r>
        <w:rPr>
          <w:spacing w:val="-2"/>
        </w:rPr>
        <w:t> </w:t>
      </w:r>
      <w:r>
        <w:rPr/>
        <w:t>por</w:t>
      </w:r>
      <w:r>
        <w:rPr>
          <w:spacing w:val="-2"/>
        </w:rPr>
        <w:t> </w:t>
      </w:r>
      <w:r>
        <w:rPr/>
        <w:t>comisión</w:t>
      </w:r>
      <w:r>
        <w:rPr>
          <w:spacing w:val="-2"/>
        </w:rPr>
        <w:t> </w:t>
      </w:r>
      <w:r>
        <w:rPr/>
        <w:t>en</w:t>
      </w:r>
      <w:r>
        <w:rPr>
          <w:spacing w:val="-2"/>
        </w:rPr>
        <w:t> </w:t>
      </w:r>
      <w:r>
        <w:rPr/>
        <w:t>el</w:t>
      </w:r>
      <w:r>
        <w:rPr>
          <w:spacing w:val="-2"/>
        </w:rPr>
        <w:t> </w:t>
      </w:r>
      <w:r>
        <w:rPr/>
        <w:t>trámite</w:t>
      </w:r>
      <w:r>
        <w:rPr>
          <w:spacing w:val="-2"/>
        </w:rPr>
        <w:t> </w:t>
      </w:r>
      <w:r>
        <w:rPr/>
        <w:t>de devolución de una garantía.</w:t>
      </w:r>
      <w:r>
        <w:rPr>
          <w:spacing w:val="78"/>
          <w:w w:val="150"/>
        </w:rPr>
        <w:t> </w:t>
      </w:r>
      <w:r>
        <w:rPr/>
        <w:t>El movimientos de este período corresponde a monto generado en el pago de una factura de suministros.</w:t>
      </w:r>
    </w:p>
    <w:p>
      <w:pPr>
        <w:pStyle w:val="BodyText"/>
        <w:rPr>
          <w:sz w:val="15"/>
        </w:rPr>
      </w:pPr>
    </w:p>
    <w:p>
      <w:pPr>
        <w:pStyle w:val="Heading6"/>
        <w:tabs>
          <w:tab w:pos="1510" w:val="left" w:leader="none"/>
        </w:tabs>
        <w:ind w:left="340"/>
      </w:pPr>
      <w:r>
        <w:rPr/>
        <w:t>NOTA</w:t>
      </w:r>
      <w:r>
        <w:rPr>
          <w:spacing w:val="21"/>
        </w:rPr>
        <w:t>  </w:t>
      </w:r>
      <w:r>
        <w:rPr>
          <w:spacing w:val="-7"/>
        </w:rPr>
        <w:t>25</w:t>
      </w:r>
      <w:r>
        <w:rPr/>
        <w:tab/>
        <w:t>Cargos por provisiones y reservas </w:t>
      </w:r>
      <w:r>
        <w:rPr>
          <w:spacing w:val="-2"/>
        </w:rPr>
        <w:t>técnicas</w:t>
      </w: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303"/>
        <w:gridCol w:w="2008"/>
        <w:gridCol w:w="2318"/>
        <w:gridCol w:w="1252"/>
      </w:tblGrid>
      <w:tr>
        <w:trPr>
          <w:trHeight w:val="394" w:hRule="atLeast"/>
        </w:trPr>
        <w:tc>
          <w:tcPr>
            <w:tcW w:w="6762" w:type="dxa"/>
            <w:gridSpan w:val="2"/>
          </w:tcPr>
          <w:p>
            <w:pPr>
              <w:pStyle w:val="TableParagraph"/>
              <w:spacing w:before="0"/>
              <w:rPr>
                <w:rFonts w:ascii="Times New Roman"/>
                <w:sz w:val="14"/>
              </w:rPr>
            </w:pPr>
          </w:p>
        </w:tc>
        <w:tc>
          <w:tcPr>
            <w:tcW w:w="2008" w:type="dxa"/>
          </w:tcPr>
          <w:p>
            <w:pPr>
              <w:pStyle w:val="TableParagraph"/>
              <w:spacing w:before="0"/>
              <w:ind w:left="464" w:right="435"/>
              <w:jc w:val="center"/>
              <w:rPr>
                <w:b/>
                <w:sz w:val="14"/>
              </w:rPr>
            </w:pPr>
            <w:r>
              <w:rPr>
                <w:b/>
                <w:sz w:val="14"/>
                <w:u w:val="single"/>
              </w:rPr>
              <w:t>-</w:t>
            </w:r>
            <w:r>
              <w:rPr>
                <w:b/>
                <w:spacing w:val="-2"/>
                <w:sz w:val="14"/>
                <w:u w:val="single"/>
              </w:rPr>
              <w:t>5,000,000.00</w:t>
            </w:r>
          </w:p>
        </w:tc>
        <w:tc>
          <w:tcPr>
            <w:tcW w:w="2318" w:type="dxa"/>
          </w:tcPr>
          <w:p>
            <w:pPr>
              <w:pStyle w:val="TableParagraph"/>
              <w:spacing w:before="0"/>
              <w:ind w:left="444"/>
              <w:rPr>
                <w:b/>
                <w:sz w:val="14"/>
              </w:rPr>
            </w:pPr>
            <w:r>
              <w:rPr>
                <w:b/>
                <w:sz w:val="14"/>
                <w:u w:val="single"/>
              </w:rPr>
              <w:t>-</w:t>
            </w:r>
            <w:r>
              <w:rPr>
                <w:b/>
                <w:spacing w:val="-2"/>
                <w:sz w:val="14"/>
                <w:u w:val="single"/>
              </w:rPr>
              <w:t>5,000,000.00</w:t>
            </w:r>
          </w:p>
        </w:tc>
        <w:tc>
          <w:tcPr>
            <w:tcW w:w="1252" w:type="dxa"/>
          </w:tcPr>
          <w:p>
            <w:pPr>
              <w:pStyle w:val="TableParagraph"/>
              <w:spacing w:before="0"/>
              <w:ind w:right="47"/>
              <w:jc w:val="right"/>
              <w:rPr>
                <w:b/>
                <w:sz w:val="14"/>
              </w:rPr>
            </w:pPr>
            <w:r>
              <w:rPr>
                <w:b/>
                <w:sz w:val="14"/>
                <w:u w:val="single"/>
              </w:rPr>
              <w:t> </w:t>
            </w:r>
            <w:r>
              <w:rPr>
                <w:b/>
                <w:spacing w:val="-4"/>
                <w:sz w:val="14"/>
                <w:u w:val="single"/>
              </w:rPr>
              <w:t>0.00</w:t>
            </w:r>
          </w:p>
        </w:tc>
      </w:tr>
      <w:tr>
        <w:trPr>
          <w:trHeight w:val="495" w:hRule="atLeast"/>
        </w:trPr>
        <w:tc>
          <w:tcPr>
            <w:tcW w:w="2459" w:type="dxa"/>
          </w:tcPr>
          <w:p>
            <w:pPr>
              <w:pStyle w:val="TableParagraph"/>
              <w:spacing w:before="8"/>
              <w:rPr>
                <w:b/>
                <w:sz w:val="20"/>
              </w:rPr>
            </w:pPr>
          </w:p>
          <w:p>
            <w:pPr>
              <w:pStyle w:val="TableParagraph"/>
              <w:spacing w:before="1"/>
              <w:ind w:left="50"/>
              <w:rPr>
                <w:b/>
                <w:sz w:val="14"/>
              </w:rPr>
            </w:pPr>
            <w:r>
              <w:rPr>
                <w:b/>
                <w:spacing w:val="-2"/>
                <w:sz w:val="14"/>
              </w:rPr>
              <w:t>5.1.8.01</w:t>
            </w:r>
          </w:p>
        </w:tc>
        <w:tc>
          <w:tcPr>
            <w:tcW w:w="4303" w:type="dxa"/>
          </w:tcPr>
          <w:p>
            <w:pPr>
              <w:pStyle w:val="TableParagraph"/>
              <w:spacing w:before="8"/>
              <w:rPr>
                <w:b/>
                <w:sz w:val="20"/>
              </w:rPr>
            </w:pPr>
          </w:p>
          <w:p>
            <w:pPr>
              <w:pStyle w:val="TableParagraph"/>
              <w:spacing w:before="1"/>
              <w:ind w:left="471"/>
              <w:rPr>
                <w:b/>
                <w:sz w:val="14"/>
              </w:rPr>
            </w:pPr>
            <w:r>
              <w:rPr>
                <w:b/>
                <w:sz w:val="14"/>
              </w:rPr>
              <w:t>Cargos por litigios y </w:t>
            </w:r>
            <w:r>
              <w:rPr>
                <w:b/>
                <w:spacing w:val="-2"/>
                <w:sz w:val="14"/>
              </w:rPr>
              <w:t>demandas</w:t>
            </w:r>
          </w:p>
        </w:tc>
        <w:tc>
          <w:tcPr>
            <w:tcW w:w="2008" w:type="dxa"/>
          </w:tcPr>
          <w:p>
            <w:pPr>
              <w:pStyle w:val="TableParagraph"/>
              <w:spacing w:before="9"/>
              <w:rPr>
                <w:b/>
                <w:sz w:val="20"/>
              </w:rPr>
            </w:pPr>
          </w:p>
          <w:p>
            <w:pPr>
              <w:pStyle w:val="TableParagraph"/>
              <w:spacing w:before="0"/>
              <w:ind w:left="464" w:right="435"/>
              <w:jc w:val="center"/>
              <w:rPr>
                <w:b/>
                <w:sz w:val="14"/>
              </w:rPr>
            </w:pPr>
            <w:r>
              <w:rPr>
                <w:b/>
                <w:sz w:val="14"/>
              </w:rPr>
              <w:t>-</w:t>
            </w:r>
            <w:r>
              <w:rPr>
                <w:b/>
                <w:spacing w:val="-2"/>
                <w:sz w:val="14"/>
              </w:rPr>
              <w:t>5,000,000.00</w:t>
            </w:r>
          </w:p>
        </w:tc>
        <w:tc>
          <w:tcPr>
            <w:tcW w:w="2318" w:type="dxa"/>
          </w:tcPr>
          <w:p>
            <w:pPr>
              <w:pStyle w:val="TableParagraph"/>
              <w:spacing w:before="9"/>
              <w:rPr>
                <w:b/>
                <w:sz w:val="20"/>
              </w:rPr>
            </w:pPr>
          </w:p>
          <w:p>
            <w:pPr>
              <w:pStyle w:val="TableParagraph"/>
              <w:spacing w:before="0"/>
              <w:ind w:left="444"/>
              <w:rPr>
                <w:b/>
                <w:sz w:val="14"/>
              </w:rPr>
            </w:pPr>
            <w:r>
              <w:rPr>
                <w:b/>
                <w:sz w:val="14"/>
              </w:rPr>
              <w:t>-</w:t>
            </w:r>
            <w:r>
              <w:rPr>
                <w:b/>
                <w:spacing w:val="-2"/>
                <w:sz w:val="14"/>
              </w:rPr>
              <w:t>5,000,000.00</w:t>
            </w:r>
          </w:p>
        </w:tc>
        <w:tc>
          <w:tcPr>
            <w:tcW w:w="1252" w:type="dxa"/>
          </w:tcPr>
          <w:p>
            <w:pPr>
              <w:pStyle w:val="TableParagraph"/>
              <w:spacing w:before="9"/>
              <w:rPr>
                <w:b/>
                <w:sz w:val="20"/>
              </w:rPr>
            </w:pPr>
          </w:p>
          <w:p>
            <w:pPr>
              <w:pStyle w:val="TableParagraph"/>
              <w:spacing w:before="0"/>
              <w:ind w:right="48"/>
              <w:jc w:val="right"/>
              <w:rPr>
                <w:b/>
                <w:sz w:val="14"/>
              </w:rPr>
            </w:pPr>
            <w:r>
              <w:rPr>
                <w:b/>
                <w:spacing w:val="-4"/>
                <w:sz w:val="14"/>
              </w:rPr>
              <w:t>0.00</w:t>
            </w:r>
          </w:p>
        </w:tc>
      </w:tr>
      <w:tr>
        <w:trPr>
          <w:trHeight w:val="269" w:hRule="atLeast"/>
        </w:trPr>
        <w:tc>
          <w:tcPr>
            <w:tcW w:w="2459" w:type="dxa"/>
          </w:tcPr>
          <w:p>
            <w:pPr>
              <w:pStyle w:val="TableParagraph"/>
              <w:spacing w:line="149" w:lineRule="exact" w:before="100"/>
              <w:ind w:left="140"/>
              <w:rPr>
                <w:sz w:val="14"/>
              </w:rPr>
            </w:pPr>
            <w:r>
              <w:rPr>
                <w:spacing w:val="-2"/>
                <w:sz w:val="14"/>
              </w:rPr>
              <w:t>5.1.8.01.03</w:t>
            </w:r>
          </w:p>
        </w:tc>
        <w:tc>
          <w:tcPr>
            <w:tcW w:w="4303" w:type="dxa"/>
          </w:tcPr>
          <w:p>
            <w:pPr>
              <w:pStyle w:val="TableParagraph"/>
              <w:spacing w:line="149" w:lineRule="exact" w:before="100"/>
              <w:ind w:left="471"/>
              <w:rPr>
                <w:sz w:val="14"/>
              </w:rPr>
            </w:pPr>
            <w:r>
              <w:rPr>
                <w:sz w:val="14"/>
              </w:rPr>
              <w:t>Cargos por litigios y demandas por </w:t>
            </w:r>
            <w:r>
              <w:rPr>
                <w:spacing w:val="-2"/>
                <w:sz w:val="14"/>
              </w:rPr>
              <w:t>daños</w:t>
            </w:r>
          </w:p>
        </w:tc>
        <w:tc>
          <w:tcPr>
            <w:tcW w:w="2008" w:type="dxa"/>
          </w:tcPr>
          <w:p>
            <w:pPr>
              <w:pStyle w:val="TableParagraph"/>
              <w:spacing w:line="149" w:lineRule="exact" w:before="100"/>
              <w:ind w:left="464" w:right="435"/>
              <w:jc w:val="center"/>
              <w:rPr>
                <w:sz w:val="14"/>
              </w:rPr>
            </w:pPr>
            <w:r>
              <w:rPr>
                <w:sz w:val="14"/>
              </w:rPr>
              <w:t>-</w:t>
            </w:r>
            <w:r>
              <w:rPr>
                <w:spacing w:val="-2"/>
                <w:sz w:val="14"/>
              </w:rPr>
              <w:t>5,000,000.00</w:t>
            </w:r>
          </w:p>
        </w:tc>
        <w:tc>
          <w:tcPr>
            <w:tcW w:w="2318" w:type="dxa"/>
          </w:tcPr>
          <w:p>
            <w:pPr>
              <w:pStyle w:val="TableParagraph"/>
              <w:spacing w:line="149" w:lineRule="exact" w:before="100"/>
              <w:ind w:left="444"/>
              <w:rPr>
                <w:sz w:val="14"/>
              </w:rPr>
            </w:pPr>
            <w:r>
              <w:rPr>
                <w:sz w:val="14"/>
              </w:rPr>
              <w:t>-</w:t>
            </w:r>
            <w:r>
              <w:rPr>
                <w:spacing w:val="-2"/>
                <w:sz w:val="14"/>
              </w:rPr>
              <w:t>5,000,000.00</w:t>
            </w:r>
          </w:p>
        </w:tc>
        <w:tc>
          <w:tcPr>
            <w:tcW w:w="1252" w:type="dxa"/>
          </w:tcPr>
          <w:p>
            <w:pPr>
              <w:pStyle w:val="TableParagraph"/>
              <w:spacing w:line="149" w:lineRule="exact" w:before="100"/>
              <w:ind w:right="48"/>
              <w:jc w:val="right"/>
              <w:rPr>
                <w:sz w:val="14"/>
              </w:rPr>
            </w:pPr>
            <w:r>
              <w:rPr>
                <w:spacing w:val="-4"/>
                <w:sz w:val="14"/>
              </w:rPr>
              <w:t>0.00</w:t>
            </w:r>
          </w:p>
        </w:tc>
      </w:tr>
      <w:tr>
        <w:trPr>
          <w:trHeight w:val="179" w:hRule="atLeast"/>
        </w:trPr>
        <w:tc>
          <w:tcPr>
            <w:tcW w:w="2459" w:type="dxa"/>
          </w:tcPr>
          <w:p>
            <w:pPr>
              <w:pStyle w:val="TableParagraph"/>
              <w:spacing w:line="149" w:lineRule="exact"/>
              <w:ind w:left="140"/>
              <w:rPr>
                <w:sz w:val="14"/>
              </w:rPr>
            </w:pPr>
            <w:r>
              <w:rPr>
                <w:spacing w:val="-2"/>
                <w:sz w:val="14"/>
              </w:rPr>
              <w:t>5.1.8.01.03.00</w:t>
            </w:r>
          </w:p>
        </w:tc>
        <w:tc>
          <w:tcPr>
            <w:tcW w:w="4303" w:type="dxa"/>
          </w:tcPr>
          <w:p>
            <w:pPr>
              <w:pStyle w:val="TableParagraph"/>
              <w:spacing w:line="149" w:lineRule="exact" w:before="11"/>
              <w:ind w:left="471"/>
              <w:rPr>
                <w:sz w:val="14"/>
              </w:rPr>
            </w:pPr>
            <w:r>
              <w:rPr>
                <w:sz w:val="14"/>
              </w:rPr>
              <w:t>Cargos por litigios y demandas por </w:t>
            </w:r>
            <w:r>
              <w:rPr>
                <w:spacing w:val="-2"/>
                <w:sz w:val="14"/>
              </w:rPr>
              <w:t>daños</w:t>
            </w:r>
          </w:p>
        </w:tc>
        <w:tc>
          <w:tcPr>
            <w:tcW w:w="2008" w:type="dxa"/>
          </w:tcPr>
          <w:p>
            <w:pPr>
              <w:pStyle w:val="TableParagraph"/>
              <w:spacing w:line="149" w:lineRule="exact"/>
              <w:ind w:left="464" w:right="435"/>
              <w:jc w:val="center"/>
              <w:rPr>
                <w:sz w:val="14"/>
              </w:rPr>
            </w:pPr>
            <w:r>
              <w:rPr>
                <w:sz w:val="14"/>
              </w:rPr>
              <w:t>-</w:t>
            </w:r>
            <w:r>
              <w:rPr>
                <w:spacing w:val="-2"/>
                <w:sz w:val="14"/>
              </w:rPr>
              <w:t>5,000,000.00</w:t>
            </w:r>
          </w:p>
        </w:tc>
        <w:tc>
          <w:tcPr>
            <w:tcW w:w="2318" w:type="dxa"/>
          </w:tcPr>
          <w:p>
            <w:pPr>
              <w:pStyle w:val="TableParagraph"/>
              <w:spacing w:line="149" w:lineRule="exact"/>
              <w:ind w:left="444"/>
              <w:rPr>
                <w:sz w:val="14"/>
              </w:rPr>
            </w:pPr>
            <w:r>
              <w:rPr>
                <w:sz w:val="14"/>
              </w:rPr>
              <w:t>-</w:t>
            </w:r>
            <w:r>
              <w:rPr>
                <w:spacing w:val="-2"/>
                <w:sz w:val="14"/>
              </w:rPr>
              <w:t>5,000,000.00</w:t>
            </w:r>
          </w:p>
        </w:tc>
        <w:tc>
          <w:tcPr>
            <w:tcW w:w="1252" w:type="dxa"/>
          </w:tcPr>
          <w:p>
            <w:pPr>
              <w:pStyle w:val="TableParagraph"/>
              <w:spacing w:line="149" w:lineRule="exact"/>
              <w:ind w:right="48"/>
              <w:jc w:val="right"/>
              <w:rPr>
                <w:sz w:val="14"/>
              </w:rPr>
            </w:pPr>
            <w:r>
              <w:rPr>
                <w:spacing w:val="-4"/>
                <w:sz w:val="14"/>
              </w:rPr>
              <w:t>0.00</w:t>
            </w:r>
          </w:p>
        </w:tc>
      </w:tr>
      <w:tr>
        <w:trPr>
          <w:trHeight w:val="180" w:hRule="atLeast"/>
        </w:trPr>
        <w:tc>
          <w:tcPr>
            <w:tcW w:w="2459" w:type="dxa"/>
          </w:tcPr>
          <w:p>
            <w:pPr>
              <w:pStyle w:val="TableParagraph"/>
              <w:spacing w:line="149" w:lineRule="exact"/>
              <w:ind w:left="140"/>
              <w:rPr>
                <w:sz w:val="14"/>
              </w:rPr>
            </w:pPr>
            <w:r>
              <w:rPr>
                <w:spacing w:val="-2"/>
                <w:sz w:val="14"/>
              </w:rPr>
              <w:t>5.1.8.01.03.00.0</w:t>
            </w:r>
          </w:p>
        </w:tc>
        <w:tc>
          <w:tcPr>
            <w:tcW w:w="4303" w:type="dxa"/>
          </w:tcPr>
          <w:p>
            <w:pPr>
              <w:pStyle w:val="TableParagraph"/>
              <w:spacing w:line="149" w:lineRule="exact" w:before="11"/>
              <w:ind w:left="471"/>
              <w:rPr>
                <w:sz w:val="14"/>
              </w:rPr>
            </w:pPr>
            <w:r>
              <w:rPr>
                <w:sz w:val="14"/>
              </w:rPr>
              <w:t>Cargos por litigios y demandas por </w:t>
            </w:r>
            <w:r>
              <w:rPr>
                <w:spacing w:val="-2"/>
                <w:sz w:val="14"/>
              </w:rPr>
              <w:t>daños</w:t>
            </w:r>
          </w:p>
        </w:tc>
        <w:tc>
          <w:tcPr>
            <w:tcW w:w="2008" w:type="dxa"/>
          </w:tcPr>
          <w:p>
            <w:pPr>
              <w:pStyle w:val="TableParagraph"/>
              <w:spacing w:line="149" w:lineRule="exact"/>
              <w:ind w:left="464" w:right="435"/>
              <w:jc w:val="center"/>
              <w:rPr>
                <w:sz w:val="14"/>
              </w:rPr>
            </w:pPr>
            <w:r>
              <w:rPr>
                <w:sz w:val="14"/>
              </w:rPr>
              <w:t>-</w:t>
            </w:r>
            <w:r>
              <w:rPr>
                <w:spacing w:val="-2"/>
                <w:sz w:val="14"/>
              </w:rPr>
              <w:t>5,000,000.00</w:t>
            </w:r>
          </w:p>
        </w:tc>
        <w:tc>
          <w:tcPr>
            <w:tcW w:w="2318" w:type="dxa"/>
          </w:tcPr>
          <w:p>
            <w:pPr>
              <w:pStyle w:val="TableParagraph"/>
              <w:spacing w:line="149" w:lineRule="exact"/>
              <w:ind w:left="444"/>
              <w:rPr>
                <w:sz w:val="14"/>
              </w:rPr>
            </w:pPr>
            <w:r>
              <w:rPr>
                <w:sz w:val="14"/>
              </w:rPr>
              <w:t>-</w:t>
            </w:r>
            <w:r>
              <w:rPr>
                <w:spacing w:val="-2"/>
                <w:sz w:val="14"/>
              </w:rPr>
              <w:t>5,000,000.00</w:t>
            </w:r>
          </w:p>
        </w:tc>
        <w:tc>
          <w:tcPr>
            <w:tcW w:w="1252" w:type="dxa"/>
          </w:tcPr>
          <w:p>
            <w:pPr>
              <w:pStyle w:val="TableParagraph"/>
              <w:spacing w:line="149" w:lineRule="exact"/>
              <w:ind w:right="48"/>
              <w:jc w:val="right"/>
              <w:rPr>
                <w:sz w:val="14"/>
              </w:rPr>
            </w:pPr>
            <w:r>
              <w:rPr>
                <w:spacing w:val="-4"/>
                <w:sz w:val="14"/>
              </w:rPr>
              <w:t>0.00</w:t>
            </w:r>
          </w:p>
        </w:tc>
      </w:tr>
      <w:tr>
        <w:trPr>
          <w:trHeight w:val="169" w:hRule="atLeast"/>
        </w:trPr>
        <w:tc>
          <w:tcPr>
            <w:tcW w:w="2459" w:type="dxa"/>
          </w:tcPr>
          <w:p>
            <w:pPr>
              <w:pStyle w:val="TableParagraph"/>
              <w:spacing w:line="139" w:lineRule="exact"/>
              <w:ind w:left="140"/>
              <w:rPr>
                <w:sz w:val="14"/>
              </w:rPr>
            </w:pPr>
            <w:r>
              <w:rPr>
                <w:spacing w:val="-2"/>
                <w:sz w:val="14"/>
              </w:rPr>
              <w:t>5.1.8.01.03.00.0.00000</w:t>
            </w:r>
          </w:p>
        </w:tc>
        <w:tc>
          <w:tcPr>
            <w:tcW w:w="4303" w:type="dxa"/>
          </w:tcPr>
          <w:p>
            <w:pPr>
              <w:pStyle w:val="TableParagraph"/>
              <w:spacing w:line="139" w:lineRule="exact" w:before="11"/>
              <w:ind w:left="471"/>
              <w:rPr>
                <w:sz w:val="14"/>
              </w:rPr>
            </w:pPr>
            <w:r>
              <w:rPr>
                <w:sz w:val="14"/>
              </w:rPr>
              <w:t>Cargos por litigios y demandas por </w:t>
            </w:r>
            <w:r>
              <w:rPr>
                <w:spacing w:val="-2"/>
                <w:sz w:val="14"/>
              </w:rPr>
              <w:t>daños</w:t>
            </w:r>
          </w:p>
        </w:tc>
        <w:tc>
          <w:tcPr>
            <w:tcW w:w="2008" w:type="dxa"/>
          </w:tcPr>
          <w:p>
            <w:pPr>
              <w:pStyle w:val="TableParagraph"/>
              <w:spacing w:line="139" w:lineRule="exact"/>
              <w:ind w:left="464" w:right="435"/>
              <w:jc w:val="center"/>
              <w:rPr>
                <w:sz w:val="14"/>
              </w:rPr>
            </w:pPr>
            <w:r>
              <w:rPr>
                <w:sz w:val="14"/>
              </w:rPr>
              <w:t>-</w:t>
            </w:r>
            <w:r>
              <w:rPr>
                <w:spacing w:val="-2"/>
                <w:sz w:val="14"/>
              </w:rPr>
              <w:t>5,000,000.00</w:t>
            </w:r>
          </w:p>
        </w:tc>
        <w:tc>
          <w:tcPr>
            <w:tcW w:w="2318" w:type="dxa"/>
          </w:tcPr>
          <w:p>
            <w:pPr>
              <w:pStyle w:val="TableParagraph"/>
              <w:spacing w:line="139" w:lineRule="exact"/>
              <w:ind w:left="444"/>
              <w:rPr>
                <w:sz w:val="14"/>
              </w:rPr>
            </w:pPr>
            <w:r>
              <w:rPr>
                <w:sz w:val="14"/>
              </w:rPr>
              <w:t>-</w:t>
            </w:r>
            <w:r>
              <w:rPr>
                <w:spacing w:val="-2"/>
                <w:sz w:val="14"/>
              </w:rPr>
              <w:t>5,000,000.00</w:t>
            </w:r>
          </w:p>
        </w:tc>
        <w:tc>
          <w:tcPr>
            <w:tcW w:w="1252" w:type="dxa"/>
          </w:tcPr>
          <w:p>
            <w:pPr>
              <w:pStyle w:val="TableParagraph"/>
              <w:spacing w:line="139" w:lineRule="exact"/>
              <w:ind w:right="48"/>
              <w:jc w:val="right"/>
              <w:rPr>
                <w:sz w:val="14"/>
              </w:rPr>
            </w:pPr>
            <w:r>
              <w:rPr>
                <w:spacing w:val="-4"/>
                <w:sz w:val="14"/>
              </w:rPr>
              <w:t>0.00</w:t>
            </w:r>
          </w:p>
        </w:tc>
      </w:tr>
    </w:tbl>
    <w:p>
      <w:pPr>
        <w:pStyle w:val="BodyText"/>
        <w:spacing w:before="4"/>
        <w:rPr>
          <w:b/>
          <w:sz w:val="10"/>
        </w:rPr>
      </w:pPr>
    </w:p>
    <w:p>
      <w:pPr>
        <w:pStyle w:val="BodyText"/>
        <w:spacing w:line="297" w:lineRule="auto" w:before="100"/>
        <w:ind w:left="520" w:right="1963"/>
        <w:jc w:val="both"/>
      </w:pPr>
      <w:r>
        <w:rPr/>
        <w:t>El saldo de esta cuenta corresponde al registro de provisiones por procesos judiciales reportados por la División Jurídica y por la Unidad Jurídica Interna, donde se tiene resolución provisional condenatoria para esta Institución.</w:t>
      </w:r>
    </w:p>
    <w:p>
      <w:pPr>
        <w:pStyle w:val="BodyText"/>
        <w:spacing w:before="11"/>
        <w:rPr>
          <w:sz w:val="14"/>
        </w:rPr>
      </w:pPr>
    </w:p>
    <w:p>
      <w:pPr>
        <w:pStyle w:val="Heading6"/>
        <w:tabs>
          <w:tab w:pos="1510" w:val="left" w:leader="none"/>
        </w:tabs>
        <w:ind w:left="340"/>
      </w:pPr>
      <w:r>
        <w:rPr/>
        <w:t>NOTA</w:t>
      </w:r>
      <w:r>
        <w:rPr>
          <w:spacing w:val="21"/>
        </w:rPr>
        <w:t>  </w:t>
      </w:r>
      <w:r>
        <w:rPr>
          <w:spacing w:val="-7"/>
        </w:rPr>
        <w:t>26</w:t>
      </w:r>
      <w:r>
        <w:rPr/>
        <w:tab/>
        <w:t>Recuperación de Provisiones y Reservas </w:t>
      </w:r>
      <w:r>
        <w:rPr>
          <w:spacing w:val="-2"/>
        </w:rPr>
        <w:t>Técnicas</w:t>
      </w: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87"/>
        <w:gridCol w:w="1965"/>
        <w:gridCol w:w="2235"/>
        <w:gridCol w:w="1253"/>
      </w:tblGrid>
      <w:tr>
        <w:trPr>
          <w:trHeight w:val="394" w:hRule="atLeast"/>
        </w:trPr>
        <w:tc>
          <w:tcPr>
            <w:tcW w:w="6887" w:type="dxa"/>
          </w:tcPr>
          <w:p>
            <w:pPr>
              <w:pStyle w:val="TableParagraph"/>
              <w:spacing w:before="0"/>
              <w:rPr>
                <w:rFonts w:ascii="Times New Roman"/>
                <w:sz w:val="14"/>
              </w:rPr>
            </w:pPr>
          </w:p>
        </w:tc>
        <w:tc>
          <w:tcPr>
            <w:tcW w:w="1965" w:type="dxa"/>
          </w:tcPr>
          <w:p>
            <w:pPr>
              <w:pStyle w:val="TableParagraph"/>
              <w:spacing w:before="0"/>
              <w:ind w:right="12"/>
              <w:jc w:val="center"/>
              <w:rPr>
                <w:b/>
                <w:sz w:val="14"/>
              </w:rPr>
            </w:pPr>
            <w:r>
              <w:rPr>
                <w:b/>
                <w:sz w:val="14"/>
                <w:u w:val="single"/>
              </w:rPr>
              <w:t> </w:t>
            </w:r>
            <w:r>
              <w:rPr>
                <w:b/>
                <w:spacing w:val="-2"/>
                <w:sz w:val="14"/>
                <w:u w:val="single"/>
              </w:rPr>
              <w:t>500,000.00</w:t>
            </w:r>
          </w:p>
        </w:tc>
        <w:tc>
          <w:tcPr>
            <w:tcW w:w="2235" w:type="dxa"/>
          </w:tcPr>
          <w:p>
            <w:pPr>
              <w:pStyle w:val="TableParagraph"/>
              <w:spacing w:before="0"/>
              <w:ind w:right="780"/>
              <w:jc w:val="right"/>
              <w:rPr>
                <w:b/>
                <w:sz w:val="14"/>
              </w:rPr>
            </w:pPr>
            <w:r>
              <w:rPr>
                <w:b/>
                <w:sz w:val="14"/>
                <w:u w:val="single"/>
              </w:rPr>
              <w:t> </w:t>
            </w:r>
            <w:r>
              <w:rPr>
                <w:b/>
                <w:spacing w:val="-2"/>
                <w:sz w:val="14"/>
                <w:u w:val="single"/>
              </w:rPr>
              <w:t>500,000.00</w:t>
            </w:r>
          </w:p>
        </w:tc>
        <w:tc>
          <w:tcPr>
            <w:tcW w:w="1253" w:type="dxa"/>
          </w:tcPr>
          <w:p>
            <w:pPr>
              <w:pStyle w:val="TableParagraph"/>
              <w:spacing w:before="0"/>
              <w:ind w:right="47"/>
              <w:jc w:val="right"/>
              <w:rPr>
                <w:b/>
                <w:sz w:val="14"/>
              </w:rPr>
            </w:pPr>
            <w:r>
              <w:rPr>
                <w:b/>
                <w:sz w:val="14"/>
                <w:u w:val="single"/>
              </w:rPr>
              <w:t> </w:t>
            </w:r>
            <w:r>
              <w:rPr>
                <w:b/>
                <w:spacing w:val="-4"/>
                <w:sz w:val="14"/>
                <w:u w:val="single"/>
              </w:rPr>
              <w:t>0.00</w:t>
            </w:r>
          </w:p>
        </w:tc>
      </w:tr>
      <w:tr>
        <w:trPr>
          <w:trHeight w:val="495" w:hRule="atLeast"/>
        </w:trPr>
        <w:tc>
          <w:tcPr>
            <w:tcW w:w="6887" w:type="dxa"/>
          </w:tcPr>
          <w:p>
            <w:pPr>
              <w:pStyle w:val="TableParagraph"/>
              <w:spacing w:before="8"/>
              <w:rPr>
                <w:b/>
                <w:sz w:val="20"/>
              </w:rPr>
            </w:pPr>
          </w:p>
          <w:p>
            <w:pPr>
              <w:pStyle w:val="TableParagraph"/>
              <w:tabs>
                <w:tab w:pos="2929" w:val="left" w:leader="none"/>
              </w:tabs>
              <w:spacing w:before="1"/>
              <w:ind w:left="50"/>
              <w:rPr>
                <w:b/>
                <w:sz w:val="14"/>
              </w:rPr>
            </w:pPr>
            <w:r>
              <w:rPr>
                <w:b/>
                <w:spacing w:val="-2"/>
                <w:sz w:val="14"/>
              </w:rPr>
              <w:t>4.9.5.01</w:t>
            </w:r>
            <w:r>
              <w:rPr>
                <w:b/>
                <w:sz w:val="14"/>
              </w:rPr>
              <w:tab/>
              <w:t>Recuperación de Provisiones para </w:t>
            </w:r>
            <w:r>
              <w:rPr>
                <w:b/>
                <w:spacing w:val="-2"/>
                <w:sz w:val="14"/>
              </w:rPr>
              <w:t>Litigios</w:t>
            </w:r>
          </w:p>
        </w:tc>
        <w:tc>
          <w:tcPr>
            <w:tcW w:w="1965" w:type="dxa"/>
          </w:tcPr>
          <w:p>
            <w:pPr>
              <w:pStyle w:val="TableParagraph"/>
              <w:spacing w:before="9"/>
              <w:rPr>
                <w:b/>
                <w:sz w:val="20"/>
              </w:rPr>
            </w:pPr>
          </w:p>
          <w:p>
            <w:pPr>
              <w:pStyle w:val="TableParagraph"/>
              <w:spacing w:before="0"/>
              <w:ind w:left="81" w:right="12"/>
              <w:jc w:val="center"/>
              <w:rPr>
                <w:b/>
                <w:sz w:val="14"/>
              </w:rPr>
            </w:pPr>
            <w:r>
              <w:rPr>
                <w:b/>
                <w:spacing w:val="-2"/>
                <w:sz w:val="14"/>
              </w:rPr>
              <w:t>500,000.00</w:t>
            </w:r>
          </w:p>
        </w:tc>
        <w:tc>
          <w:tcPr>
            <w:tcW w:w="2235" w:type="dxa"/>
          </w:tcPr>
          <w:p>
            <w:pPr>
              <w:pStyle w:val="TableParagraph"/>
              <w:spacing w:before="9"/>
              <w:rPr>
                <w:b/>
                <w:sz w:val="20"/>
              </w:rPr>
            </w:pPr>
          </w:p>
          <w:p>
            <w:pPr>
              <w:pStyle w:val="TableParagraph"/>
              <w:spacing w:before="0"/>
              <w:ind w:right="780"/>
              <w:jc w:val="right"/>
              <w:rPr>
                <w:b/>
                <w:sz w:val="14"/>
              </w:rPr>
            </w:pPr>
            <w:r>
              <w:rPr>
                <w:b/>
                <w:spacing w:val="-2"/>
                <w:sz w:val="14"/>
              </w:rPr>
              <w:t>500,000.00</w:t>
            </w:r>
          </w:p>
        </w:tc>
        <w:tc>
          <w:tcPr>
            <w:tcW w:w="1253" w:type="dxa"/>
          </w:tcPr>
          <w:p>
            <w:pPr>
              <w:pStyle w:val="TableParagraph"/>
              <w:spacing w:before="9"/>
              <w:rPr>
                <w:b/>
                <w:sz w:val="20"/>
              </w:rPr>
            </w:pPr>
          </w:p>
          <w:p>
            <w:pPr>
              <w:pStyle w:val="TableParagraph"/>
              <w:spacing w:before="0"/>
              <w:ind w:right="48"/>
              <w:jc w:val="right"/>
              <w:rPr>
                <w:b/>
                <w:sz w:val="14"/>
              </w:rPr>
            </w:pPr>
            <w:r>
              <w:rPr>
                <w:b/>
                <w:spacing w:val="-4"/>
                <w:sz w:val="14"/>
              </w:rPr>
              <w:t>0.00</w:t>
            </w:r>
          </w:p>
        </w:tc>
      </w:tr>
      <w:tr>
        <w:trPr>
          <w:trHeight w:val="269" w:hRule="atLeast"/>
        </w:trPr>
        <w:tc>
          <w:tcPr>
            <w:tcW w:w="6887" w:type="dxa"/>
          </w:tcPr>
          <w:p>
            <w:pPr>
              <w:pStyle w:val="TableParagraph"/>
              <w:tabs>
                <w:tab w:pos="2929" w:val="left" w:leader="none"/>
              </w:tabs>
              <w:spacing w:line="149" w:lineRule="exact" w:before="100"/>
              <w:ind w:left="140"/>
              <w:rPr>
                <w:sz w:val="14"/>
              </w:rPr>
            </w:pPr>
            <w:r>
              <w:rPr>
                <w:spacing w:val="-2"/>
                <w:sz w:val="14"/>
              </w:rPr>
              <w:t>4.9.5.01.01</w:t>
            </w:r>
            <w:r>
              <w:rPr>
                <w:sz w:val="14"/>
              </w:rPr>
              <w:tab/>
              <w:t>Recuperación de Provisiones para </w:t>
            </w:r>
            <w:r>
              <w:rPr>
                <w:spacing w:val="-2"/>
                <w:sz w:val="14"/>
              </w:rPr>
              <w:t>Litigios</w:t>
            </w:r>
          </w:p>
        </w:tc>
        <w:tc>
          <w:tcPr>
            <w:tcW w:w="1965" w:type="dxa"/>
          </w:tcPr>
          <w:p>
            <w:pPr>
              <w:pStyle w:val="TableParagraph"/>
              <w:spacing w:line="149" w:lineRule="exact" w:before="100"/>
              <w:ind w:left="81" w:right="12"/>
              <w:jc w:val="center"/>
              <w:rPr>
                <w:sz w:val="14"/>
              </w:rPr>
            </w:pPr>
            <w:r>
              <w:rPr>
                <w:spacing w:val="-2"/>
                <w:sz w:val="14"/>
              </w:rPr>
              <w:t>500,000.00</w:t>
            </w:r>
          </w:p>
        </w:tc>
        <w:tc>
          <w:tcPr>
            <w:tcW w:w="2235" w:type="dxa"/>
          </w:tcPr>
          <w:p>
            <w:pPr>
              <w:pStyle w:val="TableParagraph"/>
              <w:spacing w:line="149" w:lineRule="exact" w:before="100"/>
              <w:ind w:right="780"/>
              <w:jc w:val="right"/>
              <w:rPr>
                <w:sz w:val="14"/>
              </w:rPr>
            </w:pPr>
            <w:r>
              <w:rPr>
                <w:spacing w:val="-2"/>
                <w:sz w:val="14"/>
              </w:rPr>
              <w:t>500,000.00</w:t>
            </w:r>
          </w:p>
        </w:tc>
        <w:tc>
          <w:tcPr>
            <w:tcW w:w="1253" w:type="dxa"/>
          </w:tcPr>
          <w:p>
            <w:pPr>
              <w:pStyle w:val="TableParagraph"/>
              <w:spacing w:line="149" w:lineRule="exact" w:before="100"/>
              <w:ind w:right="48"/>
              <w:jc w:val="right"/>
              <w:rPr>
                <w:sz w:val="14"/>
              </w:rPr>
            </w:pPr>
            <w:r>
              <w:rPr>
                <w:spacing w:val="-4"/>
                <w:sz w:val="14"/>
              </w:rPr>
              <w:t>0.00</w:t>
            </w:r>
          </w:p>
        </w:tc>
      </w:tr>
      <w:tr>
        <w:trPr>
          <w:trHeight w:val="169" w:hRule="atLeast"/>
        </w:trPr>
        <w:tc>
          <w:tcPr>
            <w:tcW w:w="6887" w:type="dxa"/>
          </w:tcPr>
          <w:p>
            <w:pPr>
              <w:pStyle w:val="TableParagraph"/>
              <w:tabs>
                <w:tab w:pos="2929" w:val="left" w:leader="none"/>
              </w:tabs>
              <w:spacing w:line="139" w:lineRule="exact"/>
              <w:ind w:left="140"/>
              <w:rPr>
                <w:sz w:val="14"/>
              </w:rPr>
            </w:pPr>
            <w:r>
              <w:rPr>
                <w:spacing w:val="-2"/>
                <w:sz w:val="14"/>
              </w:rPr>
              <w:t>4.9.5.01.01.00</w:t>
            </w:r>
            <w:r>
              <w:rPr>
                <w:sz w:val="14"/>
              </w:rPr>
              <w:tab/>
              <w:t>Recuperación de Provisiones para </w:t>
            </w:r>
            <w:r>
              <w:rPr>
                <w:spacing w:val="-2"/>
                <w:sz w:val="14"/>
              </w:rPr>
              <w:t>Litigios</w:t>
            </w:r>
          </w:p>
        </w:tc>
        <w:tc>
          <w:tcPr>
            <w:tcW w:w="1965" w:type="dxa"/>
          </w:tcPr>
          <w:p>
            <w:pPr>
              <w:pStyle w:val="TableParagraph"/>
              <w:spacing w:line="139" w:lineRule="exact"/>
              <w:ind w:left="81" w:right="12"/>
              <w:jc w:val="center"/>
              <w:rPr>
                <w:sz w:val="14"/>
              </w:rPr>
            </w:pPr>
            <w:r>
              <w:rPr>
                <w:spacing w:val="-2"/>
                <w:sz w:val="14"/>
              </w:rPr>
              <w:t>500,000.00</w:t>
            </w:r>
          </w:p>
        </w:tc>
        <w:tc>
          <w:tcPr>
            <w:tcW w:w="2235" w:type="dxa"/>
          </w:tcPr>
          <w:p>
            <w:pPr>
              <w:pStyle w:val="TableParagraph"/>
              <w:spacing w:line="139" w:lineRule="exact"/>
              <w:ind w:right="780"/>
              <w:jc w:val="right"/>
              <w:rPr>
                <w:sz w:val="14"/>
              </w:rPr>
            </w:pPr>
            <w:r>
              <w:rPr>
                <w:spacing w:val="-2"/>
                <w:sz w:val="14"/>
              </w:rPr>
              <w:t>500,000.00</w:t>
            </w:r>
          </w:p>
        </w:tc>
        <w:tc>
          <w:tcPr>
            <w:tcW w:w="1253" w:type="dxa"/>
          </w:tcPr>
          <w:p>
            <w:pPr>
              <w:pStyle w:val="TableParagraph"/>
              <w:spacing w:line="139" w:lineRule="exact"/>
              <w:ind w:right="48"/>
              <w:jc w:val="right"/>
              <w:rPr>
                <w:sz w:val="14"/>
              </w:rPr>
            </w:pPr>
            <w:r>
              <w:rPr>
                <w:spacing w:val="-4"/>
                <w:sz w:val="14"/>
              </w:rPr>
              <w:t>0.00</w:t>
            </w:r>
          </w:p>
        </w:tc>
      </w:tr>
    </w:tbl>
    <w:p>
      <w:pPr>
        <w:spacing w:after="0" w:line="139" w:lineRule="exact"/>
        <w:jc w:val="right"/>
        <w:rPr>
          <w:sz w:val="14"/>
        </w:rPr>
        <w:sectPr>
          <w:pgSz w:w="13680" w:h="15840"/>
          <w:pgMar w:header="104" w:footer="776" w:top="1540" w:bottom="960" w:left="560" w:right="560"/>
        </w:sectPr>
      </w:pPr>
    </w:p>
    <w:p>
      <w:pPr>
        <w:pStyle w:val="BodyText"/>
        <w:rPr>
          <w:b/>
          <w:sz w:val="20"/>
        </w:rPr>
      </w:pPr>
    </w:p>
    <w:p>
      <w:pPr>
        <w:pStyle w:val="BodyText"/>
        <w:rPr>
          <w:b/>
          <w:sz w:val="20"/>
        </w:rPr>
      </w:pPr>
    </w:p>
    <w:p>
      <w:pPr>
        <w:pStyle w:val="BodyText"/>
        <w:rPr>
          <w:b/>
          <w:sz w:val="20"/>
        </w:rPr>
      </w:pPr>
    </w:p>
    <w:p>
      <w:pPr>
        <w:pStyle w:val="BodyText"/>
        <w:spacing w:before="5"/>
        <w:rPr>
          <w:b/>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470"/>
        <w:gridCol w:w="1965"/>
        <w:gridCol w:w="2235"/>
        <w:gridCol w:w="1211"/>
      </w:tblGrid>
      <w:tr>
        <w:trPr>
          <w:trHeight w:val="158" w:hRule="atLeast"/>
        </w:trPr>
        <w:tc>
          <w:tcPr>
            <w:tcW w:w="2459" w:type="dxa"/>
          </w:tcPr>
          <w:p>
            <w:pPr>
              <w:pStyle w:val="TableParagraph"/>
              <w:spacing w:line="139" w:lineRule="exact" w:before="0"/>
              <w:ind w:left="50"/>
              <w:rPr>
                <w:b/>
                <w:sz w:val="14"/>
              </w:rPr>
            </w:pPr>
            <w:r>
              <w:rPr>
                <w:b/>
                <w:spacing w:val="-2"/>
                <w:sz w:val="14"/>
              </w:rPr>
              <w:t>4.9.5.01</w:t>
            </w:r>
          </w:p>
        </w:tc>
        <w:tc>
          <w:tcPr>
            <w:tcW w:w="4470" w:type="dxa"/>
          </w:tcPr>
          <w:p>
            <w:pPr>
              <w:pStyle w:val="TableParagraph"/>
              <w:spacing w:line="139" w:lineRule="exact" w:before="0"/>
              <w:ind w:left="471"/>
              <w:rPr>
                <w:b/>
                <w:sz w:val="14"/>
              </w:rPr>
            </w:pPr>
            <w:r>
              <w:rPr>
                <w:b/>
                <w:sz w:val="14"/>
              </w:rPr>
              <w:t>Recuperación de Provisiones para </w:t>
            </w:r>
            <w:r>
              <w:rPr>
                <w:b/>
                <w:spacing w:val="-2"/>
                <w:sz w:val="14"/>
              </w:rPr>
              <w:t>Litigios</w:t>
            </w:r>
          </w:p>
        </w:tc>
        <w:tc>
          <w:tcPr>
            <w:tcW w:w="1965" w:type="dxa"/>
          </w:tcPr>
          <w:p>
            <w:pPr>
              <w:pStyle w:val="TableParagraph"/>
              <w:spacing w:line="139" w:lineRule="exact" w:before="0"/>
              <w:ind w:left="555"/>
              <w:rPr>
                <w:b/>
                <w:sz w:val="14"/>
              </w:rPr>
            </w:pPr>
            <w:r>
              <w:rPr>
                <w:b/>
                <w:spacing w:val="-2"/>
                <w:sz w:val="14"/>
              </w:rPr>
              <w:t>500,000.00</w:t>
            </w:r>
          </w:p>
        </w:tc>
        <w:tc>
          <w:tcPr>
            <w:tcW w:w="2235" w:type="dxa"/>
          </w:tcPr>
          <w:p>
            <w:pPr>
              <w:pStyle w:val="TableParagraph"/>
              <w:spacing w:line="139" w:lineRule="exact" w:before="0"/>
              <w:ind w:left="570"/>
              <w:rPr>
                <w:b/>
                <w:sz w:val="14"/>
              </w:rPr>
            </w:pPr>
            <w:r>
              <w:rPr>
                <w:b/>
                <w:spacing w:val="-2"/>
                <w:sz w:val="14"/>
              </w:rPr>
              <w:t>500,000.00</w:t>
            </w:r>
          </w:p>
        </w:tc>
        <w:tc>
          <w:tcPr>
            <w:tcW w:w="1211" w:type="dxa"/>
          </w:tcPr>
          <w:p>
            <w:pPr>
              <w:pStyle w:val="TableParagraph"/>
              <w:spacing w:line="139" w:lineRule="exact" w:before="0"/>
              <w:ind w:right="47"/>
              <w:jc w:val="right"/>
              <w:rPr>
                <w:b/>
                <w:sz w:val="14"/>
              </w:rPr>
            </w:pPr>
            <w:r>
              <w:rPr>
                <w:b/>
                <w:spacing w:val="-4"/>
                <w:sz w:val="14"/>
              </w:rPr>
              <w:t>0.00</w:t>
            </w:r>
          </w:p>
        </w:tc>
      </w:tr>
      <w:tr>
        <w:trPr>
          <w:trHeight w:val="370" w:hRule="atLeast"/>
        </w:trPr>
        <w:tc>
          <w:tcPr>
            <w:tcW w:w="2459" w:type="dxa"/>
          </w:tcPr>
          <w:p>
            <w:pPr>
              <w:pStyle w:val="TableParagraph"/>
              <w:spacing w:before="8"/>
              <w:rPr>
                <w:b/>
                <w:sz w:val="17"/>
              </w:rPr>
            </w:pPr>
          </w:p>
          <w:p>
            <w:pPr>
              <w:pStyle w:val="TableParagraph"/>
              <w:spacing w:line="149" w:lineRule="exact" w:before="1"/>
              <w:ind w:left="140"/>
              <w:rPr>
                <w:sz w:val="14"/>
              </w:rPr>
            </w:pPr>
            <w:r>
              <w:rPr>
                <w:spacing w:val="-2"/>
                <w:sz w:val="14"/>
              </w:rPr>
              <w:t>4.9.5.01.01.00.0</w:t>
            </w:r>
          </w:p>
        </w:tc>
        <w:tc>
          <w:tcPr>
            <w:tcW w:w="4470" w:type="dxa"/>
          </w:tcPr>
          <w:p>
            <w:pPr>
              <w:pStyle w:val="TableParagraph"/>
              <w:spacing w:before="8"/>
              <w:rPr>
                <w:b/>
                <w:sz w:val="17"/>
              </w:rPr>
            </w:pPr>
          </w:p>
          <w:p>
            <w:pPr>
              <w:pStyle w:val="TableParagraph"/>
              <w:spacing w:line="149" w:lineRule="exact" w:before="1"/>
              <w:ind w:left="471"/>
              <w:rPr>
                <w:sz w:val="14"/>
              </w:rPr>
            </w:pPr>
            <w:r>
              <w:rPr>
                <w:sz w:val="14"/>
              </w:rPr>
              <w:t>Recuperación de Provisiones para </w:t>
            </w:r>
            <w:r>
              <w:rPr>
                <w:spacing w:val="-2"/>
                <w:sz w:val="14"/>
              </w:rPr>
              <w:t>Litigios</w:t>
            </w:r>
          </w:p>
        </w:tc>
        <w:tc>
          <w:tcPr>
            <w:tcW w:w="1965" w:type="dxa"/>
          </w:tcPr>
          <w:p>
            <w:pPr>
              <w:pStyle w:val="TableParagraph"/>
              <w:spacing w:before="8"/>
              <w:rPr>
                <w:b/>
                <w:sz w:val="17"/>
              </w:rPr>
            </w:pPr>
          </w:p>
          <w:p>
            <w:pPr>
              <w:pStyle w:val="TableParagraph"/>
              <w:spacing w:line="149" w:lineRule="exact" w:before="1"/>
              <w:ind w:left="555"/>
              <w:rPr>
                <w:sz w:val="14"/>
              </w:rPr>
            </w:pPr>
            <w:r>
              <w:rPr>
                <w:spacing w:val="-2"/>
                <w:sz w:val="14"/>
              </w:rPr>
              <w:t>500,000.00</w:t>
            </w:r>
          </w:p>
        </w:tc>
        <w:tc>
          <w:tcPr>
            <w:tcW w:w="2235" w:type="dxa"/>
          </w:tcPr>
          <w:p>
            <w:pPr>
              <w:pStyle w:val="TableParagraph"/>
              <w:spacing w:before="8"/>
              <w:rPr>
                <w:b/>
                <w:sz w:val="17"/>
              </w:rPr>
            </w:pPr>
          </w:p>
          <w:p>
            <w:pPr>
              <w:pStyle w:val="TableParagraph"/>
              <w:spacing w:line="149" w:lineRule="exact" w:before="1"/>
              <w:ind w:left="570"/>
              <w:rPr>
                <w:sz w:val="14"/>
              </w:rPr>
            </w:pPr>
            <w:r>
              <w:rPr>
                <w:spacing w:val="-2"/>
                <w:sz w:val="14"/>
              </w:rPr>
              <w:t>500,000.00</w:t>
            </w:r>
          </w:p>
        </w:tc>
        <w:tc>
          <w:tcPr>
            <w:tcW w:w="1211" w:type="dxa"/>
          </w:tcPr>
          <w:p>
            <w:pPr>
              <w:pStyle w:val="TableParagraph"/>
              <w:spacing w:before="8"/>
              <w:rPr>
                <w:b/>
                <w:sz w:val="17"/>
              </w:rPr>
            </w:pPr>
          </w:p>
          <w:p>
            <w:pPr>
              <w:pStyle w:val="TableParagraph"/>
              <w:spacing w:line="149" w:lineRule="exact" w:before="1"/>
              <w:ind w:right="47"/>
              <w:jc w:val="right"/>
              <w:rPr>
                <w:sz w:val="14"/>
              </w:rPr>
            </w:pPr>
            <w:r>
              <w:rPr>
                <w:spacing w:val="-4"/>
                <w:sz w:val="14"/>
              </w:rPr>
              <w:t>0.00</w:t>
            </w:r>
          </w:p>
        </w:tc>
      </w:tr>
      <w:tr>
        <w:trPr>
          <w:trHeight w:val="169" w:hRule="atLeast"/>
        </w:trPr>
        <w:tc>
          <w:tcPr>
            <w:tcW w:w="2459" w:type="dxa"/>
          </w:tcPr>
          <w:p>
            <w:pPr>
              <w:pStyle w:val="TableParagraph"/>
              <w:spacing w:line="139" w:lineRule="exact"/>
              <w:ind w:left="140"/>
              <w:rPr>
                <w:sz w:val="14"/>
              </w:rPr>
            </w:pPr>
            <w:r>
              <w:rPr>
                <w:spacing w:val="-2"/>
                <w:sz w:val="14"/>
              </w:rPr>
              <w:t>4.9.5.01.01.00.0.00000</w:t>
            </w:r>
          </w:p>
        </w:tc>
        <w:tc>
          <w:tcPr>
            <w:tcW w:w="4470" w:type="dxa"/>
          </w:tcPr>
          <w:p>
            <w:pPr>
              <w:pStyle w:val="TableParagraph"/>
              <w:spacing w:line="139" w:lineRule="exact"/>
              <w:ind w:left="471"/>
              <w:rPr>
                <w:sz w:val="14"/>
              </w:rPr>
            </w:pPr>
            <w:r>
              <w:rPr>
                <w:sz w:val="14"/>
              </w:rPr>
              <w:t>Recuperación de Provisiones para </w:t>
            </w:r>
            <w:r>
              <w:rPr>
                <w:spacing w:val="-2"/>
                <w:sz w:val="14"/>
              </w:rPr>
              <w:t>Litigios</w:t>
            </w:r>
          </w:p>
        </w:tc>
        <w:tc>
          <w:tcPr>
            <w:tcW w:w="1965" w:type="dxa"/>
          </w:tcPr>
          <w:p>
            <w:pPr>
              <w:pStyle w:val="TableParagraph"/>
              <w:spacing w:line="139" w:lineRule="exact"/>
              <w:ind w:left="555"/>
              <w:rPr>
                <w:sz w:val="14"/>
              </w:rPr>
            </w:pPr>
            <w:r>
              <w:rPr>
                <w:spacing w:val="-2"/>
                <w:sz w:val="14"/>
              </w:rPr>
              <w:t>500,000.00</w:t>
            </w:r>
          </w:p>
        </w:tc>
        <w:tc>
          <w:tcPr>
            <w:tcW w:w="2235" w:type="dxa"/>
          </w:tcPr>
          <w:p>
            <w:pPr>
              <w:pStyle w:val="TableParagraph"/>
              <w:spacing w:line="139" w:lineRule="exact"/>
              <w:ind w:left="570"/>
              <w:rPr>
                <w:sz w:val="14"/>
              </w:rPr>
            </w:pPr>
            <w:r>
              <w:rPr>
                <w:spacing w:val="-2"/>
                <w:sz w:val="14"/>
              </w:rPr>
              <w:t>500,000.00</w:t>
            </w:r>
          </w:p>
        </w:tc>
        <w:tc>
          <w:tcPr>
            <w:tcW w:w="1211" w:type="dxa"/>
          </w:tcPr>
          <w:p>
            <w:pPr>
              <w:pStyle w:val="TableParagraph"/>
              <w:spacing w:line="139" w:lineRule="exact"/>
              <w:ind w:right="47"/>
              <w:jc w:val="right"/>
              <w:rPr>
                <w:sz w:val="14"/>
              </w:rPr>
            </w:pPr>
            <w:r>
              <w:rPr>
                <w:spacing w:val="-4"/>
                <w:sz w:val="14"/>
              </w:rPr>
              <w:t>0.00</w:t>
            </w:r>
          </w:p>
        </w:tc>
      </w:tr>
    </w:tbl>
    <w:p>
      <w:pPr>
        <w:pStyle w:val="BodyText"/>
        <w:spacing w:before="2"/>
        <w:rPr>
          <w:b/>
          <w:sz w:val="10"/>
        </w:rPr>
      </w:pPr>
    </w:p>
    <w:p>
      <w:pPr>
        <w:pStyle w:val="BodyText"/>
        <w:spacing w:line="297" w:lineRule="auto" w:before="100"/>
        <w:ind w:left="520" w:right="1956"/>
        <w:jc w:val="both"/>
      </w:pPr>
      <w:r>
        <w:rPr/>
        <w:t>El saldo de esta cuenta corresponde al registro de recuperación de provisiones por procesos judiciales reportados por la División Jurídica y por la Unidad Jurídica Interna, en los cuales la Contraloría General</w:t>
      </w:r>
      <w:r>
        <w:rPr>
          <w:spacing w:val="-3"/>
        </w:rPr>
        <w:t> </w:t>
      </w:r>
      <w:r>
        <w:rPr/>
        <w:t>tiene</w:t>
      </w:r>
      <w:r>
        <w:rPr>
          <w:spacing w:val="-3"/>
        </w:rPr>
        <w:t> </w:t>
      </w:r>
      <w:r>
        <w:rPr/>
        <w:t>una</w:t>
      </w:r>
      <w:r>
        <w:rPr>
          <w:spacing w:val="-3"/>
        </w:rPr>
        <w:t> </w:t>
      </w:r>
      <w:r>
        <w:rPr/>
        <w:t>resolución</w:t>
      </w:r>
      <w:r>
        <w:rPr>
          <w:spacing w:val="-3"/>
        </w:rPr>
        <w:t> </w:t>
      </w:r>
      <w:r>
        <w:rPr/>
        <w:t>provisional</w:t>
      </w:r>
      <w:r>
        <w:rPr>
          <w:spacing w:val="-3"/>
        </w:rPr>
        <w:t> </w:t>
      </w:r>
      <w:r>
        <w:rPr/>
        <w:t>condenatoria</w:t>
      </w:r>
      <w:r>
        <w:rPr>
          <w:spacing w:val="-3"/>
        </w:rPr>
        <w:t> </w:t>
      </w:r>
      <w:r>
        <w:rPr/>
        <w:t>en</w:t>
      </w:r>
      <w:r>
        <w:rPr>
          <w:spacing w:val="-3"/>
        </w:rPr>
        <w:t> </w:t>
      </w:r>
      <w:r>
        <w:rPr/>
        <w:t>contra</w:t>
      </w:r>
      <w:r>
        <w:rPr>
          <w:spacing w:val="-3"/>
        </w:rPr>
        <w:t> </w:t>
      </w:r>
      <w:r>
        <w:rPr/>
        <w:t>y</w:t>
      </w:r>
      <w:r>
        <w:rPr>
          <w:spacing w:val="-3"/>
        </w:rPr>
        <w:t> </w:t>
      </w:r>
      <w:r>
        <w:rPr/>
        <w:t>luego</w:t>
      </w:r>
      <w:r>
        <w:rPr>
          <w:spacing w:val="-3"/>
        </w:rPr>
        <w:t> </w:t>
      </w:r>
      <w:r>
        <w:rPr/>
        <w:t>por</w:t>
      </w:r>
      <w:r>
        <w:rPr>
          <w:spacing w:val="-3"/>
        </w:rPr>
        <w:t> </w:t>
      </w:r>
      <w:r>
        <w:rPr/>
        <w:t>determinación</w:t>
      </w:r>
      <w:r>
        <w:rPr>
          <w:spacing w:val="-3"/>
        </w:rPr>
        <w:t> </w:t>
      </w:r>
      <w:r>
        <w:rPr/>
        <w:t>de</w:t>
      </w:r>
      <w:r>
        <w:rPr>
          <w:spacing w:val="-3"/>
        </w:rPr>
        <w:t> </w:t>
      </w:r>
      <w:r>
        <w:rPr/>
        <w:t>la</w:t>
      </w:r>
      <w:r>
        <w:rPr>
          <w:spacing w:val="-3"/>
        </w:rPr>
        <w:t> </w:t>
      </w:r>
      <w:r>
        <w:rPr/>
        <w:t>Instancia Judicial correspondiente, se anula la condenatoria inicial.</w:t>
      </w:r>
    </w:p>
    <w:p>
      <w:pPr>
        <w:pStyle w:val="BodyText"/>
        <w:spacing w:before="1"/>
        <w:rPr>
          <w:sz w:val="15"/>
        </w:rPr>
      </w:pPr>
    </w:p>
    <w:p>
      <w:pPr>
        <w:pStyle w:val="Heading6"/>
        <w:tabs>
          <w:tab w:pos="1510" w:val="left" w:leader="none"/>
        </w:tabs>
        <w:ind w:left="340"/>
      </w:pPr>
      <w:r>
        <w:rPr/>
        <w:t>NOTA</w:t>
      </w:r>
      <w:r>
        <w:rPr>
          <w:spacing w:val="21"/>
        </w:rPr>
        <w:t>  </w:t>
      </w:r>
      <w:r>
        <w:rPr>
          <w:spacing w:val="-7"/>
        </w:rPr>
        <w:t>27</w:t>
      </w:r>
      <w:r>
        <w:rPr/>
        <w:tab/>
        <w:t>Transferencias de </w:t>
      </w:r>
      <w:r>
        <w:rPr>
          <w:spacing w:val="-2"/>
        </w:rPr>
        <w:t>Capital</w:t>
      </w:r>
    </w:p>
    <w:p>
      <w:pPr>
        <w:pStyle w:val="BodyText"/>
        <w:rPr>
          <w:b/>
          <w:sz w:val="20"/>
        </w:rPr>
      </w:pPr>
    </w:p>
    <w:p>
      <w:pPr>
        <w:pStyle w:val="BodyText"/>
        <w:rPr>
          <w:b/>
          <w:sz w:val="20"/>
        </w:rPr>
      </w:pPr>
    </w:p>
    <w:p>
      <w:pPr>
        <w:pStyle w:val="BodyText"/>
        <w:spacing w:before="3"/>
        <w:rPr>
          <w:b/>
          <w:sz w:val="22"/>
        </w:rPr>
      </w:pPr>
    </w:p>
    <w:p>
      <w:pPr>
        <w:tabs>
          <w:tab w:pos="9999" w:val="left" w:leader="none"/>
          <w:tab w:pos="11979" w:val="left" w:leader="none"/>
        </w:tabs>
        <w:spacing w:before="0"/>
        <w:ind w:left="8020" w:right="0" w:firstLine="0"/>
        <w:jc w:val="left"/>
        <w:rPr>
          <w:b/>
          <w:sz w:val="14"/>
        </w:rPr>
      </w:pPr>
      <w:r>
        <w:rPr>
          <w:b/>
          <w:sz w:val="14"/>
          <w:u w:val="single"/>
        </w:rPr>
        <w:t> </w:t>
      </w:r>
      <w:r>
        <w:rPr>
          <w:b/>
          <w:spacing w:val="-4"/>
          <w:sz w:val="14"/>
          <w:u w:val="single"/>
        </w:rPr>
        <w:t>0.00</w:t>
      </w:r>
      <w:r>
        <w:rPr>
          <w:b/>
          <w:sz w:val="14"/>
        </w:rPr>
        <w:tab/>
      </w:r>
      <w:r>
        <w:rPr>
          <w:b/>
          <w:sz w:val="14"/>
          <w:u w:val="single"/>
        </w:rPr>
        <w:t> 0.00</w:t>
      </w:r>
      <w:r>
        <w:rPr>
          <w:b/>
          <w:sz w:val="14"/>
        </w:rPr>
        <w:tab/>
      </w:r>
      <w:r>
        <w:rPr>
          <w:b/>
          <w:sz w:val="14"/>
          <w:u w:val="single"/>
        </w:rPr>
        <w:t> 0.00</w:t>
      </w:r>
    </w:p>
    <w:p>
      <w:pPr>
        <w:pStyle w:val="BodyText"/>
        <w:spacing w:before="1"/>
        <w:rPr>
          <w:b/>
          <w:sz w:val="18"/>
        </w:rPr>
      </w:pPr>
    </w:p>
    <w:p>
      <w:pPr>
        <w:pStyle w:val="BodyText"/>
        <w:spacing w:before="100"/>
        <w:ind w:left="520"/>
      </w:pPr>
      <w:r>
        <w:rPr/>
        <w:t>El registro corresponde a un pago hecho al Fondo Nacional de Financiamiento Forestal </w:t>
      </w:r>
      <w:r>
        <w:rPr>
          <w:spacing w:val="-2"/>
        </w:rPr>
        <w:t>(FONAFIFO).</w:t>
      </w:r>
    </w:p>
    <w:sectPr>
      <w:pgSz w:w="13680" w:h="15840"/>
      <w:pgMar w:header="104" w:footer="776" w:top="1540" w:bottom="96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10004pt;margin-top:730.976013pt;width:18.3pt;height:13.05pt;mso-position-horizontal-relative:page;mso-position-vertical-relative:page;z-index:-28167680" type="#_x0000_t202" id="docshape2"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8140544" type="#_x0000_t202" id="docshape45" filled="false" stroked="false">
          <v:textbox inset="0,0,0,0">
            <w:txbxContent>
              <w:p>
                <w:pPr>
                  <w:tabs>
                    <w:tab w:pos="1220" w:val="left" w:leader="none"/>
                  </w:tabs>
                  <w:spacing w:before="20"/>
                  <w:ind w:left="20" w:right="0" w:firstLine="0"/>
                  <w:jc w:val="left"/>
                  <w:rPr>
                    <w:sz w:val="20"/>
                  </w:rPr>
                </w:pPr>
                <w:r>
                  <w:rPr>
                    <w:spacing w:val="-2"/>
                    <w:sz w:val="20"/>
                  </w:rPr>
                  <w:t>Impreso:</w:t>
                </w:r>
                <w:r>
                  <w:rPr>
                    <w:sz w:val="20"/>
                  </w:rPr>
                  <w:tab/>
                  <w:t>22-07-22, </w:t>
                </w:r>
                <w:r>
                  <w:rPr>
                    <w:spacing w:val="-2"/>
                    <w:sz w:val="20"/>
                  </w:rPr>
                  <w:t>12:51:42</w:t>
                </w:r>
              </w:p>
            </w:txbxContent>
          </v:textbox>
          <w10:wrap type="none"/>
        </v:shape>
      </w:pict>
    </w:r>
    <w:r>
      <w:rPr/>
      <w:pict>
        <v:shape style="position:absolute;margin-left:305pt;margin-top:742.194824pt;width:65.05pt;height:13.35pt;mso-position-horizontal-relative:page;mso-position-vertical-relative:page;z-index:-28140032" type="#_x0000_t202" id="docshape46" filled="false" stroked="false">
          <v:textbox inset="0,0,0,0">
            <w:txbxContent>
              <w:p>
                <w:pPr>
                  <w:tabs>
                    <w:tab w:pos="1100" w:val="left" w:leader="none"/>
                  </w:tabs>
                  <w:spacing w:before="20"/>
                  <w:ind w:left="20" w:right="0" w:firstLine="0"/>
                  <w:jc w:val="left"/>
                  <w:rPr>
                    <w:sz w:val="20"/>
                  </w:rPr>
                </w:pPr>
                <w:r>
                  <w:rPr>
                    <w:spacing w:val="-2"/>
                    <w:sz w:val="20"/>
                  </w:rPr>
                  <w:t>Página:</w:t>
                </w:r>
                <w:r>
                  <w:rPr>
                    <w:sz w:val="20"/>
                  </w:rPr>
                  <w:tab/>
                </w:r>
                <w:r>
                  <w:rPr>
                    <w:spacing w:val="-10"/>
                    <w:sz w:val="20"/>
                  </w:rPr>
                  <w:fldChar w:fldCharType="begin"/>
                </w:r>
                <w:r>
                  <w:rPr>
                    <w:spacing w:val="-10"/>
                    <w:sz w:val="20"/>
                  </w:rPr>
                  <w:instrText> PAGE </w:instrText>
                </w:r>
                <w:r>
                  <w:rPr>
                    <w:spacing w:val="-10"/>
                    <w:sz w:val="20"/>
                  </w:rPr>
                  <w:fldChar w:fldCharType="separate"/>
                </w:r>
                <w:r>
                  <w:rPr>
                    <w:spacing w:val="-10"/>
                    <w:sz w:val="20"/>
                  </w:rPr>
                  <w:t>8</w:t>
                </w:r>
                <w:r>
                  <w:rPr>
                    <w:spacing w:val="-10"/>
                    <w:sz w:val="20"/>
                  </w:rPr>
                  <w:fldChar w:fldCharType="end"/>
                </w:r>
              </w:p>
            </w:txbxContent>
          </v:textbox>
          <w10:wrap type="none"/>
        </v:shape>
      </w:pict>
    </w:r>
    <w:r>
      <w:rPr/>
      <w:pict>
        <v:shape style="position:absolute;margin-left:490.23999pt;margin-top:742.194824pt;width:134.050pt;height:13.35pt;mso-position-horizontal-relative:page;mso-position-vertical-relative:page;z-index:-28139520" type="#_x0000_t202" id="docshape47" filled="false" stroked="false">
          <v:textbox inset="0,0,0,0">
            <w:txbxContent>
              <w:p>
                <w:pPr>
                  <w:spacing w:before="20"/>
                  <w:ind w:left="20" w:right="0" w:firstLine="0"/>
                  <w:jc w:val="left"/>
                  <w:rPr>
                    <w:sz w:val="20"/>
                  </w:rPr>
                </w:pPr>
                <w:r>
                  <w:rPr>
                    <w:b/>
                    <w:spacing w:val="-2"/>
                    <w:sz w:val="20"/>
                  </w:rPr>
                  <w:t>conrdetEsRes_nt_nicsp</w:t>
                </w:r>
                <w:r>
                  <w:rPr>
                    <w:spacing w:val="-2"/>
                    <w:sz w:val="20"/>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8136448" type="#_x0000_t202" id="docshape53" filled="false" stroked="false">
          <v:textbox inset="0,0,0,0">
            <w:txbxContent>
              <w:p>
                <w:pPr>
                  <w:tabs>
                    <w:tab w:pos="1220" w:val="left" w:leader="none"/>
                  </w:tabs>
                  <w:spacing w:before="20"/>
                  <w:ind w:left="20" w:right="0" w:firstLine="0"/>
                  <w:jc w:val="left"/>
                  <w:rPr>
                    <w:sz w:val="20"/>
                  </w:rPr>
                </w:pPr>
                <w:r>
                  <w:rPr>
                    <w:spacing w:val="-2"/>
                    <w:sz w:val="20"/>
                  </w:rPr>
                  <w:t>Impreso:</w:t>
                </w:r>
                <w:r>
                  <w:rPr>
                    <w:sz w:val="20"/>
                  </w:rPr>
                  <w:tab/>
                  <w:t>22-07-22, </w:t>
                </w:r>
                <w:r>
                  <w:rPr>
                    <w:spacing w:val="-2"/>
                    <w:sz w:val="20"/>
                  </w:rPr>
                  <w:t>12:51:42</w:t>
                </w:r>
              </w:p>
            </w:txbxContent>
          </v:textbox>
          <w10:wrap type="none"/>
        </v:shape>
      </w:pict>
    </w:r>
    <w:r>
      <w:rPr/>
      <w:pict>
        <v:shape style="position:absolute;margin-left:305pt;margin-top:742.194824pt;width:71.05pt;height:13.35pt;mso-position-horizontal-relative:page;mso-position-vertical-relative:page;z-index:-28135936" type="#_x0000_t202" id="docshape54" filled="false" stroked="false">
          <v:textbox inset="0,0,0,0">
            <w:txbxContent>
              <w:p>
                <w:pPr>
                  <w:tabs>
                    <w:tab w:pos="1100" w:val="left" w:leader="none"/>
                  </w:tabs>
                  <w:spacing w:before="20"/>
                  <w:ind w:left="20" w:right="0" w:firstLine="0"/>
                  <w:jc w:val="left"/>
                  <w:rPr>
                    <w:sz w:val="20"/>
                  </w:rPr>
                </w:pPr>
                <w:r>
                  <w:rPr>
                    <w:spacing w:val="-2"/>
                    <w:sz w:val="20"/>
                  </w:rPr>
                  <w:t>Página:</w:t>
                </w:r>
                <w:r>
                  <w:rPr>
                    <w:sz w:val="20"/>
                  </w:rPr>
                  <w:tab/>
                </w: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r>
      <w:rPr/>
      <w:pict>
        <v:shape style="position:absolute;margin-left:490.23999pt;margin-top:742.194824pt;width:134.050pt;height:13.35pt;mso-position-horizontal-relative:page;mso-position-vertical-relative:page;z-index:-28135424" type="#_x0000_t202" id="docshape55" filled="false" stroked="false">
          <v:textbox inset="0,0,0,0">
            <w:txbxContent>
              <w:p>
                <w:pPr>
                  <w:spacing w:before="20"/>
                  <w:ind w:left="20" w:right="0" w:firstLine="0"/>
                  <w:jc w:val="left"/>
                  <w:rPr>
                    <w:sz w:val="20"/>
                  </w:rPr>
                </w:pPr>
                <w:r>
                  <w:rPr>
                    <w:b/>
                    <w:spacing w:val="-2"/>
                    <w:sz w:val="20"/>
                  </w:rPr>
                  <w:t>conrdetEsRes_nt_nicsp</w:t>
                </w:r>
                <w:r>
                  <w:rPr>
                    <w:spacing w:val="-2"/>
                    <w:sz w:val="2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8165120" type="#_x0000_t202" id="docshape6" filled="false" stroked="false">
          <v:textbox inset="0,0,0,0">
            <w:txbxContent>
              <w:p>
                <w:pPr>
                  <w:tabs>
                    <w:tab w:pos="1220" w:val="left" w:leader="none"/>
                  </w:tabs>
                  <w:spacing w:before="20"/>
                  <w:ind w:left="20" w:right="0" w:firstLine="0"/>
                  <w:jc w:val="left"/>
                  <w:rPr>
                    <w:sz w:val="20"/>
                  </w:rPr>
                </w:pPr>
                <w:r>
                  <w:rPr>
                    <w:spacing w:val="-2"/>
                    <w:sz w:val="20"/>
                  </w:rPr>
                  <w:t>Impreso:</w:t>
                </w:r>
                <w:r>
                  <w:rPr>
                    <w:sz w:val="20"/>
                  </w:rPr>
                  <w:tab/>
                  <w:t>22-07-22, </w:t>
                </w:r>
                <w:r>
                  <w:rPr>
                    <w:spacing w:val="-2"/>
                    <w:sz w:val="20"/>
                  </w:rPr>
                  <w:t>12:49:53</w:t>
                </w:r>
              </w:p>
            </w:txbxContent>
          </v:textbox>
          <w10:wrap type="none"/>
        </v:shape>
      </w:pict>
    </w:r>
    <w:r>
      <w:rPr/>
      <w:pict>
        <v:shape style="position:absolute;margin-left:305pt;margin-top:742.194824pt;width:65.05pt;height:13.35pt;mso-position-horizontal-relative:page;mso-position-vertical-relative:page;z-index:-28164608" type="#_x0000_t202" id="docshape7" filled="false" stroked="false">
          <v:textbox inset="0,0,0,0">
            <w:txbxContent>
              <w:p>
                <w:pPr>
                  <w:tabs>
                    <w:tab w:pos="1100" w:val="left" w:leader="none"/>
                  </w:tabs>
                  <w:spacing w:before="20"/>
                  <w:ind w:left="20" w:right="0" w:firstLine="0"/>
                  <w:jc w:val="left"/>
                  <w:rPr>
                    <w:sz w:val="20"/>
                  </w:rPr>
                </w:pPr>
                <w:r>
                  <w:rPr>
                    <w:spacing w:val="-2"/>
                    <w:sz w:val="20"/>
                  </w:rPr>
                  <w:t>Página:</w:t>
                </w:r>
                <w:r>
                  <w:rPr>
                    <w:sz w:val="20"/>
                  </w:rPr>
                  <w:tab/>
                </w: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w:r>
    <w:r>
      <w:rPr/>
      <w:pict>
        <v:shape style="position:absolute;margin-left:507.519989pt;margin-top:742.194824pt;width:122.05pt;height:13.35pt;mso-position-horizontal-relative:page;mso-position-vertical-relative:page;z-index:-28164096" type="#_x0000_t202" id="docshape8" filled="false" stroked="false">
          <v:textbox inset="0,0,0,0">
            <w:txbxContent>
              <w:p>
                <w:pPr>
                  <w:spacing w:before="20"/>
                  <w:ind w:left="20" w:right="0" w:firstLine="0"/>
                  <w:jc w:val="left"/>
                  <w:rPr>
                    <w:sz w:val="20"/>
                  </w:rPr>
                </w:pPr>
                <w:r>
                  <w:rPr>
                    <w:spacing w:val="-2"/>
                    <w:sz w:val="20"/>
                  </w:rPr>
                  <w:t>ConRDetBalG_nt_nicsp</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8161536" type="#_x0000_t202" id="docshape11" filled="false" stroked="false">
          <v:textbox inset="0,0,0,0">
            <w:txbxContent>
              <w:p>
                <w:pPr>
                  <w:tabs>
                    <w:tab w:pos="1220" w:val="left" w:leader="none"/>
                  </w:tabs>
                  <w:spacing w:before="20"/>
                  <w:ind w:left="20" w:right="0" w:firstLine="0"/>
                  <w:jc w:val="left"/>
                  <w:rPr>
                    <w:sz w:val="20"/>
                  </w:rPr>
                </w:pPr>
                <w:r>
                  <w:rPr>
                    <w:spacing w:val="-2"/>
                    <w:sz w:val="20"/>
                  </w:rPr>
                  <w:t>Impreso:</w:t>
                </w:r>
                <w:r>
                  <w:rPr>
                    <w:sz w:val="20"/>
                  </w:rPr>
                  <w:tab/>
                  <w:t>22-07-22, </w:t>
                </w:r>
                <w:r>
                  <w:rPr>
                    <w:spacing w:val="-2"/>
                    <w:sz w:val="20"/>
                  </w:rPr>
                  <w:t>12:49:53</w:t>
                </w:r>
              </w:p>
            </w:txbxContent>
          </v:textbox>
          <w10:wrap type="none"/>
        </v:shape>
      </w:pict>
    </w:r>
    <w:r>
      <w:rPr/>
      <w:pict>
        <v:shape style="position:absolute;margin-left:305pt;margin-top:742.194824pt;width:71.05pt;height:13.35pt;mso-position-horizontal-relative:page;mso-position-vertical-relative:page;z-index:-28161024" type="#_x0000_t202" id="docshape12" filled="false" stroked="false">
          <v:textbox inset="0,0,0,0">
            <w:txbxContent>
              <w:p>
                <w:pPr>
                  <w:tabs>
                    <w:tab w:pos="1100" w:val="left" w:leader="none"/>
                  </w:tabs>
                  <w:spacing w:before="20"/>
                  <w:ind w:left="20" w:right="0" w:firstLine="0"/>
                  <w:jc w:val="left"/>
                  <w:rPr>
                    <w:sz w:val="20"/>
                  </w:rPr>
                </w:pPr>
                <w:r>
                  <w:rPr>
                    <w:spacing w:val="-2"/>
                    <w:sz w:val="20"/>
                  </w:rPr>
                  <w:t>Página:</w:t>
                </w:r>
                <w:r>
                  <w:rPr>
                    <w:sz w:val="20"/>
                  </w:rPr>
                  <w:tab/>
                </w: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r>
      <w:rPr/>
      <w:pict>
        <v:shape style="position:absolute;margin-left:507.519989pt;margin-top:742.194824pt;width:122.05pt;height:13.35pt;mso-position-horizontal-relative:page;mso-position-vertical-relative:page;z-index:-28160512" type="#_x0000_t202" id="docshape13" filled="false" stroked="false">
          <v:textbox inset="0,0,0,0">
            <w:txbxContent>
              <w:p>
                <w:pPr>
                  <w:spacing w:before="20"/>
                  <w:ind w:left="20" w:right="0" w:firstLine="0"/>
                  <w:jc w:val="left"/>
                  <w:rPr>
                    <w:sz w:val="20"/>
                  </w:rPr>
                </w:pPr>
                <w:r>
                  <w:rPr>
                    <w:spacing w:val="-2"/>
                    <w:sz w:val="20"/>
                  </w:rPr>
                  <w:t>ConRDetBalG_nt_nicsp</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8158976" type="#_x0000_t202" id="docshape15" filled="false" stroked="false">
          <v:textbox inset="0,0,0,0">
            <w:txbxContent>
              <w:p>
                <w:pPr>
                  <w:tabs>
                    <w:tab w:pos="1220" w:val="left" w:leader="none"/>
                  </w:tabs>
                  <w:spacing w:before="20"/>
                  <w:ind w:left="20" w:right="0" w:firstLine="0"/>
                  <w:jc w:val="left"/>
                  <w:rPr>
                    <w:sz w:val="20"/>
                  </w:rPr>
                </w:pPr>
                <w:r>
                  <w:rPr>
                    <w:spacing w:val="-2"/>
                    <w:sz w:val="20"/>
                  </w:rPr>
                  <w:t>Impreso:</w:t>
                </w:r>
                <w:r>
                  <w:rPr>
                    <w:sz w:val="20"/>
                  </w:rPr>
                  <w:tab/>
                  <w:t>22-07-22, </w:t>
                </w:r>
                <w:r>
                  <w:rPr>
                    <w:spacing w:val="-2"/>
                    <w:sz w:val="20"/>
                  </w:rPr>
                  <w:t>12:49:53</w:t>
                </w:r>
              </w:p>
            </w:txbxContent>
          </v:textbox>
          <w10:wrap type="none"/>
        </v:shape>
      </w:pict>
    </w:r>
    <w:r>
      <w:rPr/>
      <w:pict>
        <v:shape style="position:absolute;margin-left:305pt;margin-top:742.194824pt;width:71.05pt;height:13.35pt;mso-position-horizontal-relative:page;mso-position-vertical-relative:page;z-index:-28158464" type="#_x0000_t202" id="docshape16" filled="false" stroked="false">
          <v:textbox inset="0,0,0,0">
            <w:txbxContent>
              <w:p>
                <w:pPr>
                  <w:tabs>
                    <w:tab w:pos="1100" w:val="left" w:leader="none"/>
                  </w:tabs>
                  <w:spacing w:before="20"/>
                  <w:ind w:left="20" w:right="0" w:firstLine="0"/>
                  <w:jc w:val="left"/>
                  <w:rPr>
                    <w:sz w:val="20"/>
                  </w:rPr>
                </w:pPr>
                <w:r>
                  <w:rPr>
                    <w:spacing w:val="-2"/>
                    <w:sz w:val="20"/>
                  </w:rPr>
                  <w:t>Página:</w:t>
                </w:r>
                <w:r>
                  <w:rPr>
                    <w:sz w:val="20"/>
                  </w:rPr>
                  <w:tab/>
                </w:r>
                <w:r>
                  <w:rPr>
                    <w:spacing w:val="-5"/>
                    <w:sz w:val="20"/>
                  </w:rPr>
                  <w:fldChar w:fldCharType="begin"/>
                </w:r>
                <w:r>
                  <w:rPr>
                    <w:spacing w:val="-5"/>
                    <w:sz w:val="20"/>
                  </w:rPr>
                  <w:instrText> PAGE </w:instrText>
                </w:r>
                <w:r>
                  <w:rPr>
                    <w:spacing w:val="-5"/>
                    <w:sz w:val="20"/>
                  </w:rPr>
                  <w:fldChar w:fldCharType="separate"/>
                </w:r>
                <w:r>
                  <w:rPr>
                    <w:spacing w:val="-5"/>
                    <w:sz w:val="20"/>
                  </w:rPr>
                  <w:t>11</w:t>
                </w:r>
                <w:r>
                  <w:rPr>
                    <w:spacing w:val="-5"/>
                    <w:sz w:val="20"/>
                  </w:rPr>
                  <w:fldChar w:fldCharType="end"/>
                </w:r>
              </w:p>
            </w:txbxContent>
          </v:textbox>
          <w10:wrap type="none"/>
        </v:shape>
      </w:pict>
    </w:r>
    <w:r>
      <w:rPr/>
      <w:pict>
        <v:shape style="position:absolute;margin-left:507.519989pt;margin-top:742.194824pt;width:122.05pt;height:13.35pt;mso-position-horizontal-relative:page;mso-position-vertical-relative:page;z-index:-28157952" type="#_x0000_t202" id="docshape17" filled="false" stroked="false">
          <v:textbox inset="0,0,0,0">
            <w:txbxContent>
              <w:p>
                <w:pPr>
                  <w:spacing w:before="20"/>
                  <w:ind w:left="20" w:right="0" w:firstLine="0"/>
                  <w:jc w:val="left"/>
                  <w:rPr>
                    <w:sz w:val="20"/>
                  </w:rPr>
                </w:pPr>
                <w:r>
                  <w:rPr>
                    <w:spacing w:val="-2"/>
                    <w:sz w:val="20"/>
                  </w:rPr>
                  <w:t>ConRDetBalG_nt_nicsp</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8156416" type="#_x0000_t202" id="docshape19" filled="false" stroked="false">
          <v:textbox inset="0,0,0,0">
            <w:txbxContent>
              <w:p>
                <w:pPr>
                  <w:tabs>
                    <w:tab w:pos="1220" w:val="left" w:leader="none"/>
                  </w:tabs>
                  <w:spacing w:before="20"/>
                  <w:ind w:left="20" w:right="0" w:firstLine="0"/>
                  <w:jc w:val="left"/>
                  <w:rPr>
                    <w:sz w:val="20"/>
                  </w:rPr>
                </w:pPr>
                <w:r>
                  <w:rPr>
                    <w:spacing w:val="-2"/>
                    <w:sz w:val="20"/>
                  </w:rPr>
                  <w:t>Impreso:</w:t>
                </w:r>
                <w:r>
                  <w:rPr>
                    <w:sz w:val="20"/>
                  </w:rPr>
                  <w:tab/>
                  <w:t>22-07-22, </w:t>
                </w:r>
                <w:r>
                  <w:rPr>
                    <w:spacing w:val="-2"/>
                    <w:sz w:val="20"/>
                  </w:rPr>
                  <w:t>12:49:53</w:t>
                </w:r>
              </w:p>
            </w:txbxContent>
          </v:textbox>
          <w10:wrap type="none"/>
        </v:shape>
      </w:pict>
    </w:r>
    <w:r>
      <w:rPr/>
      <w:pict>
        <v:shape style="position:absolute;margin-left:305pt;margin-top:742.194824pt;width:71.05pt;height:13.35pt;mso-position-horizontal-relative:page;mso-position-vertical-relative:page;z-index:-28155904" type="#_x0000_t202" id="docshape20" filled="false" stroked="false">
          <v:textbox inset="0,0,0,0">
            <w:txbxContent>
              <w:p>
                <w:pPr>
                  <w:tabs>
                    <w:tab w:pos="1100" w:val="left" w:leader="none"/>
                  </w:tabs>
                  <w:spacing w:before="20"/>
                  <w:ind w:left="20" w:right="0" w:firstLine="0"/>
                  <w:jc w:val="left"/>
                  <w:rPr>
                    <w:sz w:val="20"/>
                  </w:rPr>
                </w:pPr>
                <w:r>
                  <w:rPr>
                    <w:spacing w:val="-2"/>
                    <w:sz w:val="20"/>
                  </w:rPr>
                  <w:t>Página:</w:t>
                </w:r>
                <w:r>
                  <w:rPr>
                    <w:sz w:val="20"/>
                  </w:rPr>
                  <w:tab/>
                </w:r>
                <w:r>
                  <w:rPr>
                    <w:spacing w:val="-5"/>
                    <w:sz w:val="20"/>
                  </w:rPr>
                  <w:fldChar w:fldCharType="begin"/>
                </w:r>
                <w:r>
                  <w:rPr>
                    <w:spacing w:val="-5"/>
                    <w:sz w:val="20"/>
                  </w:rPr>
                  <w:instrText> PAGE </w:instrText>
                </w:r>
                <w:r>
                  <w:rPr>
                    <w:spacing w:val="-5"/>
                    <w:sz w:val="20"/>
                  </w:rPr>
                  <w:fldChar w:fldCharType="separate"/>
                </w:r>
                <w:r>
                  <w:rPr>
                    <w:spacing w:val="-5"/>
                    <w:sz w:val="20"/>
                  </w:rPr>
                  <w:t>18</w:t>
                </w:r>
                <w:r>
                  <w:rPr>
                    <w:spacing w:val="-5"/>
                    <w:sz w:val="20"/>
                  </w:rPr>
                  <w:fldChar w:fldCharType="end"/>
                </w:r>
              </w:p>
            </w:txbxContent>
          </v:textbox>
          <w10:wrap type="none"/>
        </v:shape>
      </w:pict>
    </w:r>
    <w:r>
      <w:rPr/>
      <w:pict>
        <v:shape style="position:absolute;margin-left:507.519989pt;margin-top:742.194824pt;width:122.05pt;height:13.35pt;mso-position-horizontal-relative:page;mso-position-vertical-relative:page;z-index:-28155392" type="#_x0000_t202" id="docshape21" filled="false" stroked="false">
          <v:textbox inset="0,0,0,0">
            <w:txbxContent>
              <w:p>
                <w:pPr>
                  <w:spacing w:before="20"/>
                  <w:ind w:left="20" w:right="0" w:firstLine="0"/>
                  <w:jc w:val="left"/>
                  <w:rPr>
                    <w:sz w:val="20"/>
                  </w:rPr>
                </w:pPr>
                <w:r>
                  <w:rPr>
                    <w:spacing w:val="-2"/>
                    <w:sz w:val="20"/>
                  </w:rPr>
                  <w:t>ConRDetBalG_nt_nicsp</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8152320" type="#_x0000_t202" id="docshape26" filled="false" stroked="false">
          <v:textbox inset="0,0,0,0">
            <w:txbxContent>
              <w:p>
                <w:pPr>
                  <w:tabs>
                    <w:tab w:pos="1220" w:val="left" w:leader="none"/>
                  </w:tabs>
                  <w:spacing w:before="20"/>
                  <w:ind w:left="20" w:right="0" w:firstLine="0"/>
                  <w:jc w:val="left"/>
                  <w:rPr>
                    <w:sz w:val="20"/>
                  </w:rPr>
                </w:pPr>
                <w:r>
                  <w:rPr>
                    <w:spacing w:val="-2"/>
                    <w:sz w:val="20"/>
                  </w:rPr>
                  <w:t>Impreso:</w:t>
                </w:r>
                <w:r>
                  <w:rPr>
                    <w:sz w:val="20"/>
                  </w:rPr>
                  <w:tab/>
                  <w:t>22-07-22, </w:t>
                </w:r>
                <w:r>
                  <w:rPr>
                    <w:spacing w:val="-2"/>
                    <w:sz w:val="20"/>
                  </w:rPr>
                  <w:t>12:51:42</w:t>
                </w:r>
              </w:p>
            </w:txbxContent>
          </v:textbox>
          <w10:wrap type="none"/>
        </v:shape>
      </w:pict>
    </w:r>
    <w:r>
      <w:rPr/>
      <w:pict>
        <v:shape style="position:absolute;margin-left:305pt;margin-top:742.194824pt;width:65.05pt;height:13.35pt;mso-position-horizontal-relative:page;mso-position-vertical-relative:page;z-index:-28151808" type="#_x0000_t202" id="docshape27" filled="false" stroked="false">
          <v:textbox inset="0,0,0,0">
            <w:txbxContent>
              <w:p>
                <w:pPr>
                  <w:tabs>
                    <w:tab w:pos="1100" w:val="left" w:leader="none"/>
                  </w:tabs>
                  <w:spacing w:before="20"/>
                  <w:ind w:left="20" w:right="0" w:firstLine="0"/>
                  <w:jc w:val="left"/>
                  <w:rPr>
                    <w:sz w:val="20"/>
                  </w:rPr>
                </w:pPr>
                <w:r>
                  <w:rPr>
                    <w:spacing w:val="-2"/>
                    <w:sz w:val="20"/>
                  </w:rPr>
                  <w:t>Página:</w:t>
                </w:r>
                <w:r>
                  <w:rPr>
                    <w:sz w:val="20"/>
                  </w:rPr>
                  <w:tab/>
                </w:r>
                <w:r>
                  <w:rPr>
                    <w:spacing w:val="-10"/>
                    <w:sz w:val="20"/>
                  </w:rPr>
                  <w:fldChar w:fldCharType="begin"/>
                </w:r>
                <w:r>
                  <w:rPr>
                    <w:spacing w:val="-10"/>
                    <w:sz w:val="20"/>
                  </w:rPr>
                  <w:instrText> PAGE </w:instrText>
                </w:r>
                <w:r>
                  <w:rPr>
                    <w:spacing w:val="-10"/>
                    <w:sz w:val="20"/>
                  </w:rPr>
                  <w:fldChar w:fldCharType="separate"/>
                </w:r>
                <w:r>
                  <w:rPr>
                    <w:spacing w:val="-10"/>
                    <w:sz w:val="20"/>
                  </w:rPr>
                  <w:t>1</w:t>
                </w:r>
                <w:r>
                  <w:rPr>
                    <w:spacing w:val="-10"/>
                    <w:sz w:val="20"/>
                  </w:rPr>
                  <w:fldChar w:fldCharType="end"/>
                </w:r>
              </w:p>
            </w:txbxContent>
          </v:textbox>
          <w10:wrap type="none"/>
        </v:shape>
      </w:pict>
    </w:r>
    <w:r>
      <w:rPr/>
      <w:pict>
        <v:shape style="position:absolute;margin-left:490.23999pt;margin-top:742.194824pt;width:134.050pt;height:13.35pt;mso-position-horizontal-relative:page;mso-position-vertical-relative:page;z-index:-28151296" type="#_x0000_t202" id="docshape28" filled="false" stroked="false">
          <v:textbox inset="0,0,0,0">
            <w:txbxContent>
              <w:p>
                <w:pPr>
                  <w:spacing w:before="20"/>
                  <w:ind w:left="20" w:right="0" w:firstLine="0"/>
                  <w:jc w:val="left"/>
                  <w:rPr>
                    <w:sz w:val="20"/>
                  </w:rPr>
                </w:pPr>
                <w:r>
                  <w:rPr>
                    <w:b/>
                    <w:spacing w:val="-2"/>
                    <w:sz w:val="20"/>
                  </w:rPr>
                  <w:t>conrdetEsRes_nt_nicsp</w:t>
                </w:r>
                <w:r>
                  <w:rPr>
                    <w:spacing w:val="-2"/>
                    <w:sz w:val="20"/>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4.419998pt;margin-top:37.189999pt;width:243.2pt;height:16.05pt;mso-position-horizontal-relative:page;mso-position-vertical-relative:page;z-index:-28168192" type="#_x0000_t202" id="docshape1" filled="false" stroked="false">
          <v:textbox inset="0,0,0,0">
            <w:txbxContent>
              <w:p>
                <w:pPr>
                  <w:spacing w:line="306" w:lineRule="exact" w:before="0"/>
                  <w:ind w:left="20" w:right="0" w:firstLine="0"/>
                  <w:jc w:val="left"/>
                  <w:rPr>
                    <w:rFonts w:ascii="Calibri" w:hAnsi="Calibri"/>
                    <w:sz w:val="28"/>
                  </w:rPr>
                </w:pPr>
                <w:r>
                  <w:rPr>
                    <w:rFonts w:ascii="Calibri" w:hAnsi="Calibri"/>
                    <w:sz w:val="28"/>
                  </w:rPr>
                  <w:t>CONTRALORÍA</w:t>
                </w:r>
                <w:r>
                  <w:rPr>
                    <w:rFonts w:ascii="Calibri" w:hAnsi="Calibri"/>
                    <w:spacing w:val="-4"/>
                    <w:sz w:val="28"/>
                  </w:rPr>
                  <w:t> </w:t>
                </w:r>
                <w:r>
                  <w:rPr>
                    <w:rFonts w:ascii="Calibri" w:hAnsi="Calibri"/>
                    <w:sz w:val="28"/>
                  </w:rPr>
                  <w:t>GENERAL</w:t>
                </w:r>
                <w:r>
                  <w:rPr>
                    <w:rFonts w:ascii="Calibri" w:hAnsi="Calibri"/>
                    <w:spacing w:val="-4"/>
                    <w:sz w:val="28"/>
                  </w:rPr>
                  <w:t> </w:t>
                </w:r>
                <w:r>
                  <w:rPr>
                    <w:rFonts w:ascii="Calibri" w:hAnsi="Calibri"/>
                    <w:sz w:val="28"/>
                  </w:rPr>
                  <w:t>DE</w:t>
                </w:r>
                <w:r>
                  <w:rPr>
                    <w:rFonts w:ascii="Calibri" w:hAnsi="Calibri"/>
                    <w:spacing w:val="-6"/>
                    <w:sz w:val="28"/>
                  </w:rPr>
                  <w:t> </w:t>
                </w:r>
                <w:r>
                  <w:rPr>
                    <w:rFonts w:ascii="Calibri" w:hAnsi="Calibri"/>
                    <w:sz w:val="28"/>
                  </w:rPr>
                  <w:t>LA</w:t>
                </w:r>
                <w:r>
                  <w:rPr>
                    <w:rFonts w:ascii="Calibri" w:hAnsi="Calibri"/>
                    <w:spacing w:val="-4"/>
                    <w:sz w:val="28"/>
                  </w:rPr>
                  <w:t> </w:t>
                </w:r>
                <w:r>
                  <w:rPr>
                    <w:rFonts w:ascii="Calibri" w:hAnsi="Calibri"/>
                    <w:spacing w:val="-2"/>
                    <w:sz w:val="28"/>
                  </w:rPr>
                  <w:t>REPÚBLICA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48224"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8147712" type="#_x0000_t202" id="docshape33" filled="false" stroked="false">
          <v:textbox inset="0,0,0,0">
            <w:txbxContent>
              <w:p>
                <w:pPr>
                  <w:spacing w:before="20"/>
                  <w:ind w:left="11" w:right="100" w:firstLine="0"/>
                  <w:jc w:val="center"/>
                  <w:rPr>
                    <w:b/>
                    <w:sz w:val="20"/>
                  </w:rPr>
                </w:pPr>
                <w:r>
                  <w:rPr>
                    <w:b/>
                    <w:sz w:val="20"/>
                  </w:rPr>
                  <w:t>CONTRALORÍA GENERAL DE LA </w:t>
                </w:r>
                <w:r>
                  <w:rPr>
                    <w:b/>
                    <w:spacing w:val="-2"/>
                    <w:sz w:val="20"/>
                  </w:rPr>
                  <w:t>REPÚBLICA</w:t>
                </w:r>
              </w:p>
              <w:p>
                <w:pPr>
                  <w:spacing w:before="43"/>
                  <w:ind w:left="11" w:right="188" w:firstLine="0"/>
                  <w:jc w:val="center"/>
                  <w:rPr>
                    <w:b/>
                    <w:sz w:val="20"/>
                  </w:rPr>
                </w:pPr>
                <w:r>
                  <w:rPr>
                    <w:b/>
                    <w:sz w:val="20"/>
                  </w:rPr>
                  <w:t>Sistema de </w:t>
                </w:r>
                <w:r>
                  <w:rPr>
                    <w:b/>
                    <w:spacing w:val="-2"/>
                    <w:sz w:val="20"/>
                  </w:rPr>
                  <w:t>Contabilidad</w:t>
                </w:r>
              </w:p>
              <w:p>
                <w:pPr>
                  <w:spacing w:before="44"/>
                  <w:ind w:left="11" w:right="11" w:firstLine="0"/>
                  <w:jc w:val="center"/>
                  <w:rPr>
                    <w:b/>
                    <w:sz w:val="20"/>
                  </w:rPr>
                </w:pPr>
                <w:r>
                  <w:rPr>
                    <w:b/>
                    <w:sz w:val="20"/>
                  </w:rPr>
                  <w:t>Notas al Estado de Rendimientos </w:t>
                </w:r>
                <w:r>
                  <w:rPr>
                    <w:b/>
                    <w:spacing w:val="-2"/>
                    <w:sz w:val="20"/>
                  </w:rPr>
                  <w:t>Financieros</w:t>
                </w:r>
              </w:p>
              <w:p>
                <w:pPr>
                  <w:spacing w:before="133"/>
                  <w:ind w:left="11" w:right="188"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r>
      <w:rPr/>
      <w:pict>
        <v:shape style="position:absolute;margin-left:367.23999pt;margin-top:67.194801pt;width:62.05pt;height:13.35pt;mso-position-horizontal-relative:page;mso-position-vertical-relative:page;z-index:-28147200" type="#_x0000_t202" id="docshape34" filled="false" stroked="false">
          <v:textbox inset="0,0,0,0">
            <w:txbxContent>
              <w:p>
                <w:pPr>
                  <w:spacing w:before="20"/>
                  <w:ind w:left="20" w:right="0" w:firstLine="0"/>
                  <w:jc w:val="left"/>
                  <w:rPr>
                    <w:b/>
                    <w:sz w:val="20"/>
                  </w:rPr>
                </w:pPr>
                <w:r>
                  <w:rPr>
                    <w:b/>
                    <w:spacing w:val="-2"/>
                    <w:sz w:val="20"/>
                    <w:u w:val="single"/>
                  </w:rPr>
                  <w:t>30/06/2022</w:t>
                </w:r>
              </w:p>
            </w:txbxContent>
          </v:textbox>
          <w10:wrap type="none"/>
        </v:shape>
      </w:pict>
    </w:r>
    <w:r>
      <w:rPr/>
      <w:pict>
        <v:shape style="position:absolute;margin-left:450.519989pt;margin-top:67.194801pt;width:62.05pt;height:13.35pt;mso-position-horizontal-relative:page;mso-position-vertical-relative:page;z-index:-28146688" type="#_x0000_t202" id="docshape35" filled="false" stroked="false">
          <v:textbox inset="0,0,0,0">
            <w:txbxContent>
              <w:p>
                <w:pPr>
                  <w:spacing w:before="20"/>
                  <w:ind w:left="20" w:right="0" w:firstLine="0"/>
                  <w:jc w:val="left"/>
                  <w:rPr>
                    <w:b/>
                    <w:sz w:val="20"/>
                  </w:rPr>
                </w:pPr>
                <w:r>
                  <w:rPr>
                    <w:b/>
                    <w:spacing w:val="-2"/>
                    <w:sz w:val="20"/>
                    <w:u w:val="single"/>
                  </w:rPr>
                  <w:t>31/05/2022</w:t>
                </w:r>
              </w:p>
            </w:txbxContent>
          </v:textbox>
          <w10:wrap type="none"/>
        </v:shape>
      </w:pict>
    </w:r>
    <w:r>
      <w:rPr/>
      <w:pict>
        <v:shape style="position:absolute;margin-left:539pt;margin-top:67.194801pt;width:62.05pt;height:13.35pt;mso-position-horizontal-relative:page;mso-position-vertical-relative:page;z-index:-28146176" type="#_x0000_t202" id="docshape36" filled="false" stroked="false">
          <v:textbox inset="0,0,0,0">
            <w:txbxContent>
              <w:p>
                <w:pPr>
                  <w:spacing w:before="20"/>
                  <w:ind w:left="20" w:right="0" w:firstLine="0"/>
                  <w:jc w:val="left"/>
                  <w:rPr>
                    <w:b/>
                    <w:sz w:val="20"/>
                  </w:rPr>
                </w:pPr>
                <w:r>
                  <w:rPr>
                    <w:b/>
                    <w:spacing w:val="-2"/>
                    <w:sz w:val="20"/>
                    <w:u w:val="single"/>
                  </w:rPr>
                  <w:t>Diferencia</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45664"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8145152" type="#_x0000_t202" id="docshape37" filled="false" stroked="false">
          <v:textbox inset="0,0,0,0">
            <w:txbxContent>
              <w:p>
                <w:pPr>
                  <w:spacing w:before="20"/>
                  <w:ind w:left="11" w:right="100" w:firstLine="0"/>
                  <w:jc w:val="center"/>
                  <w:rPr>
                    <w:b/>
                    <w:sz w:val="20"/>
                  </w:rPr>
                </w:pPr>
                <w:r>
                  <w:rPr>
                    <w:b/>
                    <w:sz w:val="20"/>
                  </w:rPr>
                  <w:t>CONTRALORÍA GENERAL DE LA </w:t>
                </w:r>
                <w:r>
                  <w:rPr>
                    <w:b/>
                    <w:spacing w:val="-2"/>
                    <w:sz w:val="20"/>
                  </w:rPr>
                  <w:t>REPÚBLICA</w:t>
                </w:r>
              </w:p>
              <w:p>
                <w:pPr>
                  <w:spacing w:before="43"/>
                  <w:ind w:left="11" w:right="188" w:firstLine="0"/>
                  <w:jc w:val="center"/>
                  <w:rPr>
                    <w:b/>
                    <w:sz w:val="20"/>
                  </w:rPr>
                </w:pPr>
                <w:r>
                  <w:rPr>
                    <w:b/>
                    <w:sz w:val="20"/>
                  </w:rPr>
                  <w:t>Sistema de </w:t>
                </w:r>
                <w:r>
                  <w:rPr>
                    <w:b/>
                    <w:spacing w:val="-2"/>
                    <w:sz w:val="20"/>
                  </w:rPr>
                  <w:t>Contabilidad</w:t>
                </w:r>
              </w:p>
              <w:p>
                <w:pPr>
                  <w:spacing w:before="44"/>
                  <w:ind w:left="11" w:right="11" w:firstLine="0"/>
                  <w:jc w:val="center"/>
                  <w:rPr>
                    <w:b/>
                    <w:sz w:val="20"/>
                  </w:rPr>
                </w:pPr>
                <w:r>
                  <w:rPr>
                    <w:b/>
                    <w:sz w:val="20"/>
                  </w:rPr>
                  <w:t>Notas al Estado de Rendimientos </w:t>
                </w:r>
                <w:r>
                  <w:rPr>
                    <w:b/>
                    <w:spacing w:val="-2"/>
                    <w:sz w:val="20"/>
                  </w:rPr>
                  <w:t>Financieros</w:t>
                </w:r>
              </w:p>
              <w:p>
                <w:pPr>
                  <w:spacing w:before="133"/>
                  <w:ind w:left="11" w:right="188"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r>
      <w:rPr/>
      <w:pict>
        <v:shape style="position:absolute;margin-left:367.23999pt;margin-top:67.194801pt;width:62.05pt;height:13.35pt;mso-position-horizontal-relative:page;mso-position-vertical-relative:page;z-index:-28144640" type="#_x0000_t202" id="docshape38" filled="false" stroked="false">
          <v:textbox inset="0,0,0,0">
            <w:txbxContent>
              <w:p>
                <w:pPr>
                  <w:spacing w:before="20"/>
                  <w:ind w:left="20" w:right="0" w:firstLine="0"/>
                  <w:jc w:val="left"/>
                  <w:rPr>
                    <w:b/>
                    <w:sz w:val="20"/>
                  </w:rPr>
                </w:pPr>
                <w:r>
                  <w:rPr>
                    <w:b/>
                    <w:spacing w:val="-2"/>
                    <w:sz w:val="20"/>
                    <w:u w:val="single"/>
                  </w:rPr>
                  <w:t>30/06/2022</w:t>
                </w:r>
              </w:p>
            </w:txbxContent>
          </v:textbox>
          <w10:wrap type="none"/>
        </v:shape>
      </w:pict>
    </w:r>
    <w:r>
      <w:rPr/>
      <w:pict>
        <v:shape style="position:absolute;margin-left:450.519989pt;margin-top:67.194801pt;width:62.05pt;height:13.35pt;mso-position-horizontal-relative:page;mso-position-vertical-relative:page;z-index:-28144128" type="#_x0000_t202" id="docshape39" filled="false" stroked="false">
          <v:textbox inset="0,0,0,0">
            <w:txbxContent>
              <w:p>
                <w:pPr>
                  <w:spacing w:before="20"/>
                  <w:ind w:left="20" w:right="0" w:firstLine="0"/>
                  <w:jc w:val="left"/>
                  <w:rPr>
                    <w:b/>
                    <w:sz w:val="20"/>
                  </w:rPr>
                </w:pPr>
                <w:r>
                  <w:rPr>
                    <w:b/>
                    <w:spacing w:val="-2"/>
                    <w:sz w:val="20"/>
                    <w:u w:val="single"/>
                  </w:rPr>
                  <w:t>31/05/2022</w:t>
                </w:r>
              </w:p>
            </w:txbxContent>
          </v:textbox>
          <w10:wrap type="none"/>
        </v:shape>
      </w:pict>
    </w:r>
    <w:r>
      <w:rPr/>
      <w:pict>
        <v:shape style="position:absolute;margin-left:539pt;margin-top:67.194801pt;width:62.05pt;height:13.35pt;mso-position-horizontal-relative:page;mso-position-vertical-relative:page;z-index:-28143616" type="#_x0000_t202" id="docshape40" filled="false" stroked="false">
          <v:textbox inset="0,0,0,0">
            <w:txbxContent>
              <w:p>
                <w:pPr>
                  <w:spacing w:before="20"/>
                  <w:ind w:left="20" w:right="0" w:firstLine="0"/>
                  <w:jc w:val="left"/>
                  <w:rPr>
                    <w:b/>
                    <w:sz w:val="20"/>
                  </w:rPr>
                </w:pPr>
                <w:r>
                  <w:rPr>
                    <w:b/>
                    <w:spacing w:val="-2"/>
                    <w:sz w:val="20"/>
                    <w:u w:val="single"/>
                  </w:rPr>
                  <w:t>Diferencia</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43104"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8142592" type="#_x0000_t202" id="docshape41" filled="false" stroked="false">
          <v:textbox inset="0,0,0,0">
            <w:txbxContent>
              <w:p>
                <w:pPr>
                  <w:spacing w:before="20"/>
                  <w:ind w:left="11" w:right="100" w:firstLine="0"/>
                  <w:jc w:val="center"/>
                  <w:rPr>
                    <w:b/>
                    <w:sz w:val="20"/>
                  </w:rPr>
                </w:pPr>
                <w:r>
                  <w:rPr>
                    <w:b/>
                    <w:sz w:val="20"/>
                  </w:rPr>
                  <w:t>CONTRALORÍA GENERAL DE LA </w:t>
                </w:r>
                <w:r>
                  <w:rPr>
                    <w:b/>
                    <w:spacing w:val="-2"/>
                    <w:sz w:val="20"/>
                  </w:rPr>
                  <w:t>REPÚBLICA</w:t>
                </w:r>
              </w:p>
              <w:p>
                <w:pPr>
                  <w:spacing w:before="43"/>
                  <w:ind w:left="11" w:right="188" w:firstLine="0"/>
                  <w:jc w:val="center"/>
                  <w:rPr>
                    <w:b/>
                    <w:sz w:val="20"/>
                  </w:rPr>
                </w:pPr>
                <w:r>
                  <w:rPr>
                    <w:b/>
                    <w:sz w:val="20"/>
                  </w:rPr>
                  <w:t>Sistema de </w:t>
                </w:r>
                <w:r>
                  <w:rPr>
                    <w:b/>
                    <w:spacing w:val="-2"/>
                    <w:sz w:val="20"/>
                  </w:rPr>
                  <w:t>Contabilidad</w:t>
                </w:r>
              </w:p>
              <w:p>
                <w:pPr>
                  <w:spacing w:before="44"/>
                  <w:ind w:left="11" w:right="11" w:firstLine="0"/>
                  <w:jc w:val="center"/>
                  <w:rPr>
                    <w:b/>
                    <w:sz w:val="20"/>
                  </w:rPr>
                </w:pPr>
                <w:r>
                  <w:rPr>
                    <w:b/>
                    <w:sz w:val="20"/>
                  </w:rPr>
                  <w:t>Notas al Estado de Rendimientos </w:t>
                </w:r>
                <w:r>
                  <w:rPr>
                    <w:b/>
                    <w:spacing w:val="-2"/>
                    <w:sz w:val="20"/>
                  </w:rPr>
                  <w:t>Financieros</w:t>
                </w:r>
              </w:p>
              <w:p>
                <w:pPr>
                  <w:spacing w:before="133"/>
                  <w:ind w:left="11" w:right="188"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r>
      <w:rPr/>
      <w:pict>
        <v:shape style="position:absolute;margin-left:367.23999pt;margin-top:67.194801pt;width:62.05pt;height:13.35pt;mso-position-horizontal-relative:page;mso-position-vertical-relative:page;z-index:-28142080" type="#_x0000_t202" id="docshape42" filled="false" stroked="false">
          <v:textbox inset="0,0,0,0">
            <w:txbxContent>
              <w:p>
                <w:pPr>
                  <w:spacing w:before="20"/>
                  <w:ind w:left="20" w:right="0" w:firstLine="0"/>
                  <w:jc w:val="left"/>
                  <w:rPr>
                    <w:b/>
                    <w:sz w:val="20"/>
                  </w:rPr>
                </w:pPr>
                <w:r>
                  <w:rPr>
                    <w:b/>
                    <w:spacing w:val="-2"/>
                    <w:sz w:val="20"/>
                    <w:u w:val="single"/>
                  </w:rPr>
                  <w:t>30/06/2022</w:t>
                </w:r>
              </w:p>
            </w:txbxContent>
          </v:textbox>
          <w10:wrap type="none"/>
        </v:shape>
      </w:pict>
    </w:r>
    <w:r>
      <w:rPr/>
      <w:pict>
        <v:shape style="position:absolute;margin-left:450.519989pt;margin-top:67.194801pt;width:62.05pt;height:13.35pt;mso-position-horizontal-relative:page;mso-position-vertical-relative:page;z-index:-28141568" type="#_x0000_t202" id="docshape43" filled="false" stroked="false">
          <v:textbox inset="0,0,0,0">
            <w:txbxContent>
              <w:p>
                <w:pPr>
                  <w:spacing w:before="20"/>
                  <w:ind w:left="20" w:right="0" w:firstLine="0"/>
                  <w:jc w:val="left"/>
                  <w:rPr>
                    <w:b/>
                    <w:sz w:val="20"/>
                  </w:rPr>
                </w:pPr>
                <w:r>
                  <w:rPr>
                    <w:b/>
                    <w:spacing w:val="-2"/>
                    <w:sz w:val="20"/>
                    <w:u w:val="single"/>
                  </w:rPr>
                  <w:t>31/05/2022</w:t>
                </w:r>
              </w:p>
            </w:txbxContent>
          </v:textbox>
          <w10:wrap type="none"/>
        </v:shape>
      </w:pict>
    </w:r>
    <w:r>
      <w:rPr/>
      <w:pict>
        <v:shape style="position:absolute;margin-left:539pt;margin-top:67.194801pt;width:62.05pt;height:13.35pt;mso-position-horizontal-relative:page;mso-position-vertical-relative:page;z-index:-28141056" type="#_x0000_t202" id="docshape44" filled="false" stroked="false">
          <v:textbox inset="0,0,0,0">
            <w:txbxContent>
              <w:p>
                <w:pPr>
                  <w:spacing w:before="20"/>
                  <w:ind w:left="20" w:right="0" w:firstLine="0"/>
                  <w:jc w:val="left"/>
                  <w:rPr>
                    <w:b/>
                    <w:sz w:val="20"/>
                  </w:rPr>
                </w:pPr>
                <w:r>
                  <w:rPr>
                    <w:b/>
                    <w:spacing w:val="-2"/>
                    <w:sz w:val="20"/>
                    <w:u w:val="single"/>
                  </w:rPr>
                  <w:t>Diferencia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39008"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8138496" type="#_x0000_t202" id="docshape49" filled="false" stroked="false">
          <v:textbox inset="0,0,0,0">
            <w:txbxContent>
              <w:p>
                <w:pPr>
                  <w:spacing w:before="20"/>
                  <w:ind w:left="11" w:right="100" w:firstLine="0"/>
                  <w:jc w:val="center"/>
                  <w:rPr>
                    <w:b/>
                    <w:sz w:val="20"/>
                  </w:rPr>
                </w:pPr>
                <w:r>
                  <w:rPr>
                    <w:b/>
                    <w:sz w:val="20"/>
                  </w:rPr>
                  <w:t>CONTRALORÍA GENERAL DE LA </w:t>
                </w:r>
                <w:r>
                  <w:rPr>
                    <w:b/>
                    <w:spacing w:val="-2"/>
                    <w:sz w:val="20"/>
                  </w:rPr>
                  <w:t>REPÚBLICA</w:t>
                </w:r>
              </w:p>
              <w:p>
                <w:pPr>
                  <w:spacing w:before="43"/>
                  <w:ind w:left="11" w:right="188" w:firstLine="0"/>
                  <w:jc w:val="center"/>
                  <w:rPr>
                    <w:b/>
                    <w:sz w:val="20"/>
                  </w:rPr>
                </w:pPr>
                <w:r>
                  <w:rPr>
                    <w:b/>
                    <w:sz w:val="20"/>
                  </w:rPr>
                  <w:t>Sistema de </w:t>
                </w:r>
                <w:r>
                  <w:rPr>
                    <w:b/>
                    <w:spacing w:val="-2"/>
                    <w:sz w:val="20"/>
                  </w:rPr>
                  <w:t>Contabilidad</w:t>
                </w:r>
              </w:p>
              <w:p>
                <w:pPr>
                  <w:spacing w:before="44"/>
                  <w:ind w:left="11" w:right="11" w:firstLine="0"/>
                  <w:jc w:val="center"/>
                  <w:rPr>
                    <w:b/>
                    <w:sz w:val="20"/>
                  </w:rPr>
                </w:pPr>
                <w:r>
                  <w:rPr>
                    <w:b/>
                    <w:sz w:val="20"/>
                  </w:rPr>
                  <w:t>Notas al Estado de Rendimientos </w:t>
                </w:r>
                <w:r>
                  <w:rPr>
                    <w:b/>
                    <w:spacing w:val="-2"/>
                    <w:sz w:val="20"/>
                  </w:rPr>
                  <w:t>Financieros</w:t>
                </w:r>
              </w:p>
              <w:p>
                <w:pPr>
                  <w:spacing w:before="133"/>
                  <w:ind w:left="11" w:right="188"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r>
      <w:rPr/>
      <w:pict>
        <v:shape style="position:absolute;margin-left:367.23999pt;margin-top:67.194801pt;width:62.05pt;height:13.35pt;mso-position-horizontal-relative:page;mso-position-vertical-relative:page;z-index:-28137984" type="#_x0000_t202" id="docshape50" filled="false" stroked="false">
          <v:textbox inset="0,0,0,0">
            <w:txbxContent>
              <w:p>
                <w:pPr>
                  <w:spacing w:before="20"/>
                  <w:ind w:left="20" w:right="0" w:firstLine="0"/>
                  <w:jc w:val="left"/>
                  <w:rPr>
                    <w:b/>
                    <w:sz w:val="20"/>
                  </w:rPr>
                </w:pPr>
                <w:r>
                  <w:rPr>
                    <w:b/>
                    <w:spacing w:val="-2"/>
                    <w:sz w:val="20"/>
                    <w:u w:val="single"/>
                  </w:rPr>
                  <w:t>30/06/2022</w:t>
                </w:r>
              </w:p>
            </w:txbxContent>
          </v:textbox>
          <w10:wrap type="none"/>
        </v:shape>
      </w:pict>
    </w:r>
    <w:r>
      <w:rPr/>
      <w:pict>
        <v:shape style="position:absolute;margin-left:450.519989pt;margin-top:67.194801pt;width:62.05pt;height:13.35pt;mso-position-horizontal-relative:page;mso-position-vertical-relative:page;z-index:-28137472" type="#_x0000_t202" id="docshape51" filled="false" stroked="false">
          <v:textbox inset="0,0,0,0">
            <w:txbxContent>
              <w:p>
                <w:pPr>
                  <w:spacing w:before="20"/>
                  <w:ind w:left="20" w:right="0" w:firstLine="0"/>
                  <w:jc w:val="left"/>
                  <w:rPr>
                    <w:b/>
                    <w:sz w:val="20"/>
                  </w:rPr>
                </w:pPr>
                <w:r>
                  <w:rPr>
                    <w:b/>
                    <w:spacing w:val="-2"/>
                    <w:sz w:val="20"/>
                    <w:u w:val="single"/>
                  </w:rPr>
                  <w:t>31/05/2022</w:t>
                </w:r>
              </w:p>
            </w:txbxContent>
          </v:textbox>
          <w10:wrap type="none"/>
        </v:shape>
      </w:pict>
    </w:r>
    <w:r>
      <w:rPr/>
      <w:pict>
        <v:shape style="position:absolute;margin-left:539pt;margin-top:67.194801pt;width:62.05pt;height:13.35pt;mso-position-horizontal-relative:page;mso-position-vertical-relative:page;z-index:-28136960" type="#_x0000_t202" id="docshape52" filled="false" stroked="false">
          <v:textbox inset="0,0,0,0">
            <w:txbxContent>
              <w:p>
                <w:pPr>
                  <w:spacing w:before="20"/>
                  <w:ind w:left="20" w:right="0" w:firstLine="0"/>
                  <w:jc w:val="left"/>
                  <w:rPr>
                    <w:b/>
                    <w:sz w:val="20"/>
                  </w:rPr>
                </w:pPr>
                <w:r>
                  <w:rPr>
                    <w:b/>
                    <w:spacing w:val="-2"/>
                    <w:sz w:val="20"/>
                    <w:u w:val="single"/>
                  </w:rPr>
                  <w:t>Diferencia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67168"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8166656" type="#_x0000_t202" id="docshape4" filled="false" stroked="false">
          <v:textbox inset="0,0,0,0">
            <w:txbxContent>
              <w:p>
                <w:pPr>
                  <w:spacing w:before="20"/>
                  <w:ind w:left="7" w:right="96" w:firstLine="0"/>
                  <w:jc w:val="center"/>
                  <w:rPr>
                    <w:b/>
                    <w:sz w:val="20"/>
                  </w:rPr>
                </w:pPr>
                <w:r>
                  <w:rPr>
                    <w:b/>
                    <w:sz w:val="20"/>
                  </w:rPr>
                  <w:t>Contraloría General de la </w:t>
                </w:r>
                <w:r>
                  <w:rPr>
                    <w:b/>
                    <w:spacing w:val="-2"/>
                    <w:sz w:val="20"/>
                  </w:rPr>
                  <w:t>República</w:t>
                </w:r>
              </w:p>
              <w:p>
                <w:pPr>
                  <w:spacing w:before="133"/>
                  <w:ind w:left="7" w:right="7" w:firstLine="0"/>
                  <w:jc w:val="center"/>
                  <w:rPr>
                    <w:b/>
                    <w:sz w:val="20"/>
                  </w:rPr>
                </w:pPr>
                <w:r>
                  <w:rPr>
                    <w:b/>
                    <w:sz w:val="20"/>
                  </w:rPr>
                  <w:t>Notas al Estado de Situación Financiera o Balance </w:t>
                </w:r>
                <w:r>
                  <w:rPr>
                    <w:b/>
                    <w:spacing w:val="-2"/>
                    <w:sz w:val="20"/>
                  </w:rPr>
                  <w:t>General</w:t>
                </w:r>
              </w:p>
              <w:p>
                <w:pPr>
                  <w:spacing w:before="134"/>
                  <w:ind w:left="7" w:right="725"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66144"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8165632" type="#_x0000_t202" id="docshape5" filled="false" stroked="false">
          <v:textbox inset="0,0,0,0">
            <w:txbxContent>
              <w:p>
                <w:pPr>
                  <w:spacing w:before="20"/>
                  <w:ind w:left="7" w:right="96" w:firstLine="0"/>
                  <w:jc w:val="center"/>
                  <w:rPr>
                    <w:b/>
                    <w:sz w:val="20"/>
                  </w:rPr>
                </w:pPr>
                <w:r>
                  <w:rPr>
                    <w:b/>
                    <w:sz w:val="20"/>
                  </w:rPr>
                  <w:t>Contraloría General de la </w:t>
                </w:r>
                <w:r>
                  <w:rPr>
                    <w:b/>
                    <w:spacing w:val="-2"/>
                    <w:sz w:val="20"/>
                  </w:rPr>
                  <w:t>República</w:t>
                </w:r>
              </w:p>
              <w:p>
                <w:pPr>
                  <w:spacing w:before="133"/>
                  <w:ind w:left="7" w:right="7" w:firstLine="0"/>
                  <w:jc w:val="center"/>
                  <w:rPr>
                    <w:b/>
                    <w:sz w:val="20"/>
                  </w:rPr>
                </w:pPr>
                <w:r>
                  <w:rPr>
                    <w:b/>
                    <w:sz w:val="20"/>
                  </w:rPr>
                  <w:t>Notas al Estado de Situación Financiera o Balance </w:t>
                </w:r>
                <w:r>
                  <w:rPr>
                    <w:b/>
                    <w:spacing w:val="-2"/>
                    <w:sz w:val="20"/>
                  </w:rPr>
                  <w:t>General</w:t>
                </w:r>
              </w:p>
              <w:p>
                <w:pPr>
                  <w:spacing w:before="134"/>
                  <w:ind w:left="7" w:right="725"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63584"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8163072" type="#_x0000_t202" id="docshape9" filled="false" stroked="false">
          <v:textbox inset="0,0,0,0">
            <w:txbxContent>
              <w:p>
                <w:pPr>
                  <w:spacing w:before="20"/>
                  <w:ind w:left="7" w:right="96" w:firstLine="0"/>
                  <w:jc w:val="center"/>
                  <w:rPr>
                    <w:b/>
                    <w:sz w:val="20"/>
                  </w:rPr>
                </w:pPr>
                <w:r>
                  <w:rPr>
                    <w:b/>
                    <w:sz w:val="20"/>
                  </w:rPr>
                  <w:t>Contraloría General de la </w:t>
                </w:r>
                <w:r>
                  <w:rPr>
                    <w:b/>
                    <w:spacing w:val="-2"/>
                    <w:sz w:val="20"/>
                  </w:rPr>
                  <w:t>República</w:t>
                </w:r>
              </w:p>
              <w:p>
                <w:pPr>
                  <w:spacing w:before="133"/>
                  <w:ind w:left="7" w:right="7" w:firstLine="0"/>
                  <w:jc w:val="center"/>
                  <w:rPr>
                    <w:b/>
                    <w:sz w:val="20"/>
                  </w:rPr>
                </w:pPr>
                <w:r>
                  <w:rPr>
                    <w:b/>
                    <w:sz w:val="20"/>
                  </w:rPr>
                  <w:t>Notas al Estado de Situación Financiera o Balance </w:t>
                </w:r>
                <w:r>
                  <w:rPr>
                    <w:b/>
                    <w:spacing w:val="-2"/>
                    <w:sz w:val="20"/>
                  </w:rPr>
                  <w:t>General</w:t>
                </w:r>
              </w:p>
              <w:p>
                <w:pPr>
                  <w:spacing w:before="134"/>
                  <w:ind w:left="7" w:right="725"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62560"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8162048" type="#_x0000_t202" id="docshape10" filled="false" stroked="false">
          <v:textbox inset="0,0,0,0">
            <w:txbxContent>
              <w:p>
                <w:pPr>
                  <w:spacing w:before="20"/>
                  <w:ind w:left="7" w:right="96" w:firstLine="0"/>
                  <w:jc w:val="center"/>
                  <w:rPr>
                    <w:b/>
                    <w:sz w:val="20"/>
                  </w:rPr>
                </w:pPr>
                <w:r>
                  <w:rPr>
                    <w:b/>
                    <w:sz w:val="20"/>
                  </w:rPr>
                  <w:t>Contraloría General de la </w:t>
                </w:r>
                <w:r>
                  <w:rPr>
                    <w:b/>
                    <w:spacing w:val="-2"/>
                    <w:sz w:val="20"/>
                  </w:rPr>
                  <w:t>República</w:t>
                </w:r>
              </w:p>
              <w:p>
                <w:pPr>
                  <w:spacing w:before="133"/>
                  <w:ind w:left="7" w:right="7" w:firstLine="0"/>
                  <w:jc w:val="center"/>
                  <w:rPr>
                    <w:b/>
                    <w:sz w:val="20"/>
                  </w:rPr>
                </w:pPr>
                <w:r>
                  <w:rPr>
                    <w:b/>
                    <w:sz w:val="20"/>
                  </w:rPr>
                  <w:t>Notas al Estado de Situación Financiera o Balance </w:t>
                </w:r>
                <w:r>
                  <w:rPr>
                    <w:b/>
                    <w:spacing w:val="-2"/>
                    <w:sz w:val="20"/>
                  </w:rPr>
                  <w:t>General</w:t>
                </w:r>
              </w:p>
              <w:p>
                <w:pPr>
                  <w:spacing w:before="134"/>
                  <w:ind w:left="7" w:right="725"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60000"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8159488" type="#_x0000_t202" id="docshape14" filled="false" stroked="false">
          <v:textbox inset="0,0,0,0">
            <w:txbxContent>
              <w:p>
                <w:pPr>
                  <w:spacing w:before="20"/>
                  <w:ind w:left="7" w:right="96" w:firstLine="0"/>
                  <w:jc w:val="center"/>
                  <w:rPr>
                    <w:b/>
                    <w:sz w:val="20"/>
                  </w:rPr>
                </w:pPr>
                <w:r>
                  <w:rPr>
                    <w:b/>
                    <w:sz w:val="20"/>
                  </w:rPr>
                  <w:t>Contraloría General de la </w:t>
                </w:r>
                <w:r>
                  <w:rPr>
                    <w:b/>
                    <w:spacing w:val="-2"/>
                    <w:sz w:val="20"/>
                  </w:rPr>
                  <w:t>República</w:t>
                </w:r>
              </w:p>
              <w:p>
                <w:pPr>
                  <w:spacing w:before="133"/>
                  <w:ind w:left="7" w:right="7" w:firstLine="0"/>
                  <w:jc w:val="center"/>
                  <w:rPr>
                    <w:b/>
                    <w:sz w:val="20"/>
                  </w:rPr>
                </w:pPr>
                <w:r>
                  <w:rPr>
                    <w:b/>
                    <w:sz w:val="20"/>
                  </w:rPr>
                  <w:t>Notas al Estado de Situación Financiera o Balance </w:t>
                </w:r>
                <w:r>
                  <w:rPr>
                    <w:b/>
                    <w:spacing w:val="-2"/>
                    <w:sz w:val="20"/>
                  </w:rPr>
                  <w:t>General</w:t>
                </w:r>
              </w:p>
              <w:p>
                <w:pPr>
                  <w:spacing w:before="134"/>
                  <w:ind w:left="7" w:right="725"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57440"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8156928" type="#_x0000_t202" id="docshape18" filled="false" stroked="false">
          <v:textbox inset="0,0,0,0">
            <w:txbxContent>
              <w:p>
                <w:pPr>
                  <w:spacing w:before="20"/>
                  <w:ind w:left="7" w:right="96" w:firstLine="0"/>
                  <w:jc w:val="center"/>
                  <w:rPr>
                    <w:b/>
                    <w:sz w:val="20"/>
                  </w:rPr>
                </w:pPr>
                <w:r>
                  <w:rPr>
                    <w:b/>
                    <w:sz w:val="20"/>
                  </w:rPr>
                  <w:t>Contraloría General de la </w:t>
                </w:r>
                <w:r>
                  <w:rPr>
                    <w:b/>
                    <w:spacing w:val="-2"/>
                    <w:sz w:val="20"/>
                  </w:rPr>
                  <w:t>República</w:t>
                </w:r>
              </w:p>
              <w:p>
                <w:pPr>
                  <w:spacing w:before="133"/>
                  <w:ind w:left="7" w:right="7" w:firstLine="0"/>
                  <w:jc w:val="center"/>
                  <w:rPr>
                    <w:b/>
                    <w:sz w:val="20"/>
                  </w:rPr>
                </w:pPr>
                <w:r>
                  <w:rPr>
                    <w:b/>
                    <w:sz w:val="20"/>
                  </w:rPr>
                  <w:t>Notas al Estado de Situación Financiera o Balance </w:t>
                </w:r>
                <w:r>
                  <w:rPr>
                    <w:b/>
                    <w:spacing w:val="-2"/>
                    <w:sz w:val="20"/>
                  </w:rPr>
                  <w:t>General</w:t>
                </w:r>
              </w:p>
              <w:p>
                <w:pPr>
                  <w:spacing w:before="134"/>
                  <w:ind w:left="7" w:right="725"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54880"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8154368" type="#_x0000_t202" id="docshape22" filled="false" stroked="false">
          <v:textbox inset="0,0,0,0">
            <w:txbxContent>
              <w:p>
                <w:pPr>
                  <w:spacing w:before="20"/>
                  <w:ind w:left="11" w:right="100" w:firstLine="0"/>
                  <w:jc w:val="center"/>
                  <w:rPr>
                    <w:b/>
                    <w:sz w:val="20"/>
                  </w:rPr>
                </w:pPr>
                <w:r>
                  <w:rPr>
                    <w:b/>
                    <w:sz w:val="20"/>
                  </w:rPr>
                  <w:t>CONTRALORÍA GENERAL DE LA </w:t>
                </w:r>
                <w:r>
                  <w:rPr>
                    <w:b/>
                    <w:spacing w:val="-2"/>
                    <w:sz w:val="20"/>
                  </w:rPr>
                  <w:t>REPÚBLICA</w:t>
                </w:r>
              </w:p>
              <w:p>
                <w:pPr>
                  <w:spacing w:before="43"/>
                  <w:ind w:left="11" w:right="188" w:firstLine="0"/>
                  <w:jc w:val="center"/>
                  <w:rPr>
                    <w:b/>
                    <w:sz w:val="20"/>
                  </w:rPr>
                </w:pPr>
                <w:r>
                  <w:rPr>
                    <w:b/>
                    <w:sz w:val="20"/>
                  </w:rPr>
                  <w:t>Sistema de </w:t>
                </w:r>
                <w:r>
                  <w:rPr>
                    <w:b/>
                    <w:spacing w:val="-2"/>
                    <w:sz w:val="20"/>
                  </w:rPr>
                  <w:t>Contabilidad</w:t>
                </w:r>
              </w:p>
              <w:p>
                <w:pPr>
                  <w:spacing w:before="44"/>
                  <w:ind w:left="11" w:right="11" w:firstLine="0"/>
                  <w:jc w:val="center"/>
                  <w:rPr>
                    <w:b/>
                    <w:sz w:val="20"/>
                  </w:rPr>
                </w:pPr>
                <w:r>
                  <w:rPr>
                    <w:b/>
                    <w:sz w:val="20"/>
                  </w:rPr>
                  <w:t>Notas al Estado de Rendimientos </w:t>
                </w:r>
                <w:r>
                  <w:rPr>
                    <w:b/>
                    <w:spacing w:val="-2"/>
                    <w:sz w:val="20"/>
                  </w:rPr>
                  <w:t>Financieros</w:t>
                </w:r>
              </w:p>
              <w:p>
                <w:pPr>
                  <w:spacing w:before="133"/>
                  <w:ind w:left="11" w:right="188"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r>
      <w:rPr/>
      <w:pict>
        <v:shape style="position:absolute;margin-left:367.23999pt;margin-top:67.194801pt;width:62.05pt;height:13.35pt;mso-position-horizontal-relative:page;mso-position-vertical-relative:page;z-index:-28153856" type="#_x0000_t202" id="docshape23" filled="false" stroked="false">
          <v:textbox inset="0,0,0,0">
            <w:txbxContent>
              <w:p>
                <w:pPr>
                  <w:spacing w:before="20"/>
                  <w:ind w:left="20" w:right="0" w:firstLine="0"/>
                  <w:jc w:val="left"/>
                  <w:rPr>
                    <w:b/>
                    <w:sz w:val="20"/>
                  </w:rPr>
                </w:pPr>
                <w:r>
                  <w:rPr>
                    <w:b/>
                    <w:spacing w:val="-2"/>
                    <w:sz w:val="20"/>
                    <w:u w:val="single"/>
                  </w:rPr>
                  <w:t>30/06/2022</w:t>
                </w:r>
              </w:p>
            </w:txbxContent>
          </v:textbox>
          <w10:wrap type="none"/>
        </v:shape>
      </w:pict>
    </w:r>
    <w:r>
      <w:rPr/>
      <w:pict>
        <v:shape style="position:absolute;margin-left:450.519989pt;margin-top:67.194801pt;width:62.05pt;height:13.35pt;mso-position-horizontal-relative:page;mso-position-vertical-relative:page;z-index:-28153344" type="#_x0000_t202" id="docshape24" filled="false" stroked="false">
          <v:textbox inset="0,0,0,0">
            <w:txbxContent>
              <w:p>
                <w:pPr>
                  <w:spacing w:before="20"/>
                  <w:ind w:left="20" w:right="0" w:firstLine="0"/>
                  <w:jc w:val="left"/>
                  <w:rPr>
                    <w:b/>
                    <w:sz w:val="20"/>
                  </w:rPr>
                </w:pPr>
                <w:r>
                  <w:rPr>
                    <w:b/>
                    <w:spacing w:val="-2"/>
                    <w:sz w:val="20"/>
                    <w:u w:val="single"/>
                  </w:rPr>
                  <w:t>31/05/2022</w:t>
                </w:r>
              </w:p>
            </w:txbxContent>
          </v:textbox>
          <w10:wrap type="none"/>
        </v:shape>
      </w:pict>
    </w:r>
    <w:r>
      <w:rPr/>
      <w:pict>
        <v:shape style="position:absolute;margin-left:539pt;margin-top:67.194801pt;width:62.05pt;height:13.35pt;mso-position-horizontal-relative:page;mso-position-vertical-relative:page;z-index:-28152832" type="#_x0000_t202" id="docshape25" filled="false" stroked="false">
          <v:textbox inset="0,0,0,0">
            <w:txbxContent>
              <w:p>
                <w:pPr>
                  <w:spacing w:before="20"/>
                  <w:ind w:left="20" w:right="0" w:firstLine="0"/>
                  <w:jc w:val="left"/>
                  <w:rPr>
                    <w:b/>
                    <w:sz w:val="20"/>
                  </w:rPr>
                </w:pPr>
                <w:r>
                  <w:rPr>
                    <w:b/>
                    <w:spacing w:val="-2"/>
                    <w:sz w:val="20"/>
                    <w:u w:val="single"/>
                  </w:rPr>
                  <w:t>Diferencia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150784"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8150272" type="#_x0000_t202" id="docshape29" filled="false" stroked="false">
          <v:textbox inset="0,0,0,0">
            <w:txbxContent>
              <w:p>
                <w:pPr>
                  <w:spacing w:before="20"/>
                  <w:ind w:left="11" w:right="100" w:firstLine="0"/>
                  <w:jc w:val="center"/>
                  <w:rPr>
                    <w:b/>
                    <w:sz w:val="20"/>
                  </w:rPr>
                </w:pPr>
                <w:r>
                  <w:rPr>
                    <w:b/>
                    <w:sz w:val="20"/>
                  </w:rPr>
                  <w:t>CONTRALORÍA GENERAL DE LA </w:t>
                </w:r>
                <w:r>
                  <w:rPr>
                    <w:b/>
                    <w:spacing w:val="-2"/>
                    <w:sz w:val="20"/>
                  </w:rPr>
                  <w:t>REPÚBLICA</w:t>
                </w:r>
              </w:p>
              <w:p>
                <w:pPr>
                  <w:spacing w:before="43"/>
                  <w:ind w:left="11" w:right="188" w:firstLine="0"/>
                  <w:jc w:val="center"/>
                  <w:rPr>
                    <w:b/>
                    <w:sz w:val="20"/>
                  </w:rPr>
                </w:pPr>
                <w:r>
                  <w:rPr>
                    <w:b/>
                    <w:sz w:val="20"/>
                  </w:rPr>
                  <w:t>Sistema de </w:t>
                </w:r>
                <w:r>
                  <w:rPr>
                    <w:b/>
                    <w:spacing w:val="-2"/>
                    <w:sz w:val="20"/>
                  </w:rPr>
                  <w:t>Contabilidad</w:t>
                </w:r>
              </w:p>
              <w:p>
                <w:pPr>
                  <w:spacing w:before="44"/>
                  <w:ind w:left="11" w:right="11" w:firstLine="0"/>
                  <w:jc w:val="center"/>
                  <w:rPr>
                    <w:b/>
                    <w:sz w:val="20"/>
                  </w:rPr>
                </w:pPr>
                <w:r>
                  <w:rPr>
                    <w:b/>
                    <w:sz w:val="20"/>
                  </w:rPr>
                  <w:t>Notas al Estado de Rendimientos </w:t>
                </w:r>
                <w:r>
                  <w:rPr>
                    <w:b/>
                    <w:spacing w:val="-2"/>
                    <w:sz w:val="20"/>
                  </w:rPr>
                  <w:t>Financieros</w:t>
                </w:r>
              </w:p>
              <w:p>
                <w:pPr>
                  <w:spacing w:before="133"/>
                  <w:ind w:left="11" w:right="188" w:firstLine="0"/>
                  <w:jc w:val="center"/>
                  <w:rPr>
                    <w:sz w:val="20"/>
                  </w:rPr>
                </w:pPr>
                <w:r>
                  <w:rPr>
                    <w:sz w:val="20"/>
                  </w:rPr>
                  <w:t>6</w:t>
                </w:r>
                <w:r>
                  <w:rPr>
                    <w:spacing w:val="-61"/>
                    <w:sz w:val="20"/>
                  </w:rPr>
                  <w:t> </w:t>
                </w:r>
                <w:r>
                  <w:rPr>
                    <w:sz w:val="20"/>
                  </w:rPr>
                  <w:t>-</w:t>
                </w:r>
                <w:r>
                  <w:rPr>
                    <w:spacing w:val="-30"/>
                    <w:sz w:val="20"/>
                  </w:rPr>
                  <w:t> </w:t>
                </w:r>
                <w:r>
                  <w:rPr>
                    <w:spacing w:val="-4"/>
                    <w:sz w:val="20"/>
                  </w:rPr>
                  <w:t>2022</w:t>
                </w:r>
              </w:p>
            </w:txbxContent>
          </v:textbox>
          <w10:wrap type="none"/>
        </v:shape>
      </w:pict>
    </w:r>
    <w:r>
      <w:rPr/>
      <w:pict>
        <v:shape style="position:absolute;margin-left:367.23999pt;margin-top:67.194801pt;width:62.05pt;height:13.35pt;mso-position-horizontal-relative:page;mso-position-vertical-relative:page;z-index:-28149760" type="#_x0000_t202" id="docshape30" filled="false" stroked="false">
          <v:textbox inset="0,0,0,0">
            <w:txbxContent>
              <w:p>
                <w:pPr>
                  <w:spacing w:before="20"/>
                  <w:ind w:left="20" w:right="0" w:firstLine="0"/>
                  <w:jc w:val="left"/>
                  <w:rPr>
                    <w:b/>
                    <w:sz w:val="20"/>
                  </w:rPr>
                </w:pPr>
                <w:r>
                  <w:rPr>
                    <w:b/>
                    <w:spacing w:val="-2"/>
                    <w:sz w:val="20"/>
                    <w:u w:val="single"/>
                  </w:rPr>
                  <w:t>30/06/2022</w:t>
                </w:r>
              </w:p>
            </w:txbxContent>
          </v:textbox>
          <w10:wrap type="none"/>
        </v:shape>
      </w:pict>
    </w:r>
    <w:r>
      <w:rPr/>
      <w:pict>
        <v:shape style="position:absolute;margin-left:450.519989pt;margin-top:67.194801pt;width:62.05pt;height:13.35pt;mso-position-horizontal-relative:page;mso-position-vertical-relative:page;z-index:-28149248" type="#_x0000_t202" id="docshape31" filled="false" stroked="false">
          <v:textbox inset="0,0,0,0">
            <w:txbxContent>
              <w:p>
                <w:pPr>
                  <w:spacing w:before="20"/>
                  <w:ind w:left="20" w:right="0" w:firstLine="0"/>
                  <w:jc w:val="left"/>
                  <w:rPr>
                    <w:b/>
                    <w:sz w:val="20"/>
                  </w:rPr>
                </w:pPr>
                <w:r>
                  <w:rPr>
                    <w:b/>
                    <w:spacing w:val="-2"/>
                    <w:sz w:val="20"/>
                    <w:u w:val="single"/>
                  </w:rPr>
                  <w:t>31/05/2022</w:t>
                </w:r>
              </w:p>
            </w:txbxContent>
          </v:textbox>
          <w10:wrap type="none"/>
        </v:shape>
      </w:pict>
    </w:r>
    <w:r>
      <w:rPr/>
      <w:pict>
        <v:shape style="position:absolute;margin-left:539pt;margin-top:67.194801pt;width:62.05pt;height:13.35pt;mso-position-horizontal-relative:page;mso-position-vertical-relative:page;z-index:-28148736" type="#_x0000_t202" id="docshape32" filled="false" stroked="false">
          <v:textbox inset="0,0,0,0">
            <w:txbxContent>
              <w:p>
                <w:pPr>
                  <w:spacing w:before="20"/>
                  <w:ind w:left="20" w:right="0" w:firstLine="0"/>
                  <w:jc w:val="left"/>
                  <w:rPr>
                    <w:b/>
                    <w:sz w:val="20"/>
                  </w:rPr>
                </w:pPr>
                <w:r>
                  <w:rPr>
                    <w:b/>
                    <w:spacing w:val="-2"/>
                    <w:sz w:val="20"/>
                    <w:u w:val="single"/>
                  </w:rPr>
                  <w:t>Diferencia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830" w:hanging="708"/>
        <w:jc w:val="left"/>
      </w:pPr>
      <w:rPr>
        <w:rFonts w:hint="default"/>
        <w:lang w:val="es-ES" w:eastAsia="en-US" w:bidi="ar-SA"/>
      </w:rPr>
    </w:lvl>
    <w:lvl w:ilvl="1">
      <w:start w:val="1"/>
      <w:numFmt w:val="decimal"/>
      <w:lvlText w:val="%1.%2"/>
      <w:lvlJc w:val="left"/>
      <w:pPr>
        <w:ind w:left="830" w:hanging="708"/>
        <w:jc w:val="left"/>
      </w:pPr>
      <w:rPr>
        <w:rFonts w:hint="default" w:ascii="Arial" w:hAnsi="Arial" w:eastAsia="Arial" w:cs="Arial"/>
        <w:b/>
        <w:bCs/>
        <w:i w:val="0"/>
        <w:iCs w:val="0"/>
        <w:w w:val="99"/>
        <w:sz w:val="24"/>
        <w:szCs w:val="24"/>
        <w:lang w:val="es-ES" w:eastAsia="en-US" w:bidi="ar-SA"/>
      </w:rPr>
    </w:lvl>
    <w:lvl w:ilvl="2">
      <w:start w:val="0"/>
      <w:numFmt w:val="bullet"/>
      <w:lvlText w:val="•"/>
      <w:lvlJc w:val="left"/>
      <w:pPr>
        <w:ind w:left="2488" w:hanging="708"/>
      </w:pPr>
      <w:rPr>
        <w:rFonts w:hint="default"/>
        <w:lang w:val="es-ES" w:eastAsia="en-US" w:bidi="ar-SA"/>
      </w:rPr>
    </w:lvl>
    <w:lvl w:ilvl="3">
      <w:start w:val="0"/>
      <w:numFmt w:val="bullet"/>
      <w:lvlText w:val="•"/>
      <w:lvlJc w:val="left"/>
      <w:pPr>
        <w:ind w:left="3312" w:hanging="708"/>
      </w:pPr>
      <w:rPr>
        <w:rFonts w:hint="default"/>
        <w:lang w:val="es-ES" w:eastAsia="en-US" w:bidi="ar-SA"/>
      </w:rPr>
    </w:lvl>
    <w:lvl w:ilvl="4">
      <w:start w:val="0"/>
      <w:numFmt w:val="bullet"/>
      <w:lvlText w:val="•"/>
      <w:lvlJc w:val="left"/>
      <w:pPr>
        <w:ind w:left="4136" w:hanging="708"/>
      </w:pPr>
      <w:rPr>
        <w:rFonts w:hint="default"/>
        <w:lang w:val="es-ES" w:eastAsia="en-US" w:bidi="ar-SA"/>
      </w:rPr>
    </w:lvl>
    <w:lvl w:ilvl="5">
      <w:start w:val="0"/>
      <w:numFmt w:val="bullet"/>
      <w:lvlText w:val="•"/>
      <w:lvlJc w:val="left"/>
      <w:pPr>
        <w:ind w:left="4960" w:hanging="708"/>
      </w:pPr>
      <w:rPr>
        <w:rFonts w:hint="default"/>
        <w:lang w:val="es-ES" w:eastAsia="en-US" w:bidi="ar-SA"/>
      </w:rPr>
    </w:lvl>
    <w:lvl w:ilvl="6">
      <w:start w:val="0"/>
      <w:numFmt w:val="bullet"/>
      <w:lvlText w:val="•"/>
      <w:lvlJc w:val="left"/>
      <w:pPr>
        <w:ind w:left="5784" w:hanging="708"/>
      </w:pPr>
      <w:rPr>
        <w:rFonts w:hint="default"/>
        <w:lang w:val="es-ES" w:eastAsia="en-US" w:bidi="ar-SA"/>
      </w:rPr>
    </w:lvl>
    <w:lvl w:ilvl="7">
      <w:start w:val="0"/>
      <w:numFmt w:val="bullet"/>
      <w:lvlText w:val="•"/>
      <w:lvlJc w:val="left"/>
      <w:pPr>
        <w:ind w:left="6608" w:hanging="708"/>
      </w:pPr>
      <w:rPr>
        <w:rFonts w:hint="default"/>
        <w:lang w:val="es-ES" w:eastAsia="en-US" w:bidi="ar-SA"/>
      </w:rPr>
    </w:lvl>
    <w:lvl w:ilvl="8">
      <w:start w:val="0"/>
      <w:numFmt w:val="bullet"/>
      <w:lvlText w:val="•"/>
      <w:lvlJc w:val="left"/>
      <w:pPr>
        <w:ind w:left="7432" w:hanging="708"/>
      </w:pPr>
      <w:rPr>
        <w:rFonts w:hint="default"/>
        <w:lang w:val="es-ES" w:eastAsia="en-US" w:bidi="ar-SA"/>
      </w:rPr>
    </w:lvl>
  </w:abstractNum>
  <w:abstractNum w:abstractNumId="0">
    <w:multiLevelType w:val="hybridMultilevel"/>
    <w:lvl w:ilvl="0">
      <w:start w:val="0"/>
      <w:numFmt w:val="bullet"/>
      <w:lvlText w:val=""/>
      <w:lvlJc w:val="left"/>
      <w:pPr>
        <w:ind w:left="842" w:hanging="360"/>
      </w:pPr>
      <w:rPr>
        <w:rFonts w:hint="default" w:ascii="Symbol" w:hAnsi="Symbol" w:eastAsia="Symbol" w:cs="Symbol"/>
        <w:b w:val="0"/>
        <w:bCs w:val="0"/>
        <w:i w:val="0"/>
        <w:iCs w:val="0"/>
        <w:w w:val="99"/>
        <w:sz w:val="20"/>
        <w:szCs w:val="20"/>
        <w:lang w:val="es-ES" w:eastAsia="en-US" w:bidi="ar-SA"/>
      </w:rPr>
    </w:lvl>
    <w:lvl w:ilvl="1">
      <w:start w:val="0"/>
      <w:numFmt w:val="bullet"/>
      <w:lvlText w:val="•"/>
      <w:lvlJc w:val="left"/>
      <w:pPr>
        <w:ind w:left="1664" w:hanging="360"/>
      </w:pPr>
      <w:rPr>
        <w:rFonts w:hint="default"/>
        <w:lang w:val="es-ES" w:eastAsia="en-US" w:bidi="ar-SA"/>
      </w:rPr>
    </w:lvl>
    <w:lvl w:ilvl="2">
      <w:start w:val="0"/>
      <w:numFmt w:val="bullet"/>
      <w:lvlText w:val="•"/>
      <w:lvlJc w:val="left"/>
      <w:pPr>
        <w:ind w:left="2488" w:hanging="360"/>
      </w:pPr>
      <w:rPr>
        <w:rFonts w:hint="default"/>
        <w:lang w:val="es-ES" w:eastAsia="en-US" w:bidi="ar-SA"/>
      </w:rPr>
    </w:lvl>
    <w:lvl w:ilvl="3">
      <w:start w:val="0"/>
      <w:numFmt w:val="bullet"/>
      <w:lvlText w:val="•"/>
      <w:lvlJc w:val="left"/>
      <w:pPr>
        <w:ind w:left="3312" w:hanging="360"/>
      </w:pPr>
      <w:rPr>
        <w:rFonts w:hint="default"/>
        <w:lang w:val="es-ES" w:eastAsia="en-US" w:bidi="ar-SA"/>
      </w:rPr>
    </w:lvl>
    <w:lvl w:ilvl="4">
      <w:start w:val="0"/>
      <w:numFmt w:val="bullet"/>
      <w:lvlText w:val="•"/>
      <w:lvlJc w:val="left"/>
      <w:pPr>
        <w:ind w:left="4136" w:hanging="360"/>
      </w:pPr>
      <w:rPr>
        <w:rFonts w:hint="default"/>
        <w:lang w:val="es-ES" w:eastAsia="en-US" w:bidi="ar-SA"/>
      </w:rPr>
    </w:lvl>
    <w:lvl w:ilvl="5">
      <w:start w:val="0"/>
      <w:numFmt w:val="bullet"/>
      <w:lvlText w:val="•"/>
      <w:lvlJc w:val="left"/>
      <w:pPr>
        <w:ind w:left="4960" w:hanging="360"/>
      </w:pPr>
      <w:rPr>
        <w:rFonts w:hint="default"/>
        <w:lang w:val="es-ES" w:eastAsia="en-US" w:bidi="ar-SA"/>
      </w:rPr>
    </w:lvl>
    <w:lvl w:ilvl="6">
      <w:start w:val="0"/>
      <w:numFmt w:val="bullet"/>
      <w:lvlText w:val="•"/>
      <w:lvlJc w:val="left"/>
      <w:pPr>
        <w:ind w:left="5784" w:hanging="360"/>
      </w:pPr>
      <w:rPr>
        <w:rFonts w:hint="default"/>
        <w:lang w:val="es-ES" w:eastAsia="en-US" w:bidi="ar-SA"/>
      </w:rPr>
    </w:lvl>
    <w:lvl w:ilvl="7">
      <w:start w:val="0"/>
      <w:numFmt w:val="bullet"/>
      <w:lvlText w:val="•"/>
      <w:lvlJc w:val="left"/>
      <w:pPr>
        <w:ind w:left="6608" w:hanging="360"/>
      </w:pPr>
      <w:rPr>
        <w:rFonts w:hint="default"/>
        <w:lang w:val="es-ES" w:eastAsia="en-US" w:bidi="ar-SA"/>
      </w:rPr>
    </w:lvl>
    <w:lvl w:ilvl="8">
      <w:start w:val="0"/>
      <w:numFmt w:val="bullet"/>
      <w:lvlText w:val="•"/>
      <w:lvlJc w:val="left"/>
      <w:pPr>
        <w:ind w:left="7432" w:hanging="360"/>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s-ES" w:eastAsia="en-US" w:bidi="ar-SA"/>
    </w:rPr>
  </w:style>
  <w:style w:styleId="BodyText" w:type="paragraph">
    <w:name w:val="Body Text"/>
    <w:basedOn w:val="Normal"/>
    <w:uiPriority w:val="1"/>
    <w:qFormat/>
    <w:pPr/>
    <w:rPr>
      <w:rFonts w:ascii="Courier New" w:hAnsi="Courier New" w:eastAsia="Courier New" w:cs="Courier New"/>
      <w:sz w:val="16"/>
      <w:szCs w:val="16"/>
      <w:lang w:val="es-ES" w:eastAsia="en-US" w:bidi="ar-SA"/>
    </w:rPr>
  </w:style>
  <w:style w:styleId="Heading1" w:type="paragraph">
    <w:name w:val="Heading 1"/>
    <w:basedOn w:val="Normal"/>
    <w:uiPriority w:val="1"/>
    <w:qFormat/>
    <w:pPr>
      <w:ind w:left="122"/>
      <w:outlineLvl w:val="1"/>
    </w:pPr>
    <w:rPr>
      <w:rFonts w:ascii="Arial" w:hAnsi="Arial" w:eastAsia="Arial" w:cs="Arial"/>
      <w:b/>
      <w:bCs/>
      <w:sz w:val="24"/>
      <w:szCs w:val="24"/>
      <w:lang w:val="es-ES" w:eastAsia="en-US" w:bidi="ar-SA"/>
    </w:rPr>
  </w:style>
  <w:style w:styleId="Heading2" w:type="paragraph">
    <w:name w:val="Heading 2"/>
    <w:basedOn w:val="Normal"/>
    <w:uiPriority w:val="1"/>
    <w:qFormat/>
    <w:pPr>
      <w:ind w:left="830" w:hanging="708"/>
      <w:outlineLvl w:val="2"/>
    </w:pPr>
    <w:rPr>
      <w:rFonts w:ascii="Arial" w:hAnsi="Arial" w:eastAsia="Arial" w:cs="Arial"/>
      <w:b/>
      <w:bCs/>
      <w:sz w:val="24"/>
      <w:szCs w:val="24"/>
      <w:lang w:val="es-ES" w:eastAsia="en-US" w:bidi="ar-SA"/>
    </w:rPr>
  </w:style>
  <w:style w:styleId="Heading3" w:type="paragraph">
    <w:name w:val="Heading 3"/>
    <w:basedOn w:val="Normal"/>
    <w:uiPriority w:val="1"/>
    <w:qFormat/>
    <w:pPr>
      <w:spacing w:before="20"/>
      <w:ind w:left="11" w:right="100"/>
      <w:jc w:val="center"/>
      <w:outlineLvl w:val="3"/>
    </w:pPr>
    <w:rPr>
      <w:rFonts w:ascii="Courier New" w:hAnsi="Courier New" w:eastAsia="Courier New" w:cs="Courier New"/>
      <w:b/>
      <w:bCs/>
      <w:sz w:val="20"/>
      <w:szCs w:val="20"/>
      <w:lang w:val="es-ES" w:eastAsia="en-US" w:bidi="ar-SA"/>
    </w:rPr>
  </w:style>
  <w:style w:styleId="Heading4" w:type="paragraph">
    <w:name w:val="Heading 4"/>
    <w:basedOn w:val="Normal"/>
    <w:uiPriority w:val="1"/>
    <w:qFormat/>
    <w:pPr>
      <w:spacing w:before="20"/>
      <w:ind w:left="20"/>
      <w:outlineLvl w:val="4"/>
    </w:pPr>
    <w:rPr>
      <w:rFonts w:ascii="Courier New" w:hAnsi="Courier New" w:eastAsia="Courier New" w:cs="Courier New"/>
      <w:b/>
      <w:bCs/>
      <w:sz w:val="20"/>
      <w:szCs w:val="20"/>
      <w:lang w:val="es-ES" w:eastAsia="en-US" w:bidi="ar-SA"/>
    </w:rPr>
  </w:style>
  <w:style w:styleId="Heading5" w:type="paragraph">
    <w:name w:val="Heading 5"/>
    <w:basedOn w:val="Normal"/>
    <w:uiPriority w:val="1"/>
    <w:qFormat/>
    <w:pPr>
      <w:spacing w:before="20"/>
      <w:ind w:left="20"/>
      <w:outlineLvl w:val="5"/>
    </w:pPr>
    <w:rPr>
      <w:rFonts w:ascii="Courier New" w:hAnsi="Courier New" w:eastAsia="Courier New" w:cs="Courier New"/>
      <w:sz w:val="20"/>
      <w:szCs w:val="20"/>
      <w:lang w:val="es-ES" w:eastAsia="en-US" w:bidi="ar-SA"/>
    </w:rPr>
  </w:style>
  <w:style w:styleId="Heading6" w:type="paragraph">
    <w:name w:val="Heading 6"/>
    <w:basedOn w:val="Normal"/>
    <w:uiPriority w:val="1"/>
    <w:qFormat/>
    <w:pPr>
      <w:spacing w:before="100"/>
      <w:ind w:left="160"/>
      <w:outlineLvl w:val="6"/>
    </w:pPr>
    <w:rPr>
      <w:rFonts w:ascii="Courier New" w:hAnsi="Courier New" w:eastAsia="Courier New" w:cs="Courier New"/>
      <w:b/>
      <w:bCs/>
      <w:sz w:val="16"/>
      <w:szCs w:val="16"/>
      <w:lang w:val="es-ES" w:eastAsia="en-US" w:bidi="ar-SA"/>
    </w:rPr>
  </w:style>
  <w:style w:styleId="ListParagraph" w:type="paragraph">
    <w:name w:val="List Paragraph"/>
    <w:basedOn w:val="Normal"/>
    <w:uiPriority w:val="1"/>
    <w:qFormat/>
    <w:pPr>
      <w:ind w:left="830" w:hanging="708"/>
    </w:pPr>
    <w:rPr>
      <w:rFonts w:ascii="Arial" w:hAnsi="Arial" w:eastAsia="Arial" w:cs="Arial"/>
      <w:lang w:val="es-ES" w:eastAsia="en-US" w:bidi="ar-SA"/>
    </w:rPr>
  </w:style>
  <w:style w:styleId="TableParagraph" w:type="paragraph">
    <w:name w:val="Table Paragraph"/>
    <w:basedOn w:val="Normal"/>
    <w:uiPriority w:val="1"/>
    <w:qFormat/>
    <w:pPr>
      <w:spacing w:before="10"/>
    </w:pPr>
    <w:rPr>
      <w:rFonts w:ascii="Courier New" w:hAnsi="Courier New" w:eastAsia="Courier New" w:cs="Courier New"/>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2022-07-28T19:15:46Z</dcterms:created>
  <dcterms:modified xsi:type="dcterms:W3CDTF">2022-07-28T19:15:46Z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LastSaved">
    <vt:filetime>2022-07-28T00:00:00Z</vt:filetime>
  </property>
  <property fmtid="{D5CDD505-2E9C-101B-9397-08002B2CF9AE}" pid="4" name="Producer">
    <vt:lpwstr>iText 1.5.2 (release for Eclipse/BIRT by lowagie.com)</vt:lpwstr>
  </property>
</Properties>
</file>